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2709A" w14:textId="220C1445" w:rsidR="00332753" w:rsidRDefault="00332753" w:rsidP="00332753">
      <w:pPr>
        <w:pStyle w:val="3GPPHeader"/>
        <w:spacing w:after="60"/>
        <w:rPr>
          <w:rFonts w:ascii="Arial" w:hAnsi="Arial" w:cs="Arial"/>
          <w:sz w:val="22"/>
        </w:rPr>
      </w:pPr>
      <w:bookmarkStart w:id="0" w:name="_Ref462817227"/>
    </w:p>
    <w:p w14:paraId="49AF8EB9" w14:textId="49CCBE59" w:rsidR="00332753" w:rsidRPr="00136FE7" w:rsidRDefault="00332753" w:rsidP="00332753">
      <w:pPr>
        <w:pStyle w:val="3GPPHeader"/>
        <w:spacing w:after="60"/>
        <w:rPr>
          <w:rFonts w:ascii="Arial" w:hAnsi="Arial" w:cs="Arial"/>
          <w:lang w:val="de-DE"/>
        </w:rPr>
      </w:pPr>
      <w:r w:rsidRPr="00136FE7">
        <w:rPr>
          <w:lang w:val="de-DE"/>
        </w:rPr>
        <w:t>3GPP TSG-RAN WG1 #10</w:t>
      </w:r>
      <w:r w:rsidR="00D44708" w:rsidRPr="00136FE7">
        <w:rPr>
          <w:lang w:val="de-DE"/>
        </w:rPr>
        <w:t>5</w:t>
      </w:r>
      <w:r w:rsidR="00A94042" w:rsidRPr="001A1D56">
        <w:rPr>
          <w:lang w:val="de-DE"/>
        </w:rPr>
        <w:t>-e</w:t>
      </w:r>
      <w:r w:rsidR="001841A9" w:rsidRPr="007213ED">
        <w:rPr>
          <w:lang w:val="de-DE"/>
        </w:rPr>
        <w:t xml:space="preserve"> </w:t>
      </w:r>
      <w:r w:rsidRPr="007213ED">
        <w:rPr>
          <w:rFonts w:ascii="Arial" w:hAnsi="Arial" w:cs="Arial"/>
          <w:lang w:val="de-DE"/>
        </w:rPr>
        <w:tab/>
      </w:r>
      <w:bookmarkStart w:id="1" w:name="_GoBack"/>
      <w:r w:rsidRPr="007213ED">
        <w:rPr>
          <w:rFonts w:ascii="Arial" w:hAnsi="Arial" w:cs="Arial"/>
          <w:lang w:val="de-DE"/>
        </w:rPr>
        <w:t>R1-</w:t>
      </w:r>
      <w:r w:rsidR="009546B1" w:rsidRPr="00136FE7">
        <w:rPr>
          <w:rFonts w:ascii="Arial" w:hAnsi="Arial" w:cs="Arial"/>
          <w:lang w:val="de-DE"/>
        </w:rPr>
        <w:t>210</w:t>
      </w:r>
      <w:r w:rsidR="00215855">
        <w:rPr>
          <w:rFonts w:ascii="Arial" w:hAnsi="Arial" w:cs="Arial"/>
          <w:lang w:val="de-DE"/>
        </w:rPr>
        <w:t>5145</w:t>
      </w:r>
      <w:bookmarkEnd w:id="1"/>
      <w:r w:rsidR="009546B1" w:rsidRPr="00136FE7" w:rsidDel="009546B1">
        <w:rPr>
          <w:rFonts w:ascii="Arial" w:hAnsi="Arial" w:cs="Arial"/>
          <w:lang w:val="de-DE"/>
        </w:rPr>
        <w:t xml:space="preserve"> </w:t>
      </w:r>
      <w:r w:rsidRPr="00136FE7" w:rsidDel="00EB7925">
        <w:rPr>
          <w:rFonts w:ascii="Arial" w:hAnsi="Arial" w:cs="Arial"/>
          <w:lang w:val="de-DE"/>
        </w:rPr>
        <w:t xml:space="preserve"> </w:t>
      </w:r>
      <w:r w:rsidRPr="00136FE7" w:rsidDel="00070695">
        <w:rPr>
          <w:rFonts w:ascii="Arial" w:hAnsi="Arial" w:cs="Arial"/>
          <w:lang w:val="de-DE"/>
        </w:rPr>
        <w:t xml:space="preserve"> </w:t>
      </w:r>
      <w:r w:rsidRPr="00136FE7" w:rsidDel="005A147F">
        <w:rPr>
          <w:rFonts w:ascii="Arial" w:hAnsi="Arial" w:cs="Arial"/>
          <w:lang w:val="de-DE"/>
        </w:rPr>
        <w:t xml:space="preserve"> </w:t>
      </w:r>
    </w:p>
    <w:p w14:paraId="6F031CAE" w14:textId="103DA0B9" w:rsidR="00332753" w:rsidRPr="007A3FE1" w:rsidRDefault="004E3157" w:rsidP="00332753">
      <w:pPr>
        <w:pStyle w:val="3GPPHeader"/>
        <w:spacing w:after="60"/>
        <w:rPr>
          <w:rFonts w:ascii="Arial" w:hAnsi="Arial" w:cs="Arial"/>
          <w:b w:val="0"/>
          <w:noProof/>
        </w:rPr>
      </w:pPr>
      <w:r>
        <w:t xml:space="preserve">e-Meeting, </w:t>
      </w:r>
      <w:r w:rsidR="00136FE7">
        <w:t>May</w:t>
      </w:r>
      <w:r w:rsidR="00744EA1">
        <w:t xml:space="preserve"> </w:t>
      </w:r>
      <w:r w:rsidR="00136FE7">
        <w:t>10</w:t>
      </w:r>
      <w:r w:rsidR="00517862" w:rsidRPr="00517862">
        <w:rPr>
          <w:vertAlign w:val="superscript"/>
        </w:rPr>
        <w:t>th</w:t>
      </w:r>
      <w:r w:rsidR="00517862">
        <w:t xml:space="preserve"> </w:t>
      </w:r>
      <w:r w:rsidR="00332753">
        <w:t xml:space="preserve">– </w:t>
      </w:r>
      <w:r w:rsidR="00744EA1">
        <w:t>2</w:t>
      </w:r>
      <w:r w:rsidR="00CB415E">
        <w:t>7</w:t>
      </w:r>
      <w:r w:rsidR="00332753" w:rsidRPr="00E666C9">
        <w:rPr>
          <w:vertAlign w:val="superscript"/>
        </w:rPr>
        <w:t>th</w:t>
      </w:r>
      <w:r w:rsidR="00332753">
        <w:t>, 202</w:t>
      </w:r>
      <w:r w:rsidR="00B84011">
        <w:t>1</w:t>
      </w:r>
      <w:r w:rsidR="00332753">
        <w:rPr>
          <w:rFonts w:ascii="Arial" w:hAnsi="Arial" w:cs="Arial"/>
        </w:rPr>
        <w:tab/>
      </w:r>
    </w:p>
    <w:p w14:paraId="6570385E" w14:textId="77777777" w:rsidR="00332753" w:rsidRPr="007A3FE1" w:rsidRDefault="00332753" w:rsidP="00332753">
      <w:pPr>
        <w:pStyle w:val="3GPPHeader"/>
        <w:rPr>
          <w:rFonts w:ascii="Arial" w:hAnsi="Arial" w:cs="Arial"/>
        </w:rPr>
      </w:pPr>
    </w:p>
    <w:p w14:paraId="1D2F636A" w14:textId="3AE056D4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4F308B">
        <w:rPr>
          <w:rFonts w:ascii="Arial" w:hAnsi="Arial" w:cs="Arial"/>
          <w:sz w:val="22"/>
        </w:rPr>
        <w:t>8.</w:t>
      </w:r>
      <w:r w:rsidR="00CA57DB">
        <w:rPr>
          <w:rFonts w:ascii="Arial" w:hAnsi="Arial" w:cs="Arial"/>
          <w:sz w:val="22"/>
        </w:rPr>
        <w:t>2</w:t>
      </w:r>
      <w:r w:rsidR="004F308B">
        <w:rPr>
          <w:rFonts w:ascii="Arial" w:hAnsi="Arial" w:cs="Arial"/>
          <w:sz w:val="22"/>
        </w:rPr>
        <w:t>.</w:t>
      </w:r>
      <w:r w:rsidR="00CA57DB">
        <w:rPr>
          <w:rFonts w:ascii="Arial" w:hAnsi="Arial" w:cs="Arial"/>
          <w:sz w:val="22"/>
        </w:rPr>
        <w:t>6</w:t>
      </w:r>
    </w:p>
    <w:p w14:paraId="3E059740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Panasonic</w:t>
      </w:r>
    </w:p>
    <w:p w14:paraId="77883F7F" w14:textId="4EE44022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0629FD">
        <w:rPr>
          <w:rFonts w:ascii="Arial" w:hAnsi="Arial" w:cs="Arial"/>
          <w:sz w:val="22"/>
        </w:rPr>
        <w:t xml:space="preserve">Channel access </w:t>
      </w:r>
      <w:r w:rsidR="00EE3391">
        <w:rPr>
          <w:rFonts w:ascii="Arial" w:hAnsi="Arial" w:cs="Arial"/>
          <w:sz w:val="22"/>
        </w:rPr>
        <w:t>for multi-beam operation</w:t>
      </w:r>
      <w:r>
        <w:rPr>
          <w:rFonts w:ascii="Arial" w:hAnsi="Arial" w:cs="Arial"/>
          <w:sz w:val="22"/>
        </w:rPr>
        <w:t xml:space="preserve"> </w:t>
      </w:r>
    </w:p>
    <w:p w14:paraId="40F8F5C1" w14:textId="77777777" w:rsidR="00332753" w:rsidRPr="007A3FE1" w:rsidRDefault="00332753" w:rsidP="00332753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6D6D0F0C" w14:textId="77777777" w:rsidR="00427B94" w:rsidRPr="007A3FE1" w:rsidRDefault="00427B94" w:rsidP="005923F4">
      <w:pPr>
        <w:pStyle w:val="3GPPHeader"/>
        <w:rPr>
          <w:rFonts w:ascii="Arial" w:hAnsi="Arial" w:cs="Arial"/>
          <w:sz w:val="22"/>
        </w:rPr>
      </w:pPr>
    </w:p>
    <w:p w14:paraId="13A2B19A" w14:textId="742846E1" w:rsidR="001D71E8" w:rsidRDefault="001D71E8" w:rsidP="005923F4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D832E6D" w14:textId="77777777" w:rsidR="00D86C60" w:rsidRDefault="00386B11" w:rsidP="00367E58">
      <w:pPr>
        <w:pStyle w:val="3GPPHeader"/>
        <w:rPr>
          <w:rFonts w:ascii="Times New Roman" w:hAnsi="Times New Roman" w:cs="Times New Roman"/>
          <w:b w:val="0"/>
          <w:sz w:val="20"/>
          <w:szCs w:val="20"/>
          <w:lang w:eastAsia="zh-CN"/>
        </w:rPr>
      </w:pPr>
      <w:r w:rsidRPr="00AA7368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In RAN1#103-e, it has been agreed to </w:t>
      </w:r>
      <w:r w:rsidR="00DD2962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support </w:t>
      </w:r>
      <w:r w:rsidR="0069612D">
        <w:rPr>
          <w:rFonts w:ascii="Times New Roman" w:hAnsi="Times New Roman" w:cs="Times New Roman"/>
          <w:b w:val="0"/>
          <w:sz w:val="20"/>
          <w:szCs w:val="20"/>
          <w:lang w:eastAsia="zh-CN"/>
        </w:rPr>
        <w:t>accommodating multiple</w:t>
      </w:r>
      <w:r w:rsidRPr="00AA7368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SDM or TDM beams</w:t>
      </w:r>
      <w:r w:rsidR="007B39C9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within the same COT</w:t>
      </w:r>
      <w:r w:rsidR="007213ED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when LBT </w:t>
      </w:r>
      <w:r w:rsidR="00DD04E4">
        <w:rPr>
          <w:rFonts w:ascii="Times New Roman" w:hAnsi="Times New Roman" w:cs="Times New Roman"/>
          <w:b w:val="0"/>
          <w:sz w:val="20"/>
          <w:szCs w:val="20"/>
          <w:lang w:eastAsia="zh-CN"/>
        </w:rPr>
        <w:t>mode is used</w:t>
      </w:r>
      <w:r w:rsidR="00DD5527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, while </w:t>
      </w:r>
      <w:r w:rsidR="00E3726B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the LBT </w:t>
      </w:r>
      <w:proofErr w:type="spellStart"/>
      <w:r w:rsidR="00E3726B">
        <w:rPr>
          <w:rFonts w:ascii="Times New Roman" w:hAnsi="Times New Roman" w:cs="Times New Roman"/>
          <w:b w:val="0"/>
          <w:sz w:val="20"/>
          <w:szCs w:val="20"/>
          <w:lang w:eastAsia="zh-CN"/>
        </w:rPr>
        <w:t>behaviour</w:t>
      </w:r>
      <w:proofErr w:type="spellEnd"/>
      <w:r w:rsidR="00E3726B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</w:t>
      </w:r>
      <w:r w:rsidR="008D4AEC">
        <w:rPr>
          <w:rFonts w:ascii="Times New Roman" w:hAnsi="Times New Roman" w:cs="Times New Roman"/>
          <w:b w:val="0"/>
          <w:sz w:val="20"/>
          <w:szCs w:val="20"/>
          <w:lang w:eastAsia="zh-CN"/>
        </w:rPr>
        <w:t>to initiate such COT</w:t>
      </w:r>
      <w:r w:rsidR="00DD5527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</w:t>
      </w:r>
      <w:r w:rsidR="00D86C60">
        <w:rPr>
          <w:rFonts w:ascii="Times New Roman" w:hAnsi="Times New Roman" w:cs="Times New Roman"/>
          <w:b w:val="0"/>
          <w:sz w:val="20"/>
          <w:szCs w:val="20"/>
          <w:lang w:eastAsia="zh-CN"/>
        </w:rPr>
        <w:t>has been left FFS.</w:t>
      </w:r>
    </w:p>
    <w:p w14:paraId="0DE92785" w14:textId="77777777" w:rsidR="007B418C" w:rsidRDefault="00D86C60" w:rsidP="00367E58">
      <w:pPr>
        <w:pStyle w:val="3GPPHeader"/>
        <w:rPr>
          <w:rFonts w:ascii="Times New Roman" w:hAnsi="Times New Roman" w:cs="Times New Roman"/>
          <w:b w:val="0"/>
          <w:sz w:val="20"/>
          <w:szCs w:val="20"/>
          <w:lang w:eastAsia="zh-CN"/>
        </w:rPr>
      </w:pPr>
      <w:r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In RAN#104-e, </w:t>
      </w:r>
      <w:r w:rsidR="00CE52D2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at least two alternative LBT </w:t>
      </w:r>
      <w:r w:rsidR="00236047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approaches have been </w:t>
      </w:r>
      <w:r w:rsidR="007B418C">
        <w:rPr>
          <w:rFonts w:ascii="Times New Roman" w:hAnsi="Times New Roman" w:cs="Times New Roman"/>
          <w:b w:val="0"/>
          <w:sz w:val="20"/>
          <w:szCs w:val="20"/>
          <w:lang w:eastAsia="zh-CN"/>
        </w:rPr>
        <w:t>discussed</w:t>
      </w:r>
      <w:r w:rsidR="00B63FB8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at the start of COT</w:t>
      </w:r>
      <w:r w:rsidR="003D2FE8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containing multi-beam</w:t>
      </w:r>
      <w:r w:rsidR="00236047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: </w:t>
      </w:r>
      <w:r w:rsidR="003D2FE8">
        <w:rPr>
          <w:rFonts w:ascii="Times New Roman" w:hAnsi="Times New Roman" w:cs="Times New Roman"/>
          <w:b w:val="0"/>
          <w:sz w:val="20"/>
          <w:szCs w:val="20"/>
          <w:lang w:eastAsia="zh-CN"/>
        </w:rPr>
        <w:t>a s</w:t>
      </w:r>
      <w:r w:rsidR="00236047">
        <w:rPr>
          <w:rFonts w:ascii="Times New Roman" w:hAnsi="Times New Roman" w:cs="Times New Roman"/>
          <w:b w:val="0"/>
          <w:sz w:val="20"/>
          <w:szCs w:val="20"/>
          <w:lang w:eastAsia="zh-CN"/>
        </w:rPr>
        <w:t>ingle LBT sensing with wide beam “cover”</w:t>
      </w:r>
      <w:r w:rsidR="00EE0437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all beams to be used in the COT; or </w:t>
      </w:r>
      <w:r w:rsidR="00B63FB8">
        <w:rPr>
          <w:rFonts w:ascii="Times New Roman" w:hAnsi="Times New Roman" w:cs="Times New Roman"/>
          <w:b w:val="0"/>
          <w:sz w:val="20"/>
          <w:szCs w:val="20"/>
          <w:lang w:eastAsia="zh-CN"/>
        </w:rPr>
        <w:t>independent per beam LBT sensing</w:t>
      </w:r>
      <w:r w:rsidR="007B418C">
        <w:rPr>
          <w:rFonts w:ascii="Times New Roman" w:hAnsi="Times New Roman" w:cs="Times New Roman"/>
          <w:b w:val="0"/>
          <w:sz w:val="20"/>
          <w:szCs w:val="20"/>
          <w:lang w:eastAsia="zh-CN"/>
        </w:rPr>
        <w:t>.</w:t>
      </w:r>
      <w:r w:rsidR="00B63FB8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</w:t>
      </w:r>
    </w:p>
    <w:p w14:paraId="2EB53AC0" w14:textId="787B7D81" w:rsidR="00467BA1" w:rsidRDefault="007B418C" w:rsidP="00367E58">
      <w:pPr>
        <w:pStyle w:val="3GPPHeader"/>
        <w:rPr>
          <w:rFonts w:ascii="Times New Roman" w:hAnsi="Times New Roman" w:cs="Times New Roman"/>
          <w:b w:val="0"/>
          <w:sz w:val="20"/>
          <w:szCs w:val="20"/>
          <w:lang w:eastAsia="zh-CN"/>
        </w:rPr>
      </w:pPr>
      <w:r>
        <w:rPr>
          <w:rFonts w:ascii="Times New Roman" w:hAnsi="Times New Roman" w:cs="Times New Roman"/>
          <w:b w:val="0"/>
          <w:sz w:val="20"/>
          <w:szCs w:val="20"/>
          <w:lang w:eastAsia="zh-CN"/>
        </w:rPr>
        <w:t>In RAN</w:t>
      </w:r>
      <w:r w:rsidR="00AE0D99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1#104bis-e, </w:t>
      </w:r>
      <w:r w:rsidR="003653D0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in order to </w:t>
      </w:r>
      <w:r w:rsidR="008877DA">
        <w:rPr>
          <w:rFonts w:ascii="Times New Roman" w:hAnsi="Times New Roman" w:cs="Times New Roman"/>
          <w:b w:val="0"/>
          <w:sz w:val="20"/>
          <w:szCs w:val="20"/>
          <w:lang w:eastAsia="zh-CN"/>
        </w:rPr>
        <w:t>do</w:t>
      </w:r>
      <w:r w:rsidR="003653D0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down-selection, Feature Lead suggested to first clarify </w:t>
      </w:r>
      <w:r w:rsidR="008877DA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how </w:t>
      </w:r>
      <w:r w:rsidR="00B7584A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the </w:t>
      </w:r>
      <w:r w:rsidR="008877DA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independent per beam LBT could be performed. </w:t>
      </w:r>
      <w:r w:rsidR="00B7584A">
        <w:rPr>
          <w:rFonts w:ascii="Times New Roman" w:hAnsi="Times New Roman" w:cs="Times New Roman"/>
          <w:b w:val="0"/>
          <w:sz w:val="20"/>
          <w:szCs w:val="20"/>
          <w:lang w:eastAsia="zh-CN"/>
        </w:rPr>
        <w:t>The following</w:t>
      </w:r>
      <w:r w:rsidR="004C00E7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agreement</w:t>
      </w:r>
      <w:r w:rsidR="005832E3">
        <w:rPr>
          <w:rFonts w:ascii="Times New Roman" w:hAnsi="Times New Roman" w:cs="Times New Roman"/>
          <w:b w:val="0"/>
          <w:sz w:val="20"/>
          <w:szCs w:val="20"/>
          <w:lang w:eastAsia="zh-CN"/>
        </w:rPr>
        <w:t>s</w:t>
      </w:r>
      <w:r w:rsidR="00B7584A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</w:t>
      </w:r>
      <w:r w:rsidR="005832E3">
        <w:rPr>
          <w:rFonts w:ascii="Times New Roman" w:hAnsi="Times New Roman" w:cs="Times New Roman"/>
          <w:b w:val="0"/>
          <w:sz w:val="20"/>
          <w:szCs w:val="20"/>
          <w:lang w:eastAsia="zh-CN"/>
        </w:rPr>
        <w:t>are</w:t>
      </w:r>
      <w:r w:rsidR="00B7584A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the outcome </w:t>
      </w:r>
      <w:r w:rsidR="004C00E7">
        <w:rPr>
          <w:rFonts w:ascii="Times New Roman" w:hAnsi="Times New Roman" w:cs="Times New Roman"/>
          <w:b w:val="0"/>
          <w:sz w:val="20"/>
          <w:szCs w:val="20"/>
          <w:lang w:eastAsia="zh-CN"/>
        </w:rPr>
        <w:t>from the discussion.</w:t>
      </w:r>
      <w:r w:rsidR="008D4AEC">
        <w:rPr>
          <w:rFonts w:ascii="Times New Roman" w:hAnsi="Times New Roman" w:cs="Times New Roman"/>
          <w:b w:val="0"/>
          <w:sz w:val="20"/>
          <w:szCs w:val="2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00E7" w14:paraId="3C2DDF1F" w14:textId="77777777" w:rsidTr="004C00E7">
        <w:tc>
          <w:tcPr>
            <w:tcW w:w="9629" w:type="dxa"/>
          </w:tcPr>
          <w:p w14:paraId="4CCFC332" w14:textId="77777777" w:rsidR="004E058E" w:rsidRPr="004E058E" w:rsidRDefault="004E058E" w:rsidP="004E058E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4E058E"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x-none"/>
              </w:rPr>
              <w:t>Agreement:</w:t>
            </w:r>
          </w:p>
          <w:p w14:paraId="5980294F" w14:textId="77777777" w:rsidR="004E058E" w:rsidRPr="004E058E" w:rsidRDefault="004E058E" w:rsidP="004E058E">
            <w:pPr>
              <w:spacing w:after="0" w:line="240" w:lineRule="auto"/>
              <w:rPr>
                <w:rFonts w:ascii="Times" w:eastAsia="Batang" w:hAnsi="Times" w:cs="Times"/>
                <w:sz w:val="20"/>
                <w:szCs w:val="20"/>
                <w:lang w:eastAsia="en-US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en-US"/>
              </w:rPr>
              <w:t>For a COT with MU-MIMO (SDM) transmission, when independent per-beam LBT sensing at the start of COT is performed for beams used in the COT (Alt 2 in earlier agreement) is considered, the following alternatives are further considered</w:t>
            </w:r>
          </w:p>
          <w:p w14:paraId="24BD94DE" w14:textId="77777777" w:rsidR="004E058E" w:rsidRPr="004E058E" w:rsidRDefault="004E058E" w:rsidP="004E058E">
            <w:pPr>
              <w:numPr>
                <w:ilvl w:val="0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A: The per-beam LBT for different beams is performed in TDM fashion</w:t>
            </w:r>
          </w:p>
          <w:p w14:paraId="1804C1F9" w14:textId="77777777" w:rsidR="004E058E" w:rsidRPr="004E058E" w:rsidRDefault="004E058E" w:rsidP="004E058E">
            <w:pPr>
              <w:numPr>
                <w:ilvl w:val="1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A-1: The node completes one eCCA on one beam, and directly move on to the eCCA on the other beam, with no transmission in the middle</w:t>
            </w:r>
          </w:p>
          <w:p w14:paraId="09921F37" w14:textId="77777777" w:rsidR="004E058E" w:rsidRPr="004E058E" w:rsidRDefault="004E058E" w:rsidP="004E058E">
            <w:pPr>
              <w:numPr>
                <w:ilvl w:val="1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A-2: The node completes one eCCA on one beam, start transmission with the beam to occupy the COT, then move on to the eCCA on the other beam</w:t>
            </w:r>
          </w:p>
          <w:p w14:paraId="45C42578" w14:textId="77777777" w:rsidR="004E058E" w:rsidRPr="004E058E" w:rsidRDefault="004E058E" w:rsidP="004E058E">
            <w:pPr>
              <w:numPr>
                <w:ilvl w:val="1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A-3: The node performs eCCA of the different beams simultaneous, round robin between different beams</w:t>
            </w:r>
          </w:p>
          <w:p w14:paraId="10DE580B" w14:textId="77777777" w:rsidR="004E058E" w:rsidRPr="004E058E" w:rsidRDefault="004E058E" w:rsidP="004E058E">
            <w:pPr>
              <w:numPr>
                <w:ilvl w:val="0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B: The per-beam LBT for different beams is performed simultaneously in parallel, assuming the node has the capability to simultaneously sense in different beams</w:t>
            </w:r>
          </w:p>
          <w:p w14:paraId="3CE4639B" w14:textId="77777777" w:rsidR="004E058E" w:rsidRPr="004E058E" w:rsidRDefault="004E058E" w:rsidP="004E058E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14:paraId="20CE0156" w14:textId="77777777" w:rsidR="004E058E" w:rsidRPr="004E058E" w:rsidRDefault="004E058E" w:rsidP="004E058E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14:paraId="1A15F36C" w14:textId="77777777" w:rsidR="004E058E" w:rsidRPr="004E058E" w:rsidRDefault="004E058E" w:rsidP="004E058E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4E058E"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x-none"/>
              </w:rPr>
              <w:t>Agreement:</w:t>
            </w:r>
          </w:p>
          <w:p w14:paraId="57282C08" w14:textId="77777777" w:rsidR="004E058E" w:rsidRPr="004E058E" w:rsidRDefault="004E058E" w:rsidP="004E058E">
            <w:pPr>
              <w:spacing w:after="0" w:line="240" w:lineRule="auto"/>
              <w:rPr>
                <w:rFonts w:ascii="Times" w:eastAsia="Batang" w:hAnsi="Times" w:cs="Times"/>
                <w:sz w:val="20"/>
                <w:szCs w:val="20"/>
                <w:lang w:eastAsia="en-US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en-US"/>
              </w:rPr>
              <w:t>Within a COT with TDM of beams with beam switching, when independent per-beam LBT sensing at the start of COT is performed for beams used in the COT (Alt 2 or Alt 3 in earlier agreement) is considered, the following alternatives are further considered</w:t>
            </w:r>
          </w:p>
          <w:p w14:paraId="3B2E18C8" w14:textId="77777777" w:rsidR="004E058E" w:rsidRPr="004E058E" w:rsidRDefault="004E058E" w:rsidP="004E058E">
            <w:pPr>
              <w:numPr>
                <w:ilvl w:val="0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A: The per-beam LBT for different beams is performed one after another in time domain</w:t>
            </w:r>
          </w:p>
          <w:p w14:paraId="72797D61" w14:textId="77777777" w:rsidR="004E058E" w:rsidRPr="004E058E" w:rsidRDefault="004E058E" w:rsidP="004E058E">
            <w:pPr>
              <w:numPr>
                <w:ilvl w:val="1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A-1: The node completes one eCCA on one beam, and directly move on to the eCCA on the other beam, with no transmission in the middle</w:t>
            </w:r>
          </w:p>
          <w:p w14:paraId="39CBF271" w14:textId="77777777" w:rsidR="004E058E" w:rsidRPr="004E058E" w:rsidRDefault="004E058E" w:rsidP="004E058E">
            <w:pPr>
              <w:numPr>
                <w:ilvl w:val="1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A-2: The node completes one eCCA on one beam, start transmission with the beam to occupy the COT, then move on to the eCCA on the other beam</w:t>
            </w:r>
          </w:p>
          <w:p w14:paraId="6020AACC" w14:textId="77777777" w:rsidR="004E058E" w:rsidRPr="004E058E" w:rsidRDefault="004E058E" w:rsidP="004E058E">
            <w:pPr>
              <w:numPr>
                <w:ilvl w:val="1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A-3: The node performs eCCA of the different beams simultaneous, round robin between different beams</w:t>
            </w:r>
          </w:p>
          <w:p w14:paraId="4D0461EF" w14:textId="6ECBEB0A" w:rsidR="004C00E7" w:rsidRDefault="004E058E" w:rsidP="00614366">
            <w:pPr>
              <w:numPr>
                <w:ilvl w:val="0"/>
                <w:numId w:val="45"/>
              </w:numPr>
              <w:overflowPunct w:val="0"/>
              <w:snapToGrid w:val="0"/>
              <w:spacing w:after="0"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E058E">
              <w:rPr>
                <w:rFonts w:ascii="Times" w:eastAsia="Batang" w:hAnsi="Times" w:cs="Times"/>
                <w:sz w:val="20"/>
                <w:szCs w:val="20"/>
                <w:lang w:eastAsia="x-none"/>
              </w:rPr>
              <w:t>Alt B: The per-beam LBT for different beams is performed simultaneously in parallel, assuming the node has the capability to simultaneously sense in different beams</w:t>
            </w:r>
          </w:p>
        </w:tc>
      </w:tr>
    </w:tbl>
    <w:p w14:paraId="1FF45449" w14:textId="77777777" w:rsidR="00FE0740" w:rsidRDefault="00FE0740" w:rsidP="00367E58">
      <w:pPr>
        <w:pStyle w:val="3GPPHeader"/>
        <w:rPr>
          <w:rFonts w:ascii="Times New Roman" w:hAnsi="Times New Roman" w:cs="Times New Roman"/>
          <w:b w:val="0"/>
          <w:sz w:val="20"/>
          <w:szCs w:val="20"/>
          <w:lang w:eastAsia="zh-CN"/>
        </w:rPr>
      </w:pPr>
    </w:p>
    <w:p w14:paraId="115DC99C" w14:textId="55D3230C" w:rsidR="00145D60" w:rsidRPr="00AA7368" w:rsidRDefault="00145D60" w:rsidP="00367E58">
      <w:pPr>
        <w:pStyle w:val="3GPPHeader"/>
        <w:rPr>
          <w:rFonts w:ascii="Times New Roman" w:hAnsi="Times New Roman" w:cs="Times New Roman"/>
          <w:b w:val="0"/>
          <w:sz w:val="20"/>
          <w:szCs w:val="20"/>
          <w:lang w:eastAsia="zh-CN"/>
        </w:rPr>
      </w:pPr>
      <w:r w:rsidRPr="00367E58">
        <w:rPr>
          <w:rFonts w:ascii="Times New Roman" w:hAnsi="Times New Roman" w:cs="Times New Roman"/>
          <w:b w:val="0"/>
          <w:sz w:val="20"/>
          <w:szCs w:val="20"/>
          <w:lang w:eastAsia="zh-CN"/>
        </w:rPr>
        <w:lastRenderedPageBreak/>
        <w:t xml:space="preserve">In this document, we </w:t>
      </w:r>
      <w:r>
        <w:rPr>
          <w:rFonts w:ascii="Times New Roman" w:hAnsi="Times New Roman" w:cs="Times New Roman"/>
          <w:b w:val="0"/>
          <w:sz w:val="20"/>
          <w:szCs w:val="20"/>
          <w:lang w:eastAsia="zh-CN"/>
        </w:rPr>
        <w:t>further investigate the LBT operations for SDM and TDM of beam transmissions, and provide our views on the above alternatives</w:t>
      </w:r>
    </w:p>
    <w:p w14:paraId="2298D29A" w14:textId="7BAEE7C0" w:rsidR="001D71E8" w:rsidRDefault="00331514" w:rsidP="005923F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ACC43D7" w14:textId="7617BCA9" w:rsidR="00DC481B" w:rsidRDefault="00DC481B" w:rsidP="00DC481B">
      <w:pPr>
        <w:pStyle w:val="Heading2"/>
      </w:pPr>
      <w:r>
        <w:t>SDM of</w:t>
      </w:r>
      <w:r w:rsidRPr="00540048">
        <w:t xml:space="preserve"> beams </w:t>
      </w:r>
    </w:p>
    <w:p w14:paraId="34C2100A" w14:textId="27E77643" w:rsidR="00915194" w:rsidRDefault="00915194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Among all the alt</w:t>
      </w:r>
      <w:r w:rsidR="00241EDA">
        <w:rPr>
          <w:rFonts w:ascii="Times New Roman" w:hAnsi="Times New Roman" w:cs="Times New Roman"/>
          <w:sz w:val="20"/>
          <w:szCs w:val="20"/>
          <w:lang w:eastAsia="zh-CN"/>
        </w:rPr>
        <w:t>ernatives of per-beam LBT listed in section</w:t>
      </w:r>
      <w:r w:rsidR="008A173C">
        <w:rPr>
          <w:rFonts w:ascii="Times New Roman" w:hAnsi="Times New Roman" w:cs="Times New Roman"/>
          <w:sz w:val="20"/>
          <w:szCs w:val="20"/>
          <w:lang w:eastAsia="zh-CN"/>
        </w:rPr>
        <w:t xml:space="preserve"> 1</w:t>
      </w:r>
      <w:r w:rsidR="00241EDA">
        <w:rPr>
          <w:rFonts w:ascii="Times New Roman" w:hAnsi="Times New Roman" w:cs="Times New Roman"/>
          <w:sz w:val="20"/>
          <w:szCs w:val="20"/>
          <w:lang w:eastAsia="zh-CN"/>
        </w:rPr>
        <w:t>, Alt B and Alt</w:t>
      </w:r>
      <w:r w:rsidR="00413BA7">
        <w:rPr>
          <w:rFonts w:ascii="Times New Roman" w:hAnsi="Times New Roman" w:cs="Times New Roman"/>
          <w:sz w:val="20"/>
          <w:szCs w:val="20"/>
          <w:lang w:eastAsia="zh-CN"/>
        </w:rPr>
        <w:t xml:space="preserve"> A-3 are similar in the sense that </w:t>
      </w:r>
      <w:proofErr w:type="spellStart"/>
      <w:r w:rsidR="00691276"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 w:rsidR="00691276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8140BD">
        <w:rPr>
          <w:rFonts w:ascii="Times New Roman" w:hAnsi="Times New Roman" w:cs="Times New Roman"/>
          <w:sz w:val="20"/>
          <w:szCs w:val="20"/>
          <w:lang w:eastAsia="zh-CN"/>
        </w:rPr>
        <w:t xml:space="preserve">only performs one single </w:t>
      </w:r>
      <w:proofErr w:type="spellStart"/>
      <w:r w:rsidR="008140BD">
        <w:rPr>
          <w:rFonts w:ascii="Times New Roman" w:hAnsi="Times New Roman" w:cs="Times New Roman"/>
          <w:sz w:val="20"/>
          <w:szCs w:val="20"/>
          <w:lang w:eastAsia="zh-CN"/>
        </w:rPr>
        <w:t>eCCA</w:t>
      </w:r>
      <w:proofErr w:type="spellEnd"/>
      <w:r w:rsidR="008140BD">
        <w:rPr>
          <w:rFonts w:ascii="Times New Roman" w:hAnsi="Times New Roman" w:cs="Times New Roman"/>
          <w:sz w:val="20"/>
          <w:szCs w:val="20"/>
          <w:lang w:eastAsia="zh-CN"/>
        </w:rPr>
        <w:t xml:space="preserve"> check procedure </w:t>
      </w:r>
      <w:r w:rsidR="0004616F">
        <w:rPr>
          <w:rFonts w:ascii="Times New Roman" w:hAnsi="Times New Roman" w:cs="Times New Roman"/>
          <w:sz w:val="20"/>
          <w:szCs w:val="20"/>
          <w:lang w:eastAsia="zh-CN"/>
        </w:rPr>
        <w:t>in which</w:t>
      </w:r>
      <w:r w:rsidR="00013C73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186C92">
        <w:rPr>
          <w:rFonts w:ascii="Times New Roman" w:hAnsi="Times New Roman" w:cs="Times New Roman"/>
          <w:sz w:val="20"/>
          <w:szCs w:val="20"/>
          <w:lang w:eastAsia="zh-CN"/>
        </w:rPr>
        <w:t xml:space="preserve">all </w:t>
      </w:r>
      <w:r w:rsidR="002D0456">
        <w:rPr>
          <w:rFonts w:ascii="Times New Roman" w:hAnsi="Times New Roman" w:cs="Times New Roman"/>
          <w:sz w:val="20"/>
          <w:szCs w:val="20"/>
          <w:lang w:eastAsia="zh-CN"/>
        </w:rPr>
        <w:t xml:space="preserve">intended </w:t>
      </w:r>
      <w:r w:rsidR="00186C92">
        <w:rPr>
          <w:rFonts w:ascii="Times New Roman" w:hAnsi="Times New Roman" w:cs="Times New Roman"/>
          <w:sz w:val="20"/>
          <w:szCs w:val="20"/>
          <w:lang w:eastAsia="zh-CN"/>
        </w:rPr>
        <w:t xml:space="preserve">beams are sensed in </w:t>
      </w:r>
      <w:r w:rsidR="000F7F57">
        <w:rPr>
          <w:rFonts w:ascii="Times New Roman" w:hAnsi="Times New Roman" w:cs="Times New Roman"/>
          <w:sz w:val="20"/>
          <w:szCs w:val="20"/>
          <w:lang w:eastAsia="zh-CN"/>
        </w:rPr>
        <w:t xml:space="preserve">every observation slot. The difference is that </w:t>
      </w:r>
      <w:r w:rsidR="002132D4">
        <w:rPr>
          <w:rFonts w:ascii="Times New Roman" w:hAnsi="Times New Roman" w:cs="Times New Roman"/>
          <w:sz w:val="20"/>
          <w:szCs w:val="20"/>
          <w:lang w:eastAsia="zh-CN"/>
        </w:rPr>
        <w:t xml:space="preserve">the per-beam sensing is performed in parallel in Alt B, but </w:t>
      </w:r>
      <w:r w:rsidR="00FF2968">
        <w:rPr>
          <w:rFonts w:ascii="Times New Roman" w:hAnsi="Times New Roman" w:cs="Times New Roman"/>
          <w:sz w:val="20"/>
          <w:szCs w:val="20"/>
          <w:lang w:eastAsia="zh-CN"/>
        </w:rPr>
        <w:t>in TDM manner for Alt A-3. Both schemes are illustrated in the following Figure 1.</w:t>
      </w:r>
    </w:p>
    <w:p w14:paraId="07CEB76E" w14:textId="77777777" w:rsidR="00A3148B" w:rsidRDefault="00990A5A" w:rsidP="001D61FD">
      <w:pPr>
        <w:jc w:val="center"/>
      </w:pPr>
      <w:r>
        <w:object w:dxaOrig="6630" w:dyaOrig="3770" w14:anchorId="1F1B93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75pt;height:186.75pt" o:ole="">
            <v:imagedata r:id="rId11" o:title=""/>
          </v:shape>
          <o:OLEObject Type="Embed" ProgID="Visio.Drawing.15" ShapeID="_x0000_i1025" DrawAspect="Content" ObjectID="_1682243361" r:id="rId12"/>
        </w:object>
      </w:r>
    </w:p>
    <w:p w14:paraId="144372B0" w14:textId="02DA3277" w:rsidR="00FF2968" w:rsidRDefault="00990A5A" w:rsidP="00B15BE9">
      <w:pPr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 w:rsidRPr="00FD7004">
        <w:rPr>
          <w:rFonts w:ascii="Times New Roman" w:hAnsi="Times New Roman" w:cs="Times New Roman"/>
          <w:sz w:val="20"/>
          <w:szCs w:val="20"/>
          <w:lang w:eastAsia="zh-CN"/>
        </w:rPr>
        <w:t>Fig</w:t>
      </w:r>
      <w:r w:rsidR="00D20D12" w:rsidRPr="00FD7004">
        <w:rPr>
          <w:rFonts w:ascii="Times New Roman" w:hAnsi="Times New Roman" w:cs="Times New Roman"/>
          <w:sz w:val="20"/>
          <w:szCs w:val="20"/>
          <w:lang w:eastAsia="zh-CN"/>
        </w:rPr>
        <w:t>ure 1. Ex</w:t>
      </w:r>
      <w:r w:rsidR="00A3148B" w:rsidRPr="00FD7004">
        <w:rPr>
          <w:rFonts w:ascii="Times New Roman" w:hAnsi="Times New Roman" w:cs="Times New Roman"/>
          <w:sz w:val="20"/>
          <w:szCs w:val="20"/>
          <w:lang w:eastAsia="zh-CN"/>
        </w:rPr>
        <w:t>ample of Alt-A 3 and Alt B</w:t>
      </w:r>
    </w:p>
    <w:p w14:paraId="260409C1" w14:textId="77777777" w:rsidR="00EB47A4" w:rsidRDefault="000720D1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Since there is only one eCCA check procedure, gNB needs to maintain </w:t>
      </w:r>
      <w:r w:rsidR="008B7BE2">
        <w:rPr>
          <w:rFonts w:ascii="Times New Roman" w:hAnsi="Times New Roman" w:cs="Times New Roman"/>
          <w:sz w:val="20"/>
          <w:szCs w:val="20"/>
          <w:lang w:eastAsia="zh-CN"/>
        </w:rPr>
        <w:t xml:space="preserve">only one back-off counter. The observation slot </w:t>
      </w:r>
      <w:r w:rsidR="00760105">
        <w:rPr>
          <w:rFonts w:ascii="Times New Roman" w:hAnsi="Times New Roman" w:cs="Times New Roman"/>
          <w:sz w:val="20"/>
          <w:szCs w:val="20"/>
          <w:lang w:eastAsia="zh-CN"/>
        </w:rPr>
        <w:t>is regarde</w:t>
      </w:r>
      <w:r w:rsidR="00F337AE">
        <w:rPr>
          <w:rFonts w:ascii="Times New Roman" w:hAnsi="Times New Roman" w:cs="Times New Roman"/>
          <w:sz w:val="20"/>
          <w:szCs w:val="20"/>
          <w:lang w:eastAsia="zh-CN"/>
        </w:rPr>
        <w:t xml:space="preserve">d as occupied if </w:t>
      </w:r>
      <w:r w:rsidR="00B43B14">
        <w:rPr>
          <w:rFonts w:ascii="Times New Roman" w:hAnsi="Times New Roman" w:cs="Times New Roman"/>
          <w:sz w:val="20"/>
          <w:szCs w:val="20"/>
          <w:lang w:eastAsia="zh-CN"/>
        </w:rPr>
        <w:t xml:space="preserve">ED </w:t>
      </w:r>
      <w:r w:rsidR="00FE2AA7">
        <w:rPr>
          <w:rFonts w:ascii="Times New Roman" w:hAnsi="Times New Roman" w:cs="Times New Roman"/>
          <w:sz w:val="20"/>
          <w:szCs w:val="20"/>
          <w:lang w:eastAsia="zh-CN"/>
        </w:rPr>
        <w:t xml:space="preserve">of at least one beam is higher than the threshold. </w:t>
      </w:r>
    </w:p>
    <w:p w14:paraId="0798392D" w14:textId="765594B0" w:rsidR="00FF2968" w:rsidRDefault="00EB47A4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By contrast,</w:t>
      </w:r>
      <w:r w:rsidR="008B5F3F">
        <w:rPr>
          <w:rFonts w:ascii="Times New Roman" w:hAnsi="Times New Roman" w:cs="Times New Roman"/>
          <w:sz w:val="20"/>
          <w:szCs w:val="20"/>
          <w:lang w:eastAsia="zh-CN"/>
        </w:rPr>
        <w:t xml:space="preserve"> for Alt A-1 and Alt A-2</w:t>
      </w:r>
      <w:r w:rsidR="00144625">
        <w:rPr>
          <w:rFonts w:ascii="Times New Roman" w:hAnsi="Times New Roman" w:cs="Times New Roman"/>
          <w:sz w:val="20"/>
          <w:szCs w:val="20"/>
          <w:lang w:eastAsia="zh-CN"/>
        </w:rPr>
        <w:t>, gNB carries out multiple eCCA check procedures with independent back-off counter</w:t>
      </w:r>
      <w:r w:rsidR="00BA05AF">
        <w:rPr>
          <w:rFonts w:ascii="Times New Roman" w:hAnsi="Times New Roman" w:cs="Times New Roman"/>
          <w:sz w:val="20"/>
          <w:szCs w:val="20"/>
          <w:lang w:eastAsia="zh-CN"/>
        </w:rPr>
        <w:t xml:space="preserve"> for each beam</w:t>
      </w:r>
      <w:r w:rsidR="00144625">
        <w:rPr>
          <w:rFonts w:ascii="Times New Roman" w:hAnsi="Times New Roman" w:cs="Times New Roman"/>
          <w:sz w:val="20"/>
          <w:szCs w:val="20"/>
          <w:lang w:eastAsia="zh-CN"/>
        </w:rPr>
        <w:t>.</w:t>
      </w:r>
      <w:r w:rsidR="00C26A4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12560E">
        <w:rPr>
          <w:rFonts w:ascii="Times New Roman" w:hAnsi="Times New Roman" w:cs="Times New Roman"/>
          <w:sz w:val="20"/>
          <w:szCs w:val="20"/>
          <w:lang w:eastAsia="zh-CN"/>
        </w:rPr>
        <w:t xml:space="preserve">Furthermore, each eCCA check procedure is </w:t>
      </w:r>
      <w:r w:rsidR="00526A1F">
        <w:rPr>
          <w:rFonts w:ascii="Times New Roman" w:hAnsi="Times New Roman" w:cs="Times New Roman"/>
          <w:sz w:val="20"/>
          <w:szCs w:val="20"/>
          <w:lang w:eastAsia="zh-CN"/>
        </w:rPr>
        <w:t>performed in a sequential manner.</w:t>
      </w:r>
      <w:r w:rsidR="00626908">
        <w:rPr>
          <w:rFonts w:ascii="Times New Roman" w:hAnsi="Times New Roman" w:cs="Times New Roman"/>
          <w:sz w:val="20"/>
          <w:szCs w:val="20"/>
          <w:lang w:eastAsia="zh-CN"/>
        </w:rPr>
        <w:t xml:space="preserve"> The difference between these two alternatives is that, </w:t>
      </w:r>
      <w:r w:rsidR="00753C99">
        <w:rPr>
          <w:rFonts w:ascii="Times New Roman" w:hAnsi="Times New Roman" w:cs="Times New Roman"/>
          <w:sz w:val="20"/>
          <w:szCs w:val="20"/>
          <w:lang w:eastAsia="zh-CN"/>
        </w:rPr>
        <w:t xml:space="preserve">once the eCCA check procedure for one given beam is completed, </w:t>
      </w:r>
      <w:r w:rsidR="00626908">
        <w:rPr>
          <w:rFonts w:ascii="Times New Roman" w:hAnsi="Times New Roman" w:cs="Times New Roman"/>
          <w:sz w:val="20"/>
          <w:szCs w:val="20"/>
          <w:lang w:eastAsia="zh-CN"/>
        </w:rPr>
        <w:t>for A-1</w:t>
      </w:r>
      <w:r w:rsidR="006870C3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626908">
        <w:rPr>
          <w:rFonts w:ascii="Times New Roman" w:hAnsi="Times New Roman" w:cs="Times New Roman"/>
          <w:sz w:val="20"/>
          <w:szCs w:val="20"/>
          <w:lang w:eastAsia="zh-CN"/>
        </w:rPr>
        <w:t>gNB enters self-</w:t>
      </w:r>
      <w:r w:rsidR="003C5B3A">
        <w:rPr>
          <w:rFonts w:ascii="Times New Roman" w:hAnsi="Times New Roman" w:cs="Times New Roman"/>
          <w:sz w:val="20"/>
          <w:szCs w:val="20"/>
          <w:lang w:eastAsia="zh-CN"/>
        </w:rPr>
        <w:t>defer</w:t>
      </w:r>
      <w:r w:rsidR="00C5147C">
        <w:rPr>
          <w:rFonts w:ascii="Times New Roman" w:hAnsi="Times New Roman" w:cs="Times New Roman"/>
          <w:sz w:val="20"/>
          <w:szCs w:val="20"/>
          <w:lang w:eastAsia="zh-CN"/>
        </w:rPr>
        <w:t>r</w:t>
      </w:r>
      <w:r w:rsidR="003C5B3A">
        <w:rPr>
          <w:rFonts w:ascii="Times New Roman" w:hAnsi="Times New Roman" w:cs="Times New Roman"/>
          <w:sz w:val="20"/>
          <w:szCs w:val="20"/>
          <w:lang w:eastAsia="zh-CN"/>
        </w:rPr>
        <w:t>al</w:t>
      </w:r>
      <w:r w:rsidR="00753C99">
        <w:rPr>
          <w:rFonts w:ascii="Times New Roman" w:hAnsi="Times New Roman" w:cs="Times New Roman"/>
          <w:sz w:val="20"/>
          <w:szCs w:val="20"/>
          <w:lang w:eastAsia="zh-CN"/>
        </w:rPr>
        <w:t xml:space="preserve"> and does not transmit data until eCCA procedure for all other beams are completed, but for A-2, gNB starts to transmit data on the </w:t>
      </w:r>
      <w:r w:rsidR="00A12148">
        <w:rPr>
          <w:rFonts w:ascii="Times New Roman" w:hAnsi="Times New Roman" w:cs="Times New Roman"/>
          <w:sz w:val="20"/>
          <w:szCs w:val="20"/>
          <w:lang w:eastAsia="zh-CN"/>
        </w:rPr>
        <w:t xml:space="preserve">cleared beam. </w:t>
      </w:r>
      <w:r w:rsidR="003C5B3A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14462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8B7BE2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</w:p>
    <w:p w14:paraId="7AE3F0EC" w14:textId="2860019A" w:rsidR="003F490C" w:rsidRDefault="002C78EA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In case of SDM of different beams within a COT, the transmit node should </w:t>
      </w:r>
      <w:r w:rsidR="00165483">
        <w:rPr>
          <w:rFonts w:ascii="Times New Roman" w:hAnsi="Times New Roman" w:cs="Times New Roman"/>
          <w:sz w:val="20"/>
          <w:szCs w:val="20"/>
          <w:lang w:eastAsia="zh-CN"/>
        </w:rPr>
        <w:t>has the capability to simultaneously sense in different beams. Therefore, Alt B</w:t>
      </w:r>
      <w:r w:rsidR="00FB00D8">
        <w:rPr>
          <w:rFonts w:ascii="Times New Roman" w:hAnsi="Times New Roman" w:cs="Times New Roman"/>
          <w:sz w:val="20"/>
          <w:szCs w:val="20"/>
          <w:lang w:eastAsia="zh-CN"/>
        </w:rPr>
        <w:t xml:space="preserve"> of per beam LBT is a natural choice. </w:t>
      </w:r>
      <w:r w:rsidR="005920C2">
        <w:rPr>
          <w:rFonts w:ascii="Times New Roman" w:hAnsi="Times New Roman" w:cs="Times New Roman"/>
          <w:sz w:val="20"/>
          <w:szCs w:val="20"/>
          <w:lang w:eastAsia="zh-CN"/>
        </w:rPr>
        <w:t xml:space="preserve">On the other hand, A-3 could be another implementation choice </w:t>
      </w:r>
      <w:r w:rsidR="008102B4">
        <w:rPr>
          <w:rFonts w:ascii="Times New Roman" w:hAnsi="Times New Roman" w:cs="Times New Roman"/>
          <w:sz w:val="20"/>
          <w:szCs w:val="20"/>
          <w:lang w:eastAsia="zh-CN"/>
        </w:rPr>
        <w:t xml:space="preserve">to achieve the similar </w:t>
      </w:r>
      <w:r w:rsidR="00CE5BF0">
        <w:rPr>
          <w:rFonts w:ascii="Times New Roman" w:hAnsi="Times New Roman" w:cs="Times New Roman"/>
          <w:sz w:val="20"/>
          <w:szCs w:val="20"/>
          <w:lang w:eastAsia="zh-CN"/>
        </w:rPr>
        <w:t xml:space="preserve">performance in terms of the latency. </w:t>
      </w:r>
    </w:p>
    <w:p w14:paraId="6E3F598E" w14:textId="77777777" w:rsidR="003A582A" w:rsidRDefault="006D4E5B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Compared to Alt B and A-3, </w:t>
      </w:r>
      <w:r w:rsidR="00E86EDF">
        <w:rPr>
          <w:rFonts w:ascii="Times New Roman" w:hAnsi="Times New Roman" w:cs="Times New Roman"/>
          <w:sz w:val="20"/>
          <w:szCs w:val="20"/>
          <w:lang w:eastAsia="zh-CN"/>
        </w:rPr>
        <w:t xml:space="preserve">A-1 would introduce larger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latency </w:t>
      </w:r>
      <w:r w:rsidR="00CE02A2">
        <w:rPr>
          <w:rFonts w:ascii="Times New Roman" w:hAnsi="Times New Roman" w:cs="Times New Roman"/>
          <w:sz w:val="20"/>
          <w:szCs w:val="20"/>
          <w:lang w:eastAsia="zh-CN"/>
        </w:rPr>
        <w:t xml:space="preserve">because the </w:t>
      </w:r>
      <w:r w:rsidR="00960FAF">
        <w:rPr>
          <w:rFonts w:ascii="Times New Roman" w:hAnsi="Times New Roman" w:cs="Times New Roman"/>
          <w:sz w:val="20"/>
          <w:szCs w:val="20"/>
          <w:lang w:eastAsia="zh-CN"/>
        </w:rPr>
        <w:t xml:space="preserve">total </w:t>
      </w:r>
      <w:r w:rsidR="00F854AB">
        <w:rPr>
          <w:rFonts w:ascii="Times New Roman" w:hAnsi="Times New Roman" w:cs="Times New Roman"/>
          <w:sz w:val="20"/>
          <w:szCs w:val="20"/>
          <w:lang w:eastAsia="zh-CN"/>
        </w:rPr>
        <w:t>duration for eCCA check is the sum of duration</w:t>
      </w:r>
      <w:r w:rsidR="00960FAF">
        <w:rPr>
          <w:rFonts w:ascii="Times New Roman" w:hAnsi="Times New Roman" w:cs="Times New Roman"/>
          <w:sz w:val="20"/>
          <w:szCs w:val="20"/>
          <w:lang w:eastAsia="zh-CN"/>
        </w:rPr>
        <w:t>s</w:t>
      </w:r>
      <w:r w:rsidR="00F854AB">
        <w:rPr>
          <w:rFonts w:ascii="Times New Roman" w:hAnsi="Times New Roman" w:cs="Times New Roman"/>
          <w:sz w:val="20"/>
          <w:szCs w:val="20"/>
          <w:lang w:eastAsia="zh-CN"/>
        </w:rPr>
        <w:t xml:space="preserve"> of </w:t>
      </w:r>
      <w:r w:rsidR="00960FAF">
        <w:rPr>
          <w:rFonts w:ascii="Times New Roman" w:hAnsi="Times New Roman" w:cs="Times New Roman"/>
          <w:sz w:val="20"/>
          <w:szCs w:val="20"/>
          <w:lang w:eastAsia="zh-CN"/>
        </w:rPr>
        <w:t xml:space="preserve">eCCA check for </w:t>
      </w:r>
      <w:r w:rsidR="00F854AB">
        <w:rPr>
          <w:rFonts w:ascii="Times New Roman" w:hAnsi="Times New Roman" w:cs="Times New Roman"/>
          <w:sz w:val="20"/>
          <w:szCs w:val="20"/>
          <w:lang w:eastAsia="zh-CN"/>
        </w:rPr>
        <w:t>all beams.</w:t>
      </w:r>
      <w:r w:rsidR="00F87C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F31403">
        <w:rPr>
          <w:rFonts w:ascii="Times New Roman" w:hAnsi="Times New Roman" w:cs="Times New Roman"/>
          <w:sz w:val="20"/>
          <w:szCs w:val="20"/>
          <w:lang w:eastAsia="zh-CN"/>
        </w:rPr>
        <w:t>Nevertheless</w:t>
      </w:r>
      <w:r w:rsidR="007D0220">
        <w:rPr>
          <w:rFonts w:ascii="Times New Roman" w:hAnsi="Times New Roman" w:cs="Times New Roman"/>
          <w:sz w:val="20"/>
          <w:szCs w:val="20"/>
          <w:lang w:eastAsia="zh-CN"/>
        </w:rPr>
        <w:t xml:space="preserve">, it has the merit of </w:t>
      </w:r>
      <w:r w:rsidR="004139E6">
        <w:rPr>
          <w:rFonts w:ascii="Times New Roman" w:hAnsi="Times New Roman" w:cs="Times New Roman"/>
          <w:sz w:val="20"/>
          <w:szCs w:val="20"/>
          <w:lang w:eastAsia="zh-CN"/>
        </w:rPr>
        <w:t>not requiring simultaneously sensing of different beams</w:t>
      </w:r>
      <w:r w:rsidR="00E71F1C">
        <w:rPr>
          <w:rFonts w:ascii="Times New Roman" w:hAnsi="Times New Roman" w:cs="Times New Roman"/>
          <w:sz w:val="20"/>
          <w:szCs w:val="20"/>
          <w:lang w:eastAsia="zh-CN"/>
        </w:rPr>
        <w:t xml:space="preserve"> without negative impact on fair coexistence</w:t>
      </w:r>
      <w:r w:rsidR="004139E6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 w:rsidR="008F40E6">
        <w:rPr>
          <w:rFonts w:ascii="Times New Roman" w:hAnsi="Times New Roman" w:cs="Times New Roman"/>
          <w:sz w:val="20"/>
          <w:szCs w:val="20"/>
          <w:lang w:eastAsia="zh-CN"/>
        </w:rPr>
        <w:t>Therefore, A-1</w:t>
      </w:r>
      <w:r w:rsidR="00640285">
        <w:rPr>
          <w:rFonts w:ascii="Times New Roman" w:hAnsi="Times New Roman" w:cs="Times New Roman"/>
          <w:sz w:val="20"/>
          <w:szCs w:val="20"/>
          <w:lang w:eastAsia="zh-CN"/>
        </w:rPr>
        <w:t xml:space="preserve"> should not be forbidden by specification</w:t>
      </w:r>
      <w:r w:rsidR="00E71F1C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29A3B291" w14:textId="77777777" w:rsidR="000F7C20" w:rsidRDefault="003A582A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On A-2, </w:t>
      </w:r>
      <w:r w:rsidR="00A52270">
        <w:rPr>
          <w:rFonts w:ascii="Times New Roman" w:hAnsi="Times New Roman" w:cs="Times New Roman"/>
          <w:sz w:val="20"/>
          <w:szCs w:val="20"/>
          <w:lang w:eastAsia="zh-CN"/>
        </w:rPr>
        <w:t xml:space="preserve">since the transmission </w:t>
      </w:r>
      <w:r w:rsidR="000B710D">
        <w:rPr>
          <w:rFonts w:ascii="Times New Roman" w:hAnsi="Times New Roman" w:cs="Times New Roman"/>
          <w:sz w:val="20"/>
          <w:szCs w:val="20"/>
          <w:lang w:eastAsia="zh-CN"/>
        </w:rPr>
        <w:t>can already start on a given beam as long as it is cleared by the eCCA check procedure</w:t>
      </w:r>
      <w:r w:rsidR="00FD731E">
        <w:rPr>
          <w:rFonts w:ascii="Times New Roman" w:hAnsi="Times New Roman" w:cs="Times New Roman"/>
          <w:sz w:val="20"/>
          <w:szCs w:val="20"/>
          <w:lang w:eastAsia="zh-CN"/>
        </w:rPr>
        <w:t xml:space="preserve">, it means basically the COT has already be started (on the given beam). </w:t>
      </w:r>
      <w:r w:rsidR="00B14211">
        <w:rPr>
          <w:rFonts w:ascii="Times New Roman" w:hAnsi="Times New Roman" w:cs="Times New Roman"/>
          <w:sz w:val="20"/>
          <w:szCs w:val="20"/>
          <w:lang w:eastAsia="zh-CN"/>
        </w:rPr>
        <w:t>The</w:t>
      </w:r>
      <w:r w:rsidR="007653E6">
        <w:rPr>
          <w:rFonts w:ascii="Times New Roman" w:hAnsi="Times New Roman" w:cs="Times New Roman"/>
          <w:sz w:val="20"/>
          <w:szCs w:val="20"/>
          <w:lang w:eastAsia="zh-CN"/>
        </w:rPr>
        <w:t xml:space="preserve">n the question </w:t>
      </w:r>
      <w:r w:rsidR="00F9536C">
        <w:rPr>
          <w:rFonts w:ascii="Times New Roman" w:hAnsi="Times New Roman" w:cs="Times New Roman"/>
          <w:sz w:val="20"/>
          <w:szCs w:val="20"/>
          <w:lang w:eastAsia="zh-CN"/>
        </w:rPr>
        <w:t>will arise that</w:t>
      </w:r>
      <w:r w:rsidR="00B14211">
        <w:rPr>
          <w:rFonts w:ascii="Times New Roman" w:hAnsi="Times New Roman" w:cs="Times New Roman"/>
          <w:sz w:val="20"/>
          <w:szCs w:val="20"/>
          <w:lang w:eastAsia="zh-CN"/>
        </w:rPr>
        <w:t>, if another beam passes the eCCA check afterwards and start</w:t>
      </w:r>
      <w:r w:rsidR="007653E6">
        <w:rPr>
          <w:rFonts w:ascii="Times New Roman" w:hAnsi="Times New Roman" w:cs="Times New Roman"/>
          <w:sz w:val="20"/>
          <w:szCs w:val="20"/>
          <w:lang w:eastAsia="zh-CN"/>
        </w:rPr>
        <w:t xml:space="preserve">s to transmit, </w:t>
      </w:r>
      <w:r w:rsidR="00AD4661">
        <w:rPr>
          <w:rFonts w:ascii="Times New Roman" w:hAnsi="Times New Roman" w:cs="Times New Roman"/>
          <w:sz w:val="20"/>
          <w:szCs w:val="20"/>
          <w:lang w:eastAsia="zh-CN"/>
        </w:rPr>
        <w:t xml:space="preserve">can it still be regarded as the same COT or a different COT? In our perspective, this should be a different COT. </w:t>
      </w:r>
      <w:r w:rsidR="00BD361B">
        <w:rPr>
          <w:rFonts w:ascii="Times New Roman" w:hAnsi="Times New Roman" w:cs="Times New Roman"/>
          <w:sz w:val="20"/>
          <w:szCs w:val="20"/>
          <w:lang w:eastAsia="zh-CN"/>
        </w:rPr>
        <w:t>We support the view that b</w:t>
      </w:r>
      <w:r w:rsidR="006058A6">
        <w:rPr>
          <w:rFonts w:ascii="Times New Roman" w:hAnsi="Times New Roman" w:cs="Times New Roman"/>
          <w:sz w:val="20"/>
          <w:szCs w:val="20"/>
          <w:lang w:eastAsia="zh-CN"/>
        </w:rPr>
        <w:t xml:space="preserve">efore a COT starts, all intended beams within the COT should be </w:t>
      </w:r>
      <w:r w:rsidR="003974BF">
        <w:rPr>
          <w:rFonts w:ascii="Times New Roman" w:hAnsi="Times New Roman" w:cs="Times New Roman"/>
          <w:sz w:val="20"/>
          <w:szCs w:val="20"/>
          <w:lang w:eastAsia="zh-CN"/>
        </w:rPr>
        <w:t xml:space="preserve">checked by LBT. </w:t>
      </w:r>
      <w:r w:rsidR="00903BF2">
        <w:rPr>
          <w:rFonts w:ascii="Times New Roman" w:hAnsi="Times New Roman" w:cs="Times New Roman"/>
          <w:sz w:val="20"/>
          <w:szCs w:val="20"/>
          <w:lang w:eastAsia="zh-CN"/>
        </w:rPr>
        <w:t xml:space="preserve">This facilitates </w:t>
      </w:r>
      <w:r w:rsidR="00A90EE4">
        <w:rPr>
          <w:rFonts w:ascii="Times New Roman" w:hAnsi="Times New Roman" w:cs="Times New Roman"/>
          <w:sz w:val="20"/>
          <w:szCs w:val="20"/>
          <w:lang w:eastAsia="zh-CN"/>
        </w:rPr>
        <w:t>the transmission of some control signalling such as DCI 2_0</w:t>
      </w:r>
      <w:r w:rsidR="009773A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9773A1" w:rsidRPr="009773A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9773A1">
        <w:rPr>
          <w:rFonts w:ascii="Times New Roman" w:hAnsi="Times New Roman" w:cs="Times New Roman"/>
          <w:sz w:val="20"/>
          <w:szCs w:val="20"/>
          <w:lang w:eastAsia="zh-CN"/>
        </w:rPr>
        <w:t xml:space="preserve">at the beginning of the COT to inform the set of intended (narrow) beam directions to a group of UEs. Based on such information, </w:t>
      </w:r>
      <w:r w:rsidR="009773A1">
        <w:rPr>
          <w:rFonts w:ascii="Times New Roman" w:eastAsia="MS Mincho" w:hAnsi="Times New Roman" w:cs="Times New Roman"/>
          <w:sz w:val="20"/>
          <w:szCs w:val="20"/>
        </w:rPr>
        <w:t xml:space="preserve">UE knows whether it can skip the whole COT for the UE power saving. </w:t>
      </w:r>
    </w:p>
    <w:p w14:paraId="062A494A" w14:textId="1A36F217" w:rsidR="00E86EDF" w:rsidRPr="00FD7004" w:rsidRDefault="000F7C20">
      <w:pPr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FD7004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1: Support </w:t>
      </w:r>
      <w:r w:rsidR="000D3321" w:rsidRPr="00FD7004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Alt A-1, A-3 and B </w:t>
      </w:r>
      <w:r w:rsidR="00F748DE" w:rsidRPr="00FD7004">
        <w:rPr>
          <w:rFonts w:ascii="Times" w:eastAsia="Batang" w:hAnsi="Times" w:cs="Times"/>
          <w:b/>
          <w:bCs/>
          <w:sz w:val="20"/>
          <w:szCs w:val="20"/>
          <w:lang w:eastAsia="en-US"/>
        </w:rPr>
        <w:t>for a COT with MU-MIMO (SDM) transmission, when independent per-beam LBT sensing at the start of COT is performed</w:t>
      </w:r>
      <w:r w:rsidR="005643C0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 </w:t>
      </w:r>
      <w:r w:rsidR="005643C0" w:rsidRPr="00FD7004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for </w:t>
      </w:r>
      <w:r w:rsidR="00F76D4A" w:rsidRPr="00FD7004">
        <w:rPr>
          <w:rFonts w:ascii="Times" w:eastAsia="Batang" w:hAnsi="Times" w:cs="Times"/>
          <w:b/>
          <w:bCs/>
          <w:i/>
          <w:iCs/>
          <w:sz w:val="20"/>
          <w:szCs w:val="20"/>
          <w:lang w:eastAsia="en-US"/>
        </w:rPr>
        <w:t xml:space="preserve">all </w:t>
      </w:r>
      <w:r w:rsidR="005643C0" w:rsidRPr="00FD7004">
        <w:rPr>
          <w:rFonts w:ascii="Times" w:eastAsia="Batang" w:hAnsi="Times" w:cs="Times"/>
          <w:b/>
          <w:bCs/>
          <w:sz w:val="20"/>
          <w:szCs w:val="20"/>
          <w:lang w:eastAsia="en-US"/>
        </w:rPr>
        <w:t>beams used in the COT</w:t>
      </w:r>
      <w:r w:rsidR="006423C3" w:rsidRPr="00FD7004">
        <w:rPr>
          <w:rFonts w:ascii="Times" w:eastAsia="Batang" w:hAnsi="Times" w:cs="Times"/>
          <w:b/>
          <w:bCs/>
          <w:sz w:val="20"/>
          <w:szCs w:val="20"/>
          <w:lang w:eastAsia="en-US"/>
        </w:rPr>
        <w:t>.</w:t>
      </w:r>
      <w:r w:rsidR="00A90EE4" w:rsidRPr="00FD7004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7653E6" w:rsidRPr="00FD7004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E71F1C" w:rsidRPr="00FD7004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</w:p>
    <w:p w14:paraId="3684D03F" w14:textId="5257D067" w:rsidR="007F655D" w:rsidRDefault="00E22974" w:rsidP="00DF4DDA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lastRenderedPageBreak/>
        <w:t xml:space="preserve">Back to the </w:t>
      </w:r>
      <w:r w:rsidR="00622321">
        <w:rPr>
          <w:rFonts w:ascii="Times New Roman" w:hAnsi="Times New Roman" w:cs="Times New Roman"/>
          <w:sz w:val="20"/>
          <w:szCs w:val="20"/>
          <w:lang w:eastAsia="zh-CN"/>
        </w:rPr>
        <w:t>down-selection between a single wide beam</w:t>
      </w:r>
      <w:r w:rsidR="00707F4B">
        <w:rPr>
          <w:rFonts w:ascii="Times New Roman" w:hAnsi="Times New Roman" w:cs="Times New Roman"/>
          <w:sz w:val="20"/>
          <w:szCs w:val="20"/>
          <w:lang w:eastAsia="zh-CN"/>
        </w:rPr>
        <w:t xml:space="preserve"> (Alt 1 in previous agreement)</w:t>
      </w:r>
      <w:r w:rsidR="00622321">
        <w:rPr>
          <w:rFonts w:ascii="Times New Roman" w:hAnsi="Times New Roman" w:cs="Times New Roman"/>
          <w:sz w:val="20"/>
          <w:szCs w:val="20"/>
          <w:lang w:eastAsia="zh-CN"/>
        </w:rPr>
        <w:t xml:space="preserve"> or independent per-beam sensing</w:t>
      </w:r>
      <w:r w:rsidR="00707F4B">
        <w:rPr>
          <w:rFonts w:ascii="Times New Roman" w:hAnsi="Times New Roman" w:cs="Times New Roman"/>
          <w:sz w:val="20"/>
          <w:szCs w:val="20"/>
          <w:lang w:eastAsia="zh-CN"/>
        </w:rPr>
        <w:t xml:space="preserve"> (Alt 2 in previous agreement)</w:t>
      </w:r>
      <w:r w:rsidR="00622321">
        <w:rPr>
          <w:rFonts w:ascii="Times New Roman" w:hAnsi="Times New Roman" w:cs="Times New Roman"/>
          <w:sz w:val="20"/>
          <w:szCs w:val="20"/>
          <w:lang w:eastAsia="zh-CN"/>
        </w:rPr>
        <w:t xml:space="preserve">, </w:t>
      </w:r>
      <w:r w:rsidR="00707F4B">
        <w:rPr>
          <w:rFonts w:ascii="Times New Roman" w:hAnsi="Times New Roman" w:cs="Times New Roman"/>
          <w:sz w:val="20"/>
          <w:szCs w:val="20"/>
          <w:lang w:eastAsia="zh-CN"/>
        </w:rPr>
        <w:t>i</w:t>
      </w:r>
      <w:r w:rsidR="00EA3FC5">
        <w:rPr>
          <w:rFonts w:ascii="Times New Roman" w:hAnsi="Times New Roman" w:cs="Times New Roman"/>
          <w:sz w:val="20"/>
          <w:szCs w:val="20"/>
          <w:lang w:eastAsia="zh-CN"/>
        </w:rPr>
        <w:t xml:space="preserve">n our view, both options should be supported. </w:t>
      </w:r>
      <w:r w:rsidR="00EB5FB1">
        <w:rPr>
          <w:rFonts w:ascii="Times New Roman" w:hAnsi="Times New Roman" w:cs="Times New Roman"/>
          <w:sz w:val="20"/>
          <w:szCs w:val="20"/>
          <w:lang w:eastAsia="zh-CN"/>
        </w:rPr>
        <w:t>LBT operation of Alt 1 using a single wide beam is simpler than that of Alt 2 using multiple narrower beams</w:t>
      </w:r>
      <w:r w:rsidR="008D3752">
        <w:rPr>
          <w:rFonts w:ascii="Times New Roman" w:hAnsi="Times New Roman" w:cs="Times New Roman"/>
          <w:sz w:val="20"/>
          <w:szCs w:val="20"/>
          <w:lang w:eastAsia="zh-CN"/>
        </w:rPr>
        <w:t>. On the other hand, Alt 2 facilitates independent channel assessment on individual narrow beam direction.</w:t>
      </w:r>
      <w:r w:rsidR="007004CE">
        <w:rPr>
          <w:rFonts w:ascii="Times New Roman" w:hAnsi="Times New Roman" w:cs="Times New Roman"/>
          <w:sz w:val="20"/>
          <w:szCs w:val="20"/>
          <w:lang w:eastAsia="zh-CN"/>
        </w:rPr>
        <w:t xml:space="preserve"> If ED for a given beam is higher than the threshold, the transmitter can </w:t>
      </w:r>
      <w:r w:rsidR="00E92798">
        <w:rPr>
          <w:rFonts w:ascii="Times New Roman" w:hAnsi="Times New Roman" w:cs="Times New Roman"/>
          <w:sz w:val="20"/>
          <w:szCs w:val="20"/>
          <w:lang w:eastAsia="zh-CN"/>
        </w:rPr>
        <w:t>drop the beam from the set of intended beams</w:t>
      </w:r>
      <w:r w:rsidR="00510DEC">
        <w:rPr>
          <w:rFonts w:ascii="Times New Roman" w:hAnsi="Times New Roman" w:cs="Times New Roman"/>
          <w:sz w:val="20"/>
          <w:szCs w:val="20"/>
          <w:lang w:eastAsia="zh-CN"/>
        </w:rPr>
        <w:t xml:space="preserve"> for the COT. </w:t>
      </w:r>
      <w:r w:rsidR="006F6655">
        <w:rPr>
          <w:rFonts w:ascii="Times New Roman" w:hAnsi="Times New Roman" w:cs="Times New Roman"/>
          <w:sz w:val="20"/>
          <w:szCs w:val="20"/>
          <w:lang w:eastAsia="zh-CN"/>
        </w:rPr>
        <w:t xml:space="preserve">This provides more channel access possibility </w:t>
      </w:r>
      <w:r w:rsidR="0078701D">
        <w:rPr>
          <w:rFonts w:ascii="Times New Roman" w:hAnsi="Times New Roman" w:cs="Times New Roman"/>
          <w:sz w:val="20"/>
          <w:szCs w:val="20"/>
          <w:lang w:eastAsia="zh-CN"/>
        </w:rPr>
        <w:t>comparing to relying on a single wide beam sensing.</w:t>
      </w:r>
      <w:r w:rsidR="008D3752">
        <w:rPr>
          <w:rFonts w:ascii="Times New Roman" w:hAnsi="Times New Roman" w:cs="Times New Roman"/>
          <w:sz w:val="20"/>
          <w:szCs w:val="20"/>
          <w:lang w:eastAsia="zh-CN"/>
        </w:rPr>
        <w:t xml:space="preserve">. Therefore, it is up to network to implement whether Alt 1 or Alt 2. </w:t>
      </w:r>
    </w:p>
    <w:p w14:paraId="07AD9689" w14:textId="7BCC49B9" w:rsidR="00DC481B" w:rsidRDefault="008D3752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Further, if Alt 1 is adopted, there could be difference in terms of the coverage between the </w:t>
      </w:r>
      <w:r w:rsidR="006E2343">
        <w:rPr>
          <w:rFonts w:ascii="Times New Roman" w:hAnsi="Times New Roman" w:cs="Times New Roman"/>
          <w:sz w:val="20"/>
          <w:szCs w:val="20"/>
          <w:lang w:eastAsia="zh-CN"/>
        </w:rPr>
        <w:t xml:space="preserve">wide </w:t>
      </w:r>
      <w:r>
        <w:rPr>
          <w:rFonts w:ascii="Times New Roman" w:hAnsi="Times New Roman" w:cs="Times New Roman"/>
          <w:sz w:val="20"/>
          <w:szCs w:val="20"/>
          <w:lang w:eastAsia="zh-CN"/>
        </w:rPr>
        <w:t>sensing beam and the</w:t>
      </w:r>
      <w:r w:rsidR="006E2343">
        <w:rPr>
          <w:rFonts w:ascii="Times New Roman" w:hAnsi="Times New Roman" w:cs="Times New Roman"/>
          <w:sz w:val="20"/>
          <w:szCs w:val="20"/>
          <w:lang w:eastAsia="zh-CN"/>
        </w:rPr>
        <w:t xml:space="preserve"> narrow transmit beams</w:t>
      </w:r>
      <w:r w:rsidR="007F655D">
        <w:rPr>
          <w:rFonts w:ascii="Times New Roman" w:hAnsi="Times New Roman" w:cs="Times New Roman"/>
          <w:sz w:val="20"/>
          <w:szCs w:val="20"/>
          <w:lang w:eastAsia="zh-CN"/>
        </w:rPr>
        <w:t xml:space="preserve">. To address this issue, </w:t>
      </w:r>
      <w:r w:rsidR="007F655D">
        <w:rPr>
          <w:rFonts w:ascii="Times New Roman" w:eastAsia="MS Mincho" w:hAnsi="Times New Roman" w:cs="Times New Roman"/>
          <w:sz w:val="20"/>
          <w:szCs w:val="20"/>
        </w:rPr>
        <w:t xml:space="preserve">PSD on narrow transmit beams may need to be reduced in order to respect the LBT results. </w:t>
      </w:r>
    </w:p>
    <w:p w14:paraId="7DC834FF" w14:textId="0DE2DDE9" w:rsidR="004766C2" w:rsidRPr="00FF2AFA" w:rsidRDefault="004766C2" w:rsidP="004766C2">
      <w:pP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</w:pPr>
      <w:r w:rsidRPr="00FF2AFA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Proposal </w:t>
      </w:r>
      <w:r w:rsidR="00DC34DC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2</w:t>
      </w:r>
      <w:r w:rsidRPr="00FF2AFA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: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Support both </w:t>
      </w:r>
      <w:r w:rsidR="00CD4847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Alt 1 (single wide beam LBT sensing) and Alt 2 (independent per-beam LBT sensing) at the start of COT with SDM of beams</w:t>
      </w:r>
      <w:r w:rsidRPr="007340DD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.</w:t>
      </w:r>
    </w:p>
    <w:p w14:paraId="67352B3A" w14:textId="77777777" w:rsidR="004766C2" w:rsidRPr="00367E58" w:rsidRDefault="004766C2" w:rsidP="00367E58">
      <w:pPr>
        <w:rPr>
          <w:rFonts w:ascii="Times New Roman" w:hAnsi="Times New Roman" w:cs="Times New Roman"/>
          <w:sz w:val="20"/>
          <w:szCs w:val="20"/>
        </w:rPr>
      </w:pPr>
    </w:p>
    <w:p w14:paraId="27B87691" w14:textId="25B6EFBC" w:rsidR="00DC481B" w:rsidRPr="00540048" w:rsidRDefault="00DC481B" w:rsidP="00DC481B">
      <w:pPr>
        <w:pStyle w:val="Heading2"/>
        <w:rPr>
          <w:rFonts w:eastAsia="Malgun Gothic"/>
          <w:lang w:eastAsia="ko-KR"/>
        </w:rPr>
      </w:pPr>
      <w:r w:rsidRPr="00540048">
        <w:t>TDM</w:t>
      </w:r>
      <w:r>
        <w:t xml:space="preserve"> of</w:t>
      </w:r>
      <w:r w:rsidRPr="00540048">
        <w:t xml:space="preserve"> beams </w:t>
      </w:r>
    </w:p>
    <w:p w14:paraId="15A15BA6" w14:textId="1BBFB9E9" w:rsidR="00400551" w:rsidRDefault="00FE7149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In Rel-15/16, </w:t>
      </w:r>
      <w:r w:rsidR="00795EBB">
        <w:rPr>
          <w:rFonts w:ascii="Times New Roman" w:hAnsi="Times New Roman" w:cs="Times New Roman"/>
          <w:sz w:val="20"/>
          <w:szCs w:val="20"/>
          <w:lang w:eastAsia="zh-CN"/>
        </w:rPr>
        <w:t>TDM of beams have been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CA2A27">
        <w:rPr>
          <w:rFonts w:ascii="Times New Roman" w:hAnsi="Times New Roman" w:cs="Times New Roman"/>
          <w:sz w:val="20"/>
          <w:szCs w:val="20"/>
          <w:lang w:eastAsia="zh-CN"/>
        </w:rPr>
        <w:t xml:space="preserve">used for SSB transmission. </w:t>
      </w:r>
      <w:r w:rsidR="00CF41DD">
        <w:rPr>
          <w:rFonts w:ascii="Times New Roman" w:hAnsi="Times New Roman" w:cs="Times New Roman"/>
          <w:sz w:val="20"/>
          <w:szCs w:val="20"/>
          <w:lang w:eastAsia="zh-CN"/>
        </w:rPr>
        <w:t>For above 52</w:t>
      </w:r>
      <w:r w:rsidR="00E46B80">
        <w:rPr>
          <w:rFonts w:ascii="Times New Roman" w:hAnsi="Times New Roman" w:cs="Times New Roman"/>
          <w:sz w:val="20"/>
          <w:szCs w:val="20"/>
          <w:lang w:eastAsia="zh-CN"/>
        </w:rPr>
        <w:t xml:space="preserve"> GHz operation, it is expected TDM beam operation </w:t>
      </w:r>
      <w:r w:rsidR="00052F85">
        <w:rPr>
          <w:rFonts w:ascii="Times New Roman" w:hAnsi="Times New Roman" w:cs="Times New Roman"/>
          <w:sz w:val="20"/>
          <w:szCs w:val="20"/>
          <w:lang w:eastAsia="zh-CN"/>
        </w:rPr>
        <w:t xml:space="preserve">can also be used for transmitting group-common PDCCH </w:t>
      </w:r>
      <w:r w:rsidR="003A28D8">
        <w:rPr>
          <w:rFonts w:ascii="Times New Roman" w:hAnsi="Times New Roman" w:cs="Times New Roman"/>
          <w:sz w:val="20"/>
          <w:szCs w:val="20"/>
          <w:lang w:eastAsia="zh-CN"/>
        </w:rPr>
        <w:t>which is specific to each beam direction.</w:t>
      </w:r>
      <w:r w:rsidR="00665F38">
        <w:rPr>
          <w:rFonts w:ascii="Times New Roman" w:hAnsi="Times New Roman" w:cs="Times New Roman"/>
          <w:sz w:val="20"/>
          <w:szCs w:val="20"/>
          <w:lang w:eastAsia="zh-CN"/>
        </w:rPr>
        <w:t xml:space="preserve"> T</w:t>
      </w:r>
      <w:r w:rsidR="00665F38" w:rsidRPr="00665F38">
        <w:rPr>
          <w:rFonts w:ascii="Times New Roman" w:hAnsi="Times New Roman" w:cs="Times New Roman"/>
          <w:sz w:val="20"/>
          <w:szCs w:val="20"/>
          <w:lang w:eastAsia="zh-CN"/>
        </w:rPr>
        <w:t xml:space="preserve">he group-common PDCCH carries dedicated control information for the respective groups of UEs </w:t>
      </w:r>
      <w:r w:rsidR="009078F1">
        <w:rPr>
          <w:rFonts w:ascii="Times New Roman" w:hAnsi="Times New Roman" w:cs="Times New Roman"/>
          <w:sz w:val="20"/>
          <w:szCs w:val="20"/>
          <w:lang w:eastAsia="zh-CN"/>
        </w:rPr>
        <w:t xml:space="preserve">located in each beam direction. </w:t>
      </w:r>
      <w:r w:rsidR="00BB214C">
        <w:rPr>
          <w:rFonts w:ascii="Times New Roman" w:hAnsi="Times New Roman" w:cs="Times New Roman"/>
          <w:sz w:val="20"/>
          <w:szCs w:val="20"/>
          <w:lang w:eastAsia="zh-CN"/>
        </w:rPr>
        <w:t xml:space="preserve">With TDM of beams, the spatial interference among beams </w:t>
      </w:r>
      <w:r w:rsidR="00DC505D">
        <w:rPr>
          <w:rFonts w:ascii="Times New Roman" w:hAnsi="Times New Roman" w:cs="Times New Roman"/>
          <w:sz w:val="20"/>
          <w:szCs w:val="20"/>
          <w:lang w:eastAsia="zh-CN"/>
        </w:rPr>
        <w:t>is avoided.</w:t>
      </w:r>
      <w:r w:rsidR="008F09A7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95EB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</w:p>
    <w:p w14:paraId="6519BEC5" w14:textId="2639E20A" w:rsidR="00DC481B" w:rsidRDefault="00124FFE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367E58">
        <w:rPr>
          <w:rFonts w:ascii="Times New Roman" w:hAnsi="Times New Roman" w:cs="Times New Roman"/>
          <w:sz w:val="20"/>
          <w:szCs w:val="20"/>
          <w:lang w:eastAsia="zh-CN"/>
        </w:rPr>
        <w:t>Similar to the COT with SDM of beams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discussed in previous section, a COT with TDM of beams can also be initiated with two LBT methods: a single wide beam or independent per-beam sensing. Therefore, Alt 1 and Alt 2 can both be supported</w:t>
      </w:r>
      <w:r w:rsidR="005F361C">
        <w:rPr>
          <w:rFonts w:ascii="Times New Roman" w:hAnsi="Times New Roman" w:cs="Times New Roman"/>
          <w:sz w:val="20"/>
          <w:szCs w:val="20"/>
          <w:lang w:eastAsia="zh-CN"/>
        </w:rPr>
        <w:t xml:space="preserve"> at the beginning of the COT.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</w:p>
    <w:p w14:paraId="30990850" w14:textId="1ACD65CE" w:rsidR="007D2CFD" w:rsidRDefault="00A9605F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Regarding </w:t>
      </w:r>
      <w:r w:rsidR="008A173C">
        <w:rPr>
          <w:rFonts w:ascii="Times New Roman" w:hAnsi="Times New Roman" w:cs="Times New Roman"/>
          <w:sz w:val="20"/>
          <w:szCs w:val="20"/>
          <w:lang w:eastAsia="zh-CN"/>
        </w:rPr>
        <w:t>the alternatives of per-beam LBT listed in section 1</w:t>
      </w:r>
      <w:r w:rsidR="005F5C10">
        <w:rPr>
          <w:rFonts w:ascii="Times New Roman" w:hAnsi="Times New Roman" w:cs="Times New Roman"/>
          <w:sz w:val="20"/>
          <w:szCs w:val="20"/>
          <w:lang w:eastAsia="zh-CN"/>
        </w:rPr>
        <w:t xml:space="preserve">, for TDM of beams, </w:t>
      </w:r>
      <w:r w:rsidR="00391D0B">
        <w:rPr>
          <w:rFonts w:ascii="Times New Roman" w:hAnsi="Times New Roman" w:cs="Times New Roman"/>
          <w:sz w:val="20"/>
          <w:szCs w:val="20"/>
          <w:lang w:eastAsia="zh-CN"/>
        </w:rPr>
        <w:t xml:space="preserve">it is more natural to use Alt A-1 since the node might not have the capability of simultaneously sensing of different directions. But the usage of Alt B and A-3 should be not </w:t>
      </w:r>
      <w:r w:rsidR="007D2CFD">
        <w:rPr>
          <w:rFonts w:ascii="Times New Roman" w:hAnsi="Times New Roman" w:cs="Times New Roman"/>
          <w:sz w:val="20"/>
          <w:szCs w:val="20"/>
          <w:lang w:eastAsia="zh-CN"/>
        </w:rPr>
        <w:t xml:space="preserve">forbidden. Therefore, we have similar proposal </w:t>
      </w:r>
      <w:r w:rsidR="00762F07">
        <w:rPr>
          <w:rFonts w:ascii="Times New Roman" w:hAnsi="Times New Roman" w:cs="Times New Roman"/>
          <w:sz w:val="20"/>
          <w:szCs w:val="20"/>
          <w:lang w:eastAsia="zh-CN"/>
        </w:rPr>
        <w:t>below to</w:t>
      </w:r>
      <w:r w:rsidR="007D2CFD">
        <w:rPr>
          <w:rFonts w:ascii="Times New Roman" w:hAnsi="Times New Roman" w:cs="Times New Roman"/>
          <w:sz w:val="20"/>
          <w:szCs w:val="20"/>
          <w:lang w:eastAsia="zh-CN"/>
        </w:rPr>
        <w:t xml:space="preserve"> Proposal 1:</w:t>
      </w:r>
    </w:p>
    <w:p w14:paraId="5BAAEEBD" w14:textId="1AF9F84D" w:rsidR="002367AA" w:rsidRDefault="00762F07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8B476A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 w:rsidRPr="008B476A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Support Alt A-1, A-3 and B </w:t>
      </w:r>
      <w:r w:rsidRPr="008B476A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for a COT with </w:t>
      </w:r>
      <w:r>
        <w:rPr>
          <w:rFonts w:ascii="Times" w:eastAsia="Batang" w:hAnsi="Times" w:cs="Times"/>
          <w:b/>
          <w:bCs/>
          <w:sz w:val="20"/>
          <w:szCs w:val="20"/>
          <w:lang w:eastAsia="en-US"/>
        </w:rPr>
        <w:t>TDM beam</w:t>
      </w:r>
      <w:r w:rsidRPr="008B476A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 transmission, when independent per-beam LBT sensing at the start of COT is performed</w:t>
      </w:r>
      <w:r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 </w:t>
      </w:r>
      <w:r w:rsidRPr="008B476A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for </w:t>
      </w:r>
      <w:r w:rsidR="00F76D4A" w:rsidRPr="00FD7004">
        <w:rPr>
          <w:rFonts w:ascii="Times" w:eastAsia="Batang" w:hAnsi="Times" w:cs="Times"/>
          <w:b/>
          <w:bCs/>
          <w:i/>
          <w:iCs/>
          <w:sz w:val="20"/>
          <w:szCs w:val="20"/>
          <w:lang w:eastAsia="en-US"/>
        </w:rPr>
        <w:t>all</w:t>
      </w:r>
      <w:r w:rsidR="00F76D4A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 </w:t>
      </w:r>
      <w:r w:rsidRPr="008B476A">
        <w:rPr>
          <w:rFonts w:ascii="Times" w:eastAsia="Batang" w:hAnsi="Times" w:cs="Times"/>
          <w:b/>
          <w:bCs/>
          <w:sz w:val="20"/>
          <w:szCs w:val="20"/>
          <w:lang w:eastAsia="en-US"/>
        </w:rPr>
        <w:t>beams used in the COT.</w:t>
      </w:r>
      <w:r w:rsidRPr="008B476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</w:p>
    <w:p w14:paraId="1D0BE026" w14:textId="166FD77F" w:rsidR="00CA3F8C" w:rsidRDefault="005F361C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One follow-up question would be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whether additional LBT </w:t>
      </w:r>
      <w:r w:rsidR="00CA3F8C">
        <w:rPr>
          <w:rFonts w:ascii="Times New Roman" w:hAnsi="Times New Roman" w:cs="Times New Roman"/>
          <w:sz w:val="20"/>
          <w:szCs w:val="20"/>
          <w:lang w:eastAsia="zh-CN"/>
        </w:rPr>
        <w:t>before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each beam switching point inside the COT is needed. For example, gNB has acquired the COT at time instant t1 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>after performing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either a wide 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 xml:space="preserve">beam 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>sensing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>or a set of independent narrow beam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 xml:space="preserve"> sensing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, and starts the transmission over one of the acquired beam direction, say beam#1, 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>at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t1. Then at t2, gNB switches the transmit </w:t>
      </w:r>
      <w:r w:rsidR="00E81DE5">
        <w:rPr>
          <w:rFonts w:ascii="Times New Roman" w:hAnsi="Times New Roman" w:cs="Times New Roman"/>
          <w:sz w:val="20"/>
          <w:szCs w:val="20"/>
          <w:lang w:eastAsia="zh-CN"/>
        </w:rPr>
        <w:t>direction</w:t>
      </w:r>
      <w:r w:rsidR="00105F59">
        <w:rPr>
          <w:rFonts w:ascii="Times New Roman" w:hAnsi="Times New Roman" w:cs="Times New Roman"/>
          <w:sz w:val="20"/>
          <w:szCs w:val="20"/>
          <w:lang w:eastAsia="zh-CN"/>
        </w:rPr>
        <w:t xml:space="preserve"> to beam#2.</w:t>
      </w:r>
      <w:r w:rsidR="008E678D">
        <w:rPr>
          <w:rFonts w:ascii="Times New Roman" w:hAnsi="Times New Roman" w:cs="Times New Roman"/>
          <w:sz w:val="20"/>
          <w:szCs w:val="20"/>
          <w:lang w:eastAsia="zh-CN"/>
        </w:rPr>
        <w:t xml:space="preserve"> If no LBT is performed before beam switching at t2, the collision could happen because from t1 to t2 other competing device could sense the direction of beam#2 as idle and started to transmit already. On the other hand, if the gap between t1 and t2 is small enough, no</w:t>
      </w:r>
      <w:r w:rsidR="00CA3F8C">
        <w:rPr>
          <w:rFonts w:ascii="Times New Roman" w:hAnsi="Times New Roman" w:cs="Times New Roman"/>
          <w:sz w:val="20"/>
          <w:szCs w:val="20"/>
          <w:lang w:eastAsia="zh-CN"/>
        </w:rPr>
        <w:t>t performing</w:t>
      </w:r>
      <w:r w:rsidR="008E678D">
        <w:rPr>
          <w:rFonts w:ascii="Times New Roman" w:hAnsi="Times New Roman" w:cs="Times New Roman"/>
          <w:sz w:val="20"/>
          <w:szCs w:val="20"/>
          <w:lang w:eastAsia="zh-CN"/>
        </w:rPr>
        <w:t xml:space="preserve"> LBT would be acceptable since the chance of losing the channel is really slim. Therefore, </w:t>
      </w:r>
      <w:r w:rsidR="00CA3F8C">
        <w:rPr>
          <w:rFonts w:ascii="Times New Roman" w:hAnsi="Times New Roman" w:cs="Times New Roman"/>
          <w:sz w:val="20"/>
          <w:szCs w:val="20"/>
          <w:lang w:eastAsia="zh-CN"/>
        </w:rPr>
        <w:t xml:space="preserve">whether or not to perform LBT before each beam switching would depend on the gap of no transmission of the given beam direction. If the gap is larger than a threshold, Cat 2 LBT can be performed to reduce the possibility of collision. The threshold can be FFS. </w:t>
      </w:r>
    </w:p>
    <w:p w14:paraId="1FA12FA8" w14:textId="5367D9A2" w:rsidR="00124FFE" w:rsidRPr="00367E58" w:rsidRDefault="00CA3F8C" w:rsidP="00367E58">
      <w:pP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</w:pPr>
      <w:r w:rsidRPr="00367E58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Proposal </w:t>
      </w:r>
      <w:r w:rsidR="002D01E6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4</w:t>
      </w:r>
      <w:r w:rsidRPr="00367E58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: 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For a COT with TDM of beams, support both Alt-1 and Alt-2 in the previous agreement at the start of COT. Whether or not </w:t>
      </w:r>
      <w:r w:rsidR="003D2913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additional Cat 2 LBT is required before beam switching within the COT depends on the gap of no transmission of the next beam </w:t>
      </w:r>
      <w:r w:rsidR="009446C7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direction.</w:t>
      </w:r>
      <w:r w:rsidRPr="00367E58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</w:t>
      </w:r>
      <w:r w:rsidR="00105F59" w:rsidRPr="00367E58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 </w:t>
      </w:r>
      <w:r w:rsidR="005F361C" w:rsidRPr="00367E58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</w:t>
      </w:r>
    </w:p>
    <w:p w14:paraId="6248C413" w14:textId="77777777" w:rsidR="00331514" w:rsidRPr="007A3FE1" w:rsidRDefault="00331514" w:rsidP="00331514">
      <w:pPr>
        <w:pStyle w:val="3GPPHeader"/>
        <w:rPr>
          <w:rFonts w:ascii="Arial" w:hAnsi="Arial" w:cs="Arial"/>
          <w:sz w:val="22"/>
        </w:rPr>
      </w:pPr>
    </w:p>
    <w:p w14:paraId="1C96F295" w14:textId="2498296D" w:rsidR="00331514" w:rsidRDefault="00331514" w:rsidP="00331514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0552346" w14:textId="77777777" w:rsidR="00585B55" w:rsidRDefault="00585B55" w:rsidP="00585B55">
      <w:pPr>
        <w:rPr>
          <w:rFonts w:ascii="Times New Roman" w:eastAsia="MS Mincho" w:hAnsi="Times New Roman" w:cs="Times New Roman"/>
          <w:sz w:val="20"/>
          <w:szCs w:val="20"/>
        </w:rPr>
      </w:pPr>
      <w:r w:rsidRPr="00BA0662">
        <w:rPr>
          <w:rFonts w:ascii="Times New Roman" w:eastAsia="MS Mincho" w:hAnsi="Times New Roman" w:cs="Times New Roman"/>
          <w:sz w:val="20"/>
          <w:szCs w:val="20"/>
        </w:rPr>
        <w:t>In this paper, we have discussed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the LBT requirements for multi-beam operation in a COT. The proposals are the follows.</w:t>
      </w:r>
    </w:p>
    <w:p w14:paraId="629E496F" w14:textId="77777777" w:rsidR="001D3C2B" w:rsidRPr="00FD7004" w:rsidRDefault="001D3C2B" w:rsidP="001D3C2B">
      <w:pPr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FD7004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1: Support Alt A-1, A-3 and B </w:t>
      </w:r>
      <w:r w:rsidRPr="00FD7004">
        <w:rPr>
          <w:rFonts w:ascii="Times" w:eastAsia="Batang" w:hAnsi="Times" w:cs="Times"/>
          <w:b/>
          <w:bCs/>
          <w:sz w:val="20"/>
          <w:szCs w:val="20"/>
          <w:lang w:eastAsia="en-US"/>
        </w:rPr>
        <w:t>for a COT with MU-MIMO (SDM) transmission, when independent per-beam LBT sensing at the start of COT is performed</w:t>
      </w:r>
      <w:r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 </w:t>
      </w:r>
      <w:r w:rsidRPr="00FD7004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for </w:t>
      </w:r>
      <w:r w:rsidRPr="00FD7004">
        <w:rPr>
          <w:rFonts w:ascii="Times" w:eastAsia="Batang" w:hAnsi="Times" w:cs="Times"/>
          <w:b/>
          <w:bCs/>
          <w:i/>
          <w:iCs/>
          <w:sz w:val="20"/>
          <w:szCs w:val="20"/>
          <w:lang w:eastAsia="en-US"/>
        </w:rPr>
        <w:t xml:space="preserve">all </w:t>
      </w:r>
      <w:r w:rsidRPr="00FD7004">
        <w:rPr>
          <w:rFonts w:ascii="Times" w:eastAsia="Batang" w:hAnsi="Times" w:cs="Times"/>
          <w:b/>
          <w:bCs/>
          <w:sz w:val="20"/>
          <w:szCs w:val="20"/>
          <w:lang w:eastAsia="en-US"/>
        </w:rPr>
        <w:t>beams used in the COT.</w:t>
      </w:r>
      <w:r w:rsidRPr="00FD7004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  </w:t>
      </w:r>
    </w:p>
    <w:p w14:paraId="1657BA31" w14:textId="77777777" w:rsidR="001D3C2B" w:rsidRPr="00FF2AFA" w:rsidRDefault="001D3C2B" w:rsidP="001D3C2B">
      <w:pP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</w:pPr>
      <w:r w:rsidRPr="00FF2AFA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lastRenderedPageBreak/>
        <w:t xml:space="preserve">Proposal 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2</w:t>
      </w:r>
      <w:r w:rsidRPr="00FF2AFA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: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Support both Alt 1 (single wide beam LBT sensing) and Alt 2 (independent per-beam LBT sensing) at the start of COT with SDM of beams</w:t>
      </w:r>
      <w:r w:rsidRPr="007340DD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.</w:t>
      </w:r>
    </w:p>
    <w:p w14:paraId="015F7105" w14:textId="77777777" w:rsidR="001D3C2B" w:rsidRDefault="001D3C2B" w:rsidP="001D3C2B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8B476A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 w:rsidRPr="008B476A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Support Alt A-1, A-3 and B </w:t>
      </w:r>
      <w:r w:rsidRPr="008B476A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for a COT with </w:t>
      </w:r>
      <w:r>
        <w:rPr>
          <w:rFonts w:ascii="Times" w:eastAsia="Batang" w:hAnsi="Times" w:cs="Times"/>
          <w:b/>
          <w:bCs/>
          <w:sz w:val="20"/>
          <w:szCs w:val="20"/>
          <w:lang w:eastAsia="en-US"/>
        </w:rPr>
        <w:t>TDM beam</w:t>
      </w:r>
      <w:r w:rsidRPr="008B476A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 transmission, when independent per-beam LBT sensing at the start of COT is performed</w:t>
      </w:r>
      <w:r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 </w:t>
      </w:r>
      <w:r w:rsidRPr="008B476A"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for </w:t>
      </w:r>
      <w:r w:rsidRPr="00FD7004">
        <w:rPr>
          <w:rFonts w:ascii="Times" w:eastAsia="Batang" w:hAnsi="Times" w:cs="Times"/>
          <w:b/>
          <w:bCs/>
          <w:i/>
          <w:iCs/>
          <w:sz w:val="20"/>
          <w:szCs w:val="20"/>
          <w:lang w:eastAsia="en-US"/>
        </w:rPr>
        <w:t>all</w:t>
      </w:r>
      <w:r>
        <w:rPr>
          <w:rFonts w:ascii="Times" w:eastAsia="Batang" w:hAnsi="Times" w:cs="Times"/>
          <w:b/>
          <w:bCs/>
          <w:sz w:val="20"/>
          <w:szCs w:val="20"/>
          <w:lang w:eastAsia="en-US"/>
        </w:rPr>
        <w:t xml:space="preserve"> </w:t>
      </w:r>
      <w:r w:rsidRPr="008B476A">
        <w:rPr>
          <w:rFonts w:ascii="Times" w:eastAsia="Batang" w:hAnsi="Times" w:cs="Times"/>
          <w:b/>
          <w:bCs/>
          <w:sz w:val="20"/>
          <w:szCs w:val="20"/>
          <w:lang w:eastAsia="en-US"/>
        </w:rPr>
        <w:t>beams used in the COT.</w:t>
      </w:r>
      <w:r w:rsidRPr="008B476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</w:p>
    <w:p w14:paraId="465B5B13" w14:textId="77777777" w:rsidR="001D3C2B" w:rsidRPr="00367E58" w:rsidRDefault="001D3C2B" w:rsidP="001D3C2B">
      <w:pP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</w:pPr>
      <w:r w:rsidRPr="00367E58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Proposal 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4</w:t>
      </w:r>
      <w:r w:rsidRPr="00367E58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: 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>For a COT with TDM of beams, support both Alt-1 and Alt-2 in the previous agreement at the start of COT. Whether or not additional Cat 2 LBT is required before beam switching within the COT depends on the gap of no transmission of the next beam direction.</w:t>
      </w:r>
      <w:r w:rsidRPr="00367E58">
        <w:rPr>
          <w:rFonts w:ascii="Times New Roman" w:eastAsia="Malgun Gothic" w:hAnsi="Times New Roman" w:cs="Times New Roman"/>
          <w:b/>
          <w:bCs/>
          <w:sz w:val="20"/>
          <w:szCs w:val="20"/>
          <w:lang w:eastAsia="ko-KR"/>
        </w:rPr>
        <w:t xml:space="preserve">    </w:t>
      </w:r>
    </w:p>
    <w:p w14:paraId="46A057CD" w14:textId="77777777" w:rsidR="00585B55" w:rsidRPr="00400551" w:rsidRDefault="00585B55" w:rsidP="00367E58"/>
    <w:bookmarkEnd w:id="0"/>
    <w:p w14:paraId="56A1C95F" w14:textId="1DA0E4BF" w:rsidR="000B009F" w:rsidRPr="008170C4" w:rsidRDefault="000B009F" w:rsidP="000B009F">
      <w:pPr>
        <w:rPr>
          <w:rFonts w:ascii="Times New Roman" w:eastAsia="MS Mincho" w:hAnsi="Times New Roman" w:cs="Times New Roman"/>
          <w:sz w:val="20"/>
          <w:szCs w:val="20"/>
        </w:rPr>
      </w:pPr>
    </w:p>
    <w:p w14:paraId="12CFFD7C" w14:textId="105C1B92" w:rsidR="00F7543E" w:rsidRPr="00773BAA" w:rsidRDefault="00F7543E" w:rsidP="001A471B">
      <w:pPr>
        <w:rPr>
          <w:rFonts w:ascii="Times New Roman" w:hAnsi="Times New Roman" w:cs="Times New Roman"/>
          <w:sz w:val="20"/>
          <w:szCs w:val="20"/>
        </w:rPr>
      </w:pPr>
    </w:p>
    <w:sectPr w:rsidR="00F7543E" w:rsidRPr="00773BA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FF0E0" w14:textId="77777777" w:rsidR="00825BBD" w:rsidRDefault="00825BBD">
      <w:r>
        <w:separator/>
      </w:r>
    </w:p>
  </w:endnote>
  <w:endnote w:type="continuationSeparator" w:id="0">
    <w:p w14:paraId="28F88913" w14:textId="77777777" w:rsidR="00825BBD" w:rsidRDefault="00825BBD">
      <w:r>
        <w:continuationSeparator/>
      </w:r>
    </w:p>
  </w:endnote>
  <w:endnote w:type="continuationNotice" w:id="1">
    <w:p w14:paraId="1F19792B" w14:textId="77777777" w:rsidR="00825BBD" w:rsidRDefault="00825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F62A0F2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2E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2E0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B556F" w14:textId="77777777" w:rsidR="00825BBD" w:rsidRDefault="00825BBD">
      <w:r>
        <w:separator/>
      </w:r>
    </w:p>
  </w:footnote>
  <w:footnote w:type="continuationSeparator" w:id="0">
    <w:p w14:paraId="2318DA70" w14:textId="77777777" w:rsidR="00825BBD" w:rsidRDefault="00825BBD">
      <w:r>
        <w:continuationSeparator/>
      </w:r>
    </w:p>
  </w:footnote>
  <w:footnote w:type="continuationNotice" w:id="1">
    <w:p w14:paraId="661BAB18" w14:textId="77777777" w:rsidR="00825BBD" w:rsidRDefault="00825B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 w:rsidR="0004190E"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3290D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3388B4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CB24B3CE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00C93C20"/>
    <w:multiLevelType w:val="hybridMultilevel"/>
    <w:tmpl w:val="AD96C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40C36"/>
    <w:multiLevelType w:val="hybridMultilevel"/>
    <w:tmpl w:val="96526376"/>
    <w:lvl w:ilvl="0" w:tplc="4AE6D14A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023975D1"/>
    <w:multiLevelType w:val="hybridMultilevel"/>
    <w:tmpl w:val="6E449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9F05F44"/>
    <w:multiLevelType w:val="hybridMultilevel"/>
    <w:tmpl w:val="F7DC71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D58FD"/>
    <w:multiLevelType w:val="hybridMultilevel"/>
    <w:tmpl w:val="55D09C14"/>
    <w:lvl w:ilvl="0" w:tplc="FA040962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80585"/>
    <w:multiLevelType w:val="multilevel"/>
    <w:tmpl w:val="223805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7562DD"/>
    <w:multiLevelType w:val="hybridMultilevel"/>
    <w:tmpl w:val="2C7AC694"/>
    <w:lvl w:ilvl="0" w:tplc="FD8EC69C">
      <w:start w:val="8"/>
      <w:numFmt w:val="bullet"/>
      <w:lvlText w:val="-"/>
      <w:lvlJc w:val="left"/>
      <w:pPr>
        <w:ind w:left="74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5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B57EA"/>
    <w:multiLevelType w:val="hybridMultilevel"/>
    <w:tmpl w:val="D0806D90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118B8"/>
    <w:multiLevelType w:val="hybridMultilevel"/>
    <w:tmpl w:val="E5F441D4"/>
    <w:lvl w:ilvl="0" w:tplc="59989DB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92C69"/>
    <w:multiLevelType w:val="hybridMultilevel"/>
    <w:tmpl w:val="C4A8E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AA35C9"/>
    <w:multiLevelType w:val="hybridMultilevel"/>
    <w:tmpl w:val="499EA11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7E142A6C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1214F"/>
    <w:multiLevelType w:val="hybridMultilevel"/>
    <w:tmpl w:val="0DD279A6"/>
    <w:lvl w:ilvl="0" w:tplc="04090001">
      <w:start w:val="1"/>
      <w:numFmt w:val="bullet"/>
      <w:lvlText w:val=""/>
      <w:lvlJc w:val="left"/>
      <w:pPr>
        <w:ind w:left="11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53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5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7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79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21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63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05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474" w:hanging="420"/>
      </w:pPr>
      <w:rPr>
        <w:rFonts w:ascii="Wingdings" w:hAnsi="Wingdings" w:hint="default"/>
      </w:rPr>
    </w:lvl>
  </w:abstractNum>
  <w:abstractNum w:abstractNumId="40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21"/>
  </w:num>
  <w:num w:numId="5">
    <w:abstractNumId w:val="17"/>
  </w:num>
  <w:num w:numId="6">
    <w:abstractNumId w:val="25"/>
  </w:num>
  <w:num w:numId="7">
    <w:abstractNumId w:val="33"/>
  </w:num>
  <w:num w:numId="8">
    <w:abstractNumId w:val="18"/>
  </w:num>
  <w:num w:numId="9">
    <w:abstractNumId w:val="31"/>
  </w:num>
  <w:num w:numId="10">
    <w:abstractNumId w:val="34"/>
  </w:num>
  <w:num w:numId="11">
    <w:abstractNumId w:val="26"/>
  </w:num>
  <w:num w:numId="12">
    <w:abstractNumId w:val="23"/>
  </w:num>
  <w:num w:numId="13">
    <w:abstractNumId w:val="37"/>
  </w:num>
  <w:num w:numId="14">
    <w:abstractNumId w:val="14"/>
  </w:num>
  <w:num w:numId="15">
    <w:abstractNumId w:val="32"/>
  </w:num>
  <w:num w:numId="16">
    <w:abstractNumId w:val="9"/>
  </w:num>
  <w:num w:numId="17">
    <w:abstractNumId w:val="35"/>
  </w:num>
  <w:num w:numId="18">
    <w:abstractNumId w:val="15"/>
  </w:num>
  <w:num w:numId="19">
    <w:abstractNumId w:val="16"/>
  </w:num>
  <w:num w:numId="20">
    <w:abstractNumId w:val="24"/>
  </w:num>
  <w:num w:numId="21">
    <w:abstractNumId w:val="19"/>
  </w:num>
  <w:num w:numId="22">
    <w:abstractNumId w:val="5"/>
  </w:num>
  <w:num w:numId="23">
    <w:abstractNumId w:val="40"/>
  </w:num>
  <w:num w:numId="24">
    <w:abstractNumId w:val="4"/>
  </w:num>
  <w:num w:numId="25">
    <w:abstractNumId w:val="7"/>
  </w:num>
  <w:num w:numId="26">
    <w:abstractNumId w:val="27"/>
  </w:num>
  <w:num w:numId="27">
    <w:abstractNumId w:val="12"/>
  </w:num>
  <w:num w:numId="28">
    <w:abstractNumId w:val="11"/>
  </w:num>
  <w:num w:numId="29">
    <w:abstractNumId w:val="11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9"/>
  </w:num>
  <w:num w:numId="33">
    <w:abstractNumId w:val="6"/>
  </w:num>
  <w:num w:numId="34">
    <w:abstractNumId w:val="6"/>
  </w:num>
  <w:num w:numId="35">
    <w:abstractNumId w:val="29"/>
  </w:num>
  <w:num w:numId="36">
    <w:abstractNumId w:val="8"/>
  </w:num>
  <w:num w:numId="37">
    <w:abstractNumId w:val="8"/>
  </w:num>
  <w:num w:numId="38">
    <w:abstractNumId w:val="3"/>
  </w:num>
  <w:num w:numId="39">
    <w:abstractNumId w:val="13"/>
  </w:num>
  <w:num w:numId="40">
    <w:abstractNumId w:val="10"/>
  </w:num>
  <w:num w:numId="41">
    <w:abstractNumId w:val="22"/>
  </w:num>
  <w:num w:numId="42">
    <w:abstractNumId w:val="2"/>
  </w:num>
  <w:num w:numId="43">
    <w:abstractNumId w:val="1"/>
  </w:num>
  <w:num w:numId="44">
    <w:abstractNumId w:val="0"/>
  </w:num>
  <w:num w:numId="45">
    <w:abstractNumId w:val="30"/>
  </w:num>
  <w:num w:numId="46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5A2"/>
    <w:rsid w:val="00001C5B"/>
    <w:rsid w:val="00001F29"/>
    <w:rsid w:val="00002A37"/>
    <w:rsid w:val="00006446"/>
    <w:rsid w:val="00006896"/>
    <w:rsid w:val="00006AE5"/>
    <w:rsid w:val="00006B58"/>
    <w:rsid w:val="00007CDC"/>
    <w:rsid w:val="00011153"/>
    <w:rsid w:val="00011729"/>
    <w:rsid w:val="00011B28"/>
    <w:rsid w:val="00011F17"/>
    <w:rsid w:val="0001207F"/>
    <w:rsid w:val="0001277E"/>
    <w:rsid w:val="00012B18"/>
    <w:rsid w:val="00012C03"/>
    <w:rsid w:val="00012D65"/>
    <w:rsid w:val="00013C73"/>
    <w:rsid w:val="00014E6A"/>
    <w:rsid w:val="00015D15"/>
    <w:rsid w:val="00016E88"/>
    <w:rsid w:val="000171FF"/>
    <w:rsid w:val="000176B2"/>
    <w:rsid w:val="00020538"/>
    <w:rsid w:val="00022308"/>
    <w:rsid w:val="000234B3"/>
    <w:rsid w:val="00024734"/>
    <w:rsid w:val="0002564D"/>
    <w:rsid w:val="00025ECA"/>
    <w:rsid w:val="00026008"/>
    <w:rsid w:val="0002609C"/>
    <w:rsid w:val="00027939"/>
    <w:rsid w:val="000302D0"/>
    <w:rsid w:val="00030DCD"/>
    <w:rsid w:val="00031F61"/>
    <w:rsid w:val="000325B8"/>
    <w:rsid w:val="000338AA"/>
    <w:rsid w:val="00033F83"/>
    <w:rsid w:val="00034280"/>
    <w:rsid w:val="000344F1"/>
    <w:rsid w:val="00034AE9"/>
    <w:rsid w:val="00034C15"/>
    <w:rsid w:val="00034E78"/>
    <w:rsid w:val="00035D8E"/>
    <w:rsid w:val="000364F5"/>
    <w:rsid w:val="00036BA1"/>
    <w:rsid w:val="000377F2"/>
    <w:rsid w:val="00037B00"/>
    <w:rsid w:val="00040D7D"/>
    <w:rsid w:val="00040DE7"/>
    <w:rsid w:val="00040E61"/>
    <w:rsid w:val="0004190E"/>
    <w:rsid w:val="00042049"/>
    <w:rsid w:val="000420B2"/>
    <w:rsid w:val="000422E2"/>
    <w:rsid w:val="00042D8A"/>
    <w:rsid w:val="00042DB3"/>
    <w:rsid w:val="00042F22"/>
    <w:rsid w:val="00043E17"/>
    <w:rsid w:val="000444EF"/>
    <w:rsid w:val="00044652"/>
    <w:rsid w:val="00044E7F"/>
    <w:rsid w:val="000455B9"/>
    <w:rsid w:val="00045981"/>
    <w:rsid w:val="0004616F"/>
    <w:rsid w:val="0004792F"/>
    <w:rsid w:val="00050B9F"/>
    <w:rsid w:val="00051FE1"/>
    <w:rsid w:val="00052636"/>
    <w:rsid w:val="00052A07"/>
    <w:rsid w:val="00052F85"/>
    <w:rsid w:val="000534E3"/>
    <w:rsid w:val="0005606A"/>
    <w:rsid w:val="00056CD1"/>
    <w:rsid w:val="00057117"/>
    <w:rsid w:val="00057276"/>
    <w:rsid w:val="00057E2C"/>
    <w:rsid w:val="00060B7B"/>
    <w:rsid w:val="00060FD1"/>
    <w:rsid w:val="000616E7"/>
    <w:rsid w:val="000629FD"/>
    <w:rsid w:val="00063C67"/>
    <w:rsid w:val="000644F8"/>
    <w:rsid w:val="0006487E"/>
    <w:rsid w:val="00065E1A"/>
    <w:rsid w:val="00067548"/>
    <w:rsid w:val="00070695"/>
    <w:rsid w:val="000720D1"/>
    <w:rsid w:val="00072D21"/>
    <w:rsid w:val="00072D36"/>
    <w:rsid w:val="00073083"/>
    <w:rsid w:val="000735F6"/>
    <w:rsid w:val="00074B00"/>
    <w:rsid w:val="00075107"/>
    <w:rsid w:val="00075168"/>
    <w:rsid w:val="00077E5F"/>
    <w:rsid w:val="0008036A"/>
    <w:rsid w:val="00081AE6"/>
    <w:rsid w:val="00082017"/>
    <w:rsid w:val="000821B8"/>
    <w:rsid w:val="000841B9"/>
    <w:rsid w:val="000841EB"/>
    <w:rsid w:val="0008434E"/>
    <w:rsid w:val="000855EB"/>
    <w:rsid w:val="00085B52"/>
    <w:rsid w:val="000866F2"/>
    <w:rsid w:val="00086D4F"/>
    <w:rsid w:val="00086FD0"/>
    <w:rsid w:val="0009009F"/>
    <w:rsid w:val="00090B21"/>
    <w:rsid w:val="00091557"/>
    <w:rsid w:val="000924C1"/>
    <w:rsid w:val="000924F0"/>
    <w:rsid w:val="00092DD2"/>
    <w:rsid w:val="00093474"/>
    <w:rsid w:val="0009510F"/>
    <w:rsid w:val="00096079"/>
    <w:rsid w:val="000A01BF"/>
    <w:rsid w:val="000A0795"/>
    <w:rsid w:val="000A0E65"/>
    <w:rsid w:val="000A19D5"/>
    <w:rsid w:val="000A1B7B"/>
    <w:rsid w:val="000A2C77"/>
    <w:rsid w:val="000A2E8D"/>
    <w:rsid w:val="000A56F2"/>
    <w:rsid w:val="000A7958"/>
    <w:rsid w:val="000B009F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5D38"/>
    <w:rsid w:val="000B61E9"/>
    <w:rsid w:val="000B7068"/>
    <w:rsid w:val="000B710D"/>
    <w:rsid w:val="000B751E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BB5"/>
    <w:rsid w:val="000C65B7"/>
    <w:rsid w:val="000D0837"/>
    <w:rsid w:val="000D0D07"/>
    <w:rsid w:val="000D109A"/>
    <w:rsid w:val="000D1C00"/>
    <w:rsid w:val="000D1ECE"/>
    <w:rsid w:val="000D2ACE"/>
    <w:rsid w:val="000D3321"/>
    <w:rsid w:val="000D3BA4"/>
    <w:rsid w:val="000D4797"/>
    <w:rsid w:val="000D4C5E"/>
    <w:rsid w:val="000D567C"/>
    <w:rsid w:val="000E0527"/>
    <w:rsid w:val="000E073A"/>
    <w:rsid w:val="000E12B6"/>
    <w:rsid w:val="000E1D51"/>
    <w:rsid w:val="000E1E92"/>
    <w:rsid w:val="000E28B9"/>
    <w:rsid w:val="000E3564"/>
    <w:rsid w:val="000E3A2B"/>
    <w:rsid w:val="000E547E"/>
    <w:rsid w:val="000E58DF"/>
    <w:rsid w:val="000E5D8D"/>
    <w:rsid w:val="000E6447"/>
    <w:rsid w:val="000E7C6F"/>
    <w:rsid w:val="000E7F1B"/>
    <w:rsid w:val="000F06D6"/>
    <w:rsid w:val="000F0EB1"/>
    <w:rsid w:val="000F1106"/>
    <w:rsid w:val="000F153F"/>
    <w:rsid w:val="000F2040"/>
    <w:rsid w:val="000F3343"/>
    <w:rsid w:val="000F3AF3"/>
    <w:rsid w:val="000F3BE9"/>
    <w:rsid w:val="000F3F6C"/>
    <w:rsid w:val="000F5C00"/>
    <w:rsid w:val="000F6DF3"/>
    <w:rsid w:val="000F720B"/>
    <w:rsid w:val="000F7C20"/>
    <w:rsid w:val="000F7F57"/>
    <w:rsid w:val="001005FF"/>
    <w:rsid w:val="00105F59"/>
    <w:rsid w:val="00106086"/>
    <w:rsid w:val="001062FB"/>
    <w:rsid w:val="001063E6"/>
    <w:rsid w:val="00107197"/>
    <w:rsid w:val="00107C1D"/>
    <w:rsid w:val="001111A0"/>
    <w:rsid w:val="00111AED"/>
    <w:rsid w:val="00112BC6"/>
    <w:rsid w:val="00113CF4"/>
    <w:rsid w:val="00113E2F"/>
    <w:rsid w:val="001153EA"/>
    <w:rsid w:val="00115643"/>
    <w:rsid w:val="00116765"/>
    <w:rsid w:val="00116C2F"/>
    <w:rsid w:val="0011790A"/>
    <w:rsid w:val="00117B7E"/>
    <w:rsid w:val="00117FAD"/>
    <w:rsid w:val="00120616"/>
    <w:rsid w:val="0012078D"/>
    <w:rsid w:val="0012080F"/>
    <w:rsid w:val="001219F5"/>
    <w:rsid w:val="00121A20"/>
    <w:rsid w:val="00122F2E"/>
    <w:rsid w:val="00123610"/>
    <w:rsid w:val="0012377F"/>
    <w:rsid w:val="00124314"/>
    <w:rsid w:val="00124F40"/>
    <w:rsid w:val="00124FFE"/>
    <w:rsid w:val="001254E8"/>
    <w:rsid w:val="0012554E"/>
    <w:rsid w:val="0012560E"/>
    <w:rsid w:val="00126294"/>
    <w:rsid w:val="00126B4A"/>
    <w:rsid w:val="001272AC"/>
    <w:rsid w:val="00127B88"/>
    <w:rsid w:val="00127BD3"/>
    <w:rsid w:val="00127E49"/>
    <w:rsid w:val="001313C0"/>
    <w:rsid w:val="00131DAF"/>
    <w:rsid w:val="00131EC3"/>
    <w:rsid w:val="001325F5"/>
    <w:rsid w:val="00132FD0"/>
    <w:rsid w:val="0013358A"/>
    <w:rsid w:val="001335F3"/>
    <w:rsid w:val="00133CEB"/>
    <w:rsid w:val="001344C0"/>
    <w:rsid w:val="001346FA"/>
    <w:rsid w:val="00134BC6"/>
    <w:rsid w:val="00135252"/>
    <w:rsid w:val="00135588"/>
    <w:rsid w:val="001356BF"/>
    <w:rsid w:val="00136FE7"/>
    <w:rsid w:val="00137194"/>
    <w:rsid w:val="00137AB5"/>
    <w:rsid w:val="00137ED0"/>
    <w:rsid w:val="00137F0B"/>
    <w:rsid w:val="001406B8"/>
    <w:rsid w:val="00141624"/>
    <w:rsid w:val="001416F8"/>
    <w:rsid w:val="00141A7D"/>
    <w:rsid w:val="00144625"/>
    <w:rsid w:val="00144A2C"/>
    <w:rsid w:val="00145D40"/>
    <w:rsid w:val="00145D60"/>
    <w:rsid w:val="00146270"/>
    <w:rsid w:val="001466C3"/>
    <w:rsid w:val="00146AD8"/>
    <w:rsid w:val="00151723"/>
    <w:rsid w:val="00151E23"/>
    <w:rsid w:val="0015235C"/>
    <w:rsid w:val="001526E0"/>
    <w:rsid w:val="00152DF6"/>
    <w:rsid w:val="001545BF"/>
    <w:rsid w:val="001550E1"/>
    <w:rsid w:val="001551B5"/>
    <w:rsid w:val="0015525E"/>
    <w:rsid w:val="0015531C"/>
    <w:rsid w:val="00155652"/>
    <w:rsid w:val="00155888"/>
    <w:rsid w:val="001568E0"/>
    <w:rsid w:val="00160084"/>
    <w:rsid w:val="001608F0"/>
    <w:rsid w:val="00160DD8"/>
    <w:rsid w:val="001632FD"/>
    <w:rsid w:val="001643A8"/>
    <w:rsid w:val="0016465B"/>
    <w:rsid w:val="0016522A"/>
    <w:rsid w:val="00165483"/>
    <w:rsid w:val="001659C1"/>
    <w:rsid w:val="00165A59"/>
    <w:rsid w:val="00165D2A"/>
    <w:rsid w:val="0016607D"/>
    <w:rsid w:val="00167512"/>
    <w:rsid w:val="001707FD"/>
    <w:rsid w:val="00170EC3"/>
    <w:rsid w:val="00171A1F"/>
    <w:rsid w:val="00171D4D"/>
    <w:rsid w:val="00171D60"/>
    <w:rsid w:val="00173A8E"/>
    <w:rsid w:val="0017489D"/>
    <w:rsid w:val="00175CD8"/>
    <w:rsid w:val="0017649E"/>
    <w:rsid w:val="00177795"/>
    <w:rsid w:val="00180D4C"/>
    <w:rsid w:val="0018143F"/>
    <w:rsid w:val="00181887"/>
    <w:rsid w:val="001841A9"/>
    <w:rsid w:val="00184585"/>
    <w:rsid w:val="00186C92"/>
    <w:rsid w:val="00187928"/>
    <w:rsid w:val="00190AC1"/>
    <w:rsid w:val="001928DE"/>
    <w:rsid w:val="00192C10"/>
    <w:rsid w:val="0019341A"/>
    <w:rsid w:val="00193A13"/>
    <w:rsid w:val="00194C7A"/>
    <w:rsid w:val="00195520"/>
    <w:rsid w:val="0019607E"/>
    <w:rsid w:val="001963B6"/>
    <w:rsid w:val="0019713E"/>
    <w:rsid w:val="00197BC4"/>
    <w:rsid w:val="00197DF9"/>
    <w:rsid w:val="001A02C1"/>
    <w:rsid w:val="001A1987"/>
    <w:rsid w:val="001A1D56"/>
    <w:rsid w:val="001A20CB"/>
    <w:rsid w:val="001A2564"/>
    <w:rsid w:val="001A2C49"/>
    <w:rsid w:val="001A3C04"/>
    <w:rsid w:val="001A45EE"/>
    <w:rsid w:val="001A471B"/>
    <w:rsid w:val="001A4EC0"/>
    <w:rsid w:val="001A5181"/>
    <w:rsid w:val="001A5E6F"/>
    <w:rsid w:val="001A6173"/>
    <w:rsid w:val="001A6C9A"/>
    <w:rsid w:val="001A6CBA"/>
    <w:rsid w:val="001A6E3F"/>
    <w:rsid w:val="001A6E96"/>
    <w:rsid w:val="001B0D97"/>
    <w:rsid w:val="001B1B9B"/>
    <w:rsid w:val="001B2E53"/>
    <w:rsid w:val="001B3012"/>
    <w:rsid w:val="001B5A5D"/>
    <w:rsid w:val="001B6053"/>
    <w:rsid w:val="001B6CE0"/>
    <w:rsid w:val="001B6F21"/>
    <w:rsid w:val="001B7DF3"/>
    <w:rsid w:val="001C1CE5"/>
    <w:rsid w:val="001C2E12"/>
    <w:rsid w:val="001C3D2A"/>
    <w:rsid w:val="001C3D73"/>
    <w:rsid w:val="001C485E"/>
    <w:rsid w:val="001C4A35"/>
    <w:rsid w:val="001C4BA4"/>
    <w:rsid w:val="001C53B7"/>
    <w:rsid w:val="001C5950"/>
    <w:rsid w:val="001C6495"/>
    <w:rsid w:val="001C67E3"/>
    <w:rsid w:val="001C67E4"/>
    <w:rsid w:val="001C6F98"/>
    <w:rsid w:val="001C7060"/>
    <w:rsid w:val="001D02D8"/>
    <w:rsid w:val="001D05CD"/>
    <w:rsid w:val="001D15FC"/>
    <w:rsid w:val="001D2185"/>
    <w:rsid w:val="001D280D"/>
    <w:rsid w:val="001D2C0F"/>
    <w:rsid w:val="001D2FFD"/>
    <w:rsid w:val="001D3AD3"/>
    <w:rsid w:val="001D3C2B"/>
    <w:rsid w:val="001D40A9"/>
    <w:rsid w:val="001D4132"/>
    <w:rsid w:val="001D4ABC"/>
    <w:rsid w:val="001D51BA"/>
    <w:rsid w:val="001D61FD"/>
    <w:rsid w:val="001D6342"/>
    <w:rsid w:val="001D6D53"/>
    <w:rsid w:val="001D71E8"/>
    <w:rsid w:val="001E06DE"/>
    <w:rsid w:val="001E1066"/>
    <w:rsid w:val="001E1D1D"/>
    <w:rsid w:val="001E344E"/>
    <w:rsid w:val="001E58E2"/>
    <w:rsid w:val="001E6BF2"/>
    <w:rsid w:val="001E7AED"/>
    <w:rsid w:val="001F15FB"/>
    <w:rsid w:val="001F17C5"/>
    <w:rsid w:val="001F1CD9"/>
    <w:rsid w:val="001F3916"/>
    <w:rsid w:val="001F3B48"/>
    <w:rsid w:val="001F4AB0"/>
    <w:rsid w:val="001F54C5"/>
    <w:rsid w:val="001F662C"/>
    <w:rsid w:val="001F7074"/>
    <w:rsid w:val="001F718F"/>
    <w:rsid w:val="00200490"/>
    <w:rsid w:val="00200F45"/>
    <w:rsid w:val="00201F3A"/>
    <w:rsid w:val="00203874"/>
    <w:rsid w:val="00203F96"/>
    <w:rsid w:val="0020419A"/>
    <w:rsid w:val="00204846"/>
    <w:rsid w:val="0020528E"/>
    <w:rsid w:val="0020661F"/>
    <w:rsid w:val="002069B2"/>
    <w:rsid w:val="00206C08"/>
    <w:rsid w:val="00207219"/>
    <w:rsid w:val="00207501"/>
    <w:rsid w:val="00207F96"/>
    <w:rsid w:val="00207FA3"/>
    <w:rsid w:val="002132D4"/>
    <w:rsid w:val="002133D1"/>
    <w:rsid w:val="0021344A"/>
    <w:rsid w:val="002145B3"/>
    <w:rsid w:val="00214DA8"/>
    <w:rsid w:val="0021518A"/>
    <w:rsid w:val="00215423"/>
    <w:rsid w:val="00215855"/>
    <w:rsid w:val="002158FA"/>
    <w:rsid w:val="00216564"/>
    <w:rsid w:val="00216EB1"/>
    <w:rsid w:val="002202E1"/>
    <w:rsid w:val="00220600"/>
    <w:rsid w:val="0022168B"/>
    <w:rsid w:val="00221997"/>
    <w:rsid w:val="00221D7D"/>
    <w:rsid w:val="002224DB"/>
    <w:rsid w:val="00222DEF"/>
    <w:rsid w:val="00223AC8"/>
    <w:rsid w:val="00223CB2"/>
    <w:rsid w:val="00223FCB"/>
    <w:rsid w:val="00224D05"/>
    <w:rsid w:val="002251D6"/>
    <w:rsid w:val="002252C3"/>
    <w:rsid w:val="00225825"/>
    <w:rsid w:val="00225C54"/>
    <w:rsid w:val="00225E7C"/>
    <w:rsid w:val="002261EF"/>
    <w:rsid w:val="0023019F"/>
    <w:rsid w:val="002302B4"/>
    <w:rsid w:val="00230517"/>
    <w:rsid w:val="00230568"/>
    <w:rsid w:val="00230765"/>
    <w:rsid w:val="00230CF0"/>
    <w:rsid w:val="002310B3"/>
    <w:rsid w:val="002319E4"/>
    <w:rsid w:val="00231EE8"/>
    <w:rsid w:val="00233AFC"/>
    <w:rsid w:val="00235562"/>
    <w:rsid w:val="00235632"/>
    <w:rsid w:val="00235872"/>
    <w:rsid w:val="00236047"/>
    <w:rsid w:val="002367AA"/>
    <w:rsid w:val="00236938"/>
    <w:rsid w:val="002408C7"/>
    <w:rsid w:val="00241559"/>
    <w:rsid w:val="00241599"/>
    <w:rsid w:val="00241B98"/>
    <w:rsid w:val="00241EDA"/>
    <w:rsid w:val="00242973"/>
    <w:rsid w:val="00242A0A"/>
    <w:rsid w:val="00242A43"/>
    <w:rsid w:val="0024310C"/>
    <w:rsid w:val="002435B3"/>
    <w:rsid w:val="00244DBD"/>
    <w:rsid w:val="0024547B"/>
    <w:rsid w:val="002454D4"/>
    <w:rsid w:val="002458EB"/>
    <w:rsid w:val="00246D2B"/>
    <w:rsid w:val="002500C8"/>
    <w:rsid w:val="00250F16"/>
    <w:rsid w:val="0025167F"/>
    <w:rsid w:val="00253DCD"/>
    <w:rsid w:val="0025421E"/>
    <w:rsid w:val="00254378"/>
    <w:rsid w:val="002558D7"/>
    <w:rsid w:val="00256CB5"/>
    <w:rsid w:val="002573E8"/>
    <w:rsid w:val="00257543"/>
    <w:rsid w:val="002579E5"/>
    <w:rsid w:val="00257F88"/>
    <w:rsid w:val="00261285"/>
    <w:rsid w:val="002617E7"/>
    <w:rsid w:val="00261FC8"/>
    <w:rsid w:val="00264109"/>
    <w:rsid w:val="00264228"/>
    <w:rsid w:val="00264334"/>
    <w:rsid w:val="0026473E"/>
    <w:rsid w:val="00265CF4"/>
    <w:rsid w:val="00266214"/>
    <w:rsid w:val="0026743E"/>
    <w:rsid w:val="00267C58"/>
    <w:rsid w:val="00267C83"/>
    <w:rsid w:val="002707B8"/>
    <w:rsid w:val="00270B94"/>
    <w:rsid w:val="00270D24"/>
    <w:rsid w:val="00271046"/>
    <w:rsid w:val="00271212"/>
    <w:rsid w:val="0027144F"/>
    <w:rsid w:val="00271F3A"/>
    <w:rsid w:val="0027208A"/>
    <w:rsid w:val="00272181"/>
    <w:rsid w:val="00272796"/>
    <w:rsid w:val="00273278"/>
    <w:rsid w:val="002737F4"/>
    <w:rsid w:val="0027455E"/>
    <w:rsid w:val="00275CAD"/>
    <w:rsid w:val="0027666E"/>
    <w:rsid w:val="0027685D"/>
    <w:rsid w:val="00276AA0"/>
    <w:rsid w:val="00277453"/>
    <w:rsid w:val="00277B2D"/>
    <w:rsid w:val="002803F3"/>
    <w:rsid w:val="002805F5"/>
    <w:rsid w:val="00280751"/>
    <w:rsid w:val="0028280A"/>
    <w:rsid w:val="00285752"/>
    <w:rsid w:val="00286ACD"/>
    <w:rsid w:val="00287838"/>
    <w:rsid w:val="00287895"/>
    <w:rsid w:val="00287E5E"/>
    <w:rsid w:val="002907B5"/>
    <w:rsid w:val="00291D38"/>
    <w:rsid w:val="002924B3"/>
    <w:rsid w:val="00292945"/>
    <w:rsid w:val="002929D4"/>
    <w:rsid w:val="00292E71"/>
    <w:rsid w:val="00292EB7"/>
    <w:rsid w:val="00293B29"/>
    <w:rsid w:val="00293F02"/>
    <w:rsid w:val="00293FD8"/>
    <w:rsid w:val="00296227"/>
    <w:rsid w:val="00296F44"/>
    <w:rsid w:val="0029774E"/>
    <w:rsid w:val="0029777D"/>
    <w:rsid w:val="002A036D"/>
    <w:rsid w:val="002A055E"/>
    <w:rsid w:val="002A1D4E"/>
    <w:rsid w:val="002A206A"/>
    <w:rsid w:val="002A2117"/>
    <w:rsid w:val="002A2869"/>
    <w:rsid w:val="002A2B08"/>
    <w:rsid w:val="002A3486"/>
    <w:rsid w:val="002A45C6"/>
    <w:rsid w:val="002A50D7"/>
    <w:rsid w:val="002A5160"/>
    <w:rsid w:val="002A75FE"/>
    <w:rsid w:val="002B033E"/>
    <w:rsid w:val="002B06F0"/>
    <w:rsid w:val="002B0B1F"/>
    <w:rsid w:val="002B0F92"/>
    <w:rsid w:val="002B24D6"/>
    <w:rsid w:val="002B292E"/>
    <w:rsid w:val="002B2CC5"/>
    <w:rsid w:val="002B38C4"/>
    <w:rsid w:val="002B467E"/>
    <w:rsid w:val="002B47B7"/>
    <w:rsid w:val="002B57C8"/>
    <w:rsid w:val="002B596E"/>
    <w:rsid w:val="002B7F65"/>
    <w:rsid w:val="002C0D0C"/>
    <w:rsid w:val="002C244C"/>
    <w:rsid w:val="002C31CA"/>
    <w:rsid w:val="002C3201"/>
    <w:rsid w:val="002C32A1"/>
    <w:rsid w:val="002C39FD"/>
    <w:rsid w:val="002C40EF"/>
    <w:rsid w:val="002C4130"/>
    <w:rsid w:val="002C41E6"/>
    <w:rsid w:val="002C45DC"/>
    <w:rsid w:val="002C49C7"/>
    <w:rsid w:val="002C5061"/>
    <w:rsid w:val="002C630F"/>
    <w:rsid w:val="002C78EA"/>
    <w:rsid w:val="002C796E"/>
    <w:rsid w:val="002C7CBE"/>
    <w:rsid w:val="002D00AE"/>
    <w:rsid w:val="002D01E6"/>
    <w:rsid w:val="002D022A"/>
    <w:rsid w:val="002D0456"/>
    <w:rsid w:val="002D071A"/>
    <w:rsid w:val="002D34B2"/>
    <w:rsid w:val="002D362A"/>
    <w:rsid w:val="002D4ADC"/>
    <w:rsid w:val="002D5402"/>
    <w:rsid w:val="002D548E"/>
    <w:rsid w:val="002D54A7"/>
    <w:rsid w:val="002D5976"/>
    <w:rsid w:val="002D69C1"/>
    <w:rsid w:val="002D7637"/>
    <w:rsid w:val="002E1404"/>
    <w:rsid w:val="002E14D6"/>
    <w:rsid w:val="002E17F2"/>
    <w:rsid w:val="002E38DE"/>
    <w:rsid w:val="002E3CAE"/>
    <w:rsid w:val="002E3DED"/>
    <w:rsid w:val="002E53A4"/>
    <w:rsid w:val="002E599F"/>
    <w:rsid w:val="002E64DB"/>
    <w:rsid w:val="002E7CAE"/>
    <w:rsid w:val="002F03DA"/>
    <w:rsid w:val="002F0AE9"/>
    <w:rsid w:val="002F0E42"/>
    <w:rsid w:val="002F20A4"/>
    <w:rsid w:val="002F246A"/>
    <w:rsid w:val="002F2771"/>
    <w:rsid w:val="002F3420"/>
    <w:rsid w:val="002F37A9"/>
    <w:rsid w:val="002F3DF2"/>
    <w:rsid w:val="002F421A"/>
    <w:rsid w:val="002F4796"/>
    <w:rsid w:val="002F62A2"/>
    <w:rsid w:val="00300010"/>
    <w:rsid w:val="00301661"/>
    <w:rsid w:val="00301CE6"/>
    <w:rsid w:val="0030256B"/>
    <w:rsid w:val="00303FC5"/>
    <w:rsid w:val="0030501F"/>
    <w:rsid w:val="00305A9E"/>
    <w:rsid w:val="00305D11"/>
    <w:rsid w:val="003060DE"/>
    <w:rsid w:val="00307047"/>
    <w:rsid w:val="00307BA1"/>
    <w:rsid w:val="00310933"/>
    <w:rsid w:val="00310BFB"/>
    <w:rsid w:val="00311702"/>
    <w:rsid w:val="00311E82"/>
    <w:rsid w:val="00313FD6"/>
    <w:rsid w:val="003143BD"/>
    <w:rsid w:val="003177E4"/>
    <w:rsid w:val="00317B01"/>
    <w:rsid w:val="003203ED"/>
    <w:rsid w:val="003207D7"/>
    <w:rsid w:val="00321578"/>
    <w:rsid w:val="00322C9F"/>
    <w:rsid w:val="00322CD7"/>
    <w:rsid w:val="003248B5"/>
    <w:rsid w:val="00324974"/>
    <w:rsid w:val="00324D23"/>
    <w:rsid w:val="00325158"/>
    <w:rsid w:val="003260FE"/>
    <w:rsid w:val="003261A9"/>
    <w:rsid w:val="00327044"/>
    <w:rsid w:val="00327AA7"/>
    <w:rsid w:val="00330D5B"/>
    <w:rsid w:val="00331514"/>
    <w:rsid w:val="00331751"/>
    <w:rsid w:val="00332753"/>
    <w:rsid w:val="00334316"/>
    <w:rsid w:val="00334579"/>
    <w:rsid w:val="00334708"/>
    <w:rsid w:val="00335450"/>
    <w:rsid w:val="00335858"/>
    <w:rsid w:val="00335A88"/>
    <w:rsid w:val="0033621A"/>
    <w:rsid w:val="00336BDA"/>
    <w:rsid w:val="0034033C"/>
    <w:rsid w:val="003408A5"/>
    <w:rsid w:val="00340B6B"/>
    <w:rsid w:val="00341BF2"/>
    <w:rsid w:val="00342BD7"/>
    <w:rsid w:val="00342D3F"/>
    <w:rsid w:val="00343A07"/>
    <w:rsid w:val="00343A11"/>
    <w:rsid w:val="00343E1A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6DB5"/>
    <w:rsid w:val="00346F42"/>
    <w:rsid w:val="0034700E"/>
    <w:rsid w:val="003477B1"/>
    <w:rsid w:val="003508BF"/>
    <w:rsid w:val="00351A57"/>
    <w:rsid w:val="003526DA"/>
    <w:rsid w:val="00354620"/>
    <w:rsid w:val="0035482C"/>
    <w:rsid w:val="00354A8F"/>
    <w:rsid w:val="00354F3B"/>
    <w:rsid w:val="00355135"/>
    <w:rsid w:val="00355B52"/>
    <w:rsid w:val="0035709A"/>
    <w:rsid w:val="00357380"/>
    <w:rsid w:val="003602D9"/>
    <w:rsid w:val="003604CE"/>
    <w:rsid w:val="003611A3"/>
    <w:rsid w:val="00361478"/>
    <w:rsid w:val="0036161E"/>
    <w:rsid w:val="00362DE3"/>
    <w:rsid w:val="003653D0"/>
    <w:rsid w:val="00365A6D"/>
    <w:rsid w:val="00366717"/>
    <w:rsid w:val="00366D3B"/>
    <w:rsid w:val="003670B6"/>
    <w:rsid w:val="00367C6C"/>
    <w:rsid w:val="00367E58"/>
    <w:rsid w:val="00370878"/>
    <w:rsid w:val="00370B4B"/>
    <w:rsid w:val="00370E47"/>
    <w:rsid w:val="003714E8"/>
    <w:rsid w:val="003735E5"/>
    <w:rsid w:val="003742AC"/>
    <w:rsid w:val="00374C70"/>
    <w:rsid w:val="00375204"/>
    <w:rsid w:val="0037548B"/>
    <w:rsid w:val="00375B36"/>
    <w:rsid w:val="003768C5"/>
    <w:rsid w:val="00377339"/>
    <w:rsid w:val="00377CE1"/>
    <w:rsid w:val="00382297"/>
    <w:rsid w:val="00385BF0"/>
    <w:rsid w:val="00385CE1"/>
    <w:rsid w:val="0038629C"/>
    <w:rsid w:val="00386B11"/>
    <w:rsid w:val="003874B1"/>
    <w:rsid w:val="00387618"/>
    <w:rsid w:val="00387A5F"/>
    <w:rsid w:val="00387BA7"/>
    <w:rsid w:val="00390264"/>
    <w:rsid w:val="00390834"/>
    <w:rsid w:val="00391D0B"/>
    <w:rsid w:val="00392A4B"/>
    <w:rsid w:val="003939FF"/>
    <w:rsid w:val="003953A9"/>
    <w:rsid w:val="00396A2D"/>
    <w:rsid w:val="0039747F"/>
    <w:rsid w:val="003974BF"/>
    <w:rsid w:val="00397681"/>
    <w:rsid w:val="003A127C"/>
    <w:rsid w:val="003A168D"/>
    <w:rsid w:val="003A2223"/>
    <w:rsid w:val="003A23C7"/>
    <w:rsid w:val="003A254F"/>
    <w:rsid w:val="003A28D8"/>
    <w:rsid w:val="003A2A0F"/>
    <w:rsid w:val="003A2F94"/>
    <w:rsid w:val="003A3466"/>
    <w:rsid w:val="003A369D"/>
    <w:rsid w:val="003A45A1"/>
    <w:rsid w:val="003A48E7"/>
    <w:rsid w:val="003A582A"/>
    <w:rsid w:val="003A5B0A"/>
    <w:rsid w:val="003A5F8E"/>
    <w:rsid w:val="003A68A8"/>
    <w:rsid w:val="003A6BAC"/>
    <w:rsid w:val="003A7C92"/>
    <w:rsid w:val="003A7D18"/>
    <w:rsid w:val="003A7EF3"/>
    <w:rsid w:val="003A7F37"/>
    <w:rsid w:val="003B0971"/>
    <w:rsid w:val="003B159C"/>
    <w:rsid w:val="003B2930"/>
    <w:rsid w:val="003B2D25"/>
    <w:rsid w:val="003B2D90"/>
    <w:rsid w:val="003B369F"/>
    <w:rsid w:val="003B36A3"/>
    <w:rsid w:val="003B4294"/>
    <w:rsid w:val="003B4597"/>
    <w:rsid w:val="003B4D22"/>
    <w:rsid w:val="003B4F17"/>
    <w:rsid w:val="003B608D"/>
    <w:rsid w:val="003B72A4"/>
    <w:rsid w:val="003B7851"/>
    <w:rsid w:val="003B7FE5"/>
    <w:rsid w:val="003C0297"/>
    <w:rsid w:val="003C0766"/>
    <w:rsid w:val="003C10D1"/>
    <w:rsid w:val="003C11C8"/>
    <w:rsid w:val="003C1869"/>
    <w:rsid w:val="003C21BB"/>
    <w:rsid w:val="003C21FE"/>
    <w:rsid w:val="003C2702"/>
    <w:rsid w:val="003C2F3A"/>
    <w:rsid w:val="003C369E"/>
    <w:rsid w:val="003C3798"/>
    <w:rsid w:val="003C383A"/>
    <w:rsid w:val="003C4788"/>
    <w:rsid w:val="003C5B3A"/>
    <w:rsid w:val="003C7806"/>
    <w:rsid w:val="003C7D8D"/>
    <w:rsid w:val="003D03A4"/>
    <w:rsid w:val="003D109F"/>
    <w:rsid w:val="003D1E65"/>
    <w:rsid w:val="003D2478"/>
    <w:rsid w:val="003D2913"/>
    <w:rsid w:val="003D2D9C"/>
    <w:rsid w:val="003D2FC4"/>
    <w:rsid w:val="003D2FE8"/>
    <w:rsid w:val="003D30B5"/>
    <w:rsid w:val="003D387A"/>
    <w:rsid w:val="003D3C45"/>
    <w:rsid w:val="003D4532"/>
    <w:rsid w:val="003D53B4"/>
    <w:rsid w:val="003D5B1F"/>
    <w:rsid w:val="003D5C6F"/>
    <w:rsid w:val="003D5E2C"/>
    <w:rsid w:val="003D69BD"/>
    <w:rsid w:val="003D75C9"/>
    <w:rsid w:val="003E0468"/>
    <w:rsid w:val="003E0F12"/>
    <w:rsid w:val="003E10E7"/>
    <w:rsid w:val="003E15FA"/>
    <w:rsid w:val="003E21B4"/>
    <w:rsid w:val="003E3CA5"/>
    <w:rsid w:val="003E45F5"/>
    <w:rsid w:val="003E4EAD"/>
    <w:rsid w:val="003E4EC4"/>
    <w:rsid w:val="003E526E"/>
    <w:rsid w:val="003E55E4"/>
    <w:rsid w:val="003E5613"/>
    <w:rsid w:val="003E57B2"/>
    <w:rsid w:val="003E6588"/>
    <w:rsid w:val="003E74E3"/>
    <w:rsid w:val="003E75BA"/>
    <w:rsid w:val="003F05C7"/>
    <w:rsid w:val="003F0A2C"/>
    <w:rsid w:val="003F197C"/>
    <w:rsid w:val="003F1D11"/>
    <w:rsid w:val="003F1D35"/>
    <w:rsid w:val="003F2CD4"/>
    <w:rsid w:val="003F3088"/>
    <w:rsid w:val="003F38B8"/>
    <w:rsid w:val="003F472B"/>
    <w:rsid w:val="003F490C"/>
    <w:rsid w:val="003F6749"/>
    <w:rsid w:val="003F6BBE"/>
    <w:rsid w:val="003F75E8"/>
    <w:rsid w:val="004000E8"/>
    <w:rsid w:val="00400175"/>
    <w:rsid w:val="00400551"/>
    <w:rsid w:val="00400EA0"/>
    <w:rsid w:val="004014F3"/>
    <w:rsid w:val="00401C7F"/>
    <w:rsid w:val="00402624"/>
    <w:rsid w:val="004026C3"/>
    <w:rsid w:val="00402DD0"/>
    <w:rsid w:val="00402E2B"/>
    <w:rsid w:val="00403E95"/>
    <w:rsid w:val="0040512B"/>
    <w:rsid w:val="00405B22"/>
    <w:rsid w:val="00405CA5"/>
    <w:rsid w:val="00406717"/>
    <w:rsid w:val="0040709E"/>
    <w:rsid w:val="0040715C"/>
    <w:rsid w:val="00407CD3"/>
    <w:rsid w:val="00410134"/>
    <w:rsid w:val="00410B72"/>
    <w:rsid w:val="00410F18"/>
    <w:rsid w:val="00411699"/>
    <w:rsid w:val="0041263E"/>
    <w:rsid w:val="004139E6"/>
    <w:rsid w:val="00413AAC"/>
    <w:rsid w:val="00413BA7"/>
    <w:rsid w:val="00413EFB"/>
    <w:rsid w:val="00414321"/>
    <w:rsid w:val="00415A4C"/>
    <w:rsid w:val="00415D3C"/>
    <w:rsid w:val="00415E99"/>
    <w:rsid w:val="00416B1B"/>
    <w:rsid w:val="00417487"/>
    <w:rsid w:val="00417BAF"/>
    <w:rsid w:val="00417EB0"/>
    <w:rsid w:val="00417EF3"/>
    <w:rsid w:val="00420DC3"/>
    <w:rsid w:val="00421105"/>
    <w:rsid w:val="00421755"/>
    <w:rsid w:val="004234D8"/>
    <w:rsid w:val="00423C9D"/>
    <w:rsid w:val="004242F4"/>
    <w:rsid w:val="00424872"/>
    <w:rsid w:val="00425153"/>
    <w:rsid w:val="00427248"/>
    <w:rsid w:val="00427B94"/>
    <w:rsid w:val="00427C68"/>
    <w:rsid w:val="0043123D"/>
    <w:rsid w:val="004332BB"/>
    <w:rsid w:val="00433B47"/>
    <w:rsid w:val="0043448A"/>
    <w:rsid w:val="004351A3"/>
    <w:rsid w:val="00435213"/>
    <w:rsid w:val="00435CD3"/>
    <w:rsid w:val="00435ECC"/>
    <w:rsid w:val="0043657C"/>
    <w:rsid w:val="00437447"/>
    <w:rsid w:val="004374BA"/>
    <w:rsid w:val="00437D9E"/>
    <w:rsid w:val="00440548"/>
    <w:rsid w:val="00440B16"/>
    <w:rsid w:val="00441142"/>
    <w:rsid w:val="00441A92"/>
    <w:rsid w:val="00443270"/>
    <w:rsid w:val="004438E1"/>
    <w:rsid w:val="00443B8C"/>
    <w:rsid w:val="00443BE9"/>
    <w:rsid w:val="00444AAD"/>
    <w:rsid w:val="00444C54"/>
    <w:rsid w:val="00444C6F"/>
    <w:rsid w:val="00444F56"/>
    <w:rsid w:val="00445D84"/>
    <w:rsid w:val="004460D0"/>
    <w:rsid w:val="004462C8"/>
    <w:rsid w:val="00446488"/>
    <w:rsid w:val="00446843"/>
    <w:rsid w:val="00450B86"/>
    <w:rsid w:val="004517AA"/>
    <w:rsid w:val="00451811"/>
    <w:rsid w:val="00451DBD"/>
    <w:rsid w:val="004521EC"/>
    <w:rsid w:val="00452CAC"/>
    <w:rsid w:val="00452EAE"/>
    <w:rsid w:val="00452F5B"/>
    <w:rsid w:val="00453200"/>
    <w:rsid w:val="00453851"/>
    <w:rsid w:val="00453875"/>
    <w:rsid w:val="00456EFF"/>
    <w:rsid w:val="00457565"/>
    <w:rsid w:val="00457B71"/>
    <w:rsid w:val="00460DB9"/>
    <w:rsid w:val="00461A69"/>
    <w:rsid w:val="00461FDF"/>
    <w:rsid w:val="00462F46"/>
    <w:rsid w:val="0046300D"/>
    <w:rsid w:val="00464200"/>
    <w:rsid w:val="00465F3A"/>
    <w:rsid w:val="004669E2"/>
    <w:rsid w:val="004671E7"/>
    <w:rsid w:val="00467BA1"/>
    <w:rsid w:val="00470702"/>
    <w:rsid w:val="00470BA8"/>
    <w:rsid w:val="00470C31"/>
    <w:rsid w:val="00470FA4"/>
    <w:rsid w:val="0047157F"/>
    <w:rsid w:val="00471AA9"/>
    <w:rsid w:val="00472456"/>
    <w:rsid w:val="004726C7"/>
    <w:rsid w:val="004734D0"/>
    <w:rsid w:val="00473E28"/>
    <w:rsid w:val="00474804"/>
    <w:rsid w:val="0047556B"/>
    <w:rsid w:val="004759D0"/>
    <w:rsid w:val="00475AC8"/>
    <w:rsid w:val="004766C2"/>
    <w:rsid w:val="004769FA"/>
    <w:rsid w:val="00476B40"/>
    <w:rsid w:val="004776C3"/>
    <w:rsid w:val="00477768"/>
    <w:rsid w:val="004779C0"/>
    <w:rsid w:val="004835D6"/>
    <w:rsid w:val="00484309"/>
    <w:rsid w:val="004846D1"/>
    <w:rsid w:val="004850E5"/>
    <w:rsid w:val="00485BC6"/>
    <w:rsid w:val="004915C1"/>
    <w:rsid w:val="00492BC5"/>
    <w:rsid w:val="00492E3C"/>
    <w:rsid w:val="004933FE"/>
    <w:rsid w:val="00493917"/>
    <w:rsid w:val="00493F23"/>
    <w:rsid w:val="00494430"/>
    <w:rsid w:val="00494726"/>
    <w:rsid w:val="0049499D"/>
    <w:rsid w:val="00494CE4"/>
    <w:rsid w:val="004961CE"/>
    <w:rsid w:val="004963BF"/>
    <w:rsid w:val="004964F1"/>
    <w:rsid w:val="004970B3"/>
    <w:rsid w:val="004A1110"/>
    <w:rsid w:val="004A16BC"/>
    <w:rsid w:val="004A2B94"/>
    <w:rsid w:val="004A53A1"/>
    <w:rsid w:val="004A58BC"/>
    <w:rsid w:val="004A7E7F"/>
    <w:rsid w:val="004B10DB"/>
    <w:rsid w:val="004B155E"/>
    <w:rsid w:val="004B1A37"/>
    <w:rsid w:val="004B2BC9"/>
    <w:rsid w:val="004B2FD1"/>
    <w:rsid w:val="004B3995"/>
    <w:rsid w:val="004B3ACB"/>
    <w:rsid w:val="004B3EC1"/>
    <w:rsid w:val="004B563D"/>
    <w:rsid w:val="004B5849"/>
    <w:rsid w:val="004B7C0C"/>
    <w:rsid w:val="004C00E7"/>
    <w:rsid w:val="004C01C8"/>
    <w:rsid w:val="004C0C70"/>
    <w:rsid w:val="004C0CED"/>
    <w:rsid w:val="004C2328"/>
    <w:rsid w:val="004C24EC"/>
    <w:rsid w:val="004C2579"/>
    <w:rsid w:val="004C2922"/>
    <w:rsid w:val="004C2D6E"/>
    <w:rsid w:val="004C3898"/>
    <w:rsid w:val="004C5405"/>
    <w:rsid w:val="004C54C2"/>
    <w:rsid w:val="004C664C"/>
    <w:rsid w:val="004C6EDD"/>
    <w:rsid w:val="004C78B1"/>
    <w:rsid w:val="004D05F3"/>
    <w:rsid w:val="004D18D8"/>
    <w:rsid w:val="004D2237"/>
    <w:rsid w:val="004D2450"/>
    <w:rsid w:val="004D2F08"/>
    <w:rsid w:val="004D36B1"/>
    <w:rsid w:val="004D3B3E"/>
    <w:rsid w:val="004D7DF9"/>
    <w:rsid w:val="004D7EBD"/>
    <w:rsid w:val="004E058E"/>
    <w:rsid w:val="004E0BD6"/>
    <w:rsid w:val="004E1A9A"/>
    <w:rsid w:val="004E248F"/>
    <w:rsid w:val="004E2680"/>
    <w:rsid w:val="004E2847"/>
    <w:rsid w:val="004E28F9"/>
    <w:rsid w:val="004E2A64"/>
    <w:rsid w:val="004E3157"/>
    <w:rsid w:val="004E3160"/>
    <w:rsid w:val="004E38F5"/>
    <w:rsid w:val="004E429A"/>
    <w:rsid w:val="004E4590"/>
    <w:rsid w:val="004E462E"/>
    <w:rsid w:val="004E4E5F"/>
    <w:rsid w:val="004E4F53"/>
    <w:rsid w:val="004E56DC"/>
    <w:rsid w:val="004E5AC2"/>
    <w:rsid w:val="004E6960"/>
    <w:rsid w:val="004E76F4"/>
    <w:rsid w:val="004E7980"/>
    <w:rsid w:val="004E7BC7"/>
    <w:rsid w:val="004F0B4E"/>
    <w:rsid w:val="004F0B6C"/>
    <w:rsid w:val="004F0F30"/>
    <w:rsid w:val="004F1D42"/>
    <w:rsid w:val="004F2078"/>
    <w:rsid w:val="004F22B3"/>
    <w:rsid w:val="004F26E5"/>
    <w:rsid w:val="004F308B"/>
    <w:rsid w:val="004F4194"/>
    <w:rsid w:val="004F4B8E"/>
    <w:rsid w:val="004F4DA3"/>
    <w:rsid w:val="004F5F05"/>
    <w:rsid w:val="004F6C3B"/>
    <w:rsid w:val="004F6F96"/>
    <w:rsid w:val="004F7740"/>
    <w:rsid w:val="004F7EA9"/>
    <w:rsid w:val="0050054E"/>
    <w:rsid w:val="00500754"/>
    <w:rsid w:val="00501607"/>
    <w:rsid w:val="00502773"/>
    <w:rsid w:val="0050361D"/>
    <w:rsid w:val="00503A6D"/>
    <w:rsid w:val="0050462F"/>
    <w:rsid w:val="00504651"/>
    <w:rsid w:val="00505287"/>
    <w:rsid w:val="005054B0"/>
    <w:rsid w:val="00506557"/>
    <w:rsid w:val="0050677A"/>
    <w:rsid w:val="00507454"/>
    <w:rsid w:val="005079A0"/>
    <w:rsid w:val="005108D8"/>
    <w:rsid w:val="00510DEC"/>
    <w:rsid w:val="005111A1"/>
    <w:rsid w:val="005111C4"/>
    <w:rsid w:val="005116F9"/>
    <w:rsid w:val="00514319"/>
    <w:rsid w:val="005145A9"/>
    <w:rsid w:val="005149C7"/>
    <w:rsid w:val="005153A7"/>
    <w:rsid w:val="005154C5"/>
    <w:rsid w:val="00517303"/>
    <w:rsid w:val="00517862"/>
    <w:rsid w:val="00520361"/>
    <w:rsid w:val="005219CF"/>
    <w:rsid w:val="00522D07"/>
    <w:rsid w:val="0052362B"/>
    <w:rsid w:val="00525F75"/>
    <w:rsid w:val="005267A6"/>
    <w:rsid w:val="005267CC"/>
    <w:rsid w:val="005269B6"/>
    <w:rsid w:val="00526A1F"/>
    <w:rsid w:val="00526C0D"/>
    <w:rsid w:val="00527104"/>
    <w:rsid w:val="00527D06"/>
    <w:rsid w:val="005313D4"/>
    <w:rsid w:val="00531534"/>
    <w:rsid w:val="00531CAC"/>
    <w:rsid w:val="00531F1D"/>
    <w:rsid w:val="00532331"/>
    <w:rsid w:val="0053253D"/>
    <w:rsid w:val="00532546"/>
    <w:rsid w:val="00532896"/>
    <w:rsid w:val="0053355A"/>
    <w:rsid w:val="005336B9"/>
    <w:rsid w:val="005338D0"/>
    <w:rsid w:val="00533CC2"/>
    <w:rsid w:val="005343FA"/>
    <w:rsid w:val="00534B59"/>
    <w:rsid w:val="00535B4B"/>
    <w:rsid w:val="00536759"/>
    <w:rsid w:val="005369A8"/>
    <w:rsid w:val="00536BFB"/>
    <w:rsid w:val="005377F4"/>
    <w:rsid w:val="00537C62"/>
    <w:rsid w:val="00540048"/>
    <w:rsid w:val="00541EC3"/>
    <w:rsid w:val="005422D0"/>
    <w:rsid w:val="00543336"/>
    <w:rsid w:val="00543775"/>
    <w:rsid w:val="00543FA6"/>
    <w:rsid w:val="00544F20"/>
    <w:rsid w:val="00545ECE"/>
    <w:rsid w:val="005465D8"/>
    <w:rsid w:val="00546970"/>
    <w:rsid w:val="00547A14"/>
    <w:rsid w:val="00547C54"/>
    <w:rsid w:val="00547F05"/>
    <w:rsid w:val="00547F49"/>
    <w:rsid w:val="0055001B"/>
    <w:rsid w:val="0055147D"/>
    <w:rsid w:val="00551F46"/>
    <w:rsid w:val="00553715"/>
    <w:rsid w:val="005549FA"/>
    <w:rsid w:val="00554E19"/>
    <w:rsid w:val="00555D73"/>
    <w:rsid w:val="005564FC"/>
    <w:rsid w:val="005579C5"/>
    <w:rsid w:val="00560A37"/>
    <w:rsid w:val="00561182"/>
    <w:rsid w:val="0056121F"/>
    <w:rsid w:val="00561320"/>
    <w:rsid w:val="00562064"/>
    <w:rsid w:val="0056299D"/>
    <w:rsid w:val="00562A1A"/>
    <w:rsid w:val="0056356C"/>
    <w:rsid w:val="005636E8"/>
    <w:rsid w:val="005643C0"/>
    <w:rsid w:val="005679DE"/>
    <w:rsid w:val="00570B7D"/>
    <w:rsid w:val="00570F8E"/>
    <w:rsid w:val="0057106A"/>
    <w:rsid w:val="0057185A"/>
    <w:rsid w:val="00572505"/>
    <w:rsid w:val="00572CE8"/>
    <w:rsid w:val="005745CE"/>
    <w:rsid w:val="00576952"/>
    <w:rsid w:val="00580202"/>
    <w:rsid w:val="00582746"/>
    <w:rsid w:val="00582809"/>
    <w:rsid w:val="00582A4A"/>
    <w:rsid w:val="00583180"/>
    <w:rsid w:val="005832E3"/>
    <w:rsid w:val="005843A4"/>
    <w:rsid w:val="005845CB"/>
    <w:rsid w:val="00584ABE"/>
    <w:rsid w:val="0058563E"/>
    <w:rsid w:val="00585B55"/>
    <w:rsid w:val="005874C6"/>
    <w:rsid w:val="0058798C"/>
    <w:rsid w:val="00587BD2"/>
    <w:rsid w:val="005900FA"/>
    <w:rsid w:val="005905A3"/>
    <w:rsid w:val="005920C2"/>
    <w:rsid w:val="005923F4"/>
    <w:rsid w:val="005927B4"/>
    <w:rsid w:val="005935A4"/>
    <w:rsid w:val="005946F7"/>
    <w:rsid w:val="005948C2"/>
    <w:rsid w:val="005948E4"/>
    <w:rsid w:val="00594CCE"/>
    <w:rsid w:val="00595DCA"/>
    <w:rsid w:val="005960A9"/>
    <w:rsid w:val="00597309"/>
    <w:rsid w:val="0059779B"/>
    <w:rsid w:val="005A0D5F"/>
    <w:rsid w:val="005A147F"/>
    <w:rsid w:val="005A1D12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35D7"/>
    <w:rsid w:val="005B392A"/>
    <w:rsid w:val="005B3AA3"/>
    <w:rsid w:val="005B41BD"/>
    <w:rsid w:val="005B46F6"/>
    <w:rsid w:val="005B4E16"/>
    <w:rsid w:val="005B544F"/>
    <w:rsid w:val="005B55E3"/>
    <w:rsid w:val="005B6BC0"/>
    <w:rsid w:val="005B6F83"/>
    <w:rsid w:val="005C04B6"/>
    <w:rsid w:val="005C25FC"/>
    <w:rsid w:val="005C2995"/>
    <w:rsid w:val="005C32E7"/>
    <w:rsid w:val="005C35EA"/>
    <w:rsid w:val="005C470A"/>
    <w:rsid w:val="005C493C"/>
    <w:rsid w:val="005C74FB"/>
    <w:rsid w:val="005C7822"/>
    <w:rsid w:val="005D1101"/>
    <w:rsid w:val="005D12A4"/>
    <w:rsid w:val="005D1379"/>
    <w:rsid w:val="005D1498"/>
    <w:rsid w:val="005D1602"/>
    <w:rsid w:val="005D1A70"/>
    <w:rsid w:val="005D3382"/>
    <w:rsid w:val="005D65DE"/>
    <w:rsid w:val="005D6B0B"/>
    <w:rsid w:val="005D7BBD"/>
    <w:rsid w:val="005E12A6"/>
    <w:rsid w:val="005E1602"/>
    <w:rsid w:val="005E2F0C"/>
    <w:rsid w:val="005E30FD"/>
    <w:rsid w:val="005E385F"/>
    <w:rsid w:val="005E3915"/>
    <w:rsid w:val="005E45BC"/>
    <w:rsid w:val="005E5B81"/>
    <w:rsid w:val="005E5C6F"/>
    <w:rsid w:val="005E5D85"/>
    <w:rsid w:val="005E6E84"/>
    <w:rsid w:val="005F06E0"/>
    <w:rsid w:val="005F0FAF"/>
    <w:rsid w:val="005F168C"/>
    <w:rsid w:val="005F2CB1"/>
    <w:rsid w:val="005F3025"/>
    <w:rsid w:val="005F361C"/>
    <w:rsid w:val="005F3AC1"/>
    <w:rsid w:val="005F4D03"/>
    <w:rsid w:val="005F50BF"/>
    <w:rsid w:val="005F528E"/>
    <w:rsid w:val="005F5AF7"/>
    <w:rsid w:val="005F5C10"/>
    <w:rsid w:val="005F618C"/>
    <w:rsid w:val="005F6777"/>
    <w:rsid w:val="005F70BD"/>
    <w:rsid w:val="006008AA"/>
    <w:rsid w:val="0060189C"/>
    <w:rsid w:val="00601ACA"/>
    <w:rsid w:val="0060283C"/>
    <w:rsid w:val="00602CC9"/>
    <w:rsid w:val="006030F3"/>
    <w:rsid w:val="00604F14"/>
    <w:rsid w:val="006058A6"/>
    <w:rsid w:val="00605F62"/>
    <w:rsid w:val="00610371"/>
    <w:rsid w:val="00610397"/>
    <w:rsid w:val="006105DE"/>
    <w:rsid w:val="006115C7"/>
    <w:rsid w:val="006119A2"/>
    <w:rsid w:val="00611B83"/>
    <w:rsid w:val="00611BEC"/>
    <w:rsid w:val="006124D7"/>
    <w:rsid w:val="00612D70"/>
    <w:rsid w:val="00613257"/>
    <w:rsid w:val="00614366"/>
    <w:rsid w:val="006152C7"/>
    <w:rsid w:val="0061621C"/>
    <w:rsid w:val="0061654A"/>
    <w:rsid w:val="006207DA"/>
    <w:rsid w:val="00620A71"/>
    <w:rsid w:val="00620D80"/>
    <w:rsid w:val="00622321"/>
    <w:rsid w:val="006225D2"/>
    <w:rsid w:val="006234A6"/>
    <w:rsid w:val="00624D23"/>
    <w:rsid w:val="00624F8F"/>
    <w:rsid w:val="00625051"/>
    <w:rsid w:val="006251CF"/>
    <w:rsid w:val="006260ED"/>
    <w:rsid w:val="006268BE"/>
    <w:rsid w:val="00626908"/>
    <w:rsid w:val="006276C5"/>
    <w:rsid w:val="006278C7"/>
    <w:rsid w:val="00630001"/>
    <w:rsid w:val="006311B3"/>
    <w:rsid w:val="0063213B"/>
    <w:rsid w:val="0063284C"/>
    <w:rsid w:val="00632C35"/>
    <w:rsid w:val="00633833"/>
    <w:rsid w:val="0063397D"/>
    <w:rsid w:val="006341FB"/>
    <w:rsid w:val="00634E62"/>
    <w:rsid w:val="00635118"/>
    <w:rsid w:val="006358D5"/>
    <w:rsid w:val="00635F6F"/>
    <w:rsid w:val="00636046"/>
    <w:rsid w:val="00636398"/>
    <w:rsid w:val="006368D3"/>
    <w:rsid w:val="00636A5D"/>
    <w:rsid w:val="006377EC"/>
    <w:rsid w:val="00640285"/>
    <w:rsid w:val="00641239"/>
    <w:rsid w:val="0064151F"/>
    <w:rsid w:val="00641533"/>
    <w:rsid w:val="0064208D"/>
    <w:rsid w:val="006423C3"/>
    <w:rsid w:val="006423D0"/>
    <w:rsid w:val="0064304C"/>
    <w:rsid w:val="00643475"/>
    <w:rsid w:val="0064396A"/>
    <w:rsid w:val="0064624E"/>
    <w:rsid w:val="00646851"/>
    <w:rsid w:val="00650AB9"/>
    <w:rsid w:val="00650C8A"/>
    <w:rsid w:val="00651393"/>
    <w:rsid w:val="00651CF0"/>
    <w:rsid w:val="006520E6"/>
    <w:rsid w:val="006523F3"/>
    <w:rsid w:val="006528F9"/>
    <w:rsid w:val="00652DCB"/>
    <w:rsid w:val="00653C79"/>
    <w:rsid w:val="00654C29"/>
    <w:rsid w:val="00654D99"/>
    <w:rsid w:val="00654EC2"/>
    <w:rsid w:val="00655733"/>
    <w:rsid w:val="00655A53"/>
    <w:rsid w:val="00655ACD"/>
    <w:rsid w:val="00656451"/>
    <w:rsid w:val="00656A92"/>
    <w:rsid w:val="00656DDE"/>
    <w:rsid w:val="0066011D"/>
    <w:rsid w:val="006607C0"/>
    <w:rsid w:val="006613A6"/>
    <w:rsid w:val="00662566"/>
    <w:rsid w:val="006627A2"/>
    <w:rsid w:val="006634E6"/>
    <w:rsid w:val="00663BE6"/>
    <w:rsid w:val="0066415F"/>
    <w:rsid w:val="0066547A"/>
    <w:rsid w:val="006655EE"/>
    <w:rsid w:val="00665F38"/>
    <w:rsid w:val="00666D72"/>
    <w:rsid w:val="006675F9"/>
    <w:rsid w:val="00667EE7"/>
    <w:rsid w:val="00670051"/>
    <w:rsid w:val="00670794"/>
    <w:rsid w:val="00670922"/>
    <w:rsid w:val="00670BE1"/>
    <w:rsid w:val="00670E0F"/>
    <w:rsid w:val="00671925"/>
    <w:rsid w:val="0067195A"/>
    <w:rsid w:val="0067218F"/>
    <w:rsid w:val="00673BFE"/>
    <w:rsid w:val="00673C16"/>
    <w:rsid w:val="00673DBC"/>
    <w:rsid w:val="006741F2"/>
    <w:rsid w:val="0067496A"/>
    <w:rsid w:val="00674CC3"/>
    <w:rsid w:val="00675C72"/>
    <w:rsid w:val="00676012"/>
    <w:rsid w:val="006760DC"/>
    <w:rsid w:val="00676AF2"/>
    <w:rsid w:val="00677166"/>
    <w:rsid w:val="006771F9"/>
    <w:rsid w:val="0067769D"/>
    <w:rsid w:val="006776D7"/>
    <w:rsid w:val="00677A03"/>
    <w:rsid w:val="006802DE"/>
    <w:rsid w:val="006804B5"/>
    <w:rsid w:val="00681003"/>
    <w:rsid w:val="006817C9"/>
    <w:rsid w:val="00681D82"/>
    <w:rsid w:val="006826E7"/>
    <w:rsid w:val="00682B53"/>
    <w:rsid w:val="00682BA6"/>
    <w:rsid w:val="00683ECE"/>
    <w:rsid w:val="00686B9E"/>
    <w:rsid w:val="006870C3"/>
    <w:rsid w:val="00687E2C"/>
    <w:rsid w:val="00690B70"/>
    <w:rsid w:val="00690F89"/>
    <w:rsid w:val="00691276"/>
    <w:rsid w:val="006913A9"/>
    <w:rsid w:val="00691F27"/>
    <w:rsid w:val="00692B16"/>
    <w:rsid w:val="00694D5D"/>
    <w:rsid w:val="00695381"/>
    <w:rsid w:val="00695FC2"/>
    <w:rsid w:val="0069612D"/>
    <w:rsid w:val="00696949"/>
    <w:rsid w:val="00696981"/>
    <w:rsid w:val="00697052"/>
    <w:rsid w:val="00697220"/>
    <w:rsid w:val="006A08DC"/>
    <w:rsid w:val="006A241C"/>
    <w:rsid w:val="006A2E86"/>
    <w:rsid w:val="006A30AF"/>
    <w:rsid w:val="006A3D4A"/>
    <w:rsid w:val="006A46FB"/>
    <w:rsid w:val="006A4869"/>
    <w:rsid w:val="006A5C0C"/>
    <w:rsid w:val="006A5E28"/>
    <w:rsid w:val="006A6086"/>
    <w:rsid w:val="006A697B"/>
    <w:rsid w:val="006A7988"/>
    <w:rsid w:val="006A7AFF"/>
    <w:rsid w:val="006B09FB"/>
    <w:rsid w:val="006B1816"/>
    <w:rsid w:val="006B2099"/>
    <w:rsid w:val="006B22D3"/>
    <w:rsid w:val="006B2589"/>
    <w:rsid w:val="006B2FD3"/>
    <w:rsid w:val="006B4091"/>
    <w:rsid w:val="006B41F6"/>
    <w:rsid w:val="006B50CF"/>
    <w:rsid w:val="006B570D"/>
    <w:rsid w:val="006B5727"/>
    <w:rsid w:val="006B5C2B"/>
    <w:rsid w:val="006B5CA7"/>
    <w:rsid w:val="006B5EE4"/>
    <w:rsid w:val="006B63C1"/>
    <w:rsid w:val="006B651D"/>
    <w:rsid w:val="006B66C2"/>
    <w:rsid w:val="006B67CF"/>
    <w:rsid w:val="006B6BC3"/>
    <w:rsid w:val="006B6D73"/>
    <w:rsid w:val="006C03B8"/>
    <w:rsid w:val="006C29A3"/>
    <w:rsid w:val="006C44C2"/>
    <w:rsid w:val="006C4F7B"/>
    <w:rsid w:val="006C5678"/>
    <w:rsid w:val="006C5EC9"/>
    <w:rsid w:val="006C6059"/>
    <w:rsid w:val="006C6BE1"/>
    <w:rsid w:val="006C6D66"/>
    <w:rsid w:val="006C7522"/>
    <w:rsid w:val="006D0580"/>
    <w:rsid w:val="006D1192"/>
    <w:rsid w:val="006D2A46"/>
    <w:rsid w:val="006D32B3"/>
    <w:rsid w:val="006D398D"/>
    <w:rsid w:val="006D4E5B"/>
    <w:rsid w:val="006D56C8"/>
    <w:rsid w:val="006D571C"/>
    <w:rsid w:val="006D5D00"/>
    <w:rsid w:val="006D666D"/>
    <w:rsid w:val="006D6F08"/>
    <w:rsid w:val="006D7811"/>
    <w:rsid w:val="006E062C"/>
    <w:rsid w:val="006E1DC7"/>
    <w:rsid w:val="006E2343"/>
    <w:rsid w:val="006E28B7"/>
    <w:rsid w:val="006E3310"/>
    <w:rsid w:val="006E387D"/>
    <w:rsid w:val="006E4A3B"/>
    <w:rsid w:val="006E4E39"/>
    <w:rsid w:val="006E565E"/>
    <w:rsid w:val="006E64B5"/>
    <w:rsid w:val="006E673D"/>
    <w:rsid w:val="006E71BA"/>
    <w:rsid w:val="006E7D3B"/>
    <w:rsid w:val="006F0B65"/>
    <w:rsid w:val="006F0CAD"/>
    <w:rsid w:val="006F1B70"/>
    <w:rsid w:val="006F3071"/>
    <w:rsid w:val="006F341D"/>
    <w:rsid w:val="006F359F"/>
    <w:rsid w:val="006F3CDE"/>
    <w:rsid w:val="006F3F78"/>
    <w:rsid w:val="006F4E7C"/>
    <w:rsid w:val="006F58D4"/>
    <w:rsid w:val="006F6655"/>
    <w:rsid w:val="006F6D56"/>
    <w:rsid w:val="006F6D80"/>
    <w:rsid w:val="006F7626"/>
    <w:rsid w:val="007004CE"/>
    <w:rsid w:val="00703183"/>
    <w:rsid w:val="0070346E"/>
    <w:rsid w:val="00704406"/>
    <w:rsid w:val="00704EDB"/>
    <w:rsid w:val="0070537F"/>
    <w:rsid w:val="00705480"/>
    <w:rsid w:val="00705753"/>
    <w:rsid w:val="00706028"/>
    <w:rsid w:val="00706101"/>
    <w:rsid w:val="00707072"/>
    <w:rsid w:val="00707706"/>
    <w:rsid w:val="00707D61"/>
    <w:rsid w:val="00707F4B"/>
    <w:rsid w:val="0071020A"/>
    <w:rsid w:val="00712287"/>
    <w:rsid w:val="007123B6"/>
    <w:rsid w:val="00712772"/>
    <w:rsid w:val="00712E40"/>
    <w:rsid w:val="007146AF"/>
    <w:rsid w:val="007148D3"/>
    <w:rsid w:val="00715B9A"/>
    <w:rsid w:val="00715E06"/>
    <w:rsid w:val="0071798B"/>
    <w:rsid w:val="00720105"/>
    <w:rsid w:val="00720376"/>
    <w:rsid w:val="007205B8"/>
    <w:rsid w:val="00721205"/>
    <w:rsid w:val="007213ED"/>
    <w:rsid w:val="00721593"/>
    <w:rsid w:val="00722BAB"/>
    <w:rsid w:val="007231E6"/>
    <w:rsid w:val="0072412F"/>
    <w:rsid w:val="00726EA6"/>
    <w:rsid w:val="00726ED5"/>
    <w:rsid w:val="00727208"/>
    <w:rsid w:val="00727680"/>
    <w:rsid w:val="00730C3E"/>
    <w:rsid w:val="007313B3"/>
    <w:rsid w:val="0073316A"/>
    <w:rsid w:val="00733A72"/>
    <w:rsid w:val="007340DD"/>
    <w:rsid w:val="007348B1"/>
    <w:rsid w:val="00734B23"/>
    <w:rsid w:val="007362A6"/>
    <w:rsid w:val="00736BA1"/>
    <w:rsid w:val="00736D7D"/>
    <w:rsid w:val="00737202"/>
    <w:rsid w:val="00740344"/>
    <w:rsid w:val="00740E58"/>
    <w:rsid w:val="00740EB7"/>
    <w:rsid w:val="00741C68"/>
    <w:rsid w:val="00742612"/>
    <w:rsid w:val="00742E3D"/>
    <w:rsid w:val="00743018"/>
    <w:rsid w:val="0074405B"/>
    <w:rsid w:val="00744142"/>
    <w:rsid w:val="007445A0"/>
    <w:rsid w:val="007449F5"/>
    <w:rsid w:val="00744EA1"/>
    <w:rsid w:val="00744ECC"/>
    <w:rsid w:val="0074524B"/>
    <w:rsid w:val="007460A0"/>
    <w:rsid w:val="00747751"/>
    <w:rsid w:val="007479D6"/>
    <w:rsid w:val="00747B4D"/>
    <w:rsid w:val="00747D8B"/>
    <w:rsid w:val="00747EB2"/>
    <w:rsid w:val="00750580"/>
    <w:rsid w:val="00751228"/>
    <w:rsid w:val="0075196D"/>
    <w:rsid w:val="007535D6"/>
    <w:rsid w:val="00753C99"/>
    <w:rsid w:val="00753CAE"/>
    <w:rsid w:val="00754B9B"/>
    <w:rsid w:val="007571E1"/>
    <w:rsid w:val="00760105"/>
    <w:rsid w:val="007604B2"/>
    <w:rsid w:val="00762F07"/>
    <w:rsid w:val="00763989"/>
    <w:rsid w:val="00764B17"/>
    <w:rsid w:val="00765281"/>
    <w:rsid w:val="007653E6"/>
    <w:rsid w:val="00765787"/>
    <w:rsid w:val="00766BAD"/>
    <w:rsid w:val="0076703F"/>
    <w:rsid w:val="00767A0C"/>
    <w:rsid w:val="00767EB6"/>
    <w:rsid w:val="00770AE2"/>
    <w:rsid w:val="00770FA8"/>
    <w:rsid w:val="007716C3"/>
    <w:rsid w:val="00772C01"/>
    <w:rsid w:val="007730BD"/>
    <w:rsid w:val="00773BAA"/>
    <w:rsid w:val="00774124"/>
    <w:rsid w:val="007743D1"/>
    <w:rsid w:val="007755F2"/>
    <w:rsid w:val="00775BC4"/>
    <w:rsid w:val="00775C76"/>
    <w:rsid w:val="00775E4F"/>
    <w:rsid w:val="00776971"/>
    <w:rsid w:val="00777025"/>
    <w:rsid w:val="00780339"/>
    <w:rsid w:val="00780466"/>
    <w:rsid w:val="007804ED"/>
    <w:rsid w:val="00780AE9"/>
    <w:rsid w:val="0078177E"/>
    <w:rsid w:val="0078242F"/>
    <w:rsid w:val="00782F19"/>
    <w:rsid w:val="0078304C"/>
    <w:rsid w:val="00783673"/>
    <w:rsid w:val="00783800"/>
    <w:rsid w:val="00783E9E"/>
    <w:rsid w:val="00783F35"/>
    <w:rsid w:val="0078455A"/>
    <w:rsid w:val="00785490"/>
    <w:rsid w:val="0078701D"/>
    <w:rsid w:val="00787234"/>
    <w:rsid w:val="00790829"/>
    <w:rsid w:val="007913AC"/>
    <w:rsid w:val="007923BA"/>
    <w:rsid w:val="007925EA"/>
    <w:rsid w:val="00792E06"/>
    <w:rsid w:val="00793CD8"/>
    <w:rsid w:val="00793EEA"/>
    <w:rsid w:val="00794C6A"/>
    <w:rsid w:val="00795C92"/>
    <w:rsid w:val="00795EBB"/>
    <w:rsid w:val="00796231"/>
    <w:rsid w:val="007A000A"/>
    <w:rsid w:val="007A00BD"/>
    <w:rsid w:val="007A0B13"/>
    <w:rsid w:val="007A1499"/>
    <w:rsid w:val="007A18AB"/>
    <w:rsid w:val="007A1CB3"/>
    <w:rsid w:val="007A306F"/>
    <w:rsid w:val="007A3A3A"/>
    <w:rsid w:val="007A3FE1"/>
    <w:rsid w:val="007A4031"/>
    <w:rsid w:val="007A43A6"/>
    <w:rsid w:val="007A50E7"/>
    <w:rsid w:val="007A554B"/>
    <w:rsid w:val="007A58A6"/>
    <w:rsid w:val="007A5C78"/>
    <w:rsid w:val="007A7495"/>
    <w:rsid w:val="007B0B4F"/>
    <w:rsid w:val="007B1F50"/>
    <w:rsid w:val="007B39C9"/>
    <w:rsid w:val="007B3D2D"/>
    <w:rsid w:val="007B3DDF"/>
    <w:rsid w:val="007B418C"/>
    <w:rsid w:val="007B50AE"/>
    <w:rsid w:val="007B51DF"/>
    <w:rsid w:val="007B5ACB"/>
    <w:rsid w:val="007B5B9A"/>
    <w:rsid w:val="007B5E0E"/>
    <w:rsid w:val="007B6B90"/>
    <w:rsid w:val="007C05DD"/>
    <w:rsid w:val="007C0A75"/>
    <w:rsid w:val="007C1010"/>
    <w:rsid w:val="007C16FF"/>
    <w:rsid w:val="007C1C0A"/>
    <w:rsid w:val="007C2F4B"/>
    <w:rsid w:val="007C342A"/>
    <w:rsid w:val="007C3BC8"/>
    <w:rsid w:val="007C3D18"/>
    <w:rsid w:val="007C40D0"/>
    <w:rsid w:val="007C4C39"/>
    <w:rsid w:val="007C528D"/>
    <w:rsid w:val="007C60BF"/>
    <w:rsid w:val="007C6A07"/>
    <w:rsid w:val="007C75A1"/>
    <w:rsid w:val="007C77A5"/>
    <w:rsid w:val="007D0220"/>
    <w:rsid w:val="007D04E5"/>
    <w:rsid w:val="007D1182"/>
    <w:rsid w:val="007D29A3"/>
    <w:rsid w:val="007D2CFD"/>
    <w:rsid w:val="007D3941"/>
    <w:rsid w:val="007D39D5"/>
    <w:rsid w:val="007D3AD2"/>
    <w:rsid w:val="007D3FDF"/>
    <w:rsid w:val="007D451E"/>
    <w:rsid w:val="007D4DF3"/>
    <w:rsid w:val="007D5901"/>
    <w:rsid w:val="007D65C4"/>
    <w:rsid w:val="007D7526"/>
    <w:rsid w:val="007D769B"/>
    <w:rsid w:val="007E050B"/>
    <w:rsid w:val="007E0706"/>
    <w:rsid w:val="007E082B"/>
    <w:rsid w:val="007E1AC3"/>
    <w:rsid w:val="007E1C7A"/>
    <w:rsid w:val="007E1DCF"/>
    <w:rsid w:val="007E1F8D"/>
    <w:rsid w:val="007E28CE"/>
    <w:rsid w:val="007E324C"/>
    <w:rsid w:val="007E3585"/>
    <w:rsid w:val="007E369F"/>
    <w:rsid w:val="007E3ED6"/>
    <w:rsid w:val="007E4610"/>
    <w:rsid w:val="007E4715"/>
    <w:rsid w:val="007E505B"/>
    <w:rsid w:val="007E55D7"/>
    <w:rsid w:val="007E5FE8"/>
    <w:rsid w:val="007E6BD5"/>
    <w:rsid w:val="007E6F0D"/>
    <w:rsid w:val="007E7091"/>
    <w:rsid w:val="007F0115"/>
    <w:rsid w:val="007F03C3"/>
    <w:rsid w:val="007F0A6C"/>
    <w:rsid w:val="007F0C73"/>
    <w:rsid w:val="007F1359"/>
    <w:rsid w:val="007F264E"/>
    <w:rsid w:val="007F26F1"/>
    <w:rsid w:val="007F4F0D"/>
    <w:rsid w:val="007F655D"/>
    <w:rsid w:val="007F6759"/>
    <w:rsid w:val="007F7CEB"/>
    <w:rsid w:val="0080049D"/>
    <w:rsid w:val="0080189C"/>
    <w:rsid w:val="00801FE5"/>
    <w:rsid w:val="00802C68"/>
    <w:rsid w:val="00802DCA"/>
    <w:rsid w:val="00802EE2"/>
    <w:rsid w:val="0080364F"/>
    <w:rsid w:val="008036DF"/>
    <w:rsid w:val="00803826"/>
    <w:rsid w:val="00803B8A"/>
    <w:rsid w:val="00803FAE"/>
    <w:rsid w:val="00805F4C"/>
    <w:rsid w:val="0080605F"/>
    <w:rsid w:val="00807786"/>
    <w:rsid w:val="0080791D"/>
    <w:rsid w:val="00810069"/>
    <w:rsid w:val="008102B4"/>
    <w:rsid w:val="0081055B"/>
    <w:rsid w:val="00811425"/>
    <w:rsid w:val="00811505"/>
    <w:rsid w:val="00811754"/>
    <w:rsid w:val="00811FCB"/>
    <w:rsid w:val="008125E6"/>
    <w:rsid w:val="0081268E"/>
    <w:rsid w:val="008140BD"/>
    <w:rsid w:val="008144B9"/>
    <w:rsid w:val="008158D6"/>
    <w:rsid w:val="00815CCD"/>
    <w:rsid w:val="0081606D"/>
    <w:rsid w:val="008170C4"/>
    <w:rsid w:val="00817196"/>
    <w:rsid w:val="00817EDE"/>
    <w:rsid w:val="00821D89"/>
    <w:rsid w:val="00822943"/>
    <w:rsid w:val="00822B47"/>
    <w:rsid w:val="00823016"/>
    <w:rsid w:val="00823081"/>
    <w:rsid w:val="008235DB"/>
    <w:rsid w:val="00823CC7"/>
    <w:rsid w:val="00823E77"/>
    <w:rsid w:val="00824AB4"/>
    <w:rsid w:val="00824B72"/>
    <w:rsid w:val="00824F6D"/>
    <w:rsid w:val="00825BBD"/>
    <w:rsid w:val="00825C42"/>
    <w:rsid w:val="00825C57"/>
    <w:rsid w:val="00825D25"/>
    <w:rsid w:val="008272F9"/>
    <w:rsid w:val="00827D6F"/>
    <w:rsid w:val="00827E1A"/>
    <w:rsid w:val="00830310"/>
    <w:rsid w:val="008311F3"/>
    <w:rsid w:val="0083120F"/>
    <w:rsid w:val="00831210"/>
    <w:rsid w:val="008327F5"/>
    <w:rsid w:val="00832D13"/>
    <w:rsid w:val="00833614"/>
    <w:rsid w:val="00834D48"/>
    <w:rsid w:val="008355C9"/>
    <w:rsid w:val="0083765F"/>
    <w:rsid w:val="008376AC"/>
    <w:rsid w:val="0084017A"/>
    <w:rsid w:val="00840490"/>
    <w:rsid w:val="0084116C"/>
    <w:rsid w:val="00841CB3"/>
    <w:rsid w:val="00842399"/>
    <w:rsid w:val="00842451"/>
    <w:rsid w:val="00843C72"/>
    <w:rsid w:val="008444E8"/>
    <w:rsid w:val="0084498D"/>
    <w:rsid w:val="00844E80"/>
    <w:rsid w:val="00846834"/>
    <w:rsid w:val="00846FE7"/>
    <w:rsid w:val="00847403"/>
    <w:rsid w:val="00847FC4"/>
    <w:rsid w:val="00850415"/>
    <w:rsid w:val="008504A2"/>
    <w:rsid w:val="00850CEC"/>
    <w:rsid w:val="00850E9E"/>
    <w:rsid w:val="0085247B"/>
    <w:rsid w:val="008530B9"/>
    <w:rsid w:val="00854B3A"/>
    <w:rsid w:val="00855482"/>
    <w:rsid w:val="00855931"/>
    <w:rsid w:val="00856911"/>
    <w:rsid w:val="00856A04"/>
    <w:rsid w:val="00857C84"/>
    <w:rsid w:val="00860458"/>
    <w:rsid w:val="0086275C"/>
    <w:rsid w:val="008628C0"/>
    <w:rsid w:val="008641D2"/>
    <w:rsid w:val="00865044"/>
    <w:rsid w:val="00865151"/>
    <w:rsid w:val="0086540F"/>
    <w:rsid w:val="00865698"/>
    <w:rsid w:val="00865EFB"/>
    <w:rsid w:val="0086740A"/>
    <w:rsid w:val="0086758D"/>
    <w:rsid w:val="008677FD"/>
    <w:rsid w:val="00870124"/>
    <w:rsid w:val="008706D4"/>
    <w:rsid w:val="00870F8A"/>
    <w:rsid w:val="008719A4"/>
    <w:rsid w:val="00871D23"/>
    <w:rsid w:val="00872904"/>
    <w:rsid w:val="00872AFD"/>
    <w:rsid w:val="00873C26"/>
    <w:rsid w:val="00874312"/>
    <w:rsid w:val="0087437C"/>
    <w:rsid w:val="00875CD7"/>
    <w:rsid w:val="0087646B"/>
    <w:rsid w:val="00876B4D"/>
    <w:rsid w:val="008770B8"/>
    <w:rsid w:val="00877F18"/>
    <w:rsid w:val="0088016B"/>
    <w:rsid w:val="008803CA"/>
    <w:rsid w:val="00880811"/>
    <w:rsid w:val="00880D3E"/>
    <w:rsid w:val="00884366"/>
    <w:rsid w:val="008846BD"/>
    <w:rsid w:val="0088487D"/>
    <w:rsid w:val="008864B9"/>
    <w:rsid w:val="008877DA"/>
    <w:rsid w:val="008902A3"/>
    <w:rsid w:val="0089173C"/>
    <w:rsid w:val="008925E5"/>
    <w:rsid w:val="00893559"/>
    <w:rsid w:val="0089376C"/>
    <w:rsid w:val="00893C6A"/>
    <w:rsid w:val="008940F7"/>
    <w:rsid w:val="0089470C"/>
    <w:rsid w:val="00894A7A"/>
    <w:rsid w:val="00894A88"/>
    <w:rsid w:val="00895386"/>
    <w:rsid w:val="00895660"/>
    <w:rsid w:val="008969E4"/>
    <w:rsid w:val="00897036"/>
    <w:rsid w:val="00897414"/>
    <w:rsid w:val="008A0628"/>
    <w:rsid w:val="008A0BB9"/>
    <w:rsid w:val="008A173C"/>
    <w:rsid w:val="008A21FF"/>
    <w:rsid w:val="008A2560"/>
    <w:rsid w:val="008A2CE2"/>
    <w:rsid w:val="008A30AC"/>
    <w:rsid w:val="008A44B8"/>
    <w:rsid w:val="008A473B"/>
    <w:rsid w:val="008A4CCF"/>
    <w:rsid w:val="008A4CE0"/>
    <w:rsid w:val="008A51A8"/>
    <w:rsid w:val="008A54C7"/>
    <w:rsid w:val="008A6995"/>
    <w:rsid w:val="008A77D8"/>
    <w:rsid w:val="008A7858"/>
    <w:rsid w:val="008B0483"/>
    <w:rsid w:val="008B120C"/>
    <w:rsid w:val="008B2228"/>
    <w:rsid w:val="008B321B"/>
    <w:rsid w:val="008B40D0"/>
    <w:rsid w:val="008B51A0"/>
    <w:rsid w:val="008B592A"/>
    <w:rsid w:val="008B5F3F"/>
    <w:rsid w:val="008B63B8"/>
    <w:rsid w:val="008B6F35"/>
    <w:rsid w:val="008B7B5C"/>
    <w:rsid w:val="008B7BE2"/>
    <w:rsid w:val="008B7F0D"/>
    <w:rsid w:val="008C0C99"/>
    <w:rsid w:val="008C1BD9"/>
    <w:rsid w:val="008C2017"/>
    <w:rsid w:val="008C223B"/>
    <w:rsid w:val="008C44B3"/>
    <w:rsid w:val="008C4958"/>
    <w:rsid w:val="008C4AA0"/>
    <w:rsid w:val="008C4BAA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27D3"/>
    <w:rsid w:val="008D34F1"/>
    <w:rsid w:val="008D3752"/>
    <w:rsid w:val="008D39D8"/>
    <w:rsid w:val="008D41FD"/>
    <w:rsid w:val="008D4336"/>
    <w:rsid w:val="008D45F2"/>
    <w:rsid w:val="008D4603"/>
    <w:rsid w:val="008D4AEC"/>
    <w:rsid w:val="008D6AF5"/>
    <w:rsid w:val="008D6CCC"/>
    <w:rsid w:val="008D6D1A"/>
    <w:rsid w:val="008D7F96"/>
    <w:rsid w:val="008E035A"/>
    <w:rsid w:val="008E05F6"/>
    <w:rsid w:val="008E065E"/>
    <w:rsid w:val="008E0927"/>
    <w:rsid w:val="008E0FF2"/>
    <w:rsid w:val="008E1909"/>
    <w:rsid w:val="008E193E"/>
    <w:rsid w:val="008E1B93"/>
    <w:rsid w:val="008E1D88"/>
    <w:rsid w:val="008E25DF"/>
    <w:rsid w:val="008E2DA7"/>
    <w:rsid w:val="008E3445"/>
    <w:rsid w:val="008E64DA"/>
    <w:rsid w:val="008E6709"/>
    <w:rsid w:val="008E678D"/>
    <w:rsid w:val="008E6DB3"/>
    <w:rsid w:val="008E76FD"/>
    <w:rsid w:val="008E7CED"/>
    <w:rsid w:val="008F09A7"/>
    <w:rsid w:val="008F0B25"/>
    <w:rsid w:val="008F0E93"/>
    <w:rsid w:val="008F109D"/>
    <w:rsid w:val="008F1EAB"/>
    <w:rsid w:val="008F33DC"/>
    <w:rsid w:val="008F40E6"/>
    <w:rsid w:val="008F477F"/>
    <w:rsid w:val="008F55FE"/>
    <w:rsid w:val="008F587D"/>
    <w:rsid w:val="008F6C3F"/>
    <w:rsid w:val="00901136"/>
    <w:rsid w:val="00901380"/>
    <w:rsid w:val="00902350"/>
    <w:rsid w:val="00903172"/>
    <w:rsid w:val="0090336B"/>
    <w:rsid w:val="00903BF2"/>
    <w:rsid w:val="00904BB4"/>
    <w:rsid w:val="009050D8"/>
    <w:rsid w:val="009053AA"/>
    <w:rsid w:val="00905DEF"/>
    <w:rsid w:val="009068B4"/>
    <w:rsid w:val="00906939"/>
    <w:rsid w:val="00906D08"/>
    <w:rsid w:val="009078F1"/>
    <w:rsid w:val="00910B7D"/>
    <w:rsid w:val="00910D77"/>
    <w:rsid w:val="00911127"/>
    <w:rsid w:val="00911DFB"/>
    <w:rsid w:val="00912944"/>
    <w:rsid w:val="009139D9"/>
    <w:rsid w:val="0091445A"/>
    <w:rsid w:val="00914AD8"/>
    <w:rsid w:val="00915194"/>
    <w:rsid w:val="00915240"/>
    <w:rsid w:val="00915E3A"/>
    <w:rsid w:val="00916079"/>
    <w:rsid w:val="00916DAC"/>
    <w:rsid w:val="0091703B"/>
    <w:rsid w:val="00917641"/>
    <w:rsid w:val="0091778E"/>
    <w:rsid w:val="00917CE9"/>
    <w:rsid w:val="00920BF2"/>
    <w:rsid w:val="00922010"/>
    <w:rsid w:val="00922A69"/>
    <w:rsid w:val="00922EF9"/>
    <w:rsid w:val="00924B76"/>
    <w:rsid w:val="0092553D"/>
    <w:rsid w:val="00926863"/>
    <w:rsid w:val="009270E9"/>
    <w:rsid w:val="00927F40"/>
    <w:rsid w:val="0093103F"/>
    <w:rsid w:val="00931661"/>
    <w:rsid w:val="00931A47"/>
    <w:rsid w:val="00931BD9"/>
    <w:rsid w:val="00931F69"/>
    <w:rsid w:val="00932299"/>
    <w:rsid w:val="0093376C"/>
    <w:rsid w:val="00933799"/>
    <w:rsid w:val="0093421D"/>
    <w:rsid w:val="00934DF8"/>
    <w:rsid w:val="0093601A"/>
    <w:rsid w:val="00936851"/>
    <w:rsid w:val="009368F3"/>
    <w:rsid w:val="00936DD9"/>
    <w:rsid w:val="00937C12"/>
    <w:rsid w:val="009404F2"/>
    <w:rsid w:val="00940BAC"/>
    <w:rsid w:val="00941263"/>
    <w:rsid w:val="009414FD"/>
    <w:rsid w:val="00941636"/>
    <w:rsid w:val="00942B34"/>
    <w:rsid w:val="0094346C"/>
    <w:rsid w:val="00943742"/>
    <w:rsid w:val="0094389D"/>
    <w:rsid w:val="009446C7"/>
    <w:rsid w:val="00945C05"/>
    <w:rsid w:val="00946945"/>
    <w:rsid w:val="00946A61"/>
    <w:rsid w:val="00947179"/>
    <w:rsid w:val="00947713"/>
    <w:rsid w:val="00947B01"/>
    <w:rsid w:val="009506F9"/>
    <w:rsid w:val="00950DE7"/>
    <w:rsid w:val="00950FBF"/>
    <w:rsid w:val="009511CF"/>
    <w:rsid w:val="00951BFD"/>
    <w:rsid w:val="00952A86"/>
    <w:rsid w:val="00953714"/>
    <w:rsid w:val="00953920"/>
    <w:rsid w:val="00953D47"/>
    <w:rsid w:val="009546B1"/>
    <w:rsid w:val="00955282"/>
    <w:rsid w:val="00956711"/>
    <w:rsid w:val="0095681E"/>
    <w:rsid w:val="00956832"/>
    <w:rsid w:val="009572D4"/>
    <w:rsid w:val="00957337"/>
    <w:rsid w:val="0095740D"/>
    <w:rsid w:val="009579C0"/>
    <w:rsid w:val="00957B23"/>
    <w:rsid w:val="009600E8"/>
    <w:rsid w:val="00960FAF"/>
    <w:rsid w:val="00960FEA"/>
    <w:rsid w:val="00961921"/>
    <w:rsid w:val="00961DF7"/>
    <w:rsid w:val="00962E73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7A33"/>
    <w:rsid w:val="00970523"/>
    <w:rsid w:val="00971F08"/>
    <w:rsid w:val="00972534"/>
    <w:rsid w:val="009727B8"/>
    <w:rsid w:val="009739E6"/>
    <w:rsid w:val="00975501"/>
    <w:rsid w:val="009755EB"/>
    <w:rsid w:val="00975997"/>
    <w:rsid w:val="0097603D"/>
    <w:rsid w:val="00976949"/>
    <w:rsid w:val="009773A1"/>
    <w:rsid w:val="00980477"/>
    <w:rsid w:val="0098097C"/>
    <w:rsid w:val="0098142A"/>
    <w:rsid w:val="009827EF"/>
    <w:rsid w:val="0098284E"/>
    <w:rsid w:val="00984217"/>
    <w:rsid w:val="009842D5"/>
    <w:rsid w:val="0098481A"/>
    <w:rsid w:val="00985253"/>
    <w:rsid w:val="009853B3"/>
    <w:rsid w:val="00985CBE"/>
    <w:rsid w:val="00990630"/>
    <w:rsid w:val="00990A5A"/>
    <w:rsid w:val="009913E0"/>
    <w:rsid w:val="00991761"/>
    <w:rsid w:val="009928E6"/>
    <w:rsid w:val="00993727"/>
    <w:rsid w:val="00994DCA"/>
    <w:rsid w:val="00995585"/>
    <w:rsid w:val="009960EC"/>
    <w:rsid w:val="009962C4"/>
    <w:rsid w:val="00996D46"/>
    <w:rsid w:val="009970DD"/>
    <w:rsid w:val="00997687"/>
    <w:rsid w:val="009A0FBA"/>
    <w:rsid w:val="009A1601"/>
    <w:rsid w:val="009A3184"/>
    <w:rsid w:val="009A330C"/>
    <w:rsid w:val="009A3421"/>
    <w:rsid w:val="009A41F8"/>
    <w:rsid w:val="009A462D"/>
    <w:rsid w:val="009A54C1"/>
    <w:rsid w:val="009A5CBA"/>
    <w:rsid w:val="009A72AE"/>
    <w:rsid w:val="009B13D2"/>
    <w:rsid w:val="009B19F5"/>
    <w:rsid w:val="009B1F30"/>
    <w:rsid w:val="009B25F4"/>
    <w:rsid w:val="009B3AC2"/>
    <w:rsid w:val="009B4B77"/>
    <w:rsid w:val="009B4B9A"/>
    <w:rsid w:val="009B4DF4"/>
    <w:rsid w:val="009B564E"/>
    <w:rsid w:val="009B76F3"/>
    <w:rsid w:val="009B79EB"/>
    <w:rsid w:val="009B7C43"/>
    <w:rsid w:val="009B7E87"/>
    <w:rsid w:val="009C08B0"/>
    <w:rsid w:val="009C0BD7"/>
    <w:rsid w:val="009C0E0F"/>
    <w:rsid w:val="009C170C"/>
    <w:rsid w:val="009C2A60"/>
    <w:rsid w:val="009C319F"/>
    <w:rsid w:val="009C355B"/>
    <w:rsid w:val="009C403E"/>
    <w:rsid w:val="009C4524"/>
    <w:rsid w:val="009C4EDC"/>
    <w:rsid w:val="009C5120"/>
    <w:rsid w:val="009C527F"/>
    <w:rsid w:val="009C68AF"/>
    <w:rsid w:val="009C748E"/>
    <w:rsid w:val="009D030E"/>
    <w:rsid w:val="009D0B72"/>
    <w:rsid w:val="009D0B75"/>
    <w:rsid w:val="009D1618"/>
    <w:rsid w:val="009D28C4"/>
    <w:rsid w:val="009D4FF0"/>
    <w:rsid w:val="009D5983"/>
    <w:rsid w:val="009D5E2A"/>
    <w:rsid w:val="009D6AE4"/>
    <w:rsid w:val="009D703C"/>
    <w:rsid w:val="009D718F"/>
    <w:rsid w:val="009D74E1"/>
    <w:rsid w:val="009D7A4A"/>
    <w:rsid w:val="009E068F"/>
    <w:rsid w:val="009E14E0"/>
    <w:rsid w:val="009E311B"/>
    <w:rsid w:val="009E35DB"/>
    <w:rsid w:val="009E407B"/>
    <w:rsid w:val="009E431C"/>
    <w:rsid w:val="009E47A3"/>
    <w:rsid w:val="009E4A87"/>
    <w:rsid w:val="009E537B"/>
    <w:rsid w:val="009E5902"/>
    <w:rsid w:val="009E688E"/>
    <w:rsid w:val="009E6AA6"/>
    <w:rsid w:val="009E6AC2"/>
    <w:rsid w:val="009E6F0C"/>
    <w:rsid w:val="009F0271"/>
    <w:rsid w:val="009F0519"/>
    <w:rsid w:val="009F08F3"/>
    <w:rsid w:val="009F1348"/>
    <w:rsid w:val="009F1605"/>
    <w:rsid w:val="009F1A79"/>
    <w:rsid w:val="009F1B6A"/>
    <w:rsid w:val="009F1ECE"/>
    <w:rsid w:val="009F21AA"/>
    <w:rsid w:val="009F344F"/>
    <w:rsid w:val="009F3D98"/>
    <w:rsid w:val="009F4360"/>
    <w:rsid w:val="009F47FE"/>
    <w:rsid w:val="009F640D"/>
    <w:rsid w:val="009F6A52"/>
    <w:rsid w:val="009F7363"/>
    <w:rsid w:val="009F7E0E"/>
    <w:rsid w:val="00A008F3"/>
    <w:rsid w:val="00A00F1F"/>
    <w:rsid w:val="00A032E4"/>
    <w:rsid w:val="00A048A8"/>
    <w:rsid w:val="00A04F49"/>
    <w:rsid w:val="00A0651F"/>
    <w:rsid w:val="00A072BE"/>
    <w:rsid w:val="00A07855"/>
    <w:rsid w:val="00A07DF7"/>
    <w:rsid w:val="00A10C8A"/>
    <w:rsid w:val="00A11AB7"/>
    <w:rsid w:val="00A12148"/>
    <w:rsid w:val="00A1305E"/>
    <w:rsid w:val="00A1364F"/>
    <w:rsid w:val="00A13991"/>
    <w:rsid w:val="00A13E54"/>
    <w:rsid w:val="00A1595C"/>
    <w:rsid w:val="00A17F63"/>
    <w:rsid w:val="00A20BB9"/>
    <w:rsid w:val="00A2193B"/>
    <w:rsid w:val="00A2351A"/>
    <w:rsid w:val="00A23945"/>
    <w:rsid w:val="00A24365"/>
    <w:rsid w:val="00A249D6"/>
    <w:rsid w:val="00A24C33"/>
    <w:rsid w:val="00A263EE"/>
    <w:rsid w:val="00A264A9"/>
    <w:rsid w:val="00A27785"/>
    <w:rsid w:val="00A30187"/>
    <w:rsid w:val="00A31044"/>
    <w:rsid w:val="00A3148B"/>
    <w:rsid w:val="00A32662"/>
    <w:rsid w:val="00A3448A"/>
    <w:rsid w:val="00A35099"/>
    <w:rsid w:val="00A35130"/>
    <w:rsid w:val="00A3514E"/>
    <w:rsid w:val="00A354DD"/>
    <w:rsid w:val="00A36297"/>
    <w:rsid w:val="00A3751A"/>
    <w:rsid w:val="00A4191F"/>
    <w:rsid w:val="00A41E2B"/>
    <w:rsid w:val="00A429FC"/>
    <w:rsid w:val="00A44B11"/>
    <w:rsid w:val="00A45B74"/>
    <w:rsid w:val="00A468B9"/>
    <w:rsid w:val="00A47529"/>
    <w:rsid w:val="00A47CB0"/>
    <w:rsid w:val="00A50F35"/>
    <w:rsid w:val="00A50FA9"/>
    <w:rsid w:val="00A5201B"/>
    <w:rsid w:val="00A521B4"/>
    <w:rsid w:val="00A52270"/>
    <w:rsid w:val="00A52E1D"/>
    <w:rsid w:val="00A545B8"/>
    <w:rsid w:val="00A54F90"/>
    <w:rsid w:val="00A55F73"/>
    <w:rsid w:val="00A5609D"/>
    <w:rsid w:val="00A56D3F"/>
    <w:rsid w:val="00A571A6"/>
    <w:rsid w:val="00A572BF"/>
    <w:rsid w:val="00A60917"/>
    <w:rsid w:val="00A61499"/>
    <w:rsid w:val="00A622C6"/>
    <w:rsid w:val="00A622D2"/>
    <w:rsid w:val="00A62A77"/>
    <w:rsid w:val="00A631EF"/>
    <w:rsid w:val="00A63483"/>
    <w:rsid w:val="00A64EC7"/>
    <w:rsid w:val="00A654B7"/>
    <w:rsid w:val="00A657D7"/>
    <w:rsid w:val="00A658A6"/>
    <w:rsid w:val="00A65935"/>
    <w:rsid w:val="00A65BAB"/>
    <w:rsid w:val="00A660AC"/>
    <w:rsid w:val="00A66337"/>
    <w:rsid w:val="00A6684B"/>
    <w:rsid w:val="00A66ABB"/>
    <w:rsid w:val="00A670A6"/>
    <w:rsid w:val="00A674C2"/>
    <w:rsid w:val="00A674D5"/>
    <w:rsid w:val="00A67E6C"/>
    <w:rsid w:val="00A70E09"/>
    <w:rsid w:val="00A71B99"/>
    <w:rsid w:val="00A739D0"/>
    <w:rsid w:val="00A748D7"/>
    <w:rsid w:val="00A74E64"/>
    <w:rsid w:val="00A758C5"/>
    <w:rsid w:val="00A761D4"/>
    <w:rsid w:val="00A77ADD"/>
    <w:rsid w:val="00A77EC4"/>
    <w:rsid w:val="00A80BAB"/>
    <w:rsid w:val="00A81153"/>
    <w:rsid w:val="00A826B6"/>
    <w:rsid w:val="00A8392D"/>
    <w:rsid w:val="00A83A40"/>
    <w:rsid w:val="00A83FA6"/>
    <w:rsid w:val="00A85AE7"/>
    <w:rsid w:val="00A872FD"/>
    <w:rsid w:val="00A87B41"/>
    <w:rsid w:val="00A9043E"/>
    <w:rsid w:val="00A908BD"/>
    <w:rsid w:val="00A90A96"/>
    <w:rsid w:val="00A90EE4"/>
    <w:rsid w:val="00A913A6"/>
    <w:rsid w:val="00A9248E"/>
    <w:rsid w:val="00A92879"/>
    <w:rsid w:val="00A92ACF"/>
    <w:rsid w:val="00A93667"/>
    <w:rsid w:val="00A93F17"/>
    <w:rsid w:val="00A94042"/>
    <w:rsid w:val="00A9442A"/>
    <w:rsid w:val="00A9605F"/>
    <w:rsid w:val="00A96CC6"/>
    <w:rsid w:val="00A9720E"/>
    <w:rsid w:val="00AA016F"/>
    <w:rsid w:val="00AA18D0"/>
    <w:rsid w:val="00AA1A50"/>
    <w:rsid w:val="00AA1AEA"/>
    <w:rsid w:val="00AA1ED6"/>
    <w:rsid w:val="00AA2677"/>
    <w:rsid w:val="00AA287C"/>
    <w:rsid w:val="00AA2D4A"/>
    <w:rsid w:val="00AA2FDC"/>
    <w:rsid w:val="00AA50D3"/>
    <w:rsid w:val="00AA51D6"/>
    <w:rsid w:val="00AA56AA"/>
    <w:rsid w:val="00AA665A"/>
    <w:rsid w:val="00AA7368"/>
    <w:rsid w:val="00AA7DCB"/>
    <w:rsid w:val="00AB0BC8"/>
    <w:rsid w:val="00AB0D9C"/>
    <w:rsid w:val="00AB11CA"/>
    <w:rsid w:val="00AB14D9"/>
    <w:rsid w:val="00AB1EAE"/>
    <w:rsid w:val="00AB20D4"/>
    <w:rsid w:val="00AB2AA4"/>
    <w:rsid w:val="00AB3A11"/>
    <w:rsid w:val="00AB4AB8"/>
    <w:rsid w:val="00AB54EC"/>
    <w:rsid w:val="00AB655E"/>
    <w:rsid w:val="00AB7AE6"/>
    <w:rsid w:val="00AC007F"/>
    <w:rsid w:val="00AC1910"/>
    <w:rsid w:val="00AC2637"/>
    <w:rsid w:val="00AC294B"/>
    <w:rsid w:val="00AC297D"/>
    <w:rsid w:val="00AC2ECD"/>
    <w:rsid w:val="00AC3119"/>
    <w:rsid w:val="00AC4138"/>
    <w:rsid w:val="00AC468A"/>
    <w:rsid w:val="00AC47B3"/>
    <w:rsid w:val="00AC49FB"/>
    <w:rsid w:val="00AC54CE"/>
    <w:rsid w:val="00AC5A10"/>
    <w:rsid w:val="00AC5CC1"/>
    <w:rsid w:val="00AC6D53"/>
    <w:rsid w:val="00AD0348"/>
    <w:rsid w:val="00AD0495"/>
    <w:rsid w:val="00AD0AA3"/>
    <w:rsid w:val="00AD0C26"/>
    <w:rsid w:val="00AD123F"/>
    <w:rsid w:val="00AD3168"/>
    <w:rsid w:val="00AD3F94"/>
    <w:rsid w:val="00AD4661"/>
    <w:rsid w:val="00AD4A5A"/>
    <w:rsid w:val="00AD6DFA"/>
    <w:rsid w:val="00AD7F95"/>
    <w:rsid w:val="00AE02DB"/>
    <w:rsid w:val="00AE0905"/>
    <w:rsid w:val="00AE0D99"/>
    <w:rsid w:val="00AE27AC"/>
    <w:rsid w:val="00AE40E0"/>
    <w:rsid w:val="00AE4DBA"/>
    <w:rsid w:val="00AE4F07"/>
    <w:rsid w:val="00AE523F"/>
    <w:rsid w:val="00AE533D"/>
    <w:rsid w:val="00AE5F8A"/>
    <w:rsid w:val="00AE62E2"/>
    <w:rsid w:val="00AE7446"/>
    <w:rsid w:val="00AF0D31"/>
    <w:rsid w:val="00AF0DB6"/>
    <w:rsid w:val="00AF1559"/>
    <w:rsid w:val="00AF1C5D"/>
    <w:rsid w:val="00AF2026"/>
    <w:rsid w:val="00AF3363"/>
    <w:rsid w:val="00AF42D7"/>
    <w:rsid w:val="00AF43AB"/>
    <w:rsid w:val="00AF50C3"/>
    <w:rsid w:val="00AF53B6"/>
    <w:rsid w:val="00AF551E"/>
    <w:rsid w:val="00AF5CB5"/>
    <w:rsid w:val="00AF5D37"/>
    <w:rsid w:val="00AF6102"/>
    <w:rsid w:val="00B0035B"/>
    <w:rsid w:val="00B00379"/>
    <w:rsid w:val="00B006FE"/>
    <w:rsid w:val="00B007CB"/>
    <w:rsid w:val="00B010BF"/>
    <w:rsid w:val="00B02AA9"/>
    <w:rsid w:val="00B02F39"/>
    <w:rsid w:val="00B02FA3"/>
    <w:rsid w:val="00B03511"/>
    <w:rsid w:val="00B03C4C"/>
    <w:rsid w:val="00B0419A"/>
    <w:rsid w:val="00B04B07"/>
    <w:rsid w:val="00B05084"/>
    <w:rsid w:val="00B05309"/>
    <w:rsid w:val="00B05BA5"/>
    <w:rsid w:val="00B0611B"/>
    <w:rsid w:val="00B064AA"/>
    <w:rsid w:val="00B10B32"/>
    <w:rsid w:val="00B1144B"/>
    <w:rsid w:val="00B136CA"/>
    <w:rsid w:val="00B140A5"/>
    <w:rsid w:val="00B14211"/>
    <w:rsid w:val="00B1488E"/>
    <w:rsid w:val="00B14FE8"/>
    <w:rsid w:val="00B15694"/>
    <w:rsid w:val="00B157F9"/>
    <w:rsid w:val="00B15BE9"/>
    <w:rsid w:val="00B16476"/>
    <w:rsid w:val="00B167F1"/>
    <w:rsid w:val="00B20256"/>
    <w:rsid w:val="00B20D09"/>
    <w:rsid w:val="00B211B2"/>
    <w:rsid w:val="00B21BE8"/>
    <w:rsid w:val="00B23D8C"/>
    <w:rsid w:val="00B253E6"/>
    <w:rsid w:val="00B25CEC"/>
    <w:rsid w:val="00B27302"/>
    <w:rsid w:val="00B27518"/>
    <w:rsid w:val="00B2763F"/>
    <w:rsid w:val="00B27AAC"/>
    <w:rsid w:val="00B30591"/>
    <w:rsid w:val="00B30929"/>
    <w:rsid w:val="00B31239"/>
    <w:rsid w:val="00B3276D"/>
    <w:rsid w:val="00B34AC3"/>
    <w:rsid w:val="00B372AA"/>
    <w:rsid w:val="00B37BC2"/>
    <w:rsid w:val="00B40445"/>
    <w:rsid w:val="00B405FA"/>
    <w:rsid w:val="00B40B9E"/>
    <w:rsid w:val="00B40ECB"/>
    <w:rsid w:val="00B413D6"/>
    <w:rsid w:val="00B41888"/>
    <w:rsid w:val="00B41DF0"/>
    <w:rsid w:val="00B425F8"/>
    <w:rsid w:val="00B42BDB"/>
    <w:rsid w:val="00B43407"/>
    <w:rsid w:val="00B43B14"/>
    <w:rsid w:val="00B45A52"/>
    <w:rsid w:val="00B46175"/>
    <w:rsid w:val="00B474B4"/>
    <w:rsid w:val="00B47EB4"/>
    <w:rsid w:val="00B514E7"/>
    <w:rsid w:val="00B51BFF"/>
    <w:rsid w:val="00B51F19"/>
    <w:rsid w:val="00B548DA"/>
    <w:rsid w:val="00B5748F"/>
    <w:rsid w:val="00B57D28"/>
    <w:rsid w:val="00B60727"/>
    <w:rsid w:val="00B6145A"/>
    <w:rsid w:val="00B61615"/>
    <w:rsid w:val="00B61BB1"/>
    <w:rsid w:val="00B61E56"/>
    <w:rsid w:val="00B62AAA"/>
    <w:rsid w:val="00B63500"/>
    <w:rsid w:val="00B63FA5"/>
    <w:rsid w:val="00B63FB8"/>
    <w:rsid w:val="00B64141"/>
    <w:rsid w:val="00B643E4"/>
    <w:rsid w:val="00B650C1"/>
    <w:rsid w:val="00B664C7"/>
    <w:rsid w:val="00B666BC"/>
    <w:rsid w:val="00B669AD"/>
    <w:rsid w:val="00B66A4C"/>
    <w:rsid w:val="00B66C81"/>
    <w:rsid w:val="00B674D6"/>
    <w:rsid w:val="00B67691"/>
    <w:rsid w:val="00B706A1"/>
    <w:rsid w:val="00B7099F"/>
    <w:rsid w:val="00B70D90"/>
    <w:rsid w:val="00B717B7"/>
    <w:rsid w:val="00B72106"/>
    <w:rsid w:val="00B739F6"/>
    <w:rsid w:val="00B74646"/>
    <w:rsid w:val="00B74B6C"/>
    <w:rsid w:val="00B7584A"/>
    <w:rsid w:val="00B758C3"/>
    <w:rsid w:val="00B75D37"/>
    <w:rsid w:val="00B81A6C"/>
    <w:rsid w:val="00B81FDF"/>
    <w:rsid w:val="00B82EB9"/>
    <w:rsid w:val="00B837ED"/>
    <w:rsid w:val="00B83B64"/>
    <w:rsid w:val="00B84011"/>
    <w:rsid w:val="00B84993"/>
    <w:rsid w:val="00B84EAF"/>
    <w:rsid w:val="00B858A4"/>
    <w:rsid w:val="00B85DE5"/>
    <w:rsid w:val="00B85EA1"/>
    <w:rsid w:val="00B866EF"/>
    <w:rsid w:val="00B90580"/>
    <w:rsid w:val="00B907EA"/>
    <w:rsid w:val="00B90F73"/>
    <w:rsid w:val="00B91D5D"/>
    <w:rsid w:val="00B93188"/>
    <w:rsid w:val="00B93B59"/>
    <w:rsid w:val="00B93DEF"/>
    <w:rsid w:val="00B9406A"/>
    <w:rsid w:val="00B940C7"/>
    <w:rsid w:val="00B959EC"/>
    <w:rsid w:val="00B96601"/>
    <w:rsid w:val="00B96B18"/>
    <w:rsid w:val="00B96FCA"/>
    <w:rsid w:val="00B97D9D"/>
    <w:rsid w:val="00BA04E2"/>
    <w:rsid w:val="00BA05AF"/>
    <w:rsid w:val="00BA0662"/>
    <w:rsid w:val="00BA181D"/>
    <w:rsid w:val="00BA1FE5"/>
    <w:rsid w:val="00BA2280"/>
    <w:rsid w:val="00BA2A08"/>
    <w:rsid w:val="00BA30BC"/>
    <w:rsid w:val="00BA3758"/>
    <w:rsid w:val="00BA4150"/>
    <w:rsid w:val="00BA46EE"/>
    <w:rsid w:val="00BA52AA"/>
    <w:rsid w:val="00BA5641"/>
    <w:rsid w:val="00BA56D2"/>
    <w:rsid w:val="00BA5A3F"/>
    <w:rsid w:val="00BA70E4"/>
    <w:rsid w:val="00BA76E0"/>
    <w:rsid w:val="00BB0AA7"/>
    <w:rsid w:val="00BB214C"/>
    <w:rsid w:val="00BB2A25"/>
    <w:rsid w:val="00BB346D"/>
    <w:rsid w:val="00BB3E6E"/>
    <w:rsid w:val="00BB40A1"/>
    <w:rsid w:val="00BB51BB"/>
    <w:rsid w:val="00BB51E9"/>
    <w:rsid w:val="00BB5430"/>
    <w:rsid w:val="00BB598E"/>
    <w:rsid w:val="00BB6996"/>
    <w:rsid w:val="00BB6EB4"/>
    <w:rsid w:val="00BC0C69"/>
    <w:rsid w:val="00BC0E6A"/>
    <w:rsid w:val="00BC0FDC"/>
    <w:rsid w:val="00BC1DBA"/>
    <w:rsid w:val="00BC1DEE"/>
    <w:rsid w:val="00BC29AB"/>
    <w:rsid w:val="00BC3053"/>
    <w:rsid w:val="00BC4D2E"/>
    <w:rsid w:val="00BC5E87"/>
    <w:rsid w:val="00BC6412"/>
    <w:rsid w:val="00BC762C"/>
    <w:rsid w:val="00BD2BA1"/>
    <w:rsid w:val="00BD361B"/>
    <w:rsid w:val="00BD48AC"/>
    <w:rsid w:val="00BD5F1A"/>
    <w:rsid w:val="00BD63B6"/>
    <w:rsid w:val="00BD699A"/>
    <w:rsid w:val="00BD6BB3"/>
    <w:rsid w:val="00BD70C3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ED"/>
    <w:rsid w:val="00BE7406"/>
    <w:rsid w:val="00BE7603"/>
    <w:rsid w:val="00BF058E"/>
    <w:rsid w:val="00BF0B1D"/>
    <w:rsid w:val="00BF16CF"/>
    <w:rsid w:val="00BF20C7"/>
    <w:rsid w:val="00BF21C1"/>
    <w:rsid w:val="00BF3279"/>
    <w:rsid w:val="00BF5B78"/>
    <w:rsid w:val="00BF74C7"/>
    <w:rsid w:val="00C00DEB"/>
    <w:rsid w:val="00C015F1"/>
    <w:rsid w:val="00C0173E"/>
    <w:rsid w:val="00C01973"/>
    <w:rsid w:val="00C01F33"/>
    <w:rsid w:val="00C0286B"/>
    <w:rsid w:val="00C02CC6"/>
    <w:rsid w:val="00C039FC"/>
    <w:rsid w:val="00C040F7"/>
    <w:rsid w:val="00C041B0"/>
    <w:rsid w:val="00C044AB"/>
    <w:rsid w:val="00C055AB"/>
    <w:rsid w:val="00C05706"/>
    <w:rsid w:val="00C06056"/>
    <w:rsid w:val="00C06AF4"/>
    <w:rsid w:val="00C07377"/>
    <w:rsid w:val="00C07685"/>
    <w:rsid w:val="00C07FBA"/>
    <w:rsid w:val="00C10478"/>
    <w:rsid w:val="00C10EE1"/>
    <w:rsid w:val="00C11122"/>
    <w:rsid w:val="00C11575"/>
    <w:rsid w:val="00C1189B"/>
    <w:rsid w:val="00C1199F"/>
    <w:rsid w:val="00C11B5A"/>
    <w:rsid w:val="00C11C01"/>
    <w:rsid w:val="00C12107"/>
    <w:rsid w:val="00C12C66"/>
    <w:rsid w:val="00C138FB"/>
    <w:rsid w:val="00C145B6"/>
    <w:rsid w:val="00C14D4B"/>
    <w:rsid w:val="00C154BB"/>
    <w:rsid w:val="00C16AC3"/>
    <w:rsid w:val="00C17E6F"/>
    <w:rsid w:val="00C20190"/>
    <w:rsid w:val="00C20A44"/>
    <w:rsid w:val="00C223E6"/>
    <w:rsid w:val="00C23971"/>
    <w:rsid w:val="00C248C3"/>
    <w:rsid w:val="00C24DFB"/>
    <w:rsid w:val="00C264B7"/>
    <w:rsid w:val="00C267F4"/>
    <w:rsid w:val="00C26A45"/>
    <w:rsid w:val="00C26F91"/>
    <w:rsid w:val="00C26FAA"/>
    <w:rsid w:val="00C279B5"/>
    <w:rsid w:val="00C27C45"/>
    <w:rsid w:val="00C27E0C"/>
    <w:rsid w:val="00C30437"/>
    <w:rsid w:val="00C317A7"/>
    <w:rsid w:val="00C326B6"/>
    <w:rsid w:val="00C34167"/>
    <w:rsid w:val="00C35B27"/>
    <w:rsid w:val="00C3719D"/>
    <w:rsid w:val="00C372D0"/>
    <w:rsid w:val="00C415A4"/>
    <w:rsid w:val="00C41A9D"/>
    <w:rsid w:val="00C420EA"/>
    <w:rsid w:val="00C42A91"/>
    <w:rsid w:val="00C43C3B"/>
    <w:rsid w:val="00C44AE7"/>
    <w:rsid w:val="00C4791A"/>
    <w:rsid w:val="00C47A84"/>
    <w:rsid w:val="00C50C02"/>
    <w:rsid w:val="00C5147C"/>
    <w:rsid w:val="00C523FA"/>
    <w:rsid w:val="00C536F2"/>
    <w:rsid w:val="00C5386C"/>
    <w:rsid w:val="00C539C9"/>
    <w:rsid w:val="00C54995"/>
    <w:rsid w:val="00C54D41"/>
    <w:rsid w:val="00C5639D"/>
    <w:rsid w:val="00C56496"/>
    <w:rsid w:val="00C6036B"/>
    <w:rsid w:val="00C60783"/>
    <w:rsid w:val="00C60E2B"/>
    <w:rsid w:val="00C61EA7"/>
    <w:rsid w:val="00C64410"/>
    <w:rsid w:val="00C644F7"/>
    <w:rsid w:val="00C64672"/>
    <w:rsid w:val="00C66356"/>
    <w:rsid w:val="00C66AEE"/>
    <w:rsid w:val="00C70697"/>
    <w:rsid w:val="00C71463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1534"/>
    <w:rsid w:val="00C81568"/>
    <w:rsid w:val="00C81625"/>
    <w:rsid w:val="00C81698"/>
    <w:rsid w:val="00C82A41"/>
    <w:rsid w:val="00C82B92"/>
    <w:rsid w:val="00C82F59"/>
    <w:rsid w:val="00C84BF1"/>
    <w:rsid w:val="00C84C66"/>
    <w:rsid w:val="00C856D5"/>
    <w:rsid w:val="00C86997"/>
    <w:rsid w:val="00C87CCC"/>
    <w:rsid w:val="00C87CDD"/>
    <w:rsid w:val="00C9027A"/>
    <w:rsid w:val="00C90292"/>
    <w:rsid w:val="00C905DF"/>
    <w:rsid w:val="00C9068E"/>
    <w:rsid w:val="00C91B44"/>
    <w:rsid w:val="00C91DBC"/>
    <w:rsid w:val="00C9363F"/>
    <w:rsid w:val="00C93C4B"/>
    <w:rsid w:val="00C94175"/>
    <w:rsid w:val="00C944AB"/>
    <w:rsid w:val="00C9451D"/>
    <w:rsid w:val="00C945C6"/>
    <w:rsid w:val="00C9474E"/>
    <w:rsid w:val="00C95B40"/>
    <w:rsid w:val="00C96107"/>
    <w:rsid w:val="00C968EC"/>
    <w:rsid w:val="00C9793A"/>
    <w:rsid w:val="00C97B29"/>
    <w:rsid w:val="00CA013B"/>
    <w:rsid w:val="00CA0805"/>
    <w:rsid w:val="00CA0A10"/>
    <w:rsid w:val="00CA1038"/>
    <w:rsid w:val="00CA1ED8"/>
    <w:rsid w:val="00CA2A27"/>
    <w:rsid w:val="00CA3172"/>
    <w:rsid w:val="00CA3F8C"/>
    <w:rsid w:val="00CA5288"/>
    <w:rsid w:val="00CA57DB"/>
    <w:rsid w:val="00CA61FB"/>
    <w:rsid w:val="00CA6CFD"/>
    <w:rsid w:val="00CA7170"/>
    <w:rsid w:val="00CB037D"/>
    <w:rsid w:val="00CB0DE9"/>
    <w:rsid w:val="00CB1F63"/>
    <w:rsid w:val="00CB2731"/>
    <w:rsid w:val="00CB415E"/>
    <w:rsid w:val="00CB4CE0"/>
    <w:rsid w:val="00CB54FB"/>
    <w:rsid w:val="00CB585C"/>
    <w:rsid w:val="00CB7170"/>
    <w:rsid w:val="00CB73B3"/>
    <w:rsid w:val="00CC040E"/>
    <w:rsid w:val="00CC0818"/>
    <w:rsid w:val="00CC1083"/>
    <w:rsid w:val="00CC111F"/>
    <w:rsid w:val="00CC2011"/>
    <w:rsid w:val="00CC3879"/>
    <w:rsid w:val="00CC3EA0"/>
    <w:rsid w:val="00CC4FF9"/>
    <w:rsid w:val="00CC565C"/>
    <w:rsid w:val="00CC594A"/>
    <w:rsid w:val="00CC7B45"/>
    <w:rsid w:val="00CD0835"/>
    <w:rsid w:val="00CD0B87"/>
    <w:rsid w:val="00CD0C0D"/>
    <w:rsid w:val="00CD0EF8"/>
    <w:rsid w:val="00CD1188"/>
    <w:rsid w:val="00CD1D2E"/>
    <w:rsid w:val="00CD2ED1"/>
    <w:rsid w:val="00CD337B"/>
    <w:rsid w:val="00CD37F7"/>
    <w:rsid w:val="00CD3A90"/>
    <w:rsid w:val="00CD3F6B"/>
    <w:rsid w:val="00CD4847"/>
    <w:rsid w:val="00CD5A07"/>
    <w:rsid w:val="00CD5C14"/>
    <w:rsid w:val="00CD7AD3"/>
    <w:rsid w:val="00CD7FCE"/>
    <w:rsid w:val="00CE02A2"/>
    <w:rsid w:val="00CE032F"/>
    <w:rsid w:val="00CE0424"/>
    <w:rsid w:val="00CE077B"/>
    <w:rsid w:val="00CE0C01"/>
    <w:rsid w:val="00CE2300"/>
    <w:rsid w:val="00CE3658"/>
    <w:rsid w:val="00CE3DF2"/>
    <w:rsid w:val="00CE3F6C"/>
    <w:rsid w:val="00CE52D2"/>
    <w:rsid w:val="00CE5905"/>
    <w:rsid w:val="00CE5BF0"/>
    <w:rsid w:val="00CE7561"/>
    <w:rsid w:val="00CE7BCB"/>
    <w:rsid w:val="00CF1354"/>
    <w:rsid w:val="00CF1F5F"/>
    <w:rsid w:val="00CF2BF0"/>
    <w:rsid w:val="00CF3332"/>
    <w:rsid w:val="00CF3B1F"/>
    <w:rsid w:val="00CF3BF6"/>
    <w:rsid w:val="00CF41DD"/>
    <w:rsid w:val="00CF46BC"/>
    <w:rsid w:val="00CF4E02"/>
    <w:rsid w:val="00CF4E77"/>
    <w:rsid w:val="00CF50AB"/>
    <w:rsid w:val="00CF625B"/>
    <w:rsid w:val="00CF687E"/>
    <w:rsid w:val="00CF7216"/>
    <w:rsid w:val="00CF75B7"/>
    <w:rsid w:val="00CF7673"/>
    <w:rsid w:val="00D00339"/>
    <w:rsid w:val="00D00357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DE9"/>
    <w:rsid w:val="00D07CE6"/>
    <w:rsid w:val="00D1001F"/>
    <w:rsid w:val="00D10249"/>
    <w:rsid w:val="00D1108E"/>
    <w:rsid w:val="00D110BD"/>
    <w:rsid w:val="00D11327"/>
    <w:rsid w:val="00D115C3"/>
    <w:rsid w:val="00D11897"/>
    <w:rsid w:val="00D11F71"/>
    <w:rsid w:val="00D13135"/>
    <w:rsid w:val="00D13A1F"/>
    <w:rsid w:val="00D13ABF"/>
    <w:rsid w:val="00D13E4E"/>
    <w:rsid w:val="00D15089"/>
    <w:rsid w:val="00D15A38"/>
    <w:rsid w:val="00D1629A"/>
    <w:rsid w:val="00D1723B"/>
    <w:rsid w:val="00D20598"/>
    <w:rsid w:val="00D20D12"/>
    <w:rsid w:val="00D215AD"/>
    <w:rsid w:val="00D21D54"/>
    <w:rsid w:val="00D22874"/>
    <w:rsid w:val="00D22FBA"/>
    <w:rsid w:val="00D239A7"/>
    <w:rsid w:val="00D23F47"/>
    <w:rsid w:val="00D2503E"/>
    <w:rsid w:val="00D25B3F"/>
    <w:rsid w:val="00D263D0"/>
    <w:rsid w:val="00D3005B"/>
    <w:rsid w:val="00D3101D"/>
    <w:rsid w:val="00D32166"/>
    <w:rsid w:val="00D33059"/>
    <w:rsid w:val="00D35234"/>
    <w:rsid w:val="00D35F56"/>
    <w:rsid w:val="00D36E71"/>
    <w:rsid w:val="00D36FF6"/>
    <w:rsid w:val="00D37D87"/>
    <w:rsid w:val="00D40B33"/>
    <w:rsid w:val="00D40F14"/>
    <w:rsid w:val="00D426CB"/>
    <w:rsid w:val="00D42D88"/>
    <w:rsid w:val="00D4318F"/>
    <w:rsid w:val="00D438BF"/>
    <w:rsid w:val="00D440F8"/>
    <w:rsid w:val="00D44708"/>
    <w:rsid w:val="00D45637"/>
    <w:rsid w:val="00D46DC9"/>
    <w:rsid w:val="00D46FA5"/>
    <w:rsid w:val="00D477AC"/>
    <w:rsid w:val="00D47B54"/>
    <w:rsid w:val="00D47FB4"/>
    <w:rsid w:val="00D50035"/>
    <w:rsid w:val="00D501A9"/>
    <w:rsid w:val="00D511FF"/>
    <w:rsid w:val="00D51446"/>
    <w:rsid w:val="00D51F0B"/>
    <w:rsid w:val="00D528D2"/>
    <w:rsid w:val="00D537D6"/>
    <w:rsid w:val="00D546F5"/>
    <w:rsid w:val="00D546FF"/>
    <w:rsid w:val="00D54AF4"/>
    <w:rsid w:val="00D55AD5"/>
    <w:rsid w:val="00D55B51"/>
    <w:rsid w:val="00D55C96"/>
    <w:rsid w:val="00D563ED"/>
    <w:rsid w:val="00D576CA"/>
    <w:rsid w:val="00D601A6"/>
    <w:rsid w:val="00D60E13"/>
    <w:rsid w:val="00D61AF5"/>
    <w:rsid w:val="00D62CD5"/>
    <w:rsid w:val="00D63047"/>
    <w:rsid w:val="00D63268"/>
    <w:rsid w:val="00D63C72"/>
    <w:rsid w:val="00D6435F"/>
    <w:rsid w:val="00D64A1D"/>
    <w:rsid w:val="00D64A2D"/>
    <w:rsid w:val="00D652B5"/>
    <w:rsid w:val="00D66147"/>
    <w:rsid w:val="00D66155"/>
    <w:rsid w:val="00D661B0"/>
    <w:rsid w:val="00D6779F"/>
    <w:rsid w:val="00D708B0"/>
    <w:rsid w:val="00D70E73"/>
    <w:rsid w:val="00D71675"/>
    <w:rsid w:val="00D71BB9"/>
    <w:rsid w:val="00D71D08"/>
    <w:rsid w:val="00D723D7"/>
    <w:rsid w:val="00D7279B"/>
    <w:rsid w:val="00D73181"/>
    <w:rsid w:val="00D748D5"/>
    <w:rsid w:val="00D74A9D"/>
    <w:rsid w:val="00D75636"/>
    <w:rsid w:val="00D757CD"/>
    <w:rsid w:val="00D75A8B"/>
    <w:rsid w:val="00D75AEE"/>
    <w:rsid w:val="00D76F86"/>
    <w:rsid w:val="00D77A75"/>
    <w:rsid w:val="00D77B1D"/>
    <w:rsid w:val="00D8021F"/>
    <w:rsid w:val="00D80383"/>
    <w:rsid w:val="00D815D6"/>
    <w:rsid w:val="00D81F3D"/>
    <w:rsid w:val="00D8203B"/>
    <w:rsid w:val="00D823C6"/>
    <w:rsid w:val="00D83426"/>
    <w:rsid w:val="00D84D03"/>
    <w:rsid w:val="00D85EF7"/>
    <w:rsid w:val="00D86C60"/>
    <w:rsid w:val="00D86CA3"/>
    <w:rsid w:val="00D871CE"/>
    <w:rsid w:val="00D9196D"/>
    <w:rsid w:val="00D920A7"/>
    <w:rsid w:val="00D92982"/>
    <w:rsid w:val="00D93E15"/>
    <w:rsid w:val="00D95A22"/>
    <w:rsid w:val="00D965C0"/>
    <w:rsid w:val="00D9694C"/>
    <w:rsid w:val="00DA0701"/>
    <w:rsid w:val="00DA305E"/>
    <w:rsid w:val="00DA3C64"/>
    <w:rsid w:val="00DA49ED"/>
    <w:rsid w:val="00DA4BE1"/>
    <w:rsid w:val="00DA4BE7"/>
    <w:rsid w:val="00DA5007"/>
    <w:rsid w:val="00DA536E"/>
    <w:rsid w:val="00DA5417"/>
    <w:rsid w:val="00DA56E8"/>
    <w:rsid w:val="00DA67A6"/>
    <w:rsid w:val="00DB06D8"/>
    <w:rsid w:val="00DB0854"/>
    <w:rsid w:val="00DB0A9F"/>
    <w:rsid w:val="00DB17B4"/>
    <w:rsid w:val="00DB18F2"/>
    <w:rsid w:val="00DB2B15"/>
    <w:rsid w:val="00DB377D"/>
    <w:rsid w:val="00DB5470"/>
    <w:rsid w:val="00DB68F4"/>
    <w:rsid w:val="00DB7182"/>
    <w:rsid w:val="00DB7A15"/>
    <w:rsid w:val="00DC04F7"/>
    <w:rsid w:val="00DC0F86"/>
    <w:rsid w:val="00DC1ECE"/>
    <w:rsid w:val="00DC21E1"/>
    <w:rsid w:val="00DC2396"/>
    <w:rsid w:val="00DC2D36"/>
    <w:rsid w:val="00DC33E4"/>
    <w:rsid w:val="00DC34DC"/>
    <w:rsid w:val="00DC3DD8"/>
    <w:rsid w:val="00DC444D"/>
    <w:rsid w:val="00DC481B"/>
    <w:rsid w:val="00DC505D"/>
    <w:rsid w:val="00DC53EF"/>
    <w:rsid w:val="00DC552C"/>
    <w:rsid w:val="00DC6843"/>
    <w:rsid w:val="00DC6D71"/>
    <w:rsid w:val="00DC7B30"/>
    <w:rsid w:val="00DC7FEA"/>
    <w:rsid w:val="00DD04E4"/>
    <w:rsid w:val="00DD1F9F"/>
    <w:rsid w:val="00DD288E"/>
    <w:rsid w:val="00DD2962"/>
    <w:rsid w:val="00DD5527"/>
    <w:rsid w:val="00DD5560"/>
    <w:rsid w:val="00DD5BAB"/>
    <w:rsid w:val="00DD7867"/>
    <w:rsid w:val="00DE1161"/>
    <w:rsid w:val="00DE227E"/>
    <w:rsid w:val="00DE3A33"/>
    <w:rsid w:val="00DE4580"/>
    <w:rsid w:val="00DE5608"/>
    <w:rsid w:val="00DE58D0"/>
    <w:rsid w:val="00DE654F"/>
    <w:rsid w:val="00DE6938"/>
    <w:rsid w:val="00DF086B"/>
    <w:rsid w:val="00DF0B6E"/>
    <w:rsid w:val="00DF15E0"/>
    <w:rsid w:val="00DF20A7"/>
    <w:rsid w:val="00DF2F61"/>
    <w:rsid w:val="00DF3068"/>
    <w:rsid w:val="00DF37A0"/>
    <w:rsid w:val="00DF3F1F"/>
    <w:rsid w:val="00DF4DDA"/>
    <w:rsid w:val="00DF4FDA"/>
    <w:rsid w:val="00DF5C56"/>
    <w:rsid w:val="00DF60DF"/>
    <w:rsid w:val="00E008FB"/>
    <w:rsid w:val="00E009BE"/>
    <w:rsid w:val="00E01003"/>
    <w:rsid w:val="00E02CFE"/>
    <w:rsid w:val="00E03DCD"/>
    <w:rsid w:val="00E05B34"/>
    <w:rsid w:val="00E05B4A"/>
    <w:rsid w:val="00E06A70"/>
    <w:rsid w:val="00E072F4"/>
    <w:rsid w:val="00E10FC2"/>
    <w:rsid w:val="00E110E7"/>
    <w:rsid w:val="00E11B20"/>
    <w:rsid w:val="00E12DFF"/>
    <w:rsid w:val="00E13375"/>
    <w:rsid w:val="00E141E3"/>
    <w:rsid w:val="00E146A5"/>
    <w:rsid w:val="00E14CA9"/>
    <w:rsid w:val="00E156FA"/>
    <w:rsid w:val="00E174CA"/>
    <w:rsid w:val="00E17970"/>
    <w:rsid w:val="00E17B45"/>
    <w:rsid w:val="00E17FA2"/>
    <w:rsid w:val="00E22330"/>
    <w:rsid w:val="00E227EF"/>
    <w:rsid w:val="00E22974"/>
    <w:rsid w:val="00E22C9E"/>
    <w:rsid w:val="00E24DE1"/>
    <w:rsid w:val="00E255FF"/>
    <w:rsid w:val="00E25B80"/>
    <w:rsid w:val="00E266B5"/>
    <w:rsid w:val="00E2769E"/>
    <w:rsid w:val="00E30776"/>
    <w:rsid w:val="00E30A29"/>
    <w:rsid w:val="00E30B5A"/>
    <w:rsid w:val="00E30BBA"/>
    <w:rsid w:val="00E3123D"/>
    <w:rsid w:val="00E31461"/>
    <w:rsid w:val="00E3193D"/>
    <w:rsid w:val="00E31C0F"/>
    <w:rsid w:val="00E31D43"/>
    <w:rsid w:val="00E32608"/>
    <w:rsid w:val="00E328C4"/>
    <w:rsid w:val="00E32C7B"/>
    <w:rsid w:val="00E338A4"/>
    <w:rsid w:val="00E3394D"/>
    <w:rsid w:val="00E33DDD"/>
    <w:rsid w:val="00E33E4A"/>
    <w:rsid w:val="00E34188"/>
    <w:rsid w:val="00E345CD"/>
    <w:rsid w:val="00E34B6E"/>
    <w:rsid w:val="00E35559"/>
    <w:rsid w:val="00E36156"/>
    <w:rsid w:val="00E36534"/>
    <w:rsid w:val="00E371BC"/>
    <w:rsid w:val="00E3723A"/>
    <w:rsid w:val="00E3726B"/>
    <w:rsid w:val="00E372E0"/>
    <w:rsid w:val="00E373BD"/>
    <w:rsid w:val="00E37860"/>
    <w:rsid w:val="00E41503"/>
    <w:rsid w:val="00E420A3"/>
    <w:rsid w:val="00E446F1"/>
    <w:rsid w:val="00E4470F"/>
    <w:rsid w:val="00E44B94"/>
    <w:rsid w:val="00E46886"/>
    <w:rsid w:val="00E46B80"/>
    <w:rsid w:val="00E47AEF"/>
    <w:rsid w:val="00E52397"/>
    <w:rsid w:val="00E53037"/>
    <w:rsid w:val="00E53B29"/>
    <w:rsid w:val="00E53B75"/>
    <w:rsid w:val="00E547B7"/>
    <w:rsid w:val="00E54E3B"/>
    <w:rsid w:val="00E557CC"/>
    <w:rsid w:val="00E57565"/>
    <w:rsid w:val="00E57A1C"/>
    <w:rsid w:val="00E604AE"/>
    <w:rsid w:val="00E60CDB"/>
    <w:rsid w:val="00E625BE"/>
    <w:rsid w:val="00E62692"/>
    <w:rsid w:val="00E62B73"/>
    <w:rsid w:val="00E63838"/>
    <w:rsid w:val="00E64022"/>
    <w:rsid w:val="00E64434"/>
    <w:rsid w:val="00E65796"/>
    <w:rsid w:val="00E65802"/>
    <w:rsid w:val="00E666C9"/>
    <w:rsid w:val="00E66DB7"/>
    <w:rsid w:val="00E674EE"/>
    <w:rsid w:val="00E67C51"/>
    <w:rsid w:val="00E70D86"/>
    <w:rsid w:val="00E71F1C"/>
    <w:rsid w:val="00E7226E"/>
    <w:rsid w:val="00E7294A"/>
    <w:rsid w:val="00E72EFC"/>
    <w:rsid w:val="00E732FD"/>
    <w:rsid w:val="00E758EC"/>
    <w:rsid w:val="00E7599C"/>
    <w:rsid w:val="00E760D7"/>
    <w:rsid w:val="00E76569"/>
    <w:rsid w:val="00E81B9B"/>
    <w:rsid w:val="00E81DE5"/>
    <w:rsid w:val="00E8234C"/>
    <w:rsid w:val="00E83AA9"/>
    <w:rsid w:val="00E83BE0"/>
    <w:rsid w:val="00E85928"/>
    <w:rsid w:val="00E86EDF"/>
    <w:rsid w:val="00E87822"/>
    <w:rsid w:val="00E90395"/>
    <w:rsid w:val="00E9085B"/>
    <w:rsid w:val="00E90E49"/>
    <w:rsid w:val="00E91756"/>
    <w:rsid w:val="00E917F9"/>
    <w:rsid w:val="00E91E36"/>
    <w:rsid w:val="00E92402"/>
    <w:rsid w:val="00E92798"/>
    <w:rsid w:val="00E9291C"/>
    <w:rsid w:val="00E93FFE"/>
    <w:rsid w:val="00E94B98"/>
    <w:rsid w:val="00E94F8A"/>
    <w:rsid w:val="00E95EE7"/>
    <w:rsid w:val="00E9719C"/>
    <w:rsid w:val="00EA09AC"/>
    <w:rsid w:val="00EA271D"/>
    <w:rsid w:val="00EA2CDB"/>
    <w:rsid w:val="00EA3284"/>
    <w:rsid w:val="00EA3FC5"/>
    <w:rsid w:val="00EA5B73"/>
    <w:rsid w:val="00EA6B30"/>
    <w:rsid w:val="00EA6E0E"/>
    <w:rsid w:val="00EA7A41"/>
    <w:rsid w:val="00EB077B"/>
    <w:rsid w:val="00EB2A7B"/>
    <w:rsid w:val="00EB3697"/>
    <w:rsid w:val="00EB45F9"/>
    <w:rsid w:val="00EB47A4"/>
    <w:rsid w:val="00EB4EA2"/>
    <w:rsid w:val="00EB5FB1"/>
    <w:rsid w:val="00EB62EC"/>
    <w:rsid w:val="00EB6361"/>
    <w:rsid w:val="00EB694F"/>
    <w:rsid w:val="00EB7925"/>
    <w:rsid w:val="00EC1469"/>
    <w:rsid w:val="00EC27C6"/>
    <w:rsid w:val="00EC38A0"/>
    <w:rsid w:val="00EC4207"/>
    <w:rsid w:val="00EC4949"/>
    <w:rsid w:val="00EC4A0B"/>
    <w:rsid w:val="00EC4A1E"/>
    <w:rsid w:val="00EC4C96"/>
    <w:rsid w:val="00EC5653"/>
    <w:rsid w:val="00EC60B5"/>
    <w:rsid w:val="00EC66B4"/>
    <w:rsid w:val="00EC71CE"/>
    <w:rsid w:val="00EC7304"/>
    <w:rsid w:val="00EC7CBE"/>
    <w:rsid w:val="00ED032C"/>
    <w:rsid w:val="00ED1006"/>
    <w:rsid w:val="00ED129F"/>
    <w:rsid w:val="00ED5DF4"/>
    <w:rsid w:val="00ED5F66"/>
    <w:rsid w:val="00ED6E06"/>
    <w:rsid w:val="00ED7959"/>
    <w:rsid w:val="00ED7BC7"/>
    <w:rsid w:val="00EE0437"/>
    <w:rsid w:val="00EE088C"/>
    <w:rsid w:val="00EE0956"/>
    <w:rsid w:val="00EE1975"/>
    <w:rsid w:val="00EE1BBE"/>
    <w:rsid w:val="00EE22C9"/>
    <w:rsid w:val="00EE25E7"/>
    <w:rsid w:val="00EE3391"/>
    <w:rsid w:val="00EE57B6"/>
    <w:rsid w:val="00EE6379"/>
    <w:rsid w:val="00EE6561"/>
    <w:rsid w:val="00EE691E"/>
    <w:rsid w:val="00EF0038"/>
    <w:rsid w:val="00EF10BC"/>
    <w:rsid w:val="00EF18FE"/>
    <w:rsid w:val="00EF1CF4"/>
    <w:rsid w:val="00EF2E6C"/>
    <w:rsid w:val="00EF2EE3"/>
    <w:rsid w:val="00EF40ED"/>
    <w:rsid w:val="00EF45A4"/>
    <w:rsid w:val="00EF473F"/>
    <w:rsid w:val="00EF4842"/>
    <w:rsid w:val="00EF5787"/>
    <w:rsid w:val="00EF60D0"/>
    <w:rsid w:val="00EF669D"/>
    <w:rsid w:val="00EF6880"/>
    <w:rsid w:val="00EF7136"/>
    <w:rsid w:val="00F0024F"/>
    <w:rsid w:val="00F0201B"/>
    <w:rsid w:val="00F020A9"/>
    <w:rsid w:val="00F0313E"/>
    <w:rsid w:val="00F03969"/>
    <w:rsid w:val="00F03ADF"/>
    <w:rsid w:val="00F03E8C"/>
    <w:rsid w:val="00F04356"/>
    <w:rsid w:val="00F0528D"/>
    <w:rsid w:val="00F05792"/>
    <w:rsid w:val="00F06B55"/>
    <w:rsid w:val="00F06C67"/>
    <w:rsid w:val="00F06DFD"/>
    <w:rsid w:val="00F071D1"/>
    <w:rsid w:val="00F07533"/>
    <w:rsid w:val="00F07631"/>
    <w:rsid w:val="00F100FF"/>
    <w:rsid w:val="00F10629"/>
    <w:rsid w:val="00F11A7A"/>
    <w:rsid w:val="00F12039"/>
    <w:rsid w:val="00F12D76"/>
    <w:rsid w:val="00F138BE"/>
    <w:rsid w:val="00F139EB"/>
    <w:rsid w:val="00F13E58"/>
    <w:rsid w:val="00F15FA5"/>
    <w:rsid w:val="00F1625B"/>
    <w:rsid w:val="00F167E6"/>
    <w:rsid w:val="00F209B7"/>
    <w:rsid w:val="00F20C4B"/>
    <w:rsid w:val="00F214CF"/>
    <w:rsid w:val="00F21C47"/>
    <w:rsid w:val="00F2376F"/>
    <w:rsid w:val="00F243D8"/>
    <w:rsid w:val="00F24E55"/>
    <w:rsid w:val="00F251DD"/>
    <w:rsid w:val="00F27E36"/>
    <w:rsid w:val="00F30828"/>
    <w:rsid w:val="00F30E66"/>
    <w:rsid w:val="00F31000"/>
    <w:rsid w:val="00F310A0"/>
    <w:rsid w:val="00F312B4"/>
    <w:rsid w:val="00F313D6"/>
    <w:rsid w:val="00F31403"/>
    <w:rsid w:val="00F31E10"/>
    <w:rsid w:val="00F3341D"/>
    <w:rsid w:val="00F337AE"/>
    <w:rsid w:val="00F33DF2"/>
    <w:rsid w:val="00F34D6D"/>
    <w:rsid w:val="00F35233"/>
    <w:rsid w:val="00F35EF6"/>
    <w:rsid w:val="00F40806"/>
    <w:rsid w:val="00F40C33"/>
    <w:rsid w:val="00F40F0C"/>
    <w:rsid w:val="00F42FD2"/>
    <w:rsid w:val="00F4350D"/>
    <w:rsid w:val="00F4352A"/>
    <w:rsid w:val="00F44651"/>
    <w:rsid w:val="00F459C6"/>
    <w:rsid w:val="00F469E1"/>
    <w:rsid w:val="00F46FA4"/>
    <w:rsid w:val="00F47093"/>
    <w:rsid w:val="00F4766C"/>
    <w:rsid w:val="00F47D9C"/>
    <w:rsid w:val="00F507D1"/>
    <w:rsid w:val="00F51128"/>
    <w:rsid w:val="00F519CE"/>
    <w:rsid w:val="00F51ADA"/>
    <w:rsid w:val="00F51CB3"/>
    <w:rsid w:val="00F52394"/>
    <w:rsid w:val="00F539FE"/>
    <w:rsid w:val="00F54C67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302A"/>
    <w:rsid w:val="00F64295"/>
    <w:rsid w:val="00F64C2B"/>
    <w:rsid w:val="00F64C55"/>
    <w:rsid w:val="00F651BE"/>
    <w:rsid w:val="00F65DAC"/>
    <w:rsid w:val="00F668D2"/>
    <w:rsid w:val="00F66DDF"/>
    <w:rsid w:val="00F67114"/>
    <w:rsid w:val="00F673E3"/>
    <w:rsid w:val="00F67F53"/>
    <w:rsid w:val="00F703BE"/>
    <w:rsid w:val="00F71F69"/>
    <w:rsid w:val="00F72052"/>
    <w:rsid w:val="00F72A1E"/>
    <w:rsid w:val="00F72A83"/>
    <w:rsid w:val="00F72B72"/>
    <w:rsid w:val="00F73C22"/>
    <w:rsid w:val="00F73EDE"/>
    <w:rsid w:val="00F748DE"/>
    <w:rsid w:val="00F74BB9"/>
    <w:rsid w:val="00F7543E"/>
    <w:rsid w:val="00F75582"/>
    <w:rsid w:val="00F75A7F"/>
    <w:rsid w:val="00F76D4A"/>
    <w:rsid w:val="00F76EFA"/>
    <w:rsid w:val="00F778EA"/>
    <w:rsid w:val="00F80442"/>
    <w:rsid w:val="00F804BE"/>
    <w:rsid w:val="00F817CE"/>
    <w:rsid w:val="00F8276E"/>
    <w:rsid w:val="00F83B96"/>
    <w:rsid w:val="00F8436C"/>
    <w:rsid w:val="00F8456C"/>
    <w:rsid w:val="00F85033"/>
    <w:rsid w:val="00F854AB"/>
    <w:rsid w:val="00F859D8"/>
    <w:rsid w:val="00F85C32"/>
    <w:rsid w:val="00F86408"/>
    <w:rsid w:val="00F8686B"/>
    <w:rsid w:val="00F868F5"/>
    <w:rsid w:val="00F86C93"/>
    <w:rsid w:val="00F87C2B"/>
    <w:rsid w:val="00F9056A"/>
    <w:rsid w:val="00F9083B"/>
    <w:rsid w:val="00F90EB9"/>
    <w:rsid w:val="00F90F8D"/>
    <w:rsid w:val="00F91E71"/>
    <w:rsid w:val="00F92782"/>
    <w:rsid w:val="00F92798"/>
    <w:rsid w:val="00F93138"/>
    <w:rsid w:val="00F93AA9"/>
    <w:rsid w:val="00F950EA"/>
    <w:rsid w:val="00F9536C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A08"/>
    <w:rsid w:val="00FA1A3A"/>
    <w:rsid w:val="00FA1DD1"/>
    <w:rsid w:val="00FA2BB3"/>
    <w:rsid w:val="00FA5283"/>
    <w:rsid w:val="00FA52A3"/>
    <w:rsid w:val="00FA5D49"/>
    <w:rsid w:val="00FA7B90"/>
    <w:rsid w:val="00FB005F"/>
    <w:rsid w:val="00FB00D8"/>
    <w:rsid w:val="00FB1271"/>
    <w:rsid w:val="00FB244D"/>
    <w:rsid w:val="00FB248B"/>
    <w:rsid w:val="00FB2583"/>
    <w:rsid w:val="00FB2629"/>
    <w:rsid w:val="00FB3D52"/>
    <w:rsid w:val="00FB4589"/>
    <w:rsid w:val="00FB46E6"/>
    <w:rsid w:val="00FB4C80"/>
    <w:rsid w:val="00FB6A6A"/>
    <w:rsid w:val="00FB6ACF"/>
    <w:rsid w:val="00FC0206"/>
    <w:rsid w:val="00FC076D"/>
    <w:rsid w:val="00FC3468"/>
    <w:rsid w:val="00FC41E8"/>
    <w:rsid w:val="00FC4767"/>
    <w:rsid w:val="00FC4AD0"/>
    <w:rsid w:val="00FC5AA0"/>
    <w:rsid w:val="00FC5AD2"/>
    <w:rsid w:val="00FC7424"/>
    <w:rsid w:val="00FC7429"/>
    <w:rsid w:val="00FD0394"/>
    <w:rsid w:val="00FD07F6"/>
    <w:rsid w:val="00FD14F7"/>
    <w:rsid w:val="00FD1D12"/>
    <w:rsid w:val="00FD1EC8"/>
    <w:rsid w:val="00FD20E5"/>
    <w:rsid w:val="00FD21A9"/>
    <w:rsid w:val="00FD234F"/>
    <w:rsid w:val="00FD3FB3"/>
    <w:rsid w:val="00FD434C"/>
    <w:rsid w:val="00FD47ED"/>
    <w:rsid w:val="00FD47F8"/>
    <w:rsid w:val="00FD4A9B"/>
    <w:rsid w:val="00FD52DF"/>
    <w:rsid w:val="00FD7004"/>
    <w:rsid w:val="00FD731E"/>
    <w:rsid w:val="00FD74DB"/>
    <w:rsid w:val="00FD7660"/>
    <w:rsid w:val="00FD7F47"/>
    <w:rsid w:val="00FE0655"/>
    <w:rsid w:val="00FE0740"/>
    <w:rsid w:val="00FE1507"/>
    <w:rsid w:val="00FE20DB"/>
    <w:rsid w:val="00FE2365"/>
    <w:rsid w:val="00FE2722"/>
    <w:rsid w:val="00FE2927"/>
    <w:rsid w:val="00FE2AA7"/>
    <w:rsid w:val="00FE453A"/>
    <w:rsid w:val="00FE4C7B"/>
    <w:rsid w:val="00FE7149"/>
    <w:rsid w:val="00FE7336"/>
    <w:rsid w:val="00FE787C"/>
    <w:rsid w:val="00FE7B5F"/>
    <w:rsid w:val="00FF05B7"/>
    <w:rsid w:val="00FF0EE6"/>
    <w:rsid w:val="00FF1440"/>
    <w:rsid w:val="00FF1E31"/>
    <w:rsid w:val="00FF2968"/>
    <w:rsid w:val="00FF2A0F"/>
    <w:rsid w:val="00FF2AFA"/>
    <w:rsid w:val="00FF3379"/>
    <w:rsid w:val="00FF3E8E"/>
    <w:rsid w:val="00FF45A5"/>
    <w:rsid w:val="00FF4D74"/>
    <w:rsid w:val="00FF5139"/>
    <w:rsid w:val="00FF5C91"/>
    <w:rsid w:val="00F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85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48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485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,—ñ弌’i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0823D5-B88E-40E3-ACEE-88CF3E9B3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88C2D-3B59-4C36-B157-B5709218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1514</Words>
  <Characters>8632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2021-05-11T11:03:00Z</dcterms:created>
  <dcterms:modified xsi:type="dcterms:W3CDTF">2021-05-11T11:03:00Z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