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E648E" w14:textId="737802B1" w:rsidR="007D6B47" w:rsidRPr="00F614EB" w:rsidRDefault="006D56EA" w:rsidP="09D5603D">
      <w:pPr>
        <w:tabs>
          <w:tab w:val="right" w:pos="9360"/>
        </w:tabs>
        <w:spacing w:after="0"/>
        <w:rPr>
          <w:rFonts w:ascii="Arial" w:hAnsi="Arial" w:cs="Arial"/>
          <w:b/>
          <w:bCs/>
          <w:i/>
          <w:iCs/>
          <w:color w:val="000000" w:themeColor="text1"/>
          <w:sz w:val="24"/>
          <w:lang w:eastAsia="zh-CN"/>
        </w:rPr>
      </w:pPr>
      <w:r w:rsidRPr="005B7A78">
        <w:rPr>
          <w:rFonts w:ascii="Arial" w:hAnsi="Arial" w:cs="Arial"/>
          <w:b/>
          <w:bCs/>
          <w:sz w:val="24"/>
          <w:lang w:val="en-US"/>
        </w:rPr>
        <w:t>3GPP TSG RAN WG1 #10</w:t>
      </w:r>
      <w:r w:rsidR="009F5EF8">
        <w:rPr>
          <w:rFonts w:ascii="Arial" w:hAnsi="Arial" w:cs="Arial"/>
          <w:b/>
          <w:bCs/>
          <w:sz w:val="24"/>
          <w:lang w:val="en-US"/>
        </w:rPr>
        <w:t>5</w:t>
      </w:r>
      <w:r w:rsidRPr="005B7A78">
        <w:rPr>
          <w:rFonts w:ascii="Arial" w:hAnsi="Arial" w:cs="Arial"/>
          <w:b/>
          <w:bCs/>
          <w:sz w:val="24"/>
          <w:lang w:val="en-US"/>
        </w:rPr>
        <w:t>-e</w:t>
      </w:r>
      <w:r w:rsidR="009F5EF8">
        <w:rPr>
          <w:rFonts w:ascii="Arial" w:hAnsi="Arial" w:cs="Arial"/>
          <w:b/>
          <w:bCs/>
          <w:sz w:val="24"/>
          <w:lang w:val="en-US"/>
        </w:rPr>
        <w:t xml:space="preserve">   </w:t>
      </w:r>
      <w:r w:rsidR="00DB25CE">
        <w:rPr>
          <w:rFonts w:ascii="Arial" w:hAnsi="Arial" w:cs="Arial"/>
          <w:b/>
          <w:bCs/>
          <w:sz w:val="24"/>
          <w:lang w:val="en-US"/>
        </w:rPr>
        <w:t xml:space="preserve">          </w:t>
      </w:r>
      <w:r w:rsidR="00683BCB">
        <w:rPr>
          <w:rFonts w:ascii="Arial" w:hAnsi="Arial" w:cs="Arial"/>
          <w:b/>
          <w:bCs/>
          <w:sz w:val="24"/>
          <w:lang w:val="en-US"/>
        </w:rPr>
        <w:t xml:space="preserve">  </w:t>
      </w:r>
      <w:r w:rsidR="007D6B47" w:rsidRPr="09D5603D">
        <w:rPr>
          <w:rFonts w:ascii="Arial" w:hAnsi="Arial" w:cs="Arial"/>
          <w:b/>
          <w:bCs/>
          <w:color w:val="FF0000"/>
          <w:sz w:val="24"/>
        </w:rPr>
        <w:t xml:space="preserve">                                             </w:t>
      </w:r>
      <w:r w:rsidR="003C44A7">
        <w:rPr>
          <w:rFonts w:ascii="Arial" w:hAnsi="Arial" w:cs="Arial"/>
          <w:b/>
          <w:bCs/>
          <w:color w:val="FF0000"/>
          <w:sz w:val="24"/>
        </w:rPr>
        <w:t xml:space="preserve">    </w:t>
      </w:r>
      <w:r w:rsidR="007D6B47" w:rsidRPr="09D5603D">
        <w:rPr>
          <w:rFonts w:ascii="Arial" w:hAnsi="Arial" w:cs="Arial"/>
          <w:b/>
          <w:bCs/>
          <w:color w:val="FF0000"/>
          <w:sz w:val="24"/>
        </w:rPr>
        <w:t xml:space="preserve">     </w:t>
      </w:r>
      <w:r w:rsidR="007D6B47" w:rsidRPr="00DC461C">
        <w:rPr>
          <w:rFonts w:ascii="Arial" w:hAnsi="Arial" w:cs="Arial"/>
          <w:b/>
          <w:sz w:val="24"/>
        </w:rPr>
        <w:tab/>
      </w:r>
      <w:r w:rsidR="007D6B47" w:rsidRPr="09D5603D">
        <w:rPr>
          <w:rFonts w:ascii="Arial" w:hAnsi="Arial" w:cs="Arial"/>
          <w:b/>
          <w:bCs/>
          <w:sz w:val="24"/>
        </w:rPr>
        <w:t xml:space="preserve">   </w:t>
      </w:r>
      <w:r w:rsidR="00CF0ADB" w:rsidRPr="09D5603D">
        <w:rPr>
          <w:rFonts w:ascii="Arial" w:hAnsi="Arial" w:cs="Arial"/>
          <w:b/>
          <w:bCs/>
          <w:sz w:val="24"/>
        </w:rPr>
        <w:t xml:space="preserve">    </w:t>
      </w:r>
      <w:r w:rsidR="00E80694">
        <w:rPr>
          <w:rFonts w:ascii="Arial" w:hAnsi="Arial" w:cs="Arial"/>
          <w:b/>
          <w:bCs/>
          <w:sz w:val="24"/>
        </w:rPr>
        <w:t xml:space="preserve">  </w:t>
      </w:r>
      <w:r w:rsidR="009F5EF8" w:rsidRPr="009F5EF8">
        <w:rPr>
          <w:rFonts w:ascii="Arial" w:hAnsi="Arial" w:cs="Arial"/>
          <w:b/>
          <w:bCs/>
          <w:color w:val="000000" w:themeColor="text1"/>
          <w:sz w:val="24"/>
        </w:rPr>
        <w:t>R1-2104935</w:t>
      </w:r>
    </w:p>
    <w:p w14:paraId="6F708B81" w14:textId="171AB195" w:rsidR="00C53BFA" w:rsidRDefault="006405B9"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sidRPr="006405B9">
        <w:rPr>
          <w:rFonts w:ascii="Arial" w:hAnsi="Arial" w:cs="Arial"/>
          <w:b/>
          <w:bCs/>
          <w:color w:val="000000" w:themeColor="text1"/>
          <w:sz w:val="24"/>
          <w:lang w:val="en-US"/>
        </w:rPr>
        <w:t>e-Meeting, May 10th – 27th, 2021</w:t>
      </w:r>
    </w:p>
    <w:p w14:paraId="40E96C92" w14:textId="77777777" w:rsidR="00DB25CE" w:rsidRPr="00E047A5" w:rsidRDefault="00DB25CE"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16D05B3C"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D56EA">
        <w:rPr>
          <w:rFonts w:ascii="Arial" w:hAnsi="Arial" w:cs="Arial"/>
          <w:b/>
          <w:bCs/>
          <w:sz w:val="24"/>
          <w:lang w:val="en-US"/>
        </w:rPr>
        <w:t>8.1</w:t>
      </w:r>
      <w:r w:rsidR="00E80694">
        <w:rPr>
          <w:rFonts w:ascii="Arial" w:hAnsi="Arial" w:cs="Arial"/>
          <w:b/>
          <w:bCs/>
          <w:sz w:val="24"/>
          <w:lang w:val="en-US"/>
        </w:rPr>
        <w:t>4.2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01D0FA56"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627AA4" w:rsidRPr="00627AA4">
        <w:rPr>
          <w:rFonts w:ascii="Arial" w:hAnsi="Arial" w:cs="Arial"/>
          <w:b/>
          <w:bCs/>
          <w:color w:val="000000" w:themeColor="text1"/>
          <w:sz w:val="24"/>
          <w:lang w:val="en-US"/>
        </w:rPr>
        <w:t>Evaluation Methodology for XR</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56B6DB63" w14:textId="7ED45672" w:rsidR="00C37339" w:rsidRPr="009928DD" w:rsidRDefault="00E503C3" w:rsidP="00C37339">
      <w:pPr>
        <w:pStyle w:val="Heading1"/>
        <w:keepNext w:val="0"/>
        <w:widowControl w:val="0"/>
        <w:spacing w:before="480" w:after="120"/>
        <w:ind w:left="518" w:hanging="518"/>
        <w:rPr>
          <w:sz w:val="28"/>
          <w:szCs w:val="28"/>
        </w:rPr>
      </w:pPr>
      <w:r w:rsidRPr="00C37339">
        <w:rPr>
          <w:sz w:val="28"/>
          <w:szCs w:val="28"/>
        </w:rPr>
        <w:t>Introduction</w:t>
      </w:r>
    </w:p>
    <w:p w14:paraId="24980295" w14:textId="77777777" w:rsidR="00BD1E6B" w:rsidRDefault="00BD1E6B" w:rsidP="00C37339"/>
    <w:p w14:paraId="178E088E" w14:textId="14A995AF" w:rsidR="009928DD" w:rsidRDefault="008E419B" w:rsidP="00C37339">
      <w:r>
        <w:t>In RAN1#104b-e substantial progress has been achieved in terms of evaluation methodolo</w:t>
      </w:r>
      <w:r w:rsidR="00BD1E6B">
        <w:t>gy for capacity and power savings evaluation KPIs as shown below</w:t>
      </w:r>
      <w:r w:rsidR="006F48AD">
        <w:t>. In this contribution we focus on Mobility KPI primarily</w:t>
      </w:r>
      <w:r w:rsidR="00BA6B58">
        <w:t xml:space="preserve"> that has not received </w:t>
      </w:r>
      <w:r w:rsidR="007E2A02">
        <w:t>much</w:t>
      </w:r>
      <w:r w:rsidR="00BA6B58">
        <w:t xml:space="preserve"> attention so far.</w:t>
      </w:r>
    </w:p>
    <w:p w14:paraId="0CDE8615" w14:textId="77777777" w:rsidR="006C7015" w:rsidRDefault="006C7015" w:rsidP="00C37339"/>
    <w:tbl>
      <w:tblPr>
        <w:tblStyle w:val="TableGrid"/>
        <w:tblW w:w="0" w:type="auto"/>
        <w:tblLook w:val="04A0" w:firstRow="1" w:lastRow="0" w:firstColumn="1" w:lastColumn="0" w:noHBand="0" w:noVBand="1"/>
      </w:tblPr>
      <w:tblGrid>
        <w:gridCol w:w="9919"/>
      </w:tblGrid>
      <w:tr w:rsidR="006C7015" w14:paraId="1D50EBB0" w14:textId="77777777" w:rsidTr="006C7015">
        <w:tc>
          <w:tcPr>
            <w:tcW w:w="9919" w:type="dxa"/>
          </w:tcPr>
          <w:p w14:paraId="72E7D9BC" w14:textId="77777777" w:rsidR="00997BD8" w:rsidRPr="00134297" w:rsidRDefault="00997BD8" w:rsidP="00997BD8">
            <w:pPr>
              <w:rPr>
                <w:lang w:eastAsia="x-none"/>
              </w:rPr>
            </w:pPr>
            <w:r w:rsidRPr="003C668C">
              <w:rPr>
                <w:highlight w:val="green"/>
                <w:lang w:eastAsia="x-none"/>
              </w:rPr>
              <w:t>Agreement:</w:t>
            </w:r>
            <w:r w:rsidRPr="00134297">
              <w:rPr>
                <w:lang w:eastAsia="x-none"/>
              </w:rPr>
              <w:t xml:space="preserve"> </w:t>
            </w:r>
          </w:p>
          <w:p w14:paraId="4398E95F" w14:textId="77777777" w:rsidR="00997BD8" w:rsidRPr="003D12E7" w:rsidRDefault="00997BD8" w:rsidP="00997BD8">
            <w:pPr>
              <w:rPr>
                <w:lang w:eastAsia="x-none"/>
              </w:rPr>
            </w:pPr>
            <w:r w:rsidRPr="00134297">
              <w:rPr>
                <w:lang w:eastAsia="x-none"/>
              </w:rPr>
              <w:t>Case 2, i.e. CDRX, is optionally evaluated for UE power consumption evaluation</w:t>
            </w:r>
          </w:p>
          <w:p w14:paraId="5C3DC6E3" w14:textId="77777777" w:rsidR="00997BD8" w:rsidRPr="00134297" w:rsidRDefault="00997BD8" w:rsidP="00997BD8">
            <w:pPr>
              <w:rPr>
                <w:lang w:eastAsia="x-none"/>
              </w:rPr>
            </w:pPr>
            <w:r w:rsidRPr="003C668C">
              <w:rPr>
                <w:highlight w:val="green"/>
                <w:lang w:eastAsia="x-none"/>
              </w:rPr>
              <w:t>Agreement:</w:t>
            </w:r>
          </w:p>
          <w:p w14:paraId="4903E973" w14:textId="77777777" w:rsidR="00997BD8" w:rsidRDefault="00997BD8" w:rsidP="00997BD8">
            <w:pPr>
              <w:rPr>
                <w:lang w:eastAsia="x-none"/>
              </w:rPr>
            </w:pPr>
            <w:r w:rsidRPr="00134297">
              <w:rPr>
                <w:lang w:eastAsia="x-none"/>
              </w:rPr>
              <w:t>For XR power consumption evaluation, CDRX parameters are reported by companies</w:t>
            </w:r>
          </w:p>
          <w:p w14:paraId="361FCBB3" w14:textId="77777777" w:rsidR="00997BD8" w:rsidRDefault="00997BD8" w:rsidP="00997BD8">
            <w:pPr>
              <w:rPr>
                <w:lang w:eastAsia="x-none"/>
              </w:rPr>
            </w:pPr>
            <w:r w:rsidRPr="009F754F">
              <w:rPr>
                <w:highlight w:val="green"/>
                <w:lang w:eastAsia="x-none"/>
              </w:rPr>
              <w:t>Agreement:</w:t>
            </w:r>
          </w:p>
          <w:p w14:paraId="7CD67395" w14:textId="77777777" w:rsidR="00997BD8" w:rsidRPr="007B7100" w:rsidRDefault="00997BD8" w:rsidP="00997BD8">
            <w:pPr>
              <w:rPr>
                <w:rFonts w:ascii="Times New Roman" w:hAnsi="Times New Roman"/>
                <w:szCs w:val="20"/>
                <w:lang w:eastAsia="zh-CN"/>
              </w:rPr>
            </w:pPr>
            <w:r w:rsidRPr="007B7100">
              <w:rPr>
                <w:rFonts w:ascii="Times New Roman" w:hAnsi="Times New Roman"/>
                <w:lang w:eastAsia="zh-CN"/>
              </w:rPr>
              <w:t xml:space="preserve">For UL UE power consumption evaluation, </w:t>
            </w:r>
            <w:r>
              <w:rPr>
                <w:rFonts w:ascii="Times New Roman" w:hAnsi="Times New Roman"/>
                <w:lang w:eastAsia="zh-CN"/>
              </w:rPr>
              <w:t>the following is encouraged</w:t>
            </w:r>
          </w:p>
          <w:p w14:paraId="4A1D0800" w14:textId="77777777" w:rsidR="00997BD8" w:rsidRDefault="00997BD8" w:rsidP="00997BD8">
            <w:pPr>
              <w:numPr>
                <w:ilvl w:val="0"/>
                <w:numId w:val="35"/>
              </w:numPr>
              <w:spacing w:after="0"/>
              <w:jc w:val="left"/>
              <w:rPr>
                <w:lang w:eastAsia="x-none"/>
              </w:rPr>
            </w:pPr>
            <w:r w:rsidRPr="007B7100">
              <w:rPr>
                <w:lang w:eastAsia="x-none"/>
              </w:rPr>
              <w:t xml:space="preserve">Linear interpolation method in linear scale for Tx power values other than 0 dBm and 23 dBm </w:t>
            </w:r>
          </w:p>
          <w:p w14:paraId="56C8BEFE" w14:textId="77777777" w:rsidR="00997BD8" w:rsidRDefault="00997BD8" w:rsidP="00997BD8">
            <w:pPr>
              <w:numPr>
                <w:ilvl w:val="1"/>
                <w:numId w:val="35"/>
              </w:numPr>
              <w:spacing w:after="0"/>
              <w:jc w:val="left"/>
              <w:rPr>
                <w:lang w:eastAsia="x-none"/>
              </w:rPr>
            </w:pPr>
            <w:r>
              <w:rPr>
                <w:lang w:eastAsia="x-none"/>
              </w:rPr>
              <w:t xml:space="preserve">Companies should indicate how they do linear interpolation method in linear scale considering </w:t>
            </w:r>
            <w:proofErr w:type="gramStart"/>
            <w:r>
              <w:rPr>
                <w:lang w:eastAsia="x-none"/>
              </w:rPr>
              <w:t>step-wise</w:t>
            </w:r>
            <w:proofErr w:type="gramEnd"/>
            <w:r>
              <w:rPr>
                <w:lang w:eastAsia="x-none"/>
              </w:rPr>
              <w:t xml:space="preserve"> linear average of UE power model</w:t>
            </w:r>
          </w:p>
          <w:p w14:paraId="6E53EBB0" w14:textId="77777777" w:rsidR="00997BD8" w:rsidRDefault="00997BD8" w:rsidP="00997BD8">
            <w:pPr>
              <w:numPr>
                <w:ilvl w:val="1"/>
                <w:numId w:val="35"/>
              </w:numPr>
              <w:spacing w:after="0"/>
              <w:jc w:val="left"/>
              <w:rPr>
                <w:lang w:eastAsia="x-none"/>
              </w:rPr>
            </w:pPr>
            <w:r>
              <w:rPr>
                <w:lang w:eastAsia="x-none"/>
              </w:rPr>
              <w:t xml:space="preserve">FFS: Further clarifications on linear interpolation method in linear scale considering </w:t>
            </w:r>
            <w:proofErr w:type="gramStart"/>
            <w:r>
              <w:rPr>
                <w:lang w:eastAsia="x-none"/>
              </w:rPr>
              <w:t>step-wise</w:t>
            </w:r>
            <w:proofErr w:type="gramEnd"/>
            <w:r>
              <w:rPr>
                <w:lang w:eastAsia="x-none"/>
              </w:rPr>
              <w:t xml:space="preserve"> linear average of UE power model</w:t>
            </w:r>
          </w:p>
          <w:p w14:paraId="2485C1D7" w14:textId="77777777" w:rsidR="00997BD8" w:rsidRDefault="00997BD8" w:rsidP="00997BD8">
            <w:pPr>
              <w:numPr>
                <w:ilvl w:val="0"/>
                <w:numId w:val="35"/>
              </w:numPr>
              <w:spacing w:after="0"/>
              <w:jc w:val="left"/>
              <w:rPr>
                <w:lang w:eastAsia="x-none"/>
              </w:rPr>
            </w:pPr>
            <w:r>
              <w:rPr>
                <w:lang w:eastAsia="x-none"/>
              </w:rPr>
              <w:t>Other methods that can be used for evaluation</w:t>
            </w:r>
            <w:r w:rsidRPr="007B7100">
              <w:rPr>
                <w:lang w:eastAsia="x-none"/>
              </w:rPr>
              <w:t xml:space="preserve">: Consider only two Tx power values as defined in TR 38.840 </w:t>
            </w:r>
          </w:p>
          <w:p w14:paraId="3A6A152B" w14:textId="77777777" w:rsidR="00997BD8" w:rsidRDefault="00997BD8" w:rsidP="00997BD8">
            <w:pPr>
              <w:numPr>
                <w:ilvl w:val="1"/>
                <w:numId w:val="35"/>
              </w:numPr>
              <w:spacing w:after="0"/>
              <w:jc w:val="left"/>
              <w:rPr>
                <w:lang w:eastAsia="x-none"/>
              </w:rPr>
            </w:pPr>
            <w:r w:rsidRPr="007B7100">
              <w:t xml:space="preserve">Power number is given as A for X= [0, M]dBm and B for X =[M, 23]dBm, where A and B (defined in 38.840) correspond to power consumption numbers for a given uplink slot for 0dBm and 23dBm respectively. </w:t>
            </w:r>
          </w:p>
          <w:p w14:paraId="12BAF814" w14:textId="77777777" w:rsidR="00997BD8" w:rsidRDefault="00997BD8" w:rsidP="00997BD8">
            <w:pPr>
              <w:numPr>
                <w:ilvl w:val="2"/>
                <w:numId w:val="35"/>
              </w:numPr>
              <w:spacing w:after="0"/>
              <w:jc w:val="left"/>
              <w:rPr>
                <w:lang w:eastAsia="x-none"/>
              </w:rPr>
            </w:pPr>
            <w:r w:rsidRPr="007B7100">
              <w:t>M = [20]</w:t>
            </w:r>
          </w:p>
          <w:p w14:paraId="29CBC87F" w14:textId="77777777" w:rsidR="00997BD8" w:rsidRPr="007B7100" w:rsidRDefault="00997BD8" w:rsidP="00997BD8">
            <w:pPr>
              <w:numPr>
                <w:ilvl w:val="2"/>
                <w:numId w:val="35"/>
              </w:numPr>
              <w:spacing w:after="0"/>
              <w:jc w:val="left"/>
              <w:rPr>
                <w:lang w:eastAsia="x-none"/>
              </w:rPr>
            </w:pPr>
            <w:r w:rsidRPr="007B7100">
              <w:t>Other value(s) of M can be optionally evaluated</w:t>
            </w:r>
          </w:p>
          <w:p w14:paraId="09D77094" w14:textId="77777777" w:rsidR="00997BD8" w:rsidRDefault="00997BD8" w:rsidP="00997BD8">
            <w:pPr>
              <w:rPr>
                <w:lang w:eastAsia="x-none"/>
              </w:rPr>
            </w:pPr>
          </w:p>
          <w:p w14:paraId="29069956" w14:textId="77777777" w:rsidR="00997BD8" w:rsidRDefault="00997BD8" w:rsidP="00997BD8">
            <w:pPr>
              <w:rPr>
                <w:lang w:eastAsia="x-none"/>
              </w:rPr>
            </w:pPr>
            <w:r w:rsidRPr="005A23B7">
              <w:rPr>
                <w:highlight w:val="green"/>
                <w:lang w:eastAsia="x-none"/>
              </w:rPr>
              <w:t>Agreement:</w:t>
            </w:r>
            <w:r w:rsidRPr="005A23B7">
              <w:rPr>
                <w:lang w:eastAsia="x-none"/>
              </w:rPr>
              <w:t xml:space="preserve"> </w:t>
            </w:r>
          </w:p>
          <w:p w14:paraId="7D353B3A" w14:textId="77777777" w:rsidR="00997BD8" w:rsidRPr="005A23B7" w:rsidRDefault="00997BD8" w:rsidP="00997BD8">
            <w:pPr>
              <w:rPr>
                <w:lang w:eastAsia="x-none"/>
              </w:rPr>
            </w:pPr>
            <w:r w:rsidRPr="005A23B7">
              <w:rPr>
                <w:lang w:eastAsia="x-none"/>
              </w:rPr>
              <w:t xml:space="preserve">For XR/CG capacity evaluation, when DL and UL performances are evaluated independently, the system capacity for DL capacity and UL capacity are reported respectively. </w:t>
            </w:r>
          </w:p>
          <w:p w14:paraId="7E2E08BE" w14:textId="77777777" w:rsidR="00997BD8" w:rsidRPr="00B03AE9" w:rsidRDefault="00997BD8" w:rsidP="00997BD8">
            <w:pPr>
              <w:numPr>
                <w:ilvl w:val="0"/>
                <w:numId w:val="36"/>
              </w:numPr>
              <w:spacing w:after="0"/>
              <w:jc w:val="left"/>
              <w:rPr>
                <w:lang w:eastAsia="x-none"/>
              </w:rPr>
            </w:pPr>
            <w:r w:rsidRPr="005A23B7">
              <w:rPr>
                <w:lang w:eastAsia="x-none"/>
              </w:rPr>
              <w:t>FFS whether/how to determine the joint capacity for DL and UL after companies have submitted evaluation results</w:t>
            </w:r>
          </w:p>
          <w:p w14:paraId="471257C9" w14:textId="77777777" w:rsidR="00997BD8" w:rsidRPr="005A23B7" w:rsidRDefault="00997BD8" w:rsidP="00997BD8">
            <w:pPr>
              <w:rPr>
                <w:u w:val="single"/>
                <w:lang w:eastAsia="x-none"/>
              </w:rPr>
            </w:pPr>
            <w:r w:rsidRPr="005A23B7">
              <w:rPr>
                <w:u w:val="single"/>
                <w:lang w:eastAsia="x-none"/>
              </w:rPr>
              <w:t>Conclusion:</w:t>
            </w:r>
          </w:p>
          <w:p w14:paraId="25BE901D" w14:textId="77777777" w:rsidR="00997BD8" w:rsidRDefault="00997BD8" w:rsidP="00997BD8">
            <w:pPr>
              <w:rPr>
                <w:b/>
                <w:bCs/>
                <w:lang w:eastAsia="x-none"/>
              </w:rPr>
            </w:pPr>
            <w:r w:rsidRPr="005A23B7">
              <w:rPr>
                <w:lang w:eastAsia="x-none"/>
              </w:rPr>
              <w:t xml:space="preserve">It is up to companies to choose either Option 1 (DDDSU) or Option 2 (DDDUU) for TDD configuration (as per previous agreements) and do the evaluation. </w:t>
            </w:r>
          </w:p>
          <w:p w14:paraId="1AAB7710" w14:textId="77777777" w:rsidR="00997BD8" w:rsidRPr="005A23B7" w:rsidRDefault="00997BD8" w:rsidP="00997BD8">
            <w:pPr>
              <w:rPr>
                <w:lang w:eastAsia="x-none"/>
              </w:rPr>
            </w:pPr>
            <w:r w:rsidRPr="005A23B7">
              <w:rPr>
                <w:highlight w:val="green"/>
                <w:lang w:eastAsia="x-none"/>
              </w:rPr>
              <w:t>Agreement:</w:t>
            </w:r>
          </w:p>
          <w:p w14:paraId="3F036213" w14:textId="77777777" w:rsidR="00997BD8" w:rsidRPr="005A23B7" w:rsidRDefault="00997BD8" w:rsidP="00997BD8">
            <w:pPr>
              <w:rPr>
                <w:lang w:eastAsia="x-none"/>
              </w:rPr>
            </w:pPr>
            <w:r w:rsidRPr="005A23B7">
              <w:rPr>
                <w:lang w:eastAsia="x-none"/>
              </w:rPr>
              <w:t>It is up to each company to report the following performance metrics optionally</w:t>
            </w:r>
          </w:p>
          <w:p w14:paraId="7FD654C1" w14:textId="77777777" w:rsidR="00997BD8" w:rsidRPr="005A23B7" w:rsidRDefault="00997BD8" w:rsidP="00997BD8">
            <w:pPr>
              <w:numPr>
                <w:ilvl w:val="0"/>
                <w:numId w:val="36"/>
              </w:numPr>
              <w:spacing w:after="0"/>
              <w:jc w:val="left"/>
              <w:rPr>
                <w:lang w:eastAsia="x-none"/>
              </w:rPr>
            </w:pPr>
            <w:r w:rsidRPr="005A23B7">
              <w:rPr>
                <w:lang w:eastAsia="x-none"/>
              </w:rPr>
              <w:t>Percentage of satisfied UEs</w:t>
            </w:r>
          </w:p>
          <w:p w14:paraId="5C7E78DB" w14:textId="77777777" w:rsidR="00997BD8" w:rsidRPr="005A23B7" w:rsidRDefault="00997BD8" w:rsidP="00997BD8">
            <w:pPr>
              <w:numPr>
                <w:ilvl w:val="0"/>
                <w:numId w:val="36"/>
              </w:numPr>
              <w:spacing w:after="0"/>
              <w:jc w:val="left"/>
              <w:rPr>
                <w:lang w:eastAsia="x-none"/>
              </w:rPr>
            </w:pPr>
            <w:r w:rsidRPr="005A23B7">
              <w:rPr>
                <w:lang w:eastAsia="x-none"/>
              </w:rPr>
              <w:t xml:space="preserve">CDF of packet error ratio </w:t>
            </w:r>
          </w:p>
          <w:p w14:paraId="7AEF566D" w14:textId="77777777" w:rsidR="00997BD8" w:rsidRPr="005A23B7" w:rsidRDefault="00997BD8" w:rsidP="00997BD8">
            <w:pPr>
              <w:numPr>
                <w:ilvl w:val="0"/>
                <w:numId w:val="36"/>
              </w:numPr>
              <w:spacing w:after="0"/>
              <w:jc w:val="left"/>
              <w:rPr>
                <w:lang w:eastAsia="x-none"/>
              </w:rPr>
            </w:pPr>
            <w:r w:rsidRPr="005A23B7">
              <w:rPr>
                <w:lang w:eastAsia="x-none"/>
              </w:rPr>
              <w:t>CDF of packet latency</w:t>
            </w:r>
          </w:p>
          <w:p w14:paraId="4AD390E1" w14:textId="77777777" w:rsidR="00997BD8" w:rsidRPr="005A23B7" w:rsidRDefault="00997BD8" w:rsidP="00997BD8">
            <w:pPr>
              <w:numPr>
                <w:ilvl w:val="0"/>
                <w:numId w:val="36"/>
              </w:numPr>
              <w:spacing w:after="0"/>
              <w:jc w:val="left"/>
              <w:rPr>
                <w:lang w:eastAsia="x-none"/>
              </w:rPr>
            </w:pPr>
            <w:r w:rsidRPr="005A23B7">
              <w:rPr>
                <w:lang w:eastAsia="x-none"/>
              </w:rPr>
              <w:t>CDF of user-perceived throughput</w:t>
            </w:r>
          </w:p>
          <w:p w14:paraId="3169D630" w14:textId="77777777" w:rsidR="00997BD8" w:rsidRPr="005A23B7" w:rsidRDefault="00997BD8" w:rsidP="00997BD8">
            <w:pPr>
              <w:numPr>
                <w:ilvl w:val="0"/>
                <w:numId w:val="36"/>
              </w:numPr>
              <w:spacing w:after="0"/>
              <w:jc w:val="left"/>
              <w:rPr>
                <w:lang w:eastAsia="x-none"/>
              </w:rPr>
            </w:pPr>
            <w:r w:rsidRPr="005A23B7">
              <w:rPr>
                <w:lang w:eastAsia="x-none"/>
              </w:rPr>
              <w:t>Resource utilization</w:t>
            </w:r>
          </w:p>
          <w:p w14:paraId="0AF2BCB4" w14:textId="77777777" w:rsidR="006C7015" w:rsidRDefault="00997BD8" w:rsidP="00997BD8">
            <w:pPr>
              <w:rPr>
                <w:lang w:eastAsia="x-none"/>
              </w:rPr>
            </w:pPr>
            <w:r w:rsidRPr="005A23B7">
              <w:rPr>
                <w:lang w:eastAsia="x-none"/>
              </w:rPr>
              <w:lastRenderedPageBreak/>
              <w:t>Note: it does not mean all the optional performance metrics will be captured in the TR. How to use these optional reported metrics and whether to capture in the TR can be separate discussion after there are substantial evaluation results.</w:t>
            </w:r>
          </w:p>
          <w:p w14:paraId="5FA55D61" w14:textId="77777777" w:rsidR="008E419B" w:rsidRPr="005A23B7" w:rsidRDefault="008E419B" w:rsidP="008E419B">
            <w:pPr>
              <w:rPr>
                <w:lang w:eastAsia="x-none"/>
              </w:rPr>
            </w:pPr>
            <w:r w:rsidRPr="005A23B7">
              <w:rPr>
                <w:highlight w:val="green"/>
                <w:lang w:eastAsia="x-none"/>
              </w:rPr>
              <w:t>Agreement:</w:t>
            </w:r>
            <w:r w:rsidRPr="005A23B7">
              <w:rPr>
                <w:lang w:eastAsia="x-none"/>
              </w:rPr>
              <w:t> </w:t>
            </w:r>
          </w:p>
          <w:p w14:paraId="65FC4840" w14:textId="77777777" w:rsidR="008E419B" w:rsidRPr="005A23B7" w:rsidRDefault="008E419B" w:rsidP="008E419B">
            <w:pPr>
              <w:rPr>
                <w:lang w:eastAsia="x-none"/>
              </w:rPr>
            </w:pPr>
            <w:r w:rsidRPr="005A23B7">
              <w:rPr>
                <w:lang w:eastAsia="x-none"/>
              </w:rPr>
              <w:t>For XR power evaluation (including baseline and power saving schemes), companies report both Option 1 and Option 2 results for evaluating the power saving gain.</w:t>
            </w:r>
          </w:p>
          <w:p w14:paraId="1A6C9C50" w14:textId="77777777" w:rsidR="008E419B" w:rsidRPr="005A23B7" w:rsidRDefault="008E419B" w:rsidP="008E419B">
            <w:pPr>
              <w:numPr>
                <w:ilvl w:val="0"/>
                <w:numId w:val="36"/>
              </w:numPr>
              <w:spacing w:after="0"/>
              <w:jc w:val="left"/>
              <w:rPr>
                <w:lang w:eastAsia="x-none"/>
              </w:rPr>
            </w:pPr>
            <w:r w:rsidRPr="005A23B7">
              <w:rPr>
                <w:lang w:eastAsia="x-none"/>
              </w:rPr>
              <w:t>Option 1: all UEs are considered</w:t>
            </w:r>
          </w:p>
          <w:p w14:paraId="53B57377" w14:textId="77777777" w:rsidR="008E419B" w:rsidRPr="005A23B7" w:rsidRDefault="008E419B" w:rsidP="008E419B">
            <w:pPr>
              <w:numPr>
                <w:ilvl w:val="0"/>
                <w:numId w:val="36"/>
              </w:numPr>
              <w:spacing w:after="0"/>
              <w:jc w:val="left"/>
              <w:rPr>
                <w:lang w:eastAsia="x-none"/>
              </w:rPr>
            </w:pPr>
            <w:r w:rsidRPr="005A23B7">
              <w:rPr>
                <w:lang w:eastAsia="x-none"/>
              </w:rPr>
              <w:t>Option 2: satisfied UEs only are considered</w:t>
            </w:r>
          </w:p>
          <w:p w14:paraId="731B843A" w14:textId="77777777" w:rsidR="008E419B" w:rsidRPr="005A23B7" w:rsidRDefault="008E419B" w:rsidP="008E419B">
            <w:pPr>
              <w:rPr>
                <w:lang w:eastAsia="x-none"/>
              </w:rPr>
            </w:pPr>
          </w:p>
          <w:p w14:paraId="01ACA9C6" w14:textId="77777777" w:rsidR="008E419B" w:rsidRPr="005A23B7" w:rsidRDefault="008E419B" w:rsidP="008E419B">
            <w:pPr>
              <w:rPr>
                <w:lang w:eastAsia="x-none"/>
              </w:rPr>
            </w:pPr>
            <w:r w:rsidRPr="005A23B7">
              <w:rPr>
                <w:highlight w:val="green"/>
                <w:lang w:eastAsia="x-none"/>
              </w:rPr>
              <w:t>Agreement:</w:t>
            </w:r>
            <w:r w:rsidRPr="005A23B7">
              <w:rPr>
                <w:lang w:eastAsia="x-none"/>
              </w:rPr>
              <w:t xml:space="preserve"> </w:t>
            </w:r>
          </w:p>
          <w:p w14:paraId="57F9B86A" w14:textId="77777777" w:rsidR="008E419B" w:rsidRPr="005A23B7" w:rsidRDefault="008E419B" w:rsidP="008E419B">
            <w:pPr>
              <w:rPr>
                <w:lang w:eastAsia="x-none"/>
              </w:rPr>
            </w:pPr>
            <w:r w:rsidRPr="005A23B7">
              <w:rPr>
                <w:lang w:eastAsia="x-none"/>
              </w:rPr>
              <w:t>For XR/CG power consumption evaluation, for DL and UL,</w:t>
            </w:r>
          </w:p>
          <w:p w14:paraId="2224B026" w14:textId="77777777" w:rsidR="008E419B" w:rsidRPr="005A23B7" w:rsidRDefault="008E419B" w:rsidP="008E419B">
            <w:pPr>
              <w:numPr>
                <w:ilvl w:val="0"/>
                <w:numId w:val="37"/>
              </w:numPr>
              <w:spacing w:after="0"/>
              <w:jc w:val="left"/>
              <w:rPr>
                <w:lang w:eastAsia="x-none"/>
              </w:rPr>
            </w:pPr>
            <w:r w:rsidRPr="005A23B7">
              <w:rPr>
                <w:lang w:eastAsia="x-none"/>
              </w:rPr>
              <w:t>Option 1: DL and UL performances are evaluated independently. DL and UL power consumption results are collected separately.</w:t>
            </w:r>
          </w:p>
          <w:p w14:paraId="74867306" w14:textId="77777777" w:rsidR="008E419B" w:rsidRPr="005A23B7" w:rsidRDefault="008E419B" w:rsidP="008E419B">
            <w:pPr>
              <w:numPr>
                <w:ilvl w:val="0"/>
                <w:numId w:val="37"/>
              </w:numPr>
              <w:spacing w:after="0"/>
              <w:jc w:val="left"/>
              <w:rPr>
                <w:lang w:eastAsia="x-none"/>
              </w:rPr>
            </w:pPr>
            <w:r w:rsidRPr="005A23B7">
              <w:rPr>
                <w:lang w:eastAsia="x-none"/>
              </w:rPr>
              <w:t>Option 3: DL and UL performances are evaluated together. DL and UL power consumption are counted to obtain the total power consumption</w:t>
            </w:r>
          </w:p>
          <w:p w14:paraId="64F7A97C" w14:textId="77777777" w:rsidR="008E419B" w:rsidRPr="005A23B7" w:rsidRDefault="008E419B" w:rsidP="008E419B">
            <w:pPr>
              <w:numPr>
                <w:ilvl w:val="0"/>
                <w:numId w:val="37"/>
              </w:numPr>
              <w:spacing w:after="0"/>
              <w:jc w:val="left"/>
              <w:rPr>
                <w:lang w:eastAsia="x-none"/>
              </w:rPr>
            </w:pPr>
            <w:r w:rsidRPr="005A23B7">
              <w:rPr>
                <w:lang w:eastAsia="x-none"/>
              </w:rPr>
              <w:t>Companies to report the assumptions for power consumption evaluation</w:t>
            </w:r>
          </w:p>
          <w:p w14:paraId="0C2DE114" w14:textId="77777777" w:rsidR="008E419B" w:rsidRDefault="008E419B" w:rsidP="008E419B">
            <w:pPr>
              <w:rPr>
                <w:b/>
                <w:bCs/>
                <w:lang w:eastAsia="x-none"/>
              </w:rPr>
            </w:pPr>
          </w:p>
          <w:p w14:paraId="57206660" w14:textId="77777777" w:rsidR="008E419B" w:rsidRDefault="008E419B" w:rsidP="008E419B">
            <w:pPr>
              <w:rPr>
                <w:lang w:eastAsia="x-none"/>
              </w:rPr>
            </w:pPr>
            <w:r w:rsidRPr="005A23B7">
              <w:rPr>
                <w:highlight w:val="green"/>
                <w:lang w:eastAsia="x-none"/>
              </w:rPr>
              <w:t>Agreement:</w:t>
            </w:r>
            <w:r w:rsidRPr="005A23B7">
              <w:rPr>
                <w:lang w:eastAsia="x-none"/>
              </w:rPr>
              <w:t xml:space="preserve"> </w:t>
            </w:r>
          </w:p>
          <w:p w14:paraId="11044DDD" w14:textId="77777777" w:rsidR="008E419B" w:rsidRPr="005A23B7" w:rsidRDefault="008E419B" w:rsidP="008E419B">
            <w:pPr>
              <w:rPr>
                <w:lang w:eastAsia="x-none"/>
              </w:rPr>
            </w:pPr>
            <w:r w:rsidRPr="005A23B7">
              <w:rPr>
                <w:lang w:eastAsia="x-none"/>
              </w:rPr>
              <w:t>For XR UE power consumption evaluation</w:t>
            </w:r>
          </w:p>
          <w:p w14:paraId="6D2BDAB8" w14:textId="77777777" w:rsidR="008E419B" w:rsidRPr="005A23B7" w:rsidRDefault="008E419B" w:rsidP="008E419B">
            <w:pPr>
              <w:numPr>
                <w:ilvl w:val="0"/>
                <w:numId w:val="37"/>
              </w:numPr>
              <w:spacing w:after="0"/>
              <w:jc w:val="left"/>
              <w:rPr>
                <w:lang w:eastAsia="x-none"/>
              </w:rPr>
            </w:pPr>
            <w:r w:rsidRPr="005A23B7">
              <w:rPr>
                <w:lang w:eastAsia="x-none"/>
              </w:rPr>
              <w:t xml:space="preserve">The same number of UE per cell are used in baseline and power saving schemes, </w:t>
            </w:r>
          </w:p>
          <w:p w14:paraId="4672B0F7" w14:textId="77777777" w:rsidR="008E419B" w:rsidRPr="005A23B7" w:rsidRDefault="008E419B" w:rsidP="008E419B">
            <w:pPr>
              <w:numPr>
                <w:ilvl w:val="1"/>
                <w:numId w:val="37"/>
              </w:numPr>
              <w:spacing w:after="0"/>
              <w:jc w:val="left"/>
              <w:rPr>
                <w:lang w:eastAsia="x-none"/>
              </w:rPr>
            </w:pPr>
            <w:r w:rsidRPr="005A23B7">
              <w:rPr>
                <w:lang w:eastAsia="x-none"/>
              </w:rPr>
              <w:t>Note: the number of satisfied UEs is reported in the power evaluations (already agreed in RAN1 #104-e).</w:t>
            </w:r>
          </w:p>
          <w:p w14:paraId="38FBD1C4" w14:textId="77777777" w:rsidR="008E419B" w:rsidRPr="005A23B7" w:rsidRDefault="008E419B" w:rsidP="008E419B">
            <w:pPr>
              <w:numPr>
                <w:ilvl w:val="0"/>
                <w:numId w:val="37"/>
              </w:numPr>
              <w:spacing w:after="0"/>
              <w:jc w:val="left"/>
              <w:rPr>
                <w:lang w:eastAsia="x-none"/>
              </w:rPr>
            </w:pPr>
            <w:r w:rsidRPr="005A23B7">
              <w:rPr>
                <w:lang w:eastAsia="x-none"/>
              </w:rPr>
              <w:t xml:space="preserve">Max users/cell at which UE can meet the capacity KPI should be reported for baseline and for different UE PS techniques. </w:t>
            </w:r>
          </w:p>
          <w:p w14:paraId="2FAB2478" w14:textId="77777777" w:rsidR="008E419B" w:rsidRPr="005A23B7" w:rsidRDefault="008E419B" w:rsidP="008E419B">
            <w:pPr>
              <w:numPr>
                <w:ilvl w:val="1"/>
                <w:numId w:val="37"/>
              </w:numPr>
              <w:spacing w:after="0"/>
              <w:jc w:val="left"/>
              <w:rPr>
                <w:lang w:eastAsia="x-none"/>
              </w:rPr>
            </w:pPr>
            <w:r w:rsidRPr="005A23B7">
              <w:rPr>
                <w:lang w:eastAsia="x-none"/>
              </w:rPr>
              <w:t>Results for other cases (e.g. power savings gain for lightly loaded case) can also be reported optionally.</w:t>
            </w:r>
          </w:p>
          <w:p w14:paraId="53A2E862" w14:textId="77777777" w:rsidR="008E419B" w:rsidRPr="005A23B7" w:rsidRDefault="008E419B" w:rsidP="008E419B">
            <w:pPr>
              <w:numPr>
                <w:ilvl w:val="0"/>
                <w:numId w:val="37"/>
              </w:numPr>
              <w:spacing w:after="0"/>
              <w:jc w:val="left"/>
              <w:rPr>
                <w:lang w:eastAsia="x-none"/>
              </w:rPr>
            </w:pPr>
            <w:r w:rsidRPr="005A23B7">
              <w:rPr>
                <w:lang w:eastAsia="x-none"/>
              </w:rPr>
              <w:t>The system capacity for each case (e.g. a given number of UE per cell) for evaluating power saving schemes is reported in power evaluation</w:t>
            </w:r>
          </w:p>
          <w:p w14:paraId="2BB9DACF" w14:textId="77777777" w:rsidR="008E419B" w:rsidRPr="005A23B7" w:rsidRDefault="008E419B" w:rsidP="008E419B">
            <w:pPr>
              <w:rPr>
                <w:b/>
                <w:bCs/>
                <w:lang w:eastAsia="x-none"/>
              </w:rPr>
            </w:pPr>
          </w:p>
          <w:p w14:paraId="140BFD8F" w14:textId="77777777" w:rsidR="008E419B" w:rsidRPr="005A23B7" w:rsidRDefault="008E419B" w:rsidP="008E419B">
            <w:pPr>
              <w:rPr>
                <w:u w:val="single"/>
                <w:lang w:eastAsia="x-none"/>
              </w:rPr>
            </w:pPr>
            <w:r w:rsidRPr="005A23B7">
              <w:rPr>
                <w:u w:val="single"/>
                <w:lang w:eastAsia="x-none"/>
              </w:rPr>
              <w:t xml:space="preserve">Conclusion: </w:t>
            </w:r>
          </w:p>
          <w:p w14:paraId="2B0B1FEE" w14:textId="77777777" w:rsidR="008E419B" w:rsidRDefault="008E419B" w:rsidP="008E419B">
            <w:pPr>
              <w:rPr>
                <w:lang w:eastAsia="x-none"/>
              </w:rPr>
            </w:pPr>
            <w:r w:rsidRPr="005A23B7">
              <w:rPr>
                <w:lang w:eastAsia="x-none"/>
              </w:rPr>
              <w:t xml:space="preserve">It is up to company to report either equal number of UEs per cell or unequal number of UEs per cell is assumed for capacity evaluation. </w:t>
            </w:r>
          </w:p>
          <w:p w14:paraId="64D4C427" w14:textId="77777777" w:rsidR="008E419B" w:rsidRPr="005A23B7" w:rsidRDefault="008E419B" w:rsidP="008E419B">
            <w:pPr>
              <w:numPr>
                <w:ilvl w:val="0"/>
                <w:numId w:val="37"/>
              </w:numPr>
              <w:spacing w:after="0"/>
              <w:jc w:val="left"/>
              <w:rPr>
                <w:lang w:eastAsia="x-none"/>
              </w:rPr>
            </w:pPr>
            <w:r w:rsidRPr="005A23B7">
              <w:rPr>
                <w:lang w:eastAsia="x-none"/>
              </w:rPr>
              <w:t>Note: unequal number of UEs per cell means even average load per cell.</w:t>
            </w:r>
          </w:p>
          <w:p w14:paraId="5175EC13" w14:textId="77777777" w:rsidR="008E419B" w:rsidRPr="005A23B7" w:rsidRDefault="008E419B" w:rsidP="008E419B">
            <w:pPr>
              <w:rPr>
                <w:lang w:eastAsia="x-none"/>
              </w:rPr>
            </w:pPr>
          </w:p>
          <w:p w14:paraId="33EE81ED" w14:textId="77777777" w:rsidR="008E419B" w:rsidRPr="005A23B7" w:rsidRDefault="008E419B" w:rsidP="008E419B">
            <w:pPr>
              <w:rPr>
                <w:lang w:eastAsia="x-none"/>
              </w:rPr>
            </w:pPr>
            <w:r w:rsidRPr="00D16DB5">
              <w:rPr>
                <w:highlight w:val="green"/>
                <w:lang w:eastAsia="x-none"/>
              </w:rPr>
              <w:t>Agreement</w:t>
            </w:r>
            <w:r w:rsidRPr="005A23B7">
              <w:rPr>
                <w:highlight w:val="green"/>
                <w:lang w:eastAsia="x-none"/>
              </w:rPr>
              <w:t>:</w:t>
            </w:r>
          </w:p>
          <w:p w14:paraId="5FFB1F96" w14:textId="77777777" w:rsidR="008E419B" w:rsidRPr="005A23B7" w:rsidRDefault="008E419B" w:rsidP="008E419B">
            <w:pPr>
              <w:rPr>
                <w:lang w:eastAsia="x-none"/>
              </w:rPr>
            </w:pPr>
            <w:r w:rsidRPr="005A23B7">
              <w:rPr>
                <w:lang w:eastAsia="x-none"/>
              </w:rPr>
              <w:t>For XR/CG capacity evaluation, a packet is considered as lost when it has exceeded the PDB, such that it will be added to the PER and the data of the packet is discarded.</w:t>
            </w:r>
          </w:p>
          <w:p w14:paraId="3FF7AA10" w14:textId="77777777" w:rsidR="008E419B" w:rsidRPr="005A23B7" w:rsidRDefault="008E419B" w:rsidP="008E419B">
            <w:pPr>
              <w:numPr>
                <w:ilvl w:val="0"/>
                <w:numId w:val="38"/>
              </w:numPr>
              <w:spacing w:after="0"/>
              <w:jc w:val="left"/>
              <w:rPr>
                <w:lang w:eastAsia="x-none"/>
              </w:rPr>
            </w:pPr>
            <w:r w:rsidRPr="005A23B7">
              <w:rPr>
                <w:lang w:eastAsia="x-none"/>
              </w:rPr>
              <w:t>It is up to company to report the details for the packet when it has exceeded the PDB, e.g.</w:t>
            </w:r>
          </w:p>
          <w:p w14:paraId="1B440939" w14:textId="77777777" w:rsidR="008E419B" w:rsidRPr="005A23B7" w:rsidRDefault="008E419B" w:rsidP="008E419B">
            <w:pPr>
              <w:numPr>
                <w:ilvl w:val="1"/>
                <w:numId w:val="38"/>
              </w:numPr>
              <w:spacing w:after="0"/>
              <w:jc w:val="left"/>
              <w:rPr>
                <w:lang w:eastAsia="x-none"/>
              </w:rPr>
            </w:pPr>
            <w:r w:rsidRPr="005A23B7">
              <w:rPr>
                <w:lang w:eastAsia="x-none"/>
              </w:rPr>
              <w:t>Option 1: The packet exceeding the delay is still delivered to the other side</w:t>
            </w:r>
          </w:p>
          <w:p w14:paraId="1C228848" w14:textId="77777777" w:rsidR="008E419B" w:rsidRPr="005A23B7" w:rsidRDefault="008E419B" w:rsidP="008E419B">
            <w:pPr>
              <w:numPr>
                <w:ilvl w:val="1"/>
                <w:numId w:val="38"/>
              </w:numPr>
              <w:spacing w:after="0"/>
              <w:jc w:val="left"/>
              <w:rPr>
                <w:lang w:eastAsia="x-none"/>
              </w:rPr>
            </w:pPr>
            <w:r w:rsidRPr="005A23B7">
              <w:rPr>
                <w:lang w:eastAsia="x-none"/>
              </w:rPr>
              <w:t xml:space="preserve">Option 2: The packet (including the non-transmitted part) is discarded at the transmitter (at the </w:t>
            </w:r>
            <w:proofErr w:type="spellStart"/>
            <w:r w:rsidRPr="005A23B7">
              <w:rPr>
                <w:lang w:eastAsia="x-none"/>
              </w:rPr>
              <w:t>gNB</w:t>
            </w:r>
            <w:proofErr w:type="spellEnd"/>
            <w:r w:rsidRPr="005A23B7">
              <w:rPr>
                <w:lang w:eastAsia="x-none"/>
              </w:rPr>
              <w:t xml:space="preserve"> for DL packets and at the UE for UL packets)</w:t>
            </w:r>
          </w:p>
          <w:p w14:paraId="73D2EAF3" w14:textId="77777777" w:rsidR="008E419B" w:rsidRPr="005A23B7" w:rsidRDefault="008E419B" w:rsidP="008E419B">
            <w:pPr>
              <w:numPr>
                <w:ilvl w:val="1"/>
                <w:numId w:val="38"/>
              </w:numPr>
              <w:spacing w:after="0"/>
              <w:jc w:val="left"/>
              <w:rPr>
                <w:lang w:eastAsia="x-none"/>
              </w:rPr>
            </w:pPr>
            <w:r w:rsidRPr="005A23B7">
              <w:rPr>
                <w:lang w:eastAsia="x-none"/>
              </w:rPr>
              <w:t>Other options are not precluded</w:t>
            </w:r>
          </w:p>
          <w:p w14:paraId="0E9C4D5F" w14:textId="7D8C6056" w:rsidR="00AF2C9D" w:rsidRDefault="008E419B" w:rsidP="008E419B">
            <w:r w:rsidRPr="005A23B7">
              <w:rPr>
                <w:lang w:eastAsia="x-none"/>
              </w:rPr>
              <w:t>Note</w:t>
            </w:r>
            <w:r>
              <w:rPr>
                <w:lang w:eastAsia="x-none"/>
              </w:rPr>
              <w:t>:</w:t>
            </w:r>
            <w:r w:rsidRPr="005A23B7">
              <w:rPr>
                <w:lang w:eastAsia="x-none"/>
              </w:rPr>
              <w:t xml:space="preserve"> </w:t>
            </w:r>
            <w:r>
              <w:rPr>
                <w:lang w:eastAsia="x-none"/>
              </w:rPr>
              <w:t>T</w:t>
            </w:r>
            <w:r w:rsidRPr="005A23B7">
              <w:rPr>
                <w:lang w:eastAsia="x-none"/>
              </w:rPr>
              <w:t xml:space="preserve">his is for </w:t>
            </w:r>
            <w:r>
              <w:rPr>
                <w:lang w:eastAsia="x-none"/>
              </w:rPr>
              <w:t xml:space="preserve">the purpose of </w:t>
            </w:r>
            <w:r w:rsidRPr="005A23B7">
              <w:rPr>
                <w:lang w:eastAsia="x-none"/>
              </w:rPr>
              <w:t>evaluation</w:t>
            </w:r>
          </w:p>
        </w:tc>
      </w:tr>
    </w:tbl>
    <w:p w14:paraId="12A9672C" w14:textId="393AACA6" w:rsidR="004413CD" w:rsidRPr="00E31E70" w:rsidRDefault="00B32EB1" w:rsidP="00930B97">
      <w:pPr>
        <w:pStyle w:val="Heading1"/>
        <w:keepNext w:val="0"/>
        <w:widowControl w:val="0"/>
        <w:spacing w:before="480" w:after="120"/>
        <w:ind w:left="518" w:hanging="518"/>
        <w:rPr>
          <w:sz w:val="28"/>
          <w:szCs w:val="28"/>
        </w:rPr>
      </w:pPr>
      <w:r>
        <w:rPr>
          <w:sz w:val="28"/>
          <w:szCs w:val="28"/>
        </w:rPr>
        <w:lastRenderedPageBreak/>
        <w:t>Mobility</w:t>
      </w:r>
    </w:p>
    <w:p w14:paraId="2E9B1A27" w14:textId="552CE8A4" w:rsidR="00C91E4B" w:rsidRDefault="00B32EB1" w:rsidP="00AB659C">
      <w:pPr>
        <w:pStyle w:val="Heading2"/>
      </w:pPr>
      <w:r>
        <w:t>Evaluation methodology</w:t>
      </w:r>
    </w:p>
    <w:p w14:paraId="36E5CB26" w14:textId="1EFFDEE9" w:rsidR="006D0EF4" w:rsidRDefault="00AB763E" w:rsidP="006D0EF4">
      <w:r>
        <w:t xml:space="preserve">In Release-17 NR </w:t>
      </w:r>
      <w:proofErr w:type="spellStart"/>
      <w:r>
        <w:t>feMIMO</w:t>
      </w:r>
      <w:proofErr w:type="spellEnd"/>
      <w:r>
        <w:t xml:space="preserve"> WI, </w:t>
      </w:r>
      <w:r w:rsidR="00353189">
        <w:t xml:space="preserve">system level </w:t>
      </w:r>
      <w:r>
        <w:t>mobility evaluation</w:t>
      </w:r>
      <w:r w:rsidR="00353189">
        <w:t xml:space="preserve"> assumptions were agreed in [8]. </w:t>
      </w:r>
      <w:r w:rsidR="003C3A90">
        <w:t xml:space="preserve">Two types of mobility evaluations were considered i.e., intra-cell mobility where the UE moves within a given cell; and inter-cell mobility, where </w:t>
      </w:r>
      <w:r w:rsidR="003C3A90">
        <w:lastRenderedPageBreak/>
        <w:t>the UE can cross the cell boundary triggering a handover. Assumptions for modelling inter-cell handover at a system level were also agreed in [</w:t>
      </w:r>
      <w:r w:rsidR="00283249">
        <w:t>8</w:t>
      </w:r>
      <w:r w:rsidR="003C3A90">
        <w:t>]</w:t>
      </w:r>
      <w:r w:rsidR="00283249">
        <w:t>. The assumptions are summarized in the following tables</w:t>
      </w:r>
    </w:p>
    <w:p w14:paraId="5F06973D" w14:textId="32F9EABA" w:rsidR="00A46FA5" w:rsidRDefault="00A46FA5" w:rsidP="00A46FA5">
      <w:pPr>
        <w:pStyle w:val="Caption"/>
        <w:jc w:val="center"/>
        <w:rPr>
          <w:rFonts w:ascii="Times New Roman" w:hAnsi="Times New Roman"/>
          <w:szCs w:val="20"/>
          <w:lang w:val="en-US"/>
        </w:rPr>
      </w:pPr>
      <w:r>
        <w:rPr>
          <w:rFonts w:ascii="Times New Roman" w:hAnsi="Times New Roman"/>
        </w:rPr>
        <w:t>Baseline assumptions for SLS: Intra-cell mobility scenarios</w:t>
      </w:r>
    </w:p>
    <w:tbl>
      <w:tblPr>
        <w:tblStyle w:val="TableGrid"/>
        <w:tblW w:w="9805" w:type="dxa"/>
        <w:tblLook w:val="04A0" w:firstRow="1" w:lastRow="0" w:firstColumn="1" w:lastColumn="0" w:noHBand="0" w:noVBand="1"/>
      </w:tblPr>
      <w:tblGrid>
        <w:gridCol w:w="1885"/>
        <w:gridCol w:w="7920"/>
      </w:tblGrid>
      <w:tr w:rsidR="00A46FA5" w:rsidRPr="00096B7E" w14:paraId="6DE0DD89" w14:textId="77777777" w:rsidTr="00A46FA5">
        <w:tc>
          <w:tcPr>
            <w:tcW w:w="18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AE4E6F0" w14:textId="77777777" w:rsidR="00A46FA5" w:rsidRPr="00096B7E" w:rsidRDefault="00A46FA5">
            <w:pPr>
              <w:snapToGrid w:val="0"/>
              <w:rPr>
                <w:rFonts w:cs="Times"/>
                <w:b/>
                <w:szCs w:val="20"/>
              </w:rPr>
            </w:pPr>
            <w:r w:rsidRPr="00096B7E">
              <w:rPr>
                <w:rFonts w:cs="Times"/>
                <w:b/>
                <w:szCs w:val="20"/>
              </w:rPr>
              <w:t>Parameters</w:t>
            </w:r>
          </w:p>
        </w:tc>
        <w:tc>
          <w:tcPr>
            <w:tcW w:w="792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A7C4E9E" w14:textId="77777777" w:rsidR="00A46FA5" w:rsidRPr="00096B7E" w:rsidRDefault="00A46FA5">
            <w:pPr>
              <w:snapToGrid w:val="0"/>
              <w:rPr>
                <w:rFonts w:cs="Times"/>
                <w:b/>
                <w:szCs w:val="20"/>
              </w:rPr>
            </w:pPr>
            <w:r w:rsidRPr="00096B7E">
              <w:rPr>
                <w:rFonts w:cs="Times"/>
                <w:b/>
                <w:szCs w:val="20"/>
              </w:rPr>
              <w:t>Values</w:t>
            </w:r>
          </w:p>
        </w:tc>
      </w:tr>
      <w:tr w:rsidR="00A46FA5" w:rsidRPr="00096B7E" w14:paraId="5079C9CE" w14:textId="77777777" w:rsidTr="00A46FA5">
        <w:trPr>
          <w:trHeight w:val="377"/>
        </w:trPr>
        <w:tc>
          <w:tcPr>
            <w:tcW w:w="1885" w:type="dxa"/>
            <w:tcBorders>
              <w:top w:val="single" w:sz="4" w:space="0" w:color="auto"/>
              <w:left w:val="single" w:sz="4" w:space="0" w:color="auto"/>
              <w:bottom w:val="single" w:sz="4" w:space="0" w:color="auto"/>
              <w:right w:val="single" w:sz="4" w:space="0" w:color="auto"/>
            </w:tcBorders>
            <w:hideMark/>
          </w:tcPr>
          <w:p w14:paraId="669FBE50" w14:textId="77777777" w:rsidR="00A46FA5" w:rsidRPr="00096B7E" w:rsidRDefault="00A46FA5">
            <w:pPr>
              <w:snapToGrid w:val="0"/>
              <w:rPr>
                <w:rFonts w:cs="Times"/>
                <w:szCs w:val="20"/>
              </w:rPr>
            </w:pPr>
            <w:r w:rsidRPr="00096B7E">
              <w:rPr>
                <w:rFonts w:cs="Times"/>
                <w:szCs w:val="20"/>
              </w:rPr>
              <w:t>Scenarios</w:t>
            </w:r>
          </w:p>
        </w:tc>
        <w:tc>
          <w:tcPr>
            <w:tcW w:w="7920" w:type="dxa"/>
            <w:tcBorders>
              <w:top w:val="single" w:sz="4" w:space="0" w:color="auto"/>
              <w:left w:val="single" w:sz="4" w:space="0" w:color="auto"/>
              <w:bottom w:val="single" w:sz="4" w:space="0" w:color="auto"/>
              <w:right w:val="single" w:sz="4" w:space="0" w:color="auto"/>
            </w:tcBorders>
            <w:hideMark/>
          </w:tcPr>
          <w:p w14:paraId="1954F27C" w14:textId="77777777" w:rsidR="00A46FA5" w:rsidRPr="00096B7E" w:rsidRDefault="00A46FA5">
            <w:pPr>
              <w:snapToGrid w:val="0"/>
              <w:rPr>
                <w:rFonts w:cs="Times"/>
                <w:szCs w:val="20"/>
              </w:rPr>
            </w:pPr>
            <w:r w:rsidRPr="00096B7E">
              <w:rPr>
                <w:rFonts w:cs="Times"/>
                <w:szCs w:val="20"/>
              </w:rPr>
              <w:t>High speed @FR2:</w:t>
            </w:r>
          </w:p>
          <w:p w14:paraId="6AE73657" w14:textId="77777777" w:rsidR="00A46FA5" w:rsidRPr="00096B7E" w:rsidRDefault="00A46FA5" w:rsidP="00A46FA5">
            <w:pPr>
              <w:pStyle w:val="ListParagraph"/>
              <w:numPr>
                <w:ilvl w:val="0"/>
                <w:numId w:val="25"/>
              </w:numPr>
              <w:snapToGrid w:val="0"/>
              <w:spacing w:after="0" w:line="240" w:lineRule="auto"/>
              <w:jc w:val="left"/>
              <w:rPr>
                <w:rFonts w:ascii="Times" w:hAnsi="Times" w:cs="Times"/>
                <w:szCs w:val="20"/>
              </w:rPr>
            </w:pPr>
            <w:r w:rsidRPr="00096B7E">
              <w:rPr>
                <w:rFonts w:ascii="Times" w:hAnsi="Times" w:cs="Times"/>
                <w:szCs w:val="20"/>
              </w:rPr>
              <w:t>Dense Urban (macro-layer only, TR 38.913) @FR2, 200m ISD, 2-tier model with wrap-around (7 sites, 3 sectors/cells per site), 100% outdoor</w:t>
            </w:r>
          </w:p>
          <w:p w14:paraId="20D2C26E" w14:textId="528575CB" w:rsidR="00A46FA5" w:rsidRPr="00096B7E" w:rsidRDefault="00A46FA5" w:rsidP="00A46FA5">
            <w:pPr>
              <w:pStyle w:val="ListParagraph"/>
              <w:numPr>
                <w:ilvl w:val="1"/>
                <w:numId w:val="25"/>
              </w:numPr>
              <w:snapToGrid w:val="0"/>
              <w:spacing w:after="0" w:line="240" w:lineRule="auto"/>
              <w:jc w:val="left"/>
              <w:rPr>
                <w:rFonts w:ascii="Times" w:hAnsi="Times" w:cs="Times"/>
                <w:szCs w:val="20"/>
              </w:rPr>
            </w:pPr>
            <w:r w:rsidRPr="00096B7E">
              <w:rPr>
                <w:rFonts w:ascii="Times" w:hAnsi="Times" w:cs="Times"/>
                <w:szCs w:val="20"/>
              </w:rPr>
              <w:t>One UE is dropped for each of the 21 sectors/cells (see mobility description below)</w:t>
            </w:r>
          </w:p>
        </w:tc>
      </w:tr>
      <w:tr w:rsidR="00A46FA5" w:rsidRPr="00096B7E" w14:paraId="5C420269" w14:textId="77777777" w:rsidTr="00A46FA5">
        <w:trPr>
          <w:trHeight w:val="377"/>
        </w:trPr>
        <w:tc>
          <w:tcPr>
            <w:tcW w:w="1885" w:type="dxa"/>
            <w:tcBorders>
              <w:top w:val="single" w:sz="4" w:space="0" w:color="auto"/>
              <w:left w:val="single" w:sz="4" w:space="0" w:color="auto"/>
              <w:bottom w:val="single" w:sz="4" w:space="0" w:color="auto"/>
              <w:right w:val="single" w:sz="4" w:space="0" w:color="auto"/>
            </w:tcBorders>
            <w:hideMark/>
          </w:tcPr>
          <w:p w14:paraId="6B3FC77D" w14:textId="77777777" w:rsidR="00A46FA5" w:rsidRPr="00096B7E" w:rsidRDefault="00A46FA5">
            <w:pPr>
              <w:snapToGrid w:val="0"/>
              <w:rPr>
                <w:rFonts w:cs="Times"/>
                <w:szCs w:val="20"/>
              </w:rPr>
            </w:pPr>
            <w:r w:rsidRPr="00096B7E">
              <w:rPr>
                <w:rFonts w:cs="Times"/>
                <w:szCs w:val="20"/>
              </w:rPr>
              <w:t>UE Speed</w:t>
            </w:r>
          </w:p>
        </w:tc>
        <w:tc>
          <w:tcPr>
            <w:tcW w:w="7920" w:type="dxa"/>
            <w:tcBorders>
              <w:top w:val="single" w:sz="4" w:space="0" w:color="auto"/>
              <w:left w:val="single" w:sz="4" w:space="0" w:color="auto"/>
              <w:bottom w:val="single" w:sz="4" w:space="0" w:color="auto"/>
              <w:right w:val="single" w:sz="4" w:space="0" w:color="auto"/>
            </w:tcBorders>
            <w:hideMark/>
          </w:tcPr>
          <w:p w14:paraId="6D046275" w14:textId="4593094D" w:rsidR="00A46FA5" w:rsidRPr="00096B7E" w:rsidRDefault="00A46FA5">
            <w:pPr>
              <w:snapToGrid w:val="0"/>
              <w:rPr>
                <w:rFonts w:cs="Times"/>
                <w:szCs w:val="20"/>
              </w:rPr>
            </w:pPr>
            <w:r w:rsidRPr="00096B7E">
              <w:rPr>
                <w:rFonts w:cs="Times"/>
                <w:szCs w:val="20"/>
              </w:rPr>
              <w:t xml:space="preserve">For Dense Urban:  60 km/hr and 120 km/hr  </w:t>
            </w:r>
          </w:p>
        </w:tc>
      </w:tr>
      <w:tr w:rsidR="00A46FA5" w:rsidRPr="00096B7E" w14:paraId="2B8F65FE" w14:textId="77777777" w:rsidTr="00A46FA5">
        <w:trPr>
          <w:trHeight w:val="377"/>
        </w:trPr>
        <w:tc>
          <w:tcPr>
            <w:tcW w:w="1885" w:type="dxa"/>
            <w:tcBorders>
              <w:top w:val="single" w:sz="4" w:space="0" w:color="auto"/>
              <w:left w:val="single" w:sz="4" w:space="0" w:color="auto"/>
              <w:bottom w:val="single" w:sz="4" w:space="0" w:color="auto"/>
              <w:right w:val="single" w:sz="4" w:space="0" w:color="auto"/>
            </w:tcBorders>
            <w:hideMark/>
          </w:tcPr>
          <w:p w14:paraId="6B63632A" w14:textId="77777777" w:rsidR="00A46FA5" w:rsidRPr="00096B7E" w:rsidRDefault="00A46FA5">
            <w:pPr>
              <w:snapToGrid w:val="0"/>
              <w:rPr>
                <w:rFonts w:cs="Times"/>
                <w:szCs w:val="20"/>
              </w:rPr>
            </w:pPr>
            <w:r w:rsidRPr="00096B7E">
              <w:rPr>
                <w:rFonts w:cs="Times"/>
                <w:szCs w:val="20"/>
              </w:rPr>
              <w:t xml:space="preserve">UE Mobility and trajectory handling </w:t>
            </w:r>
          </w:p>
        </w:tc>
        <w:tc>
          <w:tcPr>
            <w:tcW w:w="7920" w:type="dxa"/>
            <w:tcBorders>
              <w:top w:val="single" w:sz="4" w:space="0" w:color="auto"/>
              <w:left w:val="single" w:sz="4" w:space="0" w:color="auto"/>
              <w:bottom w:val="single" w:sz="4" w:space="0" w:color="auto"/>
              <w:right w:val="single" w:sz="4" w:space="0" w:color="auto"/>
            </w:tcBorders>
          </w:tcPr>
          <w:p w14:paraId="5EE0271C" w14:textId="77777777" w:rsidR="00A46FA5" w:rsidRPr="00096B7E" w:rsidRDefault="00A46FA5">
            <w:pPr>
              <w:snapToGrid w:val="0"/>
              <w:rPr>
                <w:rFonts w:cs="Times"/>
                <w:szCs w:val="20"/>
              </w:rPr>
            </w:pPr>
            <w:r w:rsidRPr="00096B7E">
              <w:rPr>
                <w:rFonts w:cs="Times"/>
                <w:szCs w:val="20"/>
              </w:rPr>
              <w:t>Linear trajectory, intra-cell mobility (constrained within one cell)</w:t>
            </w:r>
          </w:p>
          <w:p w14:paraId="584949E4" w14:textId="77777777" w:rsidR="00A46FA5" w:rsidRPr="00096B7E" w:rsidRDefault="00A46FA5" w:rsidP="00A46FA5">
            <w:pPr>
              <w:pStyle w:val="ListParagraph"/>
              <w:numPr>
                <w:ilvl w:val="0"/>
                <w:numId w:val="26"/>
              </w:numPr>
              <w:snapToGrid w:val="0"/>
              <w:spacing w:after="0" w:line="240" w:lineRule="auto"/>
              <w:jc w:val="left"/>
              <w:rPr>
                <w:rFonts w:ascii="Times" w:hAnsi="Times" w:cs="Times"/>
                <w:szCs w:val="20"/>
              </w:rPr>
            </w:pPr>
            <w:r w:rsidRPr="00096B7E">
              <w:rPr>
                <w:rFonts w:ascii="Times" w:hAnsi="Times" w:cs="Times"/>
                <w:szCs w:val="20"/>
              </w:rPr>
              <w:t>Trajectory sampling at most spaced by decorrelation distance</w:t>
            </w:r>
          </w:p>
          <w:p w14:paraId="0EA49F2D" w14:textId="77777777" w:rsidR="00A46FA5" w:rsidRPr="00096B7E" w:rsidRDefault="00A46FA5">
            <w:pPr>
              <w:snapToGrid w:val="0"/>
              <w:rPr>
                <w:rFonts w:cs="Times"/>
                <w:szCs w:val="20"/>
              </w:rPr>
            </w:pPr>
            <w:r w:rsidRPr="00096B7E">
              <w:rPr>
                <w:rFonts w:cs="Times"/>
                <w:szCs w:val="20"/>
                <w:u w:val="single"/>
              </w:rPr>
              <w:t>Dense Urban</w:t>
            </w:r>
            <w:r w:rsidRPr="00096B7E">
              <w:rPr>
                <w:rFonts w:cs="Times"/>
                <w:szCs w:val="20"/>
              </w:rPr>
              <w:t>:</w:t>
            </w:r>
          </w:p>
          <w:p w14:paraId="5C7B31AD" w14:textId="77777777" w:rsidR="00A46FA5" w:rsidRPr="00096B7E" w:rsidRDefault="00A46FA5">
            <w:pPr>
              <w:snapToGrid w:val="0"/>
              <w:rPr>
                <w:rFonts w:cs="Times"/>
                <w:szCs w:val="20"/>
              </w:rPr>
            </w:pPr>
          </w:p>
          <w:p w14:paraId="7D2D99C1" w14:textId="77777777" w:rsidR="00A46FA5" w:rsidRPr="00096B7E" w:rsidRDefault="00A46FA5">
            <w:pPr>
              <w:snapToGrid w:val="0"/>
              <w:jc w:val="center"/>
              <w:rPr>
                <w:rFonts w:cs="Times"/>
                <w:szCs w:val="20"/>
              </w:rPr>
            </w:pPr>
            <w:r w:rsidRPr="00096B7E">
              <w:rPr>
                <w:rFonts w:eastAsiaTheme="minorEastAsia" w:cs="Times"/>
                <w:noProof/>
                <w:szCs w:val="20"/>
                <w:lang w:eastAsia="ko-KR"/>
              </w:rPr>
              <w:object w:dxaOrig="4035" w:dyaOrig="3465" w14:anchorId="4F421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75pt;height:173.2pt" o:ole="">
                  <v:imagedata r:id="rId11" o:title=""/>
                </v:shape>
                <o:OLEObject Type="Embed" ProgID="Visio.Drawing.15" ShapeID="_x0000_i1025" DrawAspect="Content" ObjectID="_1682274334" r:id="rId12"/>
              </w:object>
            </w:r>
          </w:p>
          <w:p w14:paraId="59706E22" w14:textId="77777777" w:rsidR="00A46FA5" w:rsidRPr="00096B7E" w:rsidRDefault="00A46FA5">
            <w:pPr>
              <w:snapToGrid w:val="0"/>
              <w:rPr>
                <w:rFonts w:cs="Times"/>
                <w:szCs w:val="20"/>
              </w:rPr>
            </w:pPr>
          </w:p>
          <w:p w14:paraId="493DF348" w14:textId="77777777" w:rsidR="00A46FA5" w:rsidRPr="00096B7E" w:rsidRDefault="00A46FA5">
            <w:pPr>
              <w:snapToGrid w:val="0"/>
              <w:rPr>
                <w:rFonts w:cs="Times"/>
                <w:szCs w:val="20"/>
              </w:rPr>
            </w:pPr>
            <w:r w:rsidRPr="00096B7E">
              <w:rPr>
                <w:rFonts w:cs="Times"/>
                <w:szCs w:val="20"/>
              </w:rPr>
              <w:t>For each of the 21 cells: One UE is dropped as follows: For the upper right sector/cell (can be extended analogously to the upper left and lower sectors/cells, see Appendix B) with d=30m, the UE starts at P and moves along the 120-deg line downward to Q</w:t>
            </w:r>
          </w:p>
          <w:p w14:paraId="68AADE55" w14:textId="77777777" w:rsidR="00A46FA5" w:rsidRPr="00096B7E" w:rsidRDefault="00A46FA5">
            <w:pPr>
              <w:snapToGrid w:val="0"/>
              <w:rPr>
                <w:rFonts w:cs="Times"/>
                <w:color w:val="000000"/>
                <w:szCs w:val="20"/>
              </w:rPr>
            </w:pPr>
          </w:p>
          <w:p w14:paraId="364A6A91" w14:textId="3A44B9E1" w:rsidR="00A46FA5" w:rsidRPr="00096B7E" w:rsidRDefault="00A46FA5">
            <w:pPr>
              <w:snapToGrid w:val="0"/>
              <w:rPr>
                <w:rFonts w:cs="Times"/>
                <w:color w:val="000000"/>
                <w:szCs w:val="20"/>
              </w:rPr>
            </w:pPr>
            <w:r w:rsidRPr="00096B7E">
              <w:rPr>
                <w:rFonts w:cs="Times"/>
                <w:color w:val="000000"/>
                <w:szCs w:val="20"/>
              </w:rPr>
              <w:t xml:space="preserve">Each sector is a cell and that the cell association for intra-cell mobility is </w:t>
            </w:r>
            <w:r w:rsidRPr="00096B7E">
              <w:rPr>
                <w:rFonts w:cs="Times"/>
                <w:i/>
                <w:color w:val="000000"/>
                <w:szCs w:val="20"/>
              </w:rPr>
              <w:t>geographic and not RSRP based</w:t>
            </w:r>
            <w:r w:rsidRPr="00096B7E">
              <w:rPr>
                <w:rFonts w:cs="Times"/>
                <w:color w:val="000000"/>
                <w:szCs w:val="20"/>
              </w:rPr>
              <w:t>.</w:t>
            </w:r>
          </w:p>
          <w:p w14:paraId="265F2807" w14:textId="193B2290" w:rsidR="00A46FA5" w:rsidRPr="00096B7E" w:rsidRDefault="00A46FA5" w:rsidP="00A46FA5">
            <w:pPr>
              <w:snapToGrid w:val="0"/>
              <w:rPr>
                <w:rFonts w:cs="Times"/>
                <w:color w:val="000000"/>
                <w:szCs w:val="20"/>
              </w:rPr>
            </w:pPr>
            <w:r w:rsidRPr="00096B7E">
              <w:rPr>
                <w:rFonts w:cs="Times"/>
                <w:color w:val="000000"/>
                <w:szCs w:val="20"/>
              </w:rPr>
              <w:t>Note: Optionally, if for some reason a company would like to simulate only one cell/sector, the company should clearly state this in the contribution, including the assumed interference model.</w:t>
            </w:r>
          </w:p>
        </w:tc>
      </w:tr>
      <w:tr w:rsidR="00A46FA5" w:rsidRPr="00096B7E" w14:paraId="3BE8D20F" w14:textId="77777777" w:rsidTr="00A46FA5">
        <w:trPr>
          <w:trHeight w:val="377"/>
        </w:trPr>
        <w:tc>
          <w:tcPr>
            <w:tcW w:w="1885" w:type="dxa"/>
            <w:tcBorders>
              <w:top w:val="single" w:sz="4" w:space="0" w:color="auto"/>
              <w:left w:val="single" w:sz="4" w:space="0" w:color="auto"/>
              <w:bottom w:val="single" w:sz="4" w:space="0" w:color="auto"/>
              <w:right w:val="single" w:sz="4" w:space="0" w:color="auto"/>
            </w:tcBorders>
            <w:hideMark/>
          </w:tcPr>
          <w:p w14:paraId="374885C2" w14:textId="77777777" w:rsidR="00A46FA5" w:rsidRPr="00096B7E" w:rsidRDefault="00A46FA5">
            <w:pPr>
              <w:snapToGrid w:val="0"/>
              <w:rPr>
                <w:rFonts w:cs="Times"/>
                <w:szCs w:val="20"/>
              </w:rPr>
            </w:pPr>
            <w:r w:rsidRPr="00096B7E">
              <w:rPr>
                <w:rFonts w:cs="Times"/>
                <w:szCs w:val="20"/>
              </w:rPr>
              <w:t>UE and panel orientation</w:t>
            </w:r>
          </w:p>
        </w:tc>
        <w:tc>
          <w:tcPr>
            <w:tcW w:w="7920" w:type="dxa"/>
            <w:tcBorders>
              <w:top w:val="single" w:sz="4" w:space="0" w:color="auto"/>
              <w:left w:val="single" w:sz="4" w:space="0" w:color="auto"/>
              <w:bottom w:val="single" w:sz="4" w:space="0" w:color="auto"/>
              <w:right w:val="single" w:sz="4" w:space="0" w:color="auto"/>
            </w:tcBorders>
          </w:tcPr>
          <w:p w14:paraId="74403E10" w14:textId="77777777" w:rsidR="00A46FA5" w:rsidRPr="00096B7E" w:rsidRDefault="00A46FA5">
            <w:pPr>
              <w:snapToGrid w:val="0"/>
              <w:rPr>
                <w:rFonts w:cs="Times"/>
                <w:szCs w:val="20"/>
              </w:rPr>
            </w:pPr>
            <w:r w:rsidRPr="00096B7E">
              <w:rPr>
                <w:rFonts w:cs="Times"/>
                <w:szCs w:val="20"/>
              </w:rPr>
              <w:t>Companies will describe the assumed UE and panel orientation relative to the direction of the trajectory</w:t>
            </w:r>
          </w:p>
          <w:p w14:paraId="5F99DCCE" w14:textId="77777777" w:rsidR="00A46FA5" w:rsidRPr="00096B7E" w:rsidRDefault="00A46FA5">
            <w:pPr>
              <w:snapToGrid w:val="0"/>
              <w:rPr>
                <w:rFonts w:cs="Times"/>
                <w:szCs w:val="20"/>
              </w:rPr>
            </w:pPr>
          </w:p>
          <w:p w14:paraId="2CB8A161" w14:textId="7FD07EB0" w:rsidR="00A46FA5" w:rsidRPr="00096B7E" w:rsidRDefault="00A46FA5">
            <w:pPr>
              <w:snapToGrid w:val="0"/>
              <w:rPr>
                <w:rFonts w:cs="Times"/>
                <w:szCs w:val="20"/>
              </w:rPr>
            </w:pPr>
            <w:r w:rsidRPr="00096B7E">
              <w:rPr>
                <w:rFonts w:cs="Times"/>
                <w:szCs w:val="20"/>
              </w:rPr>
              <w:t>Note: When the UE orientation is deemed fixed</w:t>
            </w:r>
          </w:p>
          <w:p w14:paraId="0E5A5E85" w14:textId="2166927C" w:rsidR="00A46FA5" w:rsidRPr="00096B7E" w:rsidRDefault="00A46FA5" w:rsidP="00A46FA5">
            <w:pPr>
              <w:pStyle w:val="ListParagraph"/>
              <w:numPr>
                <w:ilvl w:val="0"/>
                <w:numId w:val="26"/>
              </w:numPr>
              <w:snapToGrid w:val="0"/>
              <w:spacing w:after="0" w:line="240" w:lineRule="auto"/>
              <w:jc w:val="left"/>
              <w:rPr>
                <w:rFonts w:ascii="Times" w:hAnsi="Times" w:cs="Times"/>
                <w:szCs w:val="20"/>
              </w:rPr>
            </w:pPr>
            <w:r w:rsidRPr="00096B7E">
              <w:rPr>
                <w:rFonts w:ascii="Times" w:hAnsi="Times" w:cs="Times"/>
                <w:szCs w:val="20"/>
              </w:rPr>
              <w:t>For dense urban, the three panels located facing the right, left and to the front of the direction of motion tend to result in maximum signal reception.</w:t>
            </w:r>
          </w:p>
        </w:tc>
      </w:tr>
    </w:tbl>
    <w:p w14:paraId="59175C05" w14:textId="43C20F83" w:rsidR="00283249" w:rsidRDefault="00283249" w:rsidP="006D0EF4"/>
    <w:p w14:paraId="5F87C0C7" w14:textId="77777777" w:rsidR="007612C2" w:rsidRDefault="007612C2" w:rsidP="007612C2">
      <w:pPr>
        <w:pStyle w:val="Caption"/>
        <w:jc w:val="center"/>
        <w:rPr>
          <w:rFonts w:ascii="Times New Roman" w:hAnsi="Times New Roman"/>
          <w:szCs w:val="20"/>
          <w:lang w:val="en-US"/>
        </w:rPr>
      </w:pPr>
      <w:r>
        <w:rPr>
          <w:rFonts w:ascii="Times New Roman" w:hAnsi="Times New Roman"/>
        </w:rPr>
        <w:t>Baseline assumptions for SLS: Inter-cell mobility scenarios</w:t>
      </w:r>
    </w:p>
    <w:tbl>
      <w:tblPr>
        <w:tblStyle w:val="TableGrid"/>
        <w:tblW w:w="9805" w:type="dxa"/>
        <w:tblLook w:val="04A0" w:firstRow="1" w:lastRow="0" w:firstColumn="1" w:lastColumn="0" w:noHBand="0" w:noVBand="1"/>
      </w:tblPr>
      <w:tblGrid>
        <w:gridCol w:w="2245"/>
        <w:gridCol w:w="7560"/>
      </w:tblGrid>
      <w:tr w:rsidR="007612C2" w14:paraId="2B37E03B" w14:textId="77777777" w:rsidTr="007612C2">
        <w:tc>
          <w:tcPr>
            <w:tcW w:w="224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FB76B2" w14:textId="77777777" w:rsidR="007612C2" w:rsidRDefault="007612C2">
            <w:pPr>
              <w:snapToGrid w:val="0"/>
              <w:rPr>
                <w:rFonts w:ascii="Times New Roman" w:hAnsi="Times New Roman"/>
                <w:b/>
                <w:sz w:val="18"/>
                <w:szCs w:val="18"/>
              </w:rPr>
            </w:pPr>
            <w:r>
              <w:rPr>
                <w:rFonts w:ascii="Times New Roman" w:hAnsi="Times New Roman"/>
                <w:b/>
                <w:sz w:val="18"/>
                <w:szCs w:val="18"/>
              </w:rPr>
              <w:t>Parameters</w:t>
            </w:r>
          </w:p>
        </w:tc>
        <w:tc>
          <w:tcPr>
            <w:tcW w:w="756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B0573CA" w14:textId="77777777" w:rsidR="007612C2" w:rsidRDefault="007612C2">
            <w:pPr>
              <w:snapToGrid w:val="0"/>
              <w:rPr>
                <w:rFonts w:ascii="Times New Roman" w:hAnsi="Times New Roman"/>
                <w:b/>
                <w:sz w:val="18"/>
                <w:szCs w:val="18"/>
              </w:rPr>
            </w:pPr>
            <w:r>
              <w:rPr>
                <w:rFonts w:ascii="Times New Roman" w:hAnsi="Times New Roman"/>
                <w:b/>
                <w:sz w:val="18"/>
                <w:szCs w:val="18"/>
              </w:rPr>
              <w:t>Values</w:t>
            </w:r>
          </w:p>
        </w:tc>
      </w:tr>
      <w:tr w:rsidR="007612C2" w14:paraId="6E2B9D3B" w14:textId="77777777" w:rsidTr="007612C2">
        <w:trPr>
          <w:trHeight w:val="377"/>
        </w:trPr>
        <w:tc>
          <w:tcPr>
            <w:tcW w:w="2245" w:type="dxa"/>
            <w:tcBorders>
              <w:top w:val="single" w:sz="4" w:space="0" w:color="auto"/>
              <w:left w:val="single" w:sz="4" w:space="0" w:color="auto"/>
              <w:bottom w:val="single" w:sz="4" w:space="0" w:color="auto"/>
              <w:right w:val="single" w:sz="4" w:space="0" w:color="auto"/>
            </w:tcBorders>
            <w:hideMark/>
          </w:tcPr>
          <w:p w14:paraId="19A1F4BA" w14:textId="77777777" w:rsidR="007612C2" w:rsidRDefault="007612C2">
            <w:pPr>
              <w:snapToGrid w:val="0"/>
              <w:rPr>
                <w:rFonts w:ascii="Times New Roman" w:hAnsi="Times New Roman"/>
                <w:sz w:val="18"/>
                <w:szCs w:val="18"/>
              </w:rPr>
            </w:pPr>
            <w:r>
              <w:rPr>
                <w:rFonts w:ascii="Times New Roman" w:hAnsi="Times New Roman"/>
                <w:sz w:val="18"/>
                <w:szCs w:val="18"/>
              </w:rPr>
              <w:t>Scenarios</w:t>
            </w:r>
          </w:p>
        </w:tc>
        <w:tc>
          <w:tcPr>
            <w:tcW w:w="7560" w:type="dxa"/>
            <w:tcBorders>
              <w:top w:val="single" w:sz="4" w:space="0" w:color="auto"/>
              <w:left w:val="single" w:sz="4" w:space="0" w:color="auto"/>
              <w:bottom w:val="single" w:sz="4" w:space="0" w:color="auto"/>
              <w:right w:val="single" w:sz="4" w:space="0" w:color="auto"/>
            </w:tcBorders>
            <w:hideMark/>
          </w:tcPr>
          <w:p w14:paraId="75364D5F" w14:textId="77777777" w:rsidR="007612C2" w:rsidRDefault="007612C2">
            <w:pPr>
              <w:snapToGrid w:val="0"/>
              <w:rPr>
                <w:rFonts w:ascii="Times New Roman" w:hAnsi="Times New Roman"/>
                <w:sz w:val="18"/>
                <w:szCs w:val="18"/>
              </w:rPr>
            </w:pPr>
            <w:r>
              <w:rPr>
                <w:rFonts w:ascii="Times New Roman" w:hAnsi="Times New Roman"/>
                <w:sz w:val="18"/>
                <w:szCs w:val="18"/>
              </w:rPr>
              <w:t>High speed @FR2:</w:t>
            </w:r>
          </w:p>
          <w:p w14:paraId="3F43327E" w14:textId="77777777" w:rsidR="007612C2" w:rsidRDefault="007612C2" w:rsidP="007612C2">
            <w:pPr>
              <w:pStyle w:val="ListParagraph"/>
              <w:numPr>
                <w:ilvl w:val="0"/>
                <w:numId w:val="25"/>
              </w:numPr>
              <w:snapToGrid w:val="0"/>
              <w:spacing w:after="0" w:line="240" w:lineRule="auto"/>
              <w:jc w:val="left"/>
              <w:rPr>
                <w:sz w:val="18"/>
                <w:szCs w:val="18"/>
              </w:rPr>
            </w:pPr>
            <w:r>
              <w:rPr>
                <w:sz w:val="18"/>
                <w:szCs w:val="18"/>
              </w:rPr>
              <w:lastRenderedPageBreak/>
              <w:t>Dense Urban (macro-layer only, TR 38.913) @FR2, 200m ISD, 2-tier model with wrap-around (7 sites, 3 sectors/cells per site), 100% outdoor</w:t>
            </w:r>
          </w:p>
          <w:p w14:paraId="6077C774" w14:textId="178D1E03" w:rsidR="007612C2" w:rsidRPr="007612C2" w:rsidRDefault="007612C2" w:rsidP="007612C2">
            <w:pPr>
              <w:pStyle w:val="ListParagraph"/>
              <w:numPr>
                <w:ilvl w:val="1"/>
                <w:numId w:val="25"/>
              </w:numPr>
              <w:snapToGrid w:val="0"/>
              <w:spacing w:after="0" w:line="240" w:lineRule="auto"/>
              <w:jc w:val="left"/>
              <w:rPr>
                <w:sz w:val="18"/>
                <w:szCs w:val="18"/>
              </w:rPr>
            </w:pPr>
            <w:r>
              <w:rPr>
                <w:sz w:val="18"/>
                <w:szCs w:val="18"/>
              </w:rPr>
              <w:t>One UE is dropped on the entire network of 21-cell/sector topography (see mobility description below)</w:t>
            </w:r>
            <w:r w:rsidRPr="007612C2">
              <w:rPr>
                <w:sz w:val="18"/>
                <w:szCs w:val="18"/>
              </w:rPr>
              <w:t xml:space="preserve"> </w:t>
            </w:r>
          </w:p>
        </w:tc>
      </w:tr>
      <w:tr w:rsidR="007612C2" w14:paraId="7A4E771D" w14:textId="77777777" w:rsidTr="007612C2">
        <w:trPr>
          <w:trHeight w:val="377"/>
        </w:trPr>
        <w:tc>
          <w:tcPr>
            <w:tcW w:w="2245" w:type="dxa"/>
            <w:tcBorders>
              <w:top w:val="single" w:sz="4" w:space="0" w:color="auto"/>
              <w:left w:val="single" w:sz="4" w:space="0" w:color="auto"/>
              <w:bottom w:val="single" w:sz="4" w:space="0" w:color="auto"/>
              <w:right w:val="single" w:sz="4" w:space="0" w:color="auto"/>
            </w:tcBorders>
            <w:hideMark/>
          </w:tcPr>
          <w:p w14:paraId="1A3BD673" w14:textId="77777777" w:rsidR="007612C2" w:rsidRDefault="007612C2">
            <w:pPr>
              <w:snapToGrid w:val="0"/>
              <w:rPr>
                <w:rFonts w:ascii="Times New Roman" w:hAnsi="Times New Roman"/>
                <w:sz w:val="18"/>
                <w:szCs w:val="18"/>
              </w:rPr>
            </w:pPr>
            <w:r>
              <w:rPr>
                <w:rFonts w:ascii="Times New Roman" w:hAnsi="Times New Roman"/>
                <w:sz w:val="18"/>
                <w:szCs w:val="18"/>
              </w:rPr>
              <w:lastRenderedPageBreak/>
              <w:t xml:space="preserve">UE Mobility and trajectory handling </w:t>
            </w:r>
          </w:p>
        </w:tc>
        <w:tc>
          <w:tcPr>
            <w:tcW w:w="7560" w:type="dxa"/>
            <w:tcBorders>
              <w:top w:val="single" w:sz="4" w:space="0" w:color="auto"/>
              <w:left w:val="single" w:sz="4" w:space="0" w:color="auto"/>
              <w:bottom w:val="single" w:sz="4" w:space="0" w:color="auto"/>
              <w:right w:val="single" w:sz="4" w:space="0" w:color="auto"/>
            </w:tcBorders>
          </w:tcPr>
          <w:p w14:paraId="049EB08E" w14:textId="77777777" w:rsidR="007612C2" w:rsidRDefault="007612C2">
            <w:pPr>
              <w:snapToGrid w:val="0"/>
              <w:rPr>
                <w:rFonts w:ascii="Times New Roman" w:hAnsi="Times New Roman"/>
                <w:sz w:val="18"/>
                <w:szCs w:val="18"/>
              </w:rPr>
            </w:pPr>
            <w:r>
              <w:rPr>
                <w:rFonts w:ascii="Times New Roman" w:hAnsi="Times New Roman"/>
                <w:sz w:val="18"/>
                <w:szCs w:val="18"/>
              </w:rPr>
              <w:t xml:space="preserve">Linear trajectory, inter-cell mobility </w:t>
            </w:r>
          </w:p>
          <w:p w14:paraId="56E7E298" w14:textId="77777777" w:rsidR="007612C2" w:rsidRDefault="007612C2" w:rsidP="007612C2">
            <w:pPr>
              <w:pStyle w:val="ListParagraph"/>
              <w:numPr>
                <w:ilvl w:val="0"/>
                <w:numId w:val="26"/>
              </w:numPr>
              <w:snapToGrid w:val="0"/>
              <w:spacing w:after="0" w:line="240" w:lineRule="auto"/>
              <w:jc w:val="left"/>
              <w:rPr>
                <w:sz w:val="18"/>
                <w:szCs w:val="18"/>
              </w:rPr>
            </w:pPr>
            <w:r>
              <w:rPr>
                <w:sz w:val="18"/>
                <w:szCs w:val="18"/>
              </w:rPr>
              <w:t>Trajectory sampling at most spaced by decorrelation distance</w:t>
            </w:r>
          </w:p>
          <w:p w14:paraId="18ECC51A" w14:textId="77777777" w:rsidR="007612C2" w:rsidRDefault="007612C2">
            <w:pPr>
              <w:snapToGrid w:val="0"/>
              <w:rPr>
                <w:rFonts w:ascii="Times New Roman" w:hAnsi="Times New Roman"/>
                <w:sz w:val="18"/>
                <w:szCs w:val="18"/>
              </w:rPr>
            </w:pPr>
            <w:r>
              <w:rPr>
                <w:rFonts w:ascii="Times New Roman" w:hAnsi="Times New Roman"/>
                <w:sz w:val="18"/>
                <w:szCs w:val="18"/>
                <w:u w:val="single"/>
              </w:rPr>
              <w:t>Dense Urban</w:t>
            </w:r>
            <w:r>
              <w:rPr>
                <w:rFonts w:ascii="Times New Roman" w:hAnsi="Times New Roman"/>
                <w:sz w:val="18"/>
                <w:szCs w:val="18"/>
              </w:rPr>
              <w:t>:</w:t>
            </w:r>
          </w:p>
          <w:p w14:paraId="4E522ECA" w14:textId="77777777" w:rsidR="007612C2" w:rsidRDefault="007612C2">
            <w:pPr>
              <w:snapToGrid w:val="0"/>
              <w:jc w:val="center"/>
              <w:rPr>
                <w:rFonts w:ascii="Times New Roman" w:hAnsi="Times New Roman"/>
                <w:sz w:val="18"/>
                <w:szCs w:val="18"/>
              </w:rPr>
            </w:pPr>
            <w:r>
              <w:rPr>
                <w:rFonts w:ascii="Calibri" w:eastAsiaTheme="minorEastAsia" w:hAnsi="Calibri" w:cs="Calibri"/>
                <w:sz w:val="22"/>
                <w:szCs w:val="22"/>
                <w:lang w:eastAsia="ko-KR"/>
              </w:rPr>
              <w:object w:dxaOrig="3615" w:dyaOrig="3915" w14:anchorId="531E0CE5">
                <v:shape id="_x0000_i1026" type="#_x0000_t75" style="width:180.7pt;height:195.6pt" o:ole="">
                  <v:imagedata r:id="rId13" o:title=""/>
                </v:shape>
                <o:OLEObject Type="Embed" ProgID="Visio.Drawing.15" ShapeID="_x0000_i1026" DrawAspect="Content" ObjectID="_1682274335" r:id="rId14"/>
              </w:object>
            </w:r>
          </w:p>
          <w:p w14:paraId="41D9EC00" w14:textId="77777777" w:rsidR="007612C2" w:rsidRDefault="007612C2">
            <w:pPr>
              <w:snapToGrid w:val="0"/>
              <w:jc w:val="center"/>
              <w:rPr>
                <w:rFonts w:ascii="Times New Roman" w:hAnsi="Times New Roman"/>
                <w:noProof/>
                <w:sz w:val="18"/>
                <w:szCs w:val="18"/>
              </w:rPr>
            </w:pPr>
          </w:p>
          <w:p w14:paraId="603F9610" w14:textId="77777777" w:rsidR="007612C2" w:rsidRDefault="007612C2">
            <w:pPr>
              <w:snapToGrid w:val="0"/>
              <w:rPr>
                <w:rFonts w:ascii="Times New Roman" w:hAnsi="Times New Roman"/>
                <w:sz w:val="18"/>
                <w:szCs w:val="18"/>
              </w:rPr>
            </w:pPr>
            <w:r>
              <w:rPr>
                <w:rFonts w:ascii="Times New Roman" w:hAnsi="Times New Roman"/>
                <w:sz w:val="18"/>
                <w:szCs w:val="18"/>
              </w:rPr>
              <w:t xml:space="preserve">Here X (in meter) is a uniformly distributed random variable </w:t>
            </w:r>
            <w:proofErr w:type="gramStart"/>
            <w:r>
              <w:rPr>
                <w:rFonts w:ascii="Times New Roman" w:hAnsi="Times New Roman"/>
                <w:sz w:val="18"/>
                <w:szCs w:val="18"/>
              </w:rPr>
              <w:t>U[</w:t>
            </w:r>
            <w:proofErr w:type="gramEnd"/>
            <w:r>
              <w:rPr>
                <w:rFonts w:ascii="Times New Roman" w:hAnsi="Times New Roman"/>
                <w:sz w:val="18"/>
                <w:szCs w:val="18"/>
              </w:rPr>
              <w:t>26,34]. One UE is dropped and starts at P and moves along the 120-deg line downward to Q.</w:t>
            </w:r>
          </w:p>
          <w:p w14:paraId="026CCA65" w14:textId="77777777" w:rsidR="007612C2" w:rsidRDefault="007612C2">
            <w:pPr>
              <w:snapToGrid w:val="0"/>
              <w:rPr>
                <w:rFonts w:ascii="Times New Roman" w:hAnsi="Times New Roman"/>
                <w:color w:val="000000"/>
                <w:sz w:val="18"/>
                <w:szCs w:val="18"/>
              </w:rPr>
            </w:pPr>
          </w:p>
          <w:p w14:paraId="229D2B5B" w14:textId="77777777" w:rsidR="007612C2" w:rsidRDefault="007612C2">
            <w:pPr>
              <w:snapToGrid w:val="0"/>
              <w:rPr>
                <w:rFonts w:ascii="Times New Roman" w:hAnsi="Times New Roman"/>
                <w:color w:val="000000"/>
                <w:sz w:val="18"/>
                <w:szCs w:val="18"/>
              </w:rPr>
            </w:pPr>
            <w:r>
              <w:rPr>
                <w:rFonts w:ascii="Times New Roman" w:hAnsi="Times New Roman"/>
                <w:color w:val="000000"/>
                <w:sz w:val="18"/>
                <w:szCs w:val="18"/>
              </w:rPr>
              <w:t xml:space="preserve">Each sector is a cell and that the cell association for inter-cell mobility is </w:t>
            </w:r>
            <w:r>
              <w:rPr>
                <w:rFonts w:ascii="Times New Roman" w:hAnsi="Times New Roman"/>
                <w:i/>
                <w:color w:val="000000"/>
                <w:sz w:val="18"/>
                <w:szCs w:val="18"/>
              </w:rPr>
              <w:t>L1-RSRP based</w:t>
            </w:r>
            <w:r>
              <w:rPr>
                <w:rFonts w:ascii="Times New Roman" w:hAnsi="Times New Roman"/>
                <w:color w:val="000000"/>
                <w:sz w:val="18"/>
                <w:szCs w:val="18"/>
              </w:rPr>
              <w:t>.</w:t>
            </w:r>
          </w:p>
          <w:p w14:paraId="0295116A" w14:textId="77777777" w:rsidR="007612C2" w:rsidRDefault="007612C2">
            <w:pPr>
              <w:snapToGrid w:val="0"/>
              <w:rPr>
                <w:rFonts w:ascii="Times New Roman" w:hAnsi="Times New Roman"/>
                <w:color w:val="000000"/>
                <w:sz w:val="18"/>
                <w:szCs w:val="18"/>
              </w:rPr>
            </w:pPr>
          </w:p>
          <w:p w14:paraId="2BC9C156" w14:textId="77777777" w:rsidR="007612C2" w:rsidRDefault="007612C2">
            <w:pPr>
              <w:snapToGrid w:val="0"/>
              <w:rPr>
                <w:rFonts w:ascii="Times New Roman" w:hAnsi="Times New Roman"/>
                <w:color w:val="000000"/>
                <w:sz w:val="18"/>
                <w:szCs w:val="18"/>
              </w:rPr>
            </w:pPr>
            <w:r>
              <w:rPr>
                <w:rFonts w:ascii="Times New Roman" w:hAnsi="Times New Roman"/>
                <w:color w:val="000000"/>
                <w:sz w:val="18"/>
                <w:szCs w:val="18"/>
              </w:rPr>
              <w:t xml:space="preserve">Inter-cell interference is </w:t>
            </w:r>
            <w:proofErr w:type="spellStart"/>
            <w:r>
              <w:rPr>
                <w:rFonts w:ascii="Times New Roman" w:hAnsi="Times New Roman"/>
                <w:color w:val="000000"/>
                <w:sz w:val="18"/>
                <w:szCs w:val="18"/>
              </w:rPr>
              <w:t>modeled</w:t>
            </w:r>
            <w:proofErr w:type="spellEnd"/>
            <w:r>
              <w:rPr>
                <w:rFonts w:ascii="Times New Roman" w:hAnsi="Times New Roman"/>
                <w:color w:val="000000"/>
                <w:sz w:val="18"/>
                <w:szCs w:val="18"/>
              </w:rPr>
              <w:t xml:space="preserve"> by assuming the transmission of random beams with random precoders (assuming Type I codebook) from the non-associated cells.</w:t>
            </w:r>
          </w:p>
          <w:p w14:paraId="760AD210" w14:textId="77777777" w:rsidR="007612C2" w:rsidRDefault="007612C2">
            <w:pPr>
              <w:snapToGrid w:val="0"/>
              <w:rPr>
                <w:rFonts w:ascii="Times New Roman" w:hAnsi="Times New Roman"/>
                <w:color w:val="000000"/>
                <w:sz w:val="18"/>
                <w:szCs w:val="18"/>
              </w:rPr>
            </w:pPr>
          </w:p>
          <w:p w14:paraId="14C23A97" w14:textId="6BE38C9E" w:rsidR="007612C2" w:rsidRPr="007612C2" w:rsidRDefault="007612C2">
            <w:pPr>
              <w:snapToGrid w:val="0"/>
              <w:rPr>
                <w:rFonts w:ascii="Times New Roman" w:hAnsi="Times New Roman"/>
                <w:color w:val="000000"/>
                <w:sz w:val="18"/>
                <w:szCs w:val="18"/>
              </w:rPr>
            </w:pPr>
            <w:r>
              <w:rPr>
                <w:rFonts w:ascii="Times New Roman" w:hAnsi="Times New Roman"/>
                <w:color w:val="000000"/>
                <w:sz w:val="18"/>
                <w:szCs w:val="18"/>
              </w:rPr>
              <w:t>Note: Optionally, if for some reason a company would like to simulate only a portion of the trajectory with at least one cell boundary crossing, the company should clearly state this in the contribution.</w:t>
            </w:r>
          </w:p>
        </w:tc>
      </w:tr>
      <w:tr w:rsidR="007612C2" w14:paraId="19F6A1F8" w14:textId="77777777" w:rsidTr="007612C2">
        <w:trPr>
          <w:trHeight w:val="377"/>
        </w:trPr>
        <w:tc>
          <w:tcPr>
            <w:tcW w:w="2245" w:type="dxa"/>
            <w:tcBorders>
              <w:top w:val="single" w:sz="4" w:space="0" w:color="auto"/>
              <w:left w:val="single" w:sz="4" w:space="0" w:color="auto"/>
              <w:bottom w:val="single" w:sz="4" w:space="0" w:color="auto"/>
              <w:right w:val="single" w:sz="4" w:space="0" w:color="auto"/>
            </w:tcBorders>
            <w:hideMark/>
          </w:tcPr>
          <w:p w14:paraId="2F3C7F95" w14:textId="77777777" w:rsidR="007612C2" w:rsidRDefault="007612C2">
            <w:pPr>
              <w:snapToGrid w:val="0"/>
              <w:rPr>
                <w:rFonts w:ascii="Times New Roman" w:hAnsi="Times New Roman"/>
                <w:sz w:val="18"/>
                <w:szCs w:val="18"/>
              </w:rPr>
            </w:pPr>
            <w:r>
              <w:rPr>
                <w:rFonts w:ascii="Times New Roman" w:hAnsi="Times New Roman"/>
                <w:sz w:val="18"/>
                <w:szCs w:val="18"/>
              </w:rPr>
              <w:t>UE and panel orientation</w:t>
            </w:r>
          </w:p>
        </w:tc>
        <w:tc>
          <w:tcPr>
            <w:tcW w:w="7560" w:type="dxa"/>
            <w:tcBorders>
              <w:top w:val="single" w:sz="4" w:space="0" w:color="auto"/>
              <w:left w:val="single" w:sz="4" w:space="0" w:color="auto"/>
              <w:bottom w:val="single" w:sz="4" w:space="0" w:color="auto"/>
              <w:right w:val="single" w:sz="4" w:space="0" w:color="auto"/>
            </w:tcBorders>
          </w:tcPr>
          <w:p w14:paraId="3EF74E45" w14:textId="77777777" w:rsidR="007612C2" w:rsidRDefault="007612C2">
            <w:pPr>
              <w:snapToGrid w:val="0"/>
              <w:rPr>
                <w:rFonts w:ascii="Times New Roman" w:hAnsi="Times New Roman"/>
                <w:sz w:val="18"/>
                <w:szCs w:val="18"/>
              </w:rPr>
            </w:pPr>
            <w:r>
              <w:rPr>
                <w:rFonts w:ascii="Times New Roman" w:hAnsi="Times New Roman"/>
                <w:sz w:val="18"/>
                <w:szCs w:val="18"/>
              </w:rPr>
              <w:t>Just as for intra-cell mobility, companies will describe the assumed UE and panel orientation relative to the direction of the trajectory.</w:t>
            </w:r>
          </w:p>
          <w:p w14:paraId="1BEB5388" w14:textId="0F874DC7" w:rsidR="007612C2" w:rsidRDefault="007612C2">
            <w:pPr>
              <w:snapToGrid w:val="0"/>
              <w:rPr>
                <w:rFonts w:ascii="Times New Roman" w:hAnsi="Times New Roman"/>
                <w:sz w:val="18"/>
                <w:szCs w:val="18"/>
              </w:rPr>
            </w:pPr>
            <w:r>
              <w:rPr>
                <w:rFonts w:ascii="Times New Roman" w:hAnsi="Times New Roman"/>
                <w:sz w:val="18"/>
                <w:szCs w:val="18"/>
              </w:rPr>
              <w:t xml:space="preserve">Note: When the UE orientation is deemed fixed </w:t>
            </w:r>
          </w:p>
          <w:p w14:paraId="7632E7E1" w14:textId="106DB941" w:rsidR="007612C2" w:rsidRPr="007612C2" w:rsidRDefault="007612C2" w:rsidP="007612C2">
            <w:pPr>
              <w:pStyle w:val="ListParagraph"/>
              <w:numPr>
                <w:ilvl w:val="0"/>
                <w:numId w:val="26"/>
              </w:numPr>
              <w:snapToGrid w:val="0"/>
              <w:spacing w:after="160" w:line="256" w:lineRule="auto"/>
              <w:jc w:val="left"/>
              <w:rPr>
                <w:sz w:val="18"/>
                <w:szCs w:val="18"/>
              </w:rPr>
            </w:pPr>
            <w:r>
              <w:rPr>
                <w:sz w:val="18"/>
                <w:szCs w:val="18"/>
              </w:rPr>
              <w:t>For dense urban, the three panels located facing the right, left and to the front of the direction of motion tend to result in maximum signal reception.</w:t>
            </w:r>
          </w:p>
        </w:tc>
      </w:tr>
      <w:tr w:rsidR="007612C2" w14:paraId="57D130FE" w14:textId="77777777" w:rsidTr="007612C2">
        <w:trPr>
          <w:trHeight w:val="377"/>
        </w:trPr>
        <w:tc>
          <w:tcPr>
            <w:tcW w:w="2245" w:type="dxa"/>
            <w:tcBorders>
              <w:top w:val="single" w:sz="4" w:space="0" w:color="auto"/>
              <w:left w:val="single" w:sz="4" w:space="0" w:color="auto"/>
              <w:bottom w:val="single" w:sz="4" w:space="0" w:color="auto"/>
              <w:right w:val="single" w:sz="4" w:space="0" w:color="auto"/>
            </w:tcBorders>
            <w:hideMark/>
          </w:tcPr>
          <w:p w14:paraId="25B06B0E" w14:textId="77777777" w:rsidR="007612C2" w:rsidRDefault="007612C2">
            <w:pPr>
              <w:snapToGrid w:val="0"/>
              <w:rPr>
                <w:rFonts w:ascii="Times New Roman" w:hAnsi="Times New Roman"/>
                <w:sz w:val="18"/>
                <w:szCs w:val="18"/>
              </w:rPr>
            </w:pPr>
            <w:proofErr w:type="spellStart"/>
            <w:r>
              <w:rPr>
                <w:rFonts w:ascii="Times New Roman" w:hAnsi="Times New Roman"/>
                <w:sz w:val="18"/>
                <w:szCs w:val="18"/>
              </w:rPr>
              <w:t>Modeling</w:t>
            </w:r>
            <w:proofErr w:type="spellEnd"/>
            <w:r>
              <w:rPr>
                <w:rFonts w:ascii="Times New Roman" w:hAnsi="Times New Roman"/>
                <w:sz w:val="18"/>
                <w:szCs w:val="18"/>
              </w:rPr>
              <w:t xml:space="preserve"> for Rel.15 L3-based handover (HO)</w:t>
            </w:r>
          </w:p>
        </w:tc>
        <w:tc>
          <w:tcPr>
            <w:tcW w:w="7560" w:type="dxa"/>
            <w:tcBorders>
              <w:top w:val="single" w:sz="4" w:space="0" w:color="auto"/>
              <w:left w:val="single" w:sz="4" w:space="0" w:color="auto"/>
              <w:bottom w:val="single" w:sz="4" w:space="0" w:color="auto"/>
              <w:right w:val="single" w:sz="4" w:space="0" w:color="auto"/>
            </w:tcBorders>
          </w:tcPr>
          <w:p w14:paraId="7C07C842" w14:textId="77777777" w:rsidR="007612C2" w:rsidRDefault="007612C2">
            <w:pPr>
              <w:snapToGrid w:val="0"/>
              <w:rPr>
                <w:rFonts w:ascii="Times New Roman" w:hAnsi="Times New Roman"/>
                <w:sz w:val="18"/>
                <w:szCs w:val="18"/>
              </w:rPr>
            </w:pPr>
            <w:r>
              <w:rPr>
                <w:rFonts w:ascii="Times New Roman" w:hAnsi="Times New Roman"/>
                <w:sz w:val="18"/>
                <w:szCs w:val="18"/>
              </w:rPr>
              <w:t>Handover (HO) timeline can be summarized as follows:</w:t>
            </w:r>
          </w:p>
          <w:p w14:paraId="519A7374" w14:textId="77777777" w:rsidR="007612C2" w:rsidRDefault="007612C2" w:rsidP="007612C2">
            <w:pPr>
              <w:numPr>
                <w:ilvl w:val="0"/>
                <w:numId w:val="30"/>
              </w:numPr>
              <w:spacing w:after="0"/>
              <w:jc w:val="left"/>
              <w:rPr>
                <w:rFonts w:ascii="Times New Roman" w:eastAsia="Times New Roman" w:hAnsi="Times New Roman"/>
                <w:sz w:val="18"/>
                <w:szCs w:val="18"/>
              </w:rPr>
            </w:pPr>
            <w:r>
              <w:rPr>
                <w:rFonts w:ascii="Times New Roman" w:eastAsia="Times New Roman" w:hAnsi="Times New Roman"/>
                <w:sz w:val="18"/>
                <w:szCs w:val="18"/>
              </w:rPr>
              <w:t>The UE detects that a target becomes better than source, with an additional offset from the HO margin (e.g. 3dB)</w:t>
            </w:r>
          </w:p>
          <w:p w14:paraId="2D4BFD23" w14:textId="77777777" w:rsidR="007612C2" w:rsidRDefault="007612C2" w:rsidP="007612C2">
            <w:pPr>
              <w:numPr>
                <w:ilvl w:val="0"/>
                <w:numId w:val="30"/>
              </w:numPr>
              <w:spacing w:after="0"/>
              <w:jc w:val="left"/>
              <w:rPr>
                <w:rFonts w:ascii="Times New Roman" w:eastAsia="Times New Roman" w:hAnsi="Times New Roman"/>
                <w:sz w:val="18"/>
                <w:szCs w:val="18"/>
              </w:rPr>
            </w:pPr>
            <w:r>
              <w:rPr>
                <w:rFonts w:ascii="Times New Roman" w:eastAsia="Times New Roman" w:hAnsi="Times New Roman"/>
                <w:sz w:val="18"/>
                <w:szCs w:val="18"/>
              </w:rPr>
              <w:t>After U[1.0s,1.5s], the UE stops communicating with source</w:t>
            </w:r>
          </w:p>
          <w:p w14:paraId="573AF2F1" w14:textId="77777777" w:rsidR="007612C2" w:rsidRDefault="007612C2" w:rsidP="007612C2">
            <w:pPr>
              <w:numPr>
                <w:ilvl w:val="0"/>
                <w:numId w:val="30"/>
              </w:numPr>
              <w:spacing w:after="0"/>
              <w:jc w:val="left"/>
              <w:rPr>
                <w:rFonts w:ascii="Times New Roman" w:eastAsia="Times New Roman" w:hAnsi="Times New Roman"/>
                <w:sz w:val="18"/>
                <w:szCs w:val="18"/>
              </w:rPr>
            </w:pPr>
            <w:r>
              <w:rPr>
                <w:rFonts w:ascii="Times New Roman" w:eastAsia="Times New Roman" w:hAnsi="Times New Roman"/>
                <w:sz w:val="18"/>
                <w:szCs w:val="18"/>
              </w:rPr>
              <w:t>After another 80ms interruption, the UE starts communicating with target. It is assumed that the best TX/RX beam is used at this point.</w:t>
            </w:r>
          </w:p>
          <w:p w14:paraId="529DF2B0" w14:textId="77777777" w:rsidR="007612C2" w:rsidRDefault="007612C2">
            <w:pPr>
              <w:snapToGrid w:val="0"/>
              <w:rPr>
                <w:rFonts w:ascii="Times New Roman" w:hAnsi="Times New Roman"/>
                <w:sz w:val="18"/>
                <w:szCs w:val="21"/>
                <w:lang w:eastAsia="zh-CN"/>
              </w:rPr>
            </w:pPr>
            <w:r>
              <w:rPr>
                <w:rFonts w:ascii="Times New Roman" w:hAnsi="Times New Roman"/>
                <w:sz w:val="18"/>
                <w:szCs w:val="18"/>
              </w:rPr>
              <w:t xml:space="preserve">The HO latency (the time measured from the initiation and completion of the UE association with the new destination cell) is </w:t>
            </w:r>
            <w:proofErr w:type="spellStart"/>
            <w:r>
              <w:rPr>
                <w:rFonts w:ascii="Times New Roman" w:hAnsi="Times New Roman"/>
                <w:sz w:val="18"/>
                <w:szCs w:val="18"/>
              </w:rPr>
              <w:t>modeled</w:t>
            </w:r>
            <w:proofErr w:type="spellEnd"/>
            <w:r>
              <w:rPr>
                <w:rFonts w:ascii="Times New Roman" w:hAnsi="Times New Roman"/>
                <w:sz w:val="18"/>
                <w:szCs w:val="18"/>
              </w:rPr>
              <w:t xml:space="preserve"> as a uniformly distributed random variable of </w:t>
            </w:r>
            <w:proofErr w:type="gramStart"/>
            <w:r>
              <w:rPr>
                <w:rFonts w:ascii="Times New Roman" w:hAnsi="Times New Roman"/>
                <w:sz w:val="18"/>
                <w:szCs w:val="18"/>
              </w:rPr>
              <w:t>U[</w:t>
            </w:r>
            <w:proofErr w:type="gramEnd"/>
            <w:r>
              <w:rPr>
                <w:rFonts w:ascii="Times New Roman" w:hAnsi="Times New Roman"/>
                <w:sz w:val="18"/>
                <w:szCs w:val="18"/>
              </w:rPr>
              <w:t xml:space="preserve">1.0 sec,1.5 sec]. </w:t>
            </w:r>
            <w:r>
              <w:rPr>
                <w:rFonts w:ascii="Times New Roman" w:hAnsi="Times New Roman"/>
                <w:sz w:val="18"/>
                <w:szCs w:val="21"/>
                <w:lang w:eastAsia="zh-CN"/>
              </w:rPr>
              <w:t>That is, when the L1-RSRP for the target cell is larger than the L1-RSRP for the source cell by the HO margin (e.g. 3 dB), handover is initiated. Handover to the target cell is completed after HO latency.</w:t>
            </w:r>
          </w:p>
          <w:p w14:paraId="10741BD6" w14:textId="77777777" w:rsidR="007612C2" w:rsidRDefault="007612C2" w:rsidP="007612C2">
            <w:pPr>
              <w:pStyle w:val="ListParagraph"/>
              <w:numPr>
                <w:ilvl w:val="0"/>
                <w:numId w:val="26"/>
              </w:numPr>
              <w:snapToGrid w:val="0"/>
              <w:spacing w:after="0" w:line="240" w:lineRule="auto"/>
              <w:jc w:val="left"/>
              <w:rPr>
                <w:sz w:val="18"/>
                <w:szCs w:val="18"/>
              </w:rPr>
            </w:pPr>
            <w:r>
              <w:rPr>
                <w:sz w:val="18"/>
                <w:szCs w:val="18"/>
              </w:rPr>
              <w:t>To aid comparison, companies should state the assumed HO margin.</w:t>
            </w:r>
          </w:p>
          <w:p w14:paraId="7BA9684F" w14:textId="77777777" w:rsidR="007612C2" w:rsidRDefault="007612C2">
            <w:pPr>
              <w:snapToGrid w:val="0"/>
              <w:rPr>
                <w:rFonts w:ascii="Times New Roman" w:hAnsi="Times New Roman"/>
                <w:sz w:val="18"/>
                <w:szCs w:val="18"/>
              </w:rPr>
            </w:pPr>
          </w:p>
          <w:p w14:paraId="6ABFB6B5" w14:textId="6CBBCCB7" w:rsidR="007612C2" w:rsidRDefault="007612C2">
            <w:pPr>
              <w:snapToGrid w:val="0"/>
              <w:rPr>
                <w:rFonts w:ascii="Times New Roman" w:hAnsi="Times New Roman"/>
                <w:sz w:val="18"/>
                <w:szCs w:val="18"/>
              </w:rPr>
            </w:pPr>
            <w:r>
              <w:rPr>
                <w:rFonts w:ascii="Times New Roman" w:hAnsi="Times New Roman"/>
                <w:sz w:val="18"/>
                <w:szCs w:val="18"/>
              </w:rPr>
              <w:lastRenderedPageBreak/>
              <w:t>Additional elements such as potential RLF due to hysteresis, additional latency due to potential ping-pong effect, additional latency due to DRX assumption (as opposed to non-DRX assumed above)  –if added by companies– need to be described and justified in the contribution.</w:t>
            </w:r>
          </w:p>
        </w:tc>
      </w:tr>
    </w:tbl>
    <w:p w14:paraId="06D9EAC3" w14:textId="6919B918" w:rsidR="007612C2" w:rsidRDefault="007612C2" w:rsidP="006D0EF4"/>
    <w:p w14:paraId="1ADECDC6" w14:textId="0569A586" w:rsidR="007612C2" w:rsidRDefault="007612C2" w:rsidP="006D0EF4">
      <w:r>
        <w:t xml:space="preserve">The mobility evaluation assumptions can be adopted from the above tables. Mobility events and their impact on XR </w:t>
      </w:r>
      <w:r w:rsidR="000D4932">
        <w:t xml:space="preserve">performance can be further evaluated. For intra-cell mobility, the MIMO model can be updated to include multiple UEs moving in straight line trajectories and MU-MIMO performance under such mobility can be evaluated. For inter-cell case, the handover modelling can be further refined and the </w:t>
      </w:r>
      <w:r w:rsidR="00EE776C">
        <w:t>impact of such handovers to XR KPIs can be considered.</w:t>
      </w:r>
    </w:p>
    <w:p w14:paraId="40FFB017" w14:textId="05F0B787" w:rsidR="00EE776C" w:rsidRPr="00EE776C" w:rsidRDefault="00EE776C" w:rsidP="006D0EF4">
      <w:pPr>
        <w:rPr>
          <w:b/>
          <w:bCs/>
          <w:i/>
          <w:iCs/>
        </w:rPr>
      </w:pPr>
      <w:r w:rsidRPr="00EE776C">
        <w:rPr>
          <w:b/>
          <w:bCs/>
          <w:i/>
          <w:iCs/>
        </w:rPr>
        <w:t>Proposal</w:t>
      </w:r>
      <w:r w:rsidR="002A7D15">
        <w:rPr>
          <w:b/>
          <w:bCs/>
          <w:i/>
          <w:iCs/>
        </w:rPr>
        <w:t>-</w:t>
      </w:r>
      <w:r w:rsidR="003F7E42">
        <w:rPr>
          <w:b/>
          <w:bCs/>
          <w:i/>
          <w:iCs/>
        </w:rPr>
        <w:t>1</w:t>
      </w:r>
      <w:r w:rsidRPr="00EE776C">
        <w:rPr>
          <w:b/>
          <w:bCs/>
          <w:i/>
          <w:iCs/>
        </w:rPr>
        <w:t>:</w:t>
      </w:r>
      <w:r>
        <w:rPr>
          <w:b/>
          <w:bCs/>
          <w:i/>
          <w:iCs/>
        </w:rPr>
        <w:t xml:space="preserve"> For impact of mobility events on XR performance, the L1-mobility EVM from Release-17 MIMO can be adopted as a baseline.</w:t>
      </w:r>
    </w:p>
    <w:p w14:paraId="596D2FFB" w14:textId="29EC9538" w:rsidR="00B32EB1" w:rsidRDefault="00B32EB1" w:rsidP="00B32EB1">
      <w:pPr>
        <w:pStyle w:val="Heading2"/>
      </w:pPr>
      <w:r>
        <w:t>Key performance indicators</w:t>
      </w:r>
    </w:p>
    <w:p w14:paraId="3CC66E64" w14:textId="293EACAD" w:rsidR="00AC23E7" w:rsidRPr="0019667A" w:rsidRDefault="0019667A" w:rsidP="0019667A">
      <w:r>
        <w:t>The KPIs specified in NR MIMO [6] can be considered in addition to the capacity evaluation KPIs</w:t>
      </w:r>
    </w:p>
    <w:tbl>
      <w:tblPr>
        <w:tblStyle w:val="TableGrid"/>
        <w:tblW w:w="9805" w:type="dxa"/>
        <w:tblLook w:val="04A0" w:firstRow="1" w:lastRow="0" w:firstColumn="1" w:lastColumn="0" w:noHBand="0" w:noVBand="1"/>
      </w:tblPr>
      <w:tblGrid>
        <w:gridCol w:w="1885"/>
        <w:gridCol w:w="7920"/>
      </w:tblGrid>
      <w:tr w:rsidR="007612C2" w14:paraId="6EC6558B" w14:textId="77777777" w:rsidTr="00411245">
        <w:trPr>
          <w:trHeight w:val="377"/>
        </w:trPr>
        <w:tc>
          <w:tcPr>
            <w:tcW w:w="1885" w:type="dxa"/>
            <w:tcBorders>
              <w:top w:val="single" w:sz="4" w:space="0" w:color="auto"/>
              <w:left w:val="single" w:sz="4" w:space="0" w:color="auto"/>
              <w:bottom w:val="single" w:sz="4" w:space="0" w:color="auto"/>
              <w:right w:val="single" w:sz="4" w:space="0" w:color="auto"/>
            </w:tcBorders>
            <w:hideMark/>
          </w:tcPr>
          <w:p w14:paraId="3C3B82FA" w14:textId="77777777" w:rsidR="007612C2" w:rsidRDefault="007612C2" w:rsidP="00411245">
            <w:pPr>
              <w:snapToGrid w:val="0"/>
              <w:rPr>
                <w:rFonts w:ascii="Times New Roman" w:hAnsi="Times New Roman"/>
                <w:sz w:val="18"/>
                <w:szCs w:val="18"/>
              </w:rPr>
            </w:pPr>
            <w:r>
              <w:rPr>
                <w:rFonts w:ascii="Times New Roman" w:hAnsi="Times New Roman"/>
                <w:sz w:val="18"/>
                <w:szCs w:val="18"/>
              </w:rPr>
              <w:t>Performance metrics</w:t>
            </w:r>
          </w:p>
        </w:tc>
        <w:tc>
          <w:tcPr>
            <w:tcW w:w="7920" w:type="dxa"/>
            <w:tcBorders>
              <w:top w:val="single" w:sz="4" w:space="0" w:color="auto"/>
              <w:left w:val="single" w:sz="4" w:space="0" w:color="auto"/>
              <w:bottom w:val="single" w:sz="4" w:space="0" w:color="auto"/>
              <w:right w:val="single" w:sz="4" w:space="0" w:color="auto"/>
            </w:tcBorders>
            <w:hideMark/>
          </w:tcPr>
          <w:p w14:paraId="521C9599" w14:textId="3A1761EC" w:rsidR="007612C2" w:rsidRDefault="007612C2" w:rsidP="00411245">
            <w:pPr>
              <w:pStyle w:val="ListParagraph"/>
              <w:numPr>
                <w:ilvl w:val="0"/>
                <w:numId w:val="29"/>
              </w:numPr>
              <w:snapToGrid w:val="0"/>
              <w:spacing w:after="0" w:line="240" w:lineRule="auto"/>
              <w:jc w:val="left"/>
              <w:rPr>
                <w:b/>
                <w:sz w:val="18"/>
                <w:szCs w:val="18"/>
              </w:rPr>
            </w:pPr>
            <w:r>
              <w:rPr>
                <w:sz w:val="18"/>
                <w:szCs w:val="18"/>
              </w:rPr>
              <w:t>CDF of UE throughput, avg. and 5% UE throughput</w:t>
            </w:r>
          </w:p>
          <w:p w14:paraId="2DA3F430" w14:textId="77777777" w:rsidR="007612C2" w:rsidRDefault="007612C2" w:rsidP="00411245">
            <w:pPr>
              <w:pStyle w:val="ListParagraph"/>
              <w:numPr>
                <w:ilvl w:val="0"/>
                <w:numId w:val="29"/>
              </w:numPr>
              <w:snapToGrid w:val="0"/>
              <w:spacing w:after="0" w:line="240" w:lineRule="auto"/>
              <w:jc w:val="left"/>
              <w:rPr>
                <w:b/>
                <w:sz w:val="18"/>
                <w:szCs w:val="18"/>
              </w:rPr>
            </w:pPr>
            <w:r>
              <w:rPr>
                <w:sz w:val="18"/>
                <w:szCs w:val="18"/>
              </w:rPr>
              <w:t xml:space="preserve">TCI state update (beam indication) </w:t>
            </w:r>
            <w:proofErr w:type="spellStart"/>
            <w:r>
              <w:rPr>
                <w:sz w:val="18"/>
                <w:szCs w:val="18"/>
              </w:rPr>
              <w:t>signaling</w:t>
            </w:r>
            <w:proofErr w:type="spellEnd"/>
            <w:r>
              <w:rPr>
                <w:sz w:val="18"/>
                <w:szCs w:val="18"/>
              </w:rPr>
              <w:t xml:space="preserve"> overhead (separate analysis from SLS)</w:t>
            </w:r>
          </w:p>
          <w:p w14:paraId="05DB949B" w14:textId="05B81464" w:rsidR="007612C2" w:rsidRDefault="007612C2" w:rsidP="00411245">
            <w:pPr>
              <w:pStyle w:val="ListParagraph"/>
              <w:numPr>
                <w:ilvl w:val="0"/>
                <w:numId w:val="29"/>
              </w:numPr>
              <w:snapToGrid w:val="0"/>
              <w:spacing w:after="0" w:line="240" w:lineRule="auto"/>
              <w:jc w:val="left"/>
              <w:rPr>
                <w:b/>
                <w:sz w:val="18"/>
                <w:szCs w:val="18"/>
              </w:rPr>
            </w:pPr>
            <w:r>
              <w:rPr>
                <w:sz w:val="18"/>
                <w:szCs w:val="18"/>
              </w:rPr>
              <w:t>Beam switching latency</w:t>
            </w:r>
            <w:r w:rsidR="00AC23E7">
              <w:rPr>
                <w:sz w:val="18"/>
                <w:szCs w:val="18"/>
              </w:rPr>
              <w:t xml:space="preserve"> (only for FR2)</w:t>
            </w:r>
          </w:p>
          <w:p w14:paraId="53E0B681" w14:textId="77777777" w:rsidR="007612C2" w:rsidRDefault="007612C2" w:rsidP="00411245">
            <w:pPr>
              <w:pStyle w:val="ListParagraph"/>
              <w:numPr>
                <w:ilvl w:val="0"/>
                <w:numId w:val="29"/>
              </w:numPr>
              <w:snapToGrid w:val="0"/>
              <w:spacing w:after="0" w:line="240" w:lineRule="auto"/>
              <w:jc w:val="left"/>
              <w:rPr>
                <w:b/>
                <w:sz w:val="18"/>
                <w:szCs w:val="18"/>
              </w:rPr>
            </w:pPr>
            <w:r>
              <w:rPr>
                <w:sz w:val="18"/>
                <w:szCs w:val="18"/>
              </w:rPr>
              <w:t xml:space="preserve">RSRP distribution </w:t>
            </w:r>
          </w:p>
        </w:tc>
      </w:tr>
    </w:tbl>
    <w:p w14:paraId="5F9C0147" w14:textId="2385D6F6" w:rsidR="00B32EB1" w:rsidRDefault="00B32EB1" w:rsidP="00B32EB1"/>
    <w:p w14:paraId="1FB66CE3" w14:textId="4643456F" w:rsidR="00AC23E7" w:rsidRDefault="00AC23E7" w:rsidP="00AC23E7">
      <w:pPr>
        <w:rPr>
          <w:b/>
          <w:bCs/>
          <w:i/>
          <w:iCs/>
        </w:rPr>
      </w:pPr>
      <w:r w:rsidRPr="00280BCB">
        <w:rPr>
          <w:b/>
          <w:bCs/>
          <w:i/>
          <w:iCs/>
        </w:rPr>
        <w:t>Proposal</w:t>
      </w:r>
      <w:r w:rsidR="002A7D15">
        <w:rPr>
          <w:b/>
          <w:bCs/>
          <w:i/>
          <w:iCs/>
        </w:rPr>
        <w:t>-</w:t>
      </w:r>
      <w:r w:rsidR="003F7E42">
        <w:rPr>
          <w:b/>
          <w:bCs/>
          <w:i/>
          <w:iCs/>
        </w:rPr>
        <w:t>2</w:t>
      </w:r>
      <w:r w:rsidRPr="00280BCB">
        <w:rPr>
          <w:b/>
          <w:bCs/>
          <w:i/>
          <w:iCs/>
        </w:rPr>
        <w:t>:</w:t>
      </w:r>
      <w:r>
        <w:rPr>
          <w:b/>
          <w:bCs/>
          <w:i/>
          <w:iCs/>
        </w:rPr>
        <w:t xml:space="preserve"> </w:t>
      </w:r>
      <w:bookmarkStart w:id="0" w:name="_Hlk61893608"/>
      <w:r>
        <w:rPr>
          <w:b/>
          <w:bCs/>
          <w:i/>
          <w:iCs/>
        </w:rPr>
        <w:t>Consider defining the following KPIs for mobility evaluations:</w:t>
      </w:r>
    </w:p>
    <w:p w14:paraId="141BE146" w14:textId="122A3790" w:rsidR="00AC23E7" w:rsidRPr="00031FF8" w:rsidRDefault="00AC23E7" w:rsidP="00AC23E7">
      <w:pPr>
        <w:pStyle w:val="ListParagraph"/>
        <w:numPr>
          <w:ilvl w:val="1"/>
          <w:numId w:val="23"/>
        </w:numPr>
        <w:rPr>
          <w:b/>
          <w:bCs/>
          <w:i/>
          <w:iCs/>
        </w:rPr>
      </w:pPr>
      <w:r>
        <w:rPr>
          <w:rFonts w:eastAsia="SimSun"/>
          <w:b/>
          <w:bCs/>
          <w:i/>
          <w:iCs/>
          <w:lang w:eastAsia="zh-CN"/>
        </w:rPr>
        <w:t xml:space="preserve">KPIs for capacity evaluation </w:t>
      </w:r>
    </w:p>
    <w:p w14:paraId="78A23F30" w14:textId="0F9AA481" w:rsidR="00031FF8" w:rsidRDefault="00A46C82" w:rsidP="00AC23E7">
      <w:pPr>
        <w:pStyle w:val="ListParagraph"/>
        <w:numPr>
          <w:ilvl w:val="1"/>
          <w:numId w:val="23"/>
        </w:numPr>
        <w:rPr>
          <w:b/>
          <w:bCs/>
          <w:i/>
          <w:iCs/>
        </w:rPr>
      </w:pPr>
      <w:r>
        <w:rPr>
          <w:b/>
          <w:bCs/>
          <w:i/>
          <w:iCs/>
        </w:rPr>
        <w:t>RSRP Distribution</w:t>
      </w:r>
    </w:p>
    <w:p w14:paraId="3AA5A6E8" w14:textId="437D3D19" w:rsidR="00A46C82" w:rsidRPr="00EB353F" w:rsidRDefault="00A46C82" w:rsidP="00AC23E7">
      <w:pPr>
        <w:pStyle w:val="ListParagraph"/>
        <w:numPr>
          <w:ilvl w:val="1"/>
          <w:numId w:val="23"/>
        </w:numPr>
        <w:rPr>
          <w:b/>
          <w:bCs/>
          <w:i/>
          <w:iCs/>
        </w:rPr>
      </w:pPr>
      <w:r>
        <w:rPr>
          <w:b/>
          <w:bCs/>
          <w:i/>
          <w:iCs/>
        </w:rPr>
        <w:t>Beam Switching latency (FR2)</w:t>
      </w:r>
    </w:p>
    <w:bookmarkEnd w:id="0"/>
    <w:p w14:paraId="250ED979" w14:textId="4F6B816B" w:rsidR="00E817B1" w:rsidRDefault="00E817B1" w:rsidP="00203947">
      <w:pPr>
        <w:pStyle w:val="Heading1"/>
        <w:ind w:hanging="522"/>
        <w:rPr>
          <w:sz w:val="28"/>
          <w:szCs w:val="28"/>
          <w:lang w:val="en-US"/>
        </w:rPr>
      </w:pPr>
      <w:r w:rsidRPr="00C37339">
        <w:rPr>
          <w:sz w:val="28"/>
          <w:szCs w:val="28"/>
          <w:lang w:val="en-US"/>
        </w:rPr>
        <w:t>Conclusion</w:t>
      </w:r>
      <w:r w:rsidR="005B63AA" w:rsidRPr="00C37339">
        <w:rPr>
          <w:sz w:val="28"/>
          <w:szCs w:val="28"/>
          <w:lang w:val="en-US"/>
        </w:rPr>
        <w:t>s</w:t>
      </w:r>
    </w:p>
    <w:p w14:paraId="2D7C65C8" w14:textId="0FDC040A" w:rsidR="00580DB7" w:rsidRDefault="001B4A3A" w:rsidP="00580DB7">
      <w:pPr>
        <w:rPr>
          <w:lang w:val="en-US"/>
        </w:rPr>
      </w:pPr>
      <w:r>
        <w:rPr>
          <w:lang w:val="en-US"/>
        </w:rPr>
        <w:t>In this paper, EVM for NR XR study was discussed and the following proposals were made:</w:t>
      </w:r>
    </w:p>
    <w:p w14:paraId="01C2362C" w14:textId="0A2C0FED" w:rsidR="0011395C" w:rsidRDefault="002A7D15" w:rsidP="0011395C">
      <w:pPr>
        <w:pStyle w:val="ListParagraph"/>
        <w:numPr>
          <w:ilvl w:val="0"/>
          <w:numId w:val="23"/>
        </w:numPr>
        <w:ind w:left="720"/>
        <w:rPr>
          <w:b/>
          <w:bCs/>
          <w:i/>
          <w:iCs/>
        </w:rPr>
      </w:pPr>
      <w:r w:rsidRPr="00EE776C">
        <w:rPr>
          <w:b/>
          <w:bCs/>
          <w:i/>
          <w:iCs/>
        </w:rPr>
        <w:t>Proposal</w:t>
      </w:r>
      <w:r>
        <w:rPr>
          <w:b/>
          <w:bCs/>
          <w:i/>
          <w:iCs/>
        </w:rPr>
        <w:t>-</w:t>
      </w:r>
      <w:r w:rsidR="003F7E42">
        <w:rPr>
          <w:b/>
          <w:bCs/>
          <w:i/>
          <w:iCs/>
        </w:rPr>
        <w:t>1</w:t>
      </w:r>
      <w:r>
        <w:rPr>
          <w:b/>
          <w:bCs/>
          <w:i/>
          <w:iCs/>
        </w:rPr>
        <w:t xml:space="preserve">: </w:t>
      </w:r>
      <w:r w:rsidR="001B0B49" w:rsidRPr="001B0B49">
        <w:rPr>
          <w:b/>
          <w:bCs/>
          <w:i/>
          <w:iCs/>
        </w:rPr>
        <w:t>For impact of mobility events on XR performance, the L1-mobility EVM from Release-17 MIMO can be adopted as a baseline.</w:t>
      </w:r>
    </w:p>
    <w:p w14:paraId="3E3AB8F3" w14:textId="592DD30E" w:rsidR="001B0B49" w:rsidRPr="001B0B49" w:rsidRDefault="002A7D15" w:rsidP="001B0B49">
      <w:pPr>
        <w:pStyle w:val="ListParagraph"/>
        <w:numPr>
          <w:ilvl w:val="0"/>
          <w:numId w:val="23"/>
        </w:numPr>
        <w:ind w:left="720"/>
        <w:rPr>
          <w:b/>
          <w:bCs/>
          <w:i/>
          <w:iCs/>
        </w:rPr>
      </w:pPr>
      <w:r w:rsidRPr="00280BCB">
        <w:rPr>
          <w:b/>
          <w:bCs/>
          <w:i/>
          <w:iCs/>
        </w:rPr>
        <w:t>Proposal</w:t>
      </w:r>
      <w:r>
        <w:rPr>
          <w:b/>
          <w:bCs/>
          <w:i/>
          <w:iCs/>
        </w:rPr>
        <w:t>-</w:t>
      </w:r>
      <w:r w:rsidR="003F7E42">
        <w:rPr>
          <w:b/>
          <w:bCs/>
          <w:i/>
          <w:iCs/>
        </w:rPr>
        <w:t>2</w:t>
      </w:r>
      <w:r w:rsidRPr="00280BCB">
        <w:rPr>
          <w:b/>
          <w:bCs/>
          <w:i/>
          <w:iCs/>
        </w:rPr>
        <w:t>:</w:t>
      </w:r>
      <w:r>
        <w:rPr>
          <w:b/>
          <w:bCs/>
          <w:i/>
          <w:iCs/>
        </w:rPr>
        <w:t xml:space="preserve"> </w:t>
      </w:r>
      <w:r w:rsidR="001B0B49" w:rsidRPr="001B0B49">
        <w:rPr>
          <w:b/>
          <w:bCs/>
          <w:i/>
          <w:iCs/>
        </w:rPr>
        <w:t>Consider defining the following KPIs for mobility evaluations:</w:t>
      </w:r>
    </w:p>
    <w:p w14:paraId="6DD605A3" w14:textId="77777777" w:rsidR="001B0B49" w:rsidRPr="001B0B49" w:rsidRDefault="001B0B49" w:rsidP="001B0B49">
      <w:pPr>
        <w:pStyle w:val="ListParagraph"/>
        <w:numPr>
          <w:ilvl w:val="1"/>
          <w:numId w:val="23"/>
        </w:numPr>
        <w:rPr>
          <w:b/>
          <w:bCs/>
          <w:i/>
          <w:iCs/>
        </w:rPr>
      </w:pPr>
      <w:r w:rsidRPr="001B0B49">
        <w:rPr>
          <w:b/>
          <w:bCs/>
          <w:i/>
          <w:iCs/>
        </w:rPr>
        <w:t xml:space="preserve">KPIs for capacity evaluation </w:t>
      </w:r>
    </w:p>
    <w:p w14:paraId="46A3235E" w14:textId="77777777" w:rsidR="001B0B49" w:rsidRPr="001B0B49" w:rsidRDefault="001B0B49" w:rsidP="001B0B49">
      <w:pPr>
        <w:pStyle w:val="ListParagraph"/>
        <w:numPr>
          <w:ilvl w:val="1"/>
          <w:numId w:val="23"/>
        </w:numPr>
        <w:rPr>
          <w:b/>
          <w:bCs/>
          <w:i/>
          <w:iCs/>
        </w:rPr>
      </w:pPr>
      <w:r w:rsidRPr="001B0B49">
        <w:rPr>
          <w:b/>
          <w:bCs/>
          <w:i/>
          <w:iCs/>
        </w:rPr>
        <w:t>RSRP Distribution</w:t>
      </w:r>
    </w:p>
    <w:p w14:paraId="40B98BBA" w14:textId="38D82271" w:rsidR="001B0B49" w:rsidRDefault="001B0B49" w:rsidP="001B0B49">
      <w:pPr>
        <w:pStyle w:val="ListParagraph"/>
        <w:numPr>
          <w:ilvl w:val="1"/>
          <w:numId w:val="23"/>
        </w:numPr>
        <w:rPr>
          <w:b/>
          <w:bCs/>
          <w:i/>
          <w:iCs/>
        </w:rPr>
      </w:pPr>
      <w:r w:rsidRPr="001B0B49">
        <w:rPr>
          <w:b/>
          <w:bCs/>
          <w:i/>
          <w:iCs/>
        </w:rPr>
        <w:t>Beam Switching latency (FR2)</w:t>
      </w:r>
    </w:p>
    <w:p w14:paraId="7EA0E712" w14:textId="55DF383B" w:rsidR="00280BCB" w:rsidRPr="003F7E42" w:rsidRDefault="00427643" w:rsidP="003F7E42">
      <w:pPr>
        <w:pStyle w:val="Heading1"/>
        <w:keepNext w:val="0"/>
        <w:widowControl w:val="0"/>
        <w:numPr>
          <w:ilvl w:val="0"/>
          <w:numId w:val="0"/>
        </w:numPr>
        <w:spacing w:before="480" w:after="120"/>
        <w:rPr>
          <w:sz w:val="28"/>
          <w:lang w:val="en-US"/>
        </w:rPr>
      </w:pPr>
      <w:bookmarkStart w:id="1" w:name="_References"/>
      <w:bookmarkEnd w:id="1"/>
      <w:r w:rsidRPr="0099619E">
        <w:rPr>
          <w:sz w:val="28"/>
          <w:lang w:val="en-US"/>
        </w:rPr>
        <w:t>References</w:t>
      </w:r>
      <w:r w:rsidR="00D0786A">
        <w:rPr>
          <w:lang w:val="en-US"/>
        </w:rPr>
        <w:fldChar w:fldCharType="begin"/>
      </w:r>
      <w:r w:rsidR="00D0786A">
        <w:rPr>
          <w:lang w:val="en-US"/>
        </w:rPr>
        <w:instrText xml:space="preserve"> BIBLIOGRAPHY  \l 1033 </w:instrText>
      </w:r>
      <w:r w:rsidR="00D0786A">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20"/>
      </w:tblGrid>
      <w:tr w:rsidR="00280BCB" w14:paraId="2F021642" w14:textId="77777777">
        <w:trPr>
          <w:divId w:val="1223368164"/>
          <w:tblCellSpacing w:w="15" w:type="dxa"/>
        </w:trPr>
        <w:tc>
          <w:tcPr>
            <w:tcW w:w="50" w:type="pct"/>
            <w:hideMark/>
          </w:tcPr>
          <w:p w14:paraId="48597E84" w14:textId="50DB0D7A" w:rsidR="00280BCB" w:rsidRDefault="00280BCB">
            <w:pPr>
              <w:pStyle w:val="Bibliography"/>
              <w:rPr>
                <w:noProof/>
                <w:sz w:val="24"/>
              </w:rPr>
            </w:pPr>
            <w:r>
              <w:rPr>
                <w:noProof/>
              </w:rPr>
              <w:t xml:space="preserve">[1] </w:t>
            </w:r>
          </w:p>
        </w:tc>
        <w:tc>
          <w:tcPr>
            <w:tcW w:w="0" w:type="auto"/>
            <w:hideMark/>
          </w:tcPr>
          <w:p w14:paraId="2C575FC7" w14:textId="77777777" w:rsidR="00280BCB" w:rsidRDefault="00280BCB">
            <w:pPr>
              <w:pStyle w:val="Bibliography"/>
              <w:rPr>
                <w:noProof/>
              </w:rPr>
            </w:pPr>
            <w:r>
              <w:rPr>
                <w:noProof/>
              </w:rPr>
              <w:t xml:space="preserve">3GPP RAN1, "TR 38.824, Study on physical layer enhancements for NR ultra-reliable and low latency case (URLLC)," 27 03 2019. [Online]. </w:t>
            </w:r>
          </w:p>
        </w:tc>
      </w:tr>
      <w:tr w:rsidR="00280BCB" w14:paraId="2018B406" w14:textId="77777777">
        <w:trPr>
          <w:divId w:val="1223368164"/>
          <w:tblCellSpacing w:w="15" w:type="dxa"/>
        </w:trPr>
        <w:tc>
          <w:tcPr>
            <w:tcW w:w="50" w:type="pct"/>
            <w:hideMark/>
          </w:tcPr>
          <w:p w14:paraId="7E1CA7F5" w14:textId="77777777" w:rsidR="00280BCB" w:rsidRDefault="00280BCB">
            <w:pPr>
              <w:pStyle w:val="Bibliography"/>
              <w:rPr>
                <w:noProof/>
              </w:rPr>
            </w:pPr>
            <w:r>
              <w:rPr>
                <w:noProof/>
              </w:rPr>
              <w:t xml:space="preserve">[2] </w:t>
            </w:r>
          </w:p>
        </w:tc>
        <w:tc>
          <w:tcPr>
            <w:tcW w:w="0" w:type="auto"/>
            <w:hideMark/>
          </w:tcPr>
          <w:p w14:paraId="2C6454DF" w14:textId="77777777" w:rsidR="00280BCB" w:rsidRDefault="00280BCB">
            <w:pPr>
              <w:pStyle w:val="Bibliography"/>
              <w:rPr>
                <w:noProof/>
              </w:rPr>
            </w:pPr>
            <w:r>
              <w:rPr>
                <w:noProof/>
              </w:rPr>
              <w:t xml:space="preserve">Qualcomm, "S4-201399, FS_XR Traffic: Permanent document v0.3.1," [Online]. </w:t>
            </w:r>
          </w:p>
        </w:tc>
      </w:tr>
      <w:tr w:rsidR="00280BCB" w14:paraId="02625F91" w14:textId="77777777">
        <w:trPr>
          <w:divId w:val="1223368164"/>
          <w:tblCellSpacing w:w="15" w:type="dxa"/>
        </w:trPr>
        <w:tc>
          <w:tcPr>
            <w:tcW w:w="50" w:type="pct"/>
            <w:hideMark/>
          </w:tcPr>
          <w:p w14:paraId="6EBF08D1" w14:textId="77777777" w:rsidR="00280BCB" w:rsidRDefault="00280BCB">
            <w:pPr>
              <w:pStyle w:val="Bibliography"/>
              <w:rPr>
                <w:noProof/>
              </w:rPr>
            </w:pPr>
            <w:r>
              <w:rPr>
                <w:noProof/>
              </w:rPr>
              <w:t xml:space="preserve">[3] </w:t>
            </w:r>
          </w:p>
        </w:tc>
        <w:tc>
          <w:tcPr>
            <w:tcW w:w="0" w:type="auto"/>
            <w:hideMark/>
          </w:tcPr>
          <w:p w14:paraId="31C2346F" w14:textId="77777777" w:rsidR="00280BCB" w:rsidRDefault="00280BCB">
            <w:pPr>
              <w:pStyle w:val="Bibliography"/>
              <w:rPr>
                <w:noProof/>
              </w:rPr>
            </w:pPr>
            <w:r>
              <w:rPr>
                <w:noProof/>
              </w:rPr>
              <w:t xml:space="preserve">3GPP SA4, "TR 22.842, Study on Network Controlled Interactive Service (NCIS) in the 5G System (5GS)," 20 12 2019. [Online]. </w:t>
            </w:r>
          </w:p>
        </w:tc>
      </w:tr>
      <w:tr w:rsidR="00280BCB" w14:paraId="5D7581CD" w14:textId="77777777">
        <w:trPr>
          <w:divId w:val="1223368164"/>
          <w:tblCellSpacing w:w="15" w:type="dxa"/>
        </w:trPr>
        <w:tc>
          <w:tcPr>
            <w:tcW w:w="50" w:type="pct"/>
            <w:hideMark/>
          </w:tcPr>
          <w:p w14:paraId="12F8FDF8" w14:textId="77777777" w:rsidR="00280BCB" w:rsidRDefault="00280BCB">
            <w:pPr>
              <w:pStyle w:val="Bibliography"/>
              <w:rPr>
                <w:noProof/>
              </w:rPr>
            </w:pPr>
            <w:r>
              <w:rPr>
                <w:noProof/>
              </w:rPr>
              <w:t xml:space="preserve">[4] </w:t>
            </w:r>
          </w:p>
        </w:tc>
        <w:tc>
          <w:tcPr>
            <w:tcW w:w="0" w:type="auto"/>
            <w:hideMark/>
          </w:tcPr>
          <w:p w14:paraId="7533C0B9" w14:textId="77777777" w:rsidR="00280BCB" w:rsidRDefault="00280BCB">
            <w:pPr>
              <w:pStyle w:val="Bibliography"/>
              <w:rPr>
                <w:noProof/>
              </w:rPr>
            </w:pPr>
            <w:r>
              <w:rPr>
                <w:noProof/>
              </w:rPr>
              <w:t xml:space="preserve">3GPP SA4, "TR 22.925, Quality of Service (QoS) and network performance 3.1.1," 23 04 1999. [Online]. </w:t>
            </w:r>
          </w:p>
        </w:tc>
      </w:tr>
      <w:tr w:rsidR="00280BCB" w14:paraId="4D872341" w14:textId="77777777">
        <w:trPr>
          <w:divId w:val="1223368164"/>
          <w:tblCellSpacing w:w="15" w:type="dxa"/>
        </w:trPr>
        <w:tc>
          <w:tcPr>
            <w:tcW w:w="50" w:type="pct"/>
            <w:hideMark/>
          </w:tcPr>
          <w:p w14:paraId="5996D2DD" w14:textId="77777777" w:rsidR="00C96BF7" w:rsidRDefault="00280BCB">
            <w:pPr>
              <w:pStyle w:val="Bibliography"/>
              <w:rPr>
                <w:noProof/>
              </w:rPr>
            </w:pPr>
            <w:r>
              <w:rPr>
                <w:noProof/>
              </w:rPr>
              <w:t>[5]</w:t>
            </w:r>
          </w:p>
          <w:p w14:paraId="35F8D8D4" w14:textId="77777777" w:rsidR="00CD1F11" w:rsidRDefault="00FA51C6">
            <w:pPr>
              <w:pStyle w:val="Bibliography"/>
              <w:rPr>
                <w:noProof/>
              </w:rPr>
            </w:pPr>
            <w:r>
              <w:rPr>
                <w:noProof/>
              </w:rPr>
              <w:t>[6]</w:t>
            </w:r>
          </w:p>
          <w:p w14:paraId="772D7E67" w14:textId="77777777" w:rsidR="00E00193" w:rsidRDefault="00CD1F11" w:rsidP="00E00193">
            <w:pPr>
              <w:pStyle w:val="Bibliography"/>
              <w:spacing w:after="0"/>
              <w:rPr>
                <w:noProof/>
              </w:rPr>
            </w:pPr>
            <w:r>
              <w:rPr>
                <w:noProof/>
              </w:rPr>
              <w:t>[7]</w:t>
            </w:r>
          </w:p>
          <w:p w14:paraId="56DC3014" w14:textId="77777777" w:rsidR="00E00193" w:rsidRDefault="00E00193">
            <w:pPr>
              <w:pStyle w:val="Bibliography"/>
              <w:rPr>
                <w:noProof/>
              </w:rPr>
            </w:pPr>
          </w:p>
          <w:p w14:paraId="18528996" w14:textId="77777777" w:rsidR="00B842D7" w:rsidRDefault="00E00193">
            <w:pPr>
              <w:pStyle w:val="Bibliography"/>
              <w:rPr>
                <w:noProof/>
              </w:rPr>
            </w:pPr>
            <w:r>
              <w:rPr>
                <w:noProof/>
              </w:rPr>
              <w:t>[8]</w:t>
            </w:r>
          </w:p>
          <w:p w14:paraId="00017469" w14:textId="63D73CFC" w:rsidR="00280BCB" w:rsidRDefault="00FA51C6">
            <w:pPr>
              <w:pStyle w:val="Bibliography"/>
              <w:rPr>
                <w:noProof/>
              </w:rPr>
            </w:pPr>
            <w:r>
              <w:rPr>
                <w:noProof/>
              </w:rPr>
              <w:t xml:space="preserve"> </w:t>
            </w:r>
            <w:r w:rsidR="00280BCB">
              <w:rPr>
                <w:noProof/>
              </w:rPr>
              <w:t xml:space="preserve"> </w:t>
            </w:r>
          </w:p>
        </w:tc>
        <w:tc>
          <w:tcPr>
            <w:tcW w:w="0" w:type="auto"/>
            <w:hideMark/>
          </w:tcPr>
          <w:p w14:paraId="112573CE" w14:textId="77777777" w:rsidR="00C96BF7" w:rsidRDefault="00280BCB">
            <w:pPr>
              <w:pStyle w:val="Bibliography"/>
              <w:rPr>
                <w:noProof/>
              </w:rPr>
            </w:pPr>
            <w:r>
              <w:rPr>
                <w:noProof/>
              </w:rPr>
              <w:t>3GPP SA4, "TR26.928, Extended Reality (XR) in 5G 16.1.0," 23 12 2020. [Online].</w:t>
            </w:r>
          </w:p>
          <w:p w14:paraId="5AB4645A" w14:textId="7C1D1A5E" w:rsidR="00280BCB" w:rsidRDefault="00280BCB" w:rsidP="0022743B">
            <w:pPr>
              <w:pStyle w:val="Bibliography"/>
              <w:rPr>
                <w:noProof/>
              </w:rPr>
            </w:pPr>
            <w:r>
              <w:rPr>
                <w:noProof/>
              </w:rPr>
              <w:t xml:space="preserve"> </w:t>
            </w:r>
            <w:r w:rsidR="00FA51C6">
              <w:rPr>
                <w:noProof/>
              </w:rPr>
              <w:t xml:space="preserve">3GPP </w:t>
            </w:r>
            <w:r w:rsidR="008072CF">
              <w:rPr>
                <w:noProof/>
              </w:rPr>
              <w:t xml:space="preserve">RAN1 </w:t>
            </w:r>
            <w:r w:rsidR="00FA51C6">
              <w:rPr>
                <w:noProof/>
              </w:rPr>
              <w:t>TR</w:t>
            </w:r>
            <w:r w:rsidR="00C7357C">
              <w:rPr>
                <w:noProof/>
              </w:rPr>
              <w:t xml:space="preserve"> 38</w:t>
            </w:r>
            <w:r w:rsidR="008072CF">
              <w:rPr>
                <w:noProof/>
              </w:rPr>
              <w:t>.</w:t>
            </w:r>
            <w:r w:rsidR="00C7357C">
              <w:rPr>
                <w:noProof/>
              </w:rPr>
              <w:t>840</w:t>
            </w:r>
            <w:r w:rsidR="008072CF">
              <w:rPr>
                <w:noProof/>
              </w:rPr>
              <w:t xml:space="preserve">, </w:t>
            </w:r>
            <w:r w:rsidR="0022743B">
              <w:rPr>
                <w:noProof/>
              </w:rPr>
              <w:t>"</w:t>
            </w:r>
            <w:r w:rsidR="0022743B">
              <w:t xml:space="preserve"> </w:t>
            </w:r>
            <w:r w:rsidR="0022743B">
              <w:rPr>
                <w:noProof/>
              </w:rPr>
              <w:t>Study on User Equipment (UE) power saving in NR (Release 16)"</w:t>
            </w:r>
          </w:p>
          <w:p w14:paraId="39034BB1" w14:textId="1CCDBEBE" w:rsidR="00E00193" w:rsidRDefault="00E00193" w:rsidP="0022743B">
            <w:r>
              <w:t xml:space="preserve">R1-070674, "LTE Physical Layer framework for performance verification", RAN WG1 #48, February 2007, St. Louis, MI, USA. </w:t>
            </w:r>
          </w:p>
          <w:p w14:paraId="52DB98F0" w14:textId="7D23DCB6" w:rsidR="004A41C3" w:rsidRPr="0022743B" w:rsidRDefault="00E74DBF" w:rsidP="003F7E42">
            <w:r w:rsidRPr="008C5716">
              <w:rPr>
                <w:noProof/>
              </w:rPr>
              <w:t>R1-2101765</w:t>
            </w:r>
            <w:r>
              <w:rPr>
                <w:noProof/>
              </w:rPr>
              <w:t xml:space="preserve">, </w:t>
            </w:r>
            <w:r w:rsidRPr="00F637D7">
              <w:rPr>
                <w:noProof/>
              </w:rPr>
              <w:t>LS to on XR-Traffic Models</w:t>
            </w:r>
            <w:r>
              <w:rPr>
                <w:noProof/>
              </w:rPr>
              <w:t>, SA</w:t>
            </w:r>
          </w:p>
        </w:tc>
      </w:tr>
    </w:tbl>
    <w:p w14:paraId="049BE4FC" w14:textId="7C8DD79E" w:rsidR="000F0514" w:rsidRPr="000F0514" w:rsidRDefault="00D0786A" w:rsidP="000F0514">
      <w:pPr>
        <w:rPr>
          <w:lang w:val="en-US"/>
        </w:rPr>
      </w:pPr>
      <w:r>
        <w:rPr>
          <w:lang w:val="en-US"/>
        </w:rPr>
        <w:fldChar w:fldCharType="end"/>
      </w:r>
    </w:p>
    <w:sectPr w:rsidR="000F0514" w:rsidRPr="000F0514" w:rsidSect="0012020F">
      <w:headerReference w:type="even" r:id="rId15"/>
      <w:headerReference w:type="default" r:id="rId16"/>
      <w:footerReference w:type="even" r:id="rId17"/>
      <w:footerReference w:type="default" r:id="rId18"/>
      <w:headerReference w:type="first" r:id="rId19"/>
      <w:footerReference w:type="firs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754D1" w14:textId="77777777" w:rsidR="00340E9E" w:rsidRDefault="00340E9E"/>
  </w:endnote>
  <w:endnote w:type="continuationSeparator" w:id="0">
    <w:p w14:paraId="4463AE09" w14:textId="77777777" w:rsidR="00340E9E" w:rsidRDefault="00340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50BAE" w14:textId="77777777" w:rsidR="00B31EE1" w:rsidRDefault="00B31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4123" w14:textId="77777777" w:rsidR="00B31EE1" w:rsidRDefault="00B31EE1">
    <w:pPr>
      <w:pStyle w:val="Footer"/>
    </w:pPr>
  </w:p>
  <w:p w14:paraId="1006896D" w14:textId="77777777" w:rsidR="00B31EE1" w:rsidRDefault="00B31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8AB7" w14:textId="77777777" w:rsidR="00B31EE1" w:rsidRDefault="00B31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63FE3" w14:textId="77777777" w:rsidR="00340E9E" w:rsidRDefault="00340E9E"/>
  </w:footnote>
  <w:footnote w:type="continuationSeparator" w:id="0">
    <w:p w14:paraId="52FD2EEE" w14:textId="77777777" w:rsidR="00340E9E" w:rsidRDefault="00340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4D355" w14:textId="77777777" w:rsidR="00B31EE1" w:rsidRDefault="00B31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0F04" w14:textId="77777777" w:rsidR="00B31EE1" w:rsidRDefault="00B31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8795" w14:textId="77777777" w:rsidR="00B31EE1" w:rsidRDefault="00B31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E463EF1"/>
    <w:multiLevelType w:val="hybridMultilevel"/>
    <w:tmpl w:val="7C681890"/>
    <w:lvl w:ilvl="0" w:tplc="ECA66192">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1504874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54B0A40"/>
    <w:multiLevelType w:val="hybridMultilevel"/>
    <w:tmpl w:val="DB5E59E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890EFB"/>
    <w:multiLevelType w:val="hybridMultilevel"/>
    <w:tmpl w:val="639A9A0C"/>
    <w:lvl w:ilvl="0" w:tplc="04090001">
      <w:start w:val="1"/>
      <w:numFmt w:val="bullet"/>
      <w:lvlText w:val=""/>
      <w:lvlJc w:val="left"/>
      <w:pPr>
        <w:ind w:left="1080" w:hanging="360"/>
      </w:pPr>
      <w:rPr>
        <w:rFonts w:ascii="Symbol" w:hAnsi="Symbol" w:hint="default"/>
      </w:rPr>
    </w:lvl>
    <w:lvl w:ilvl="1" w:tplc="DB0E2F6C">
      <w:start w:val="3"/>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8048A5"/>
    <w:multiLevelType w:val="hybridMultilevel"/>
    <w:tmpl w:val="13B682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22B3F28"/>
    <w:multiLevelType w:val="hybridMultilevel"/>
    <w:tmpl w:val="6F58193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022F93"/>
    <w:multiLevelType w:val="hybridMultilevel"/>
    <w:tmpl w:val="A90E2D34"/>
    <w:lvl w:ilvl="0" w:tplc="74AC57D6">
      <w:start w:val="1"/>
      <w:numFmt w:val="decimal"/>
      <w:lvlText w:val="%1."/>
      <w:lvlJc w:val="left"/>
      <w:pPr>
        <w:ind w:left="720" w:hanging="360"/>
      </w:pPr>
    </w:lvl>
    <w:lvl w:ilvl="1" w:tplc="1090BE80">
      <w:start w:val="1"/>
      <w:numFmt w:val="lowerLetter"/>
      <w:lvlText w:val="%2."/>
      <w:lvlJc w:val="left"/>
      <w:pPr>
        <w:ind w:left="1440" w:hanging="360"/>
      </w:pPr>
    </w:lvl>
    <w:lvl w:ilvl="2" w:tplc="DFB25768">
      <w:start w:val="1"/>
      <w:numFmt w:val="lowerRoman"/>
      <w:lvlText w:val="%3."/>
      <w:lvlJc w:val="right"/>
      <w:pPr>
        <w:ind w:left="2160" w:hanging="180"/>
      </w:pPr>
    </w:lvl>
    <w:lvl w:ilvl="3" w:tplc="A73668FC">
      <w:start w:val="1"/>
      <w:numFmt w:val="decimal"/>
      <w:lvlText w:val="%4."/>
      <w:lvlJc w:val="left"/>
      <w:pPr>
        <w:ind w:left="2880" w:hanging="360"/>
      </w:pPr>
    </w:lvl>
    <w:lvl w:ilvl="4" w:tplc="FA8EE1D2">
      <w:start w:val="1"/>
      <w:numFmt w:val="lowerLetter"/>
      <w:lvlText w:val="%5."/>
      <w:lvlJc w:val="left"/>
      <w:pPr>
        <w:ind w:left="3600" w:hanging="360"/>
      </w:pPr>
    </w:lvl>
    <w:lvl w:ilvl="5" w:tplc="D8C0D674">
      <w:start w:val="1"/>
      <w:numFmt w:val="lowerRoman"/>
      <w:lvlText w:val="%6."/>
      <w:lvlJc w:val="right"/>
      <w:pPr>
        <w:ind w:left="4320" w:hanging="180"/>
      </w:pPr>
    </w:lvl>
    <w:lvl w:ilvl="6" w:tplc="9C40B2FC">
      <w:start w:val="1"/>
      <w:numFmt w:val="decimal"/>
      <w:lvlText w:val="%7."/>
      <w:lvlJc w:val="left"/>
      <w:pPr>
        <w:ind w:left="5040" w:hanging="360"/>
      </w:pPr>
    </w:lvl>
    <w:lvl w:ilvl="7" w:tplc="23F6F558">
      <w:start w:val="1"/>
      <w:numFmt w:val="lowerLetter"/>
      <w:lvlText w:val="%8."/>
      <w:lvlJc w:val="left"/>
      <w:pPr>
        <w:ind w:left="5760" w:hanging="360"/>
      </w:pPr>
    </w:lvl>
    <w:lvl w:ilvl="8" w:tplc="B5CCC8D8">
      <w:start w:val="1"/>
      <w:numFmt w:val="lowerRoman"/>
      <w:lvlText w:val="%9."/>
      <w:lvlJc w:val="right"/>
      <w:pPr>
        <w:ind w:left="6480" w:hanging="180"/>
      </w:pPr>
    </w:lvl>
  </w:abstractNum>
  <w:abstractNum w:abstractNumId="22"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D45C6"/>
    <w:multiLevelType w:val="hybridMultilevel"/>
    <w:tmpl w:val="05328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371F97"/>
    <w:multiLevelType w:val="hybridMultilevel"/>
    <w:tmpl w:val="19A66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8574E2"/>
    <w:multiLevelType w:val="hybridMultilevel"/>
    <w:tmpl w:val="C278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0"/>
  </w:num>
  <w:num w:numId="3">
    <w:abstractNumId w:val="2"/>
  </w:num>
  <w:num w:numId="4">
    <w:abstractNumId w:val="0"/>
  </w:num>
  <w:num w:numId="5">
    <w:abstractNumId w:val="23"/>
  </w:num>
  <w:num w:numId="6">
    <w:abstractNumId w:val="5"/>
  </w:num>
  <w:num w:numId="7">
    <w:abstractNumId w:val="12"/>
  </w:num>
  <w:num w:numId="8">
    <w:abstractNumId w:val="16"/>
  </w:num>
  <w:num w:numId="9">
    <w:abstractNumId w:val="19"/>
  </w:num>
  <w:num w:numId="10">
    <w:abstractNumId w:val="32"/>
  </w:num>
  <w:num w:numId="11">
    <w:abstractNumId w:val="1"/>
  </w:num>
  <w:num w:numId="12">
    <w:abstractNumId w:val="25"/>
  </w:num>
  <w:num w:numId="13">
    <w:abstractNumId w:val="24"/>
  </w:num>
  <w:num w:numId="14">
    <w:abstractNumId w:val="17"/>
  </w:num>
  <w:num w:numId="15">
    <w:abstractNumId w:val="8"/>
  </w:num>
  <w:num w:numId="16">
    <w:abstractNumId w:val="4"/>
  </w:num>
  <w:num w:numId="17">
    <w:abstractNumId w:val="6"/>
  </w:num>
  <w:num w:numId="18">
    <w:abstractNumId w:val="25"/>
  </w:num>
  <w:num w:numId="19">
    <w:abstractNumId w:val="24"/>
  </w:num>
  <w:num w:numId="20">
    <w:abstractNumId w:val="17"/>
  </w:num>
  <w:num w:numId="21">
    <w:abstractNumId w:val="13"/>
  </w:num>
  <w:num w:numId="22">
    <w:abstractNumId w:val="3"/>
  </w:num>
  <w:num w:numId="23">
    <w:abstractNumId w:val="9"/>
  </w:num>
  <w:num w:numId="24">
    <w:abstractNumId w:val="29"/>
  </w:num>
  <w:num w:numId="25">
    <w:abstractNumId w:val="7"/>
  </w:num>
  <w:num w:numId="26">
    <w:abstractNumId w:val="26"/>
  </w:num>
  <w:num w:numId="27">
    <w:abstractNumId w:val="10"/>
  </w:num>
  <w:num w:numId="28">
    <w:abstractNumId w:val="14"/>
  </w:num>
  <w:num w:numId="29">
    <w:abstractNumId w:val="20"/>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4"/>
  </w:num>
  <w:num w:numId="33">
    <w:abstractNumId w:val="31"/>
  </w:num>
  <w:num w:numId="34">
    <w:abstractNumId w:val="21"/>
  </w:num>
  <w:num w:numId="35">
    <w:abstractNumId w:val="33"/>
  </w:num>
  <w:num w:numId="36">
    <w:abstractNumId w:val="27"/>
  </w:num>
  <w:num w:numId="37">
    <w:abstractNumId w:val="15"/>
  </w:num>
  <w:num w:numId="3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DC"/>
    <w:rsid w:val="0000144C"/>
    <w:rsid w:val="000017A6"/>
    <w:rsid w:val="00001BB5"/>
    <w:rsid w:val="0000213F"/>
    <w:rsid w:val="000027B3"/>
    <w:rsid w:val="000031F3"/>
    <w:rsid w:val="000038EF"/>
    <w:rsid w:val="00003B1C"/>
    <w:rsid w:val="000041DF"/>
    <w:rsid w:val="000044A1"/>
    <w:rsid w:val="00004E6C"/>
    <w:rsid w:val="0000505D"/>
    <w:rsid w:val="00005E5C"/>
    <w:rsid w:val="000064CB"/>
    <w:rsid w:val="00007449"/>
    <w:rsid w:val="000078D4"/>
    <w:rsid w:val="000079E9"/>
    <w:rsid w:val="00007F5E"/>
    <w:rsid w:val="00010F11"/>
    <w:rsid w:val="00011215"/>
    <w:rsid w:val="000118A5"/>
    <w:rsid w:val="00011E5B"/>
    <w:rsid w:val="000120A3"/>
    <w:rsid w:val="000121E6"/>
    <w:rsid w:val="000122EB"/>
    <w:rsid w:val="00012ABB"/>
    <w:rsid w:val="00012BC4"/>
    <w:rsid w:val="000131B0"/>
    <w:rsid w:val="000134BB"/>
    <w:rsid w:val="00013964"/>
    <w:rsid w:val="00013F5A"/>
    <w:rsid w:val="00013F67"/>
    <w:rsid w:val="0001433F"/>
    <w:rsid w:val="00014788"/>
    <w:rsid w:val="00014B26"/>
    <w:rsid w:val="00014DD0"/>
    <w:rsid w:val="000158C0"/>
    <w:rsid w:val="00015B24"/>
    <w:rsid w:val="00015EBA"/>
    <w:rsid w:val="000176A4"/>
    <w:rsid w:val="00020190"/>
    <w:rsid w:val="00020466"/>
    <w:rsid w:val="0002049D"/>
    <w:rsid w:val="00020E25"/>
    <w:rsid w:val="000217EF"/>
    <w:rsid w:val="000218E4"/>
    <w:rsid w:val="0002224E"/>
    <w:rsid w:val="00022258"/>
    <w:rsid w:val="00022FE4"/>
    <w:rsid w:val="00023C69"/>
    <w:rsid w:val="0002412C"/>
    <w:rsid w:val="0002454F"/>
    <w:rsid w:val="000245E2"/>
    <w:rsid w:val="000246F2"/>
    <w:rsid w:val="00024788"/>
    <w:rsid w:val="00024C90"/>
    <w:rsid w:val="0002503C"/>
    <w:rsid w:val="000259EF"/>
    <w:rsid w:val="00025B9D"/>
    <w:rsid w:val="00026C21"/>
    <w:rsid w:val="00026D61"/>
    <w:rsid w:val="000271E0"/>
    <w:rsid w:val="0002797D"/>
    <w:rsid w:val="000279BC"/>
    <w:rsid w:val="0003027C"/>
    <w:rsid w:val="000302E5"/>
    <w:rsid w:val="00030AFD"/>
    <w:rsid w:val="0003112C"/>
    <w:rsid w:val="0003129F"/>
    <w:rsid w:val="00031429"/>
    <w:rsid w:val="000315E9"/>
    <w:rsid w:val="00031A99"/>
    <w:rsid w:val="00031FF8"/>
    <w:rsid w:val="00032B0A"/>
    <w:rsid w:val="00032B0D"/>
    <w:rsid w:val="0003358F"/>
    <w:rsid w:val="000338FF"/>
    <w:rsid w:val="00033958"/>
    <w:rsid w:val="00034B93"/>
    <w:rsid w:val="00034E30"/>
    <w:rsid w:val="00035DCF"/>
    <w:rsid w:val="00035F78"/>
    <w:rsid w:val="000360C8"/>
    <w:rsid w:val="000362CE"/>
    <w:rsid w:val="0003646C"/>
    <w:rsid w:val="00036595"/>
    <w:rsid w:val="0003724C"/>
    <w:rsid w:val="00037B47"/>
    <w:rsid w:val="0004049A"/>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09EE"/>
    <w:rsid w:val="000511F0"/>
    <w:rsid w:val="00051AE8"/>
    <w:rsid w:val="00051F03"/>
    <w:rsid w:val="00051FF1"/>
    <w:rsid w:val="0005204A"/>
    <w:rsid w:val="00052307"/>
    <w:rsid w:val="00052BBF"/>
    <w:rsid w:val="00052E03"/>
    <w:rsid w:val="00052E9E"/>
    <w:rsid w:val="00052EF2"/>
    <w:rsid w:val="00052F37"/>
    <w:rsid w:val="000531A4"/>
    <w:rsid w:val="00053BED"/>
    <w:rsid w:val="00053CB0"/>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6CD6"/>
    <w:rsid w:val="00057569"/>
    <w:rsid w:val="0005774B"/>
    <w:rsid w:val="00057764"/>
    <w:rsid w:val="00057DFA"/>
    <w:rsid w:val="00060456"/>
    <w:rsid w:val="00060C0E"/>
    <w:rsid w:val="00060EF7"/>
    <w:rsid w:val="00061EB4"/>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EBC"/>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5AF5"/>
    <w:rsid w:val="00076FA3"/>
    <w:rsid w:val="0007717C"/>
    <w:rsid w:val="000772C9"/>
    <w:rsid w:val="000773FA"/>
    <w:rsid w:val="00077A58"/>
    <w:rsid w:val="00077E17"/>
    <w:rsid w:val="00077EEC"/>
    <w:rsid w:val="00077F07"/>
    <w:rsid w:val="00077F99"/>
    <w:rsid w:val="000800B7"/>
    <w:rsid w:val="000800C2"/>
    <w:rsid w:val="000805FC"/>
    <w:rsid w:val="0008092E"/>
    <w:rsid w:val="000809C1"/>
    <w:rsid w:val="0008141C"/>
    <w:rsid w:val="00081463"/>
    <w:rsid w:val="00081BC0"/>
    <w:rsid w:val="00081C03"/>
    <w:rsid w:val="00081D2A"/>
    <w:rsid w:val="000826DA"/>
    <w:rsid w:val="00082C04"/>
    <w:rsid w:val="0008301F"/>
    <w:rsid w:val="00083A36"/>
    <w:rsid w:val="00083C43"/>
    <w:rsid w:val="000844F6"/>
    <w:rsid w:val="0008472D"/>
    <w:rsid w:val="000849A3"/>
    <w:rsid w:val="00085ECD"/>
    <w:rsid w:val="00085F49"/>
    <w:rsid w:val="00086093"/>
    <w:rsid w:val="00086AF6"/>
    <w:rsid w:val="00086C7B"/>
    <w:rsid w:val="00087DE1"/>
    <w:rsid w:val="000900DA"/>
    <w:rsid w:val="000907D5"/>
    <w:rsid w:val="00090A71"/>
    <w:rsid w:val="00091200"/>
    <w:rsid w:val="00091514"/>
    <w:rsid w:val="00091722"/>
    <w:rsid w:val="0009194B"/>
    <w:rsid w:val="00091C02"/>
    <w:rsid w:val="00091EC9"/>
    <w:rsid w:val="00092260"/>
    <w:rsid w:val="00092D24"/>
    <w:rsid w:val="00092EEB"/>
    <w:rsid w:val="0009328F"/>
    <w:rsid w:val="00093404"/>
    <w:rsid w:val="00093E16"/>
    <w:rsid w:val="00094011"/>
    <w:rsid w:val="0009416B"/>
    <w:rsid w:val="000941AA"/>
    <w:rsid w:val="00094210"/>
    <w:rsid w:val="0009540F"/>
    <w:rsid w:val="00095665"/>
    <w:rsid w:val="000961DD"/>
    <w:rsid w:val="00096277"/>
    <w:rsid w:val="000968E5"/>
    <w:rsid w:val="00096B7E"/>
    <w:rsid w:val="00097926"/>
    <w:rsid w:val="00097D28"/>
    <w:rsid w:val="000A073C"/>
    <w:rsid w:val="000A0C50"/>
    <w:rsid w:val="000A0CB7"/>
    <w:rsid w:val="000A1935"/>
    <w:rsid w:val="000A1F96"/>
    <w:rsid w:val="000A3443"/>
    <w:rsid w:val="000A37D6"/>
    <w:rsid w:val="000A3E10"/>
    <w:rsid w:val="000A5D78"/>
    <w:rsid w:val="000A682E"/>
    <w:rsid w:val="000A69EC"/>
    <w:rsid w:val="000A6C22"/>
    <w:rsid w:val="000A6E36"/>
    <w:rsid w:val="000A7B2F"/>
    <w:rsid w:val="000A7EE3"/>
    <w:rsid w:val="000B0D65"/>
    <w:rsid w:val="000B0E30"/>
    <w:rsid w:val="000B14C3"/>
    <w:rsid w:val="000B17D3"/>
    <w:rsid w:val="000B1FBB"/>
    <w:rsid w:val="000B213D"/>
    <w:rsid w:val="000B28F8"/>
    <w:rsid w:val="000B2AAB"/>
    <w:rsid w:val="000B2D7E"/>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6AA2"/>
    <w:rsid w:val="000B713F"/>
    <w:rsid w:val="000B7B9D"/>
    <w:rsid w:val="000B7BB4"/>
    <w:rsid w:val="000C048A"/>
    <w:rsid w:val="000C050B"/>
    <w:rsid w:val="000C0B89"/>
    <w:rsid w:val="000C1076"/>
    <w:rsid w:val="000C1570"/>
    <w:rsid w:val="000C1CC1"/>
    <w:rsid w:val="000C24CB"/>
    <w:rsid w:val="000C277C"/>
    <w:rsid w:val="000C2827"/>
    <w:rsid w:val="000C3198"/>
    <w:rsid w:val="000C345A"/>
    <w:rsid w:val="000C387E"/>
    <w:rsid w:val="000C3AF6"/>
    <w:rsid w:val="000C3D60"/>
    <w:rsid w:val="000C432A"/>
    <w:rsid w:val="000C4512"/>
    <w:rsid w:val="000C4857"/>
    <w:rsid w:val="000C4CE1"/>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2EDB"/>
    <w:rsid w:val="000D396F"/>
    <w:rsid w:val="000D3A5D"/>
    <w:rsid w:val="000D3B86"/>
    <w:rsid w:val="000D3BDE"/>
    <w:rsid w:val="000D41AB"/>
    <w:rsid w:val="000D4748"/>
    <w:rsid w:val="000D482F"/>
    <w:rsid w:val="000D4932"/>
    <w:rsid w:val="000D4E5E"/>
    <w:rsid w:val="000D4F52"/>
    <w:rsid w:val="000D516D"/>
    <w:rsid w:val="000D5A5F"/>
    <w:rsid w:val="000D5CD9"/>
    <w:rsid w:val="000D7163"/>
    <w:rsid w:val="000D72A8"/>
    <w:rsid w:val="000D76DB"/>
    <w:rsid w:val="000E0796"/>
    <w:rsid w:val="000E0DD5"/>
    <w:rsid w:val="000E16C4"/>
    <w:rsid w:val="000E1A95"/>
    <w:rsid w:val="000E2433"/>
    <w:rsid w:val="000E2653"/>
    <w:rsid w:val="000E284C"/>
    <w:rsid w:val="000E2BD6"/>
    <w:rsid w:val="000E2CB4"/>
    <w:rsid w:val="000E3279"/>
    <w:rsid w:val="000E328E"/>
    <w:rsid w:val="000E3332"/>
    <w:rsid w:val="000E35A8"/>
    <w:rsid w:val="000E36C6"/>
    <w:rsid w:val="000E3868"/>
    <w:rsid w:val="000E4414"/>
    <w:rsid w:val="000E462E"/>
    <w:rsid w:val="000E483E"/>
    <w:rsid w:val="000E49C5"/>
    <w:rsid w:val="000E4D41"/>
    <w:rsid w:val="000E5473"/>
    <w:rsid w:val="000E5826"/>
    <w:rsid w:val="000E68B3"/>
    <w:rsid w:val="000E79F2"/>
    <w:rsid w:val="000E7DF1"/>
    <w:rsid w:val="000F0020"/>
    <w:rsid w:val="000F0514"/>
    <w:rsid w:val="000F071B"/>
    <w:rsid w:val="000F0AE3"/>
    <w:rsid w:val="000F0B3F"/>
    <w:rsid w:val="000F11BC"/>
    <w:rsid w:val="000F2CF0"/>
    <w:rsid w:val="000F32E2"/>
    <w:rsid w:val="000F32E5"/>
    <w:rsid w:val="000F32F4"/>
    <w:rsid w:val="000F3B30"/>
    <w:rsid w:val="000F429B"/>
    <w:rsid w:val="000F4612"/>
    <w:rsid w:val="000F4DC7"/>
    <w:rsid w:val="000F5A79"/>
    <w:rsid w:val="000F5AA1"/>
    <w:rsid w:val="000F6396"/>
    <w:rsid w:val="000F7143"/>
    <w:rsid w:val="000F72C0"/>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BF0"/>
    <w:rsid w:val="00107EB4"/>
    <w:rsid w:val="00107EE8"/>
    <w:rsid w:val="001103D2"/>
    <w:rsid w:val="00111A40"/>
    <w:rsid w:val="0011214F"/>
    <w:rsid w:val="001135B8"/>
    <w:rsid w:val="0011395C"/>
    <w:rsid w:val="0011438A"/>
    <w:rsid w:val="00114DE7"/>
    <w:rsid w:val="00114E20"/>
    <w:rsid w:val="0011532B"/>
    <w:rsid w:val="0011565E"/>
    <w:rsid w:val="00115B90"/>
    <w:rsid w:val="0011683C"/>
    <w:rsid w:val="00116A04"/>
    <w:rsid w:val="00117C0A"/>
    <w:rsid w:val="00117DEE"/>
    <w:rsid w:val="0012020F"/>
    <w:rsid w:val="00120472"/>
    <w:rsid w:val="00120A10"/>
    <w:rsid w:val="00120AD8"/>
    <w:rsid w:val="00120ECE"/>
    <w:rsid w:val="00121710"/>
    <w:rsid w:val="00121CDA"/>
    <w:rsid w:val="00121DE0"/>
    <w:rsid w:val="00122501"/>
    <w:rsid w:val="0012268A"/>
    <w:rsid w:val="001228D2"/>
    <w:rsid w:val="0012309D"/>
    <w:rsid w:val="0012337D"/>
    <w:rsid w:val="001233E0"/>
    <w:rsid w:val="00123AEE"/>
    <w:rsid w:val="00124449"/>
    <w:rsid w:val="00124AC0"/>
    <w:rsid w:val="00124F7A"/>
    <w:rsid w:val="00125968"/>
    <w:rsid w:val="00125C63"/>
    <w:rsid w:val="001265F5"/>
    <w:rsid w:val="00126858"/>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48B3"/>
    <w:rsid w:val="00135054"/>
    <w:rsid w:val="0013539A"/>
    <w:rsid w:val="001353FF"/>
    <w:rsid w:val="001357C6"/>
    <w:rsid w:val="00135A7E"/>
    <w:rsid w:val="00135B58"/>
    <w:rsid w:val="00135E14"/>
    <w:rsid w:val="00135F7A"/>
    <w:rsid w:val="0013654B"/>
    <w:rsid w:val="0013697C"/>
    <w:rsid w:val="00136A59"/>
    <w:rsid w:val="00136C8C"/>
    <w:rsid w:val="0013709C"/>
    <w:rsid w:val="001377B8"/>
    <w:rsid w:val="001378DA"/>
    <w:rsid w:val="0014044E"/>
    <w:rsid w:val="00140C7C"/>
    <w:rsid w:val="00140D37"/>
    <w:rsid w:val="00141841"/>
    <w:rsid w:val="0014250C"/>
    <w:rsid w:val="0014263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73F"/>
    <w:rsid w:val="00147D1F"/>
    <w:rsid w:val="00150360"/>
    <w:rsid w:val="00150695"/>
    <w:rsid w:val="00151111"/>
    <w:rsid w:val="0015118C"/>
    <w:rsid w:val="001512FE"/>
    <w:rsid w:val="0015139E"/>
    <w:rsid w:val="001514AC"/>
    <w:rsid w:val="001514F3"/>
    <w:rsid w:val="00151579"/>
    <w:rsid w:val="001517F3"/>
    <w:rsid w:val="00151831"/>
    <w:rsid w:val="00151BC7"/>
    <w:rsid w:val="00151C59"/>
    <w:rsid w:val="001520C2"/>
    <w:rsid w:val="001529DB"/>
    <w:rsid w:val="00152A29"/>
    <w:rsid w:val="00152DEC"/>
    <w:rsid w:val="00152FB7"/>
    <w:rsid w:val="0015385D"/>
    <w:rsid w:val="0015411A"/>
    <w:rsid w:val="00154675"/>
    <w:rsid w:val="001549BD"/>
    <w:rsid w:val="00155370"/>
    <w:rsid w:val="00155EBE"/>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99C"/>
    <w:rsid w:val="00160B3B"/>
    <w:rsid w:val="00160F5A"/>
    <w:rsid w:val="001619C3"/>
    <w:rsid w:val="00161BE0"/>
    <w:rsid w:val="00161BE1"/>
    <w:rsid w:val="00162075"/>
    <w:rsid w:val="00162C70"/>
    <w:rsid w:val="0016325C"/>
    <w:rsid w:val="00163A51"/>
    <w:rsid w:val="00164BCD"/>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75A"/>
    <w:rsid w:val="00172D44"/>
    <w:rsid w:val="00172DA7"/>
    <w:rsid w:val="00172FF5"/>
    <w:rsid w:val="0017324A"/>
    <w:rsid w:val="00173597"/>
    <w:rsid w:val="00173F96"/>
    <w:rsid w:val="0017422D"/>
    <w:rsid w:val="00174630"/>
    <w:rsid w:val="001746B8"/>
    <w:rsid w:val="0017481C"/>
    <w:rsid w:val="00174BA3"/>
    <w:rsid w:val="001751E8"/>
    <w:rsid w:val="0017557F"/>
    <w:rsid w:val="00176106"/>
    <w:rsid w:val="001766CD"/>
    <w:rsid w:val="001768BE"/>
    <w:rsid w:val="00176DC5"/>
    <w:rsid w:val="00177779"/>
    <w:rsid w:val="00177AFB"/>
    <w:rsid w:val="00177CF6"/>
    <w:rsid w:val="001801A1"/>
    <w:rsid w:val="00180243"/>
    <w:rsid w:val="00180261"/>
    <w:rsid w:val="0018033B"/>
    <w:rsid w:val="00180406"/>
    <w:rsid w:val="001808D8"/>
    <w:rsid w:val="00180B57"/>
    <w:rsid w:val="00180F0E"/>
    <w:rsid w:val="00180F41"/>
    <w:rsid w:val="0018125A"/>
    <w:rsid w:val="001816A9"/>
    <w:rsid w:val="0018197E"/>
    <w:rsid w:val="00181E6E"/>
    <w:rsid w:val="00181FBD"/>
    <w:rsid w:val="0018292A"/>
    <w:rsid w:val="001829DB"/>
    <w:rsid w:val="00182B69"/>
    <w:rsid w:val="00182BEA"/>
    <w:rsid w:val="0018375D"/>
    <w:rsid w:val="00183D86"/>
    <w:rsid w:val="00183F9A"/>
    <w:rsid w:val="00184340"/>
    <w:rsid w:val="00184364"/>
    <w:rsid w:val="0018478D"/>
    <w:rsid w:val="0018488F"/>
    <w:rsid w:val="001852FC"/>
    <w:rsid w:val="0018706A"/>
    <w:rsid w:val="00187CA3"/>
    <w:rsid w:val="00190227"/>
    <w:rsid w:val="00190A84"/>
    <w:rsid w:val="00190C98"/>
    <w:rsid w:val="00190DE3"/>
    <w:rsid w:val="00190EEE"/>
    <w:rsid w:val="00191484"/>
    <w:rsid w:val="00191BB7"/>
    <w:rsid w:val="00192037"/>
    <w:rsid w:val="001921F0"/>
    <w:rsid w:val="00192645"/>
    <w:rsid w:val="0019270A"/>
    <w:rsid w:val="00193474"/>
    <w:rsid w:val="001938CD"/>
    <w:rsid w:val="001939CB"/>
    <w:rsid w:val="001941AE"/>
    <w:rsid w:val="00194256"/>
    <w:rsid w:val="001955C9"/>
    <w:rsid w:val="001958DB"/>
    <w:rsid w:val="0019667A"/>
    <w:rsid w:val="00196720"/>
    <w:rsid w:val="00196815"/>
    <w:rsid w:val="0019692A"/>
    <w:rsid w:val="00196C8E"/>
    <w:rsid w:val="0019720E"/>
    <w:rsid w:val="001978F8"/>
    <w:rsid w:val="00197B20"/>
    <w:rsid w:val="001A01A7"/>
    <w:rsid w:val="001A04C8"/>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10"/>
    <w:rsid w:val="001A3F49"/>
    <w:rsid w:val="001A4D26"/>
    <w:rsid w:val="001A50F4"/>
    <w:rsid w:val="001A57C4"/>
    <w:rsid w:val="001A588E"/>
    <w:rsid w:val="001A6721"/>
    <w:rsid w:val="001A67E3"/>
    <w:rsid w:val="001A6A7E"/>
    <w:rsid w:val="001A6EA2"/>
    <w:rsid w:val="001A7122"/>
    <w:rsid w:val="001A78F7"/>
    <w:rsid w:val="001A7999"/>
    <w:rsid w:val="001A7B04"/>
    <w:rsid w:val="001B01C9"/>
    <w:rsid w:val="001B0413"/>
    <w:rsid w:val="001B0442"/>
    <w:rsid w:val="001B04E3"/>
    <w:rsid w:val="001B06B2"/>
    <w:rsid w:val="001B0B49"/>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A3A"/>
    <w:rsid w:val="001B4BBF"/>
    <w:rsid w:val="001B4C2D"/>
    <w:rsid w:val="001B53AD"/>
    <w:rsid w:val="001B56D1"/>
    <w:rsid w:val="001B5B45"/>
    <w:rsid w:val="001B686E"/>
    <w:rsid w:val="001B6A24"/>
    <w:rsid w:val="001B6BA9"/>
    <w:rsid w:val="001B78A4"/>
    <w:rsid w:val="001B7A49"/>
    <w:rsid w:val="001B7D9E"/>
    <w:rsid w:val="001B7E52"/>
    <w:rsid w:val="001C0999"/>
    <w:rsid w:val="001C20E8"/>
    <w:rsid w:val="001C2361"/>
    <w:rsid w:val="001C24CB"/>
    <w:rsid w:val="001C2CCA"/>
    <w:rsid w:val="001C2D71"/>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C39"/>
    <w:rsid w:val="001D1DD8"/>
    <w:rsid w:val="001D2C8E"/>
    <w:rsid w:val="001D30B9"/>
    <w:rsid w:val="001D36CE"/>
    <w:rsid w:val="001D47EE"/>
    <w:rsid w:val="001D4F48"/>
    <w:rsid w:val="001D4FD3"/>
    <w:rsid w:val="001D51E2"/>
    <w:rsid w:val="001D5436"/>
    <w:rsid w:val="001D56B2"/>
    <w:rsid w:val="001D5A57"/>
    <w:rsid w:val="001D5B8F"/>
    <w:rsid w:val="001D6AED"/>
    <w:rsid w:val="001D6EA3"/>
    <w:rsid w:val="001D74C9"/>
    <w:rsid w:val="001D75A0"/>
    <w:rsid w:val="001D7838"/>
    <w:rsid w:val="001D790A"/>
    <w:rsid w:val="001E0626"/>
    <w:rsid w:val="001E11AC"/>
    <w:rsid w:val="001E1538"/>
    <w:rsid w:val="001E173F"/>
    <w:rsid w:val="001E197A"/>
    <w:rsid w:val="001E1B54"/>
    <w:rsid w:val="001E1DB7"/>
    <w:rsid w:val="001E1FCE"/>
    <w:rsid w:val="001E219E"/>
    <w:rsid w:val="001E254E"/>
    <w:rsid w:val="001E2977"/>
    <w:rsid w:val="001E2A8A"/>
    <w:rsid w:val="001E3B7B"/>
    <w:rsid w:val="001E4D7C"/>
    <w:rsid w:val="001E51DC"/>
    <w:rsid w:val="001E563C"/>
    <w:rsid w:val="001E587B"/>
    <w:rsid w:val="001E5E77"/>
    <w:rsid w:val="001E6134"/>
    <w:rsid w:val="001E6270"/>
    <w:rsid w:val="001E6569"/>
    <w:rsid w:val="001E67D1"/>
    <w:rsid w:val="001E6853"/>
    <w:rsid w:val="001E6AB7"/>
    <w:rsid w:val="001E6DB8"/>
    <w:rsid w:val="001E6E03"/>
    <w:rsid w:val="001E745A"/>
    <w:rsid w:val="001F07A7"/>
    <w:rsid w:val="001F090C"/>
    <w:rsid w:val="001F0D58"/>
    <w:rsid w:val="001F1ACE"/>
    <w:rsid w:val="001F2129"/>
    <w:rsid w:val="001F2A82"/>
    <w:rsid w:val="001F2C12"/>
    <w:rsid w:val="001F2CB8"/>
    <w:rsid w:val="001F32AF"/>
    <w:rsid w:val="001F3380"/>
    <w:rsid w:val="001F349C"/>
    <w:rsid w:val="001F3698"/>
    <w:rsid w:val="001F3820"/>
    <w:rsid w:val="001F388A"/>
    <w:rsid w:val="001F3AEC"/>
    <w:rsid w:val="001F3F9C"/>
    <w:rsid w:val="001F3FB9"/>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4C0A"/>
    <w:rsid w:val="002057E5"/>
    <w:rsid w:val="002059E4"/>
    <w:rsid w:val="00205D82"/>
    <w:rsid w:val="00206B7F"/>
    <w:rsid w:val="00207127"/>
    <w:rsid w:val="00207997"/>
    <w:rsid w:val="00210246"/>
    <w:rsid w:val="00210668"/>
    <w:rsid w:val="00210DBD"/>
    <w:rsid w:val="00211422"/>
    <w:rsid w:val="00211A1A"/>
    <w:rsid w:val="00211EFA"/>
    <w:rsid w:val="0021216B"/>
    <w:rsid w:val="00212201"/>
    <w:rsid w:val="0021273A"/>
    <w:rsid w:val="00212799"/>
    <w:rsid w:val="00212843"/>
    <w:rsid w:val="002129A4"/>
    <w:rsid w:val="002129BD"/>
    <w:rsid w:val="00213784"/>
    <w:rsid w:val="002139B5"/>
    <w:rsid w:val="00213F50"/>
    <w:rsid w:val="002147BA"/>
    <w:rsid w:val="00214CCB"/>
    <w:rsid w:val="0021529E"/>
    <w:rsid w:val="00215CDA"/>
    <w:rsid w:val="00216B1C"/>
    <w:rsid w:val="00216BED"/>
    <w:rsid w:val="00217794"/>
    <w:rsid w:val="002177B5"/>
    <w:rsid w:val="002178E9"/>
    <w:rsid w:val="00220B35"/>
    <w:rsid w:val="00221337"/>
    <w:rsid w:val="00221A70"/>
    <w:rsid w:val="00221BF8"/>
    <w:rsid w:val="002222E7"/>
    <w:rsid w:val="00222CE3"/>
    <w:rsid w:val="00223304"/>
    <w:rsid w:val="002237E0"/>
    <w:rsid w:val="002238F6"/>
    <w:rsid w:val="002239CD"/>
    <w:rsid w:val="002240EA"/>
    <w:rsid w:val="00224133"/>
    <w:rsid w:val="00224CF7"/>
    <w:rsid w:val="00224F88"/>
    <w:rsid w:val="00225122"/>
    <w:rsid w:val="0022520F"/>
    <w:rsid w:val="00225419"/>
    <w:rsid w:val="0022573B"/>
    <w:rsid w:val="00225F09"/>
    <w:rsid w:val="002267A0"/>
    <w:rsid w:val="002269CE"/>
    <w:rsid w:val="00226D48"/>
    <w:rsid w:val="00226E5C"/>
    <w:rsid w:val="002273F4"/>
    <w:rsid w:val="0022743B"/>
    <w:rsid w:val="0022763F"/>
    <w:rsid w:val="002276C3"/>
    <w:rsid w:val="0022773A"/>
    <w:rsid w:val="00227C8C"/>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5F9"/>
    <w:rsid w:val="002349CD"/>
    <w:rsid w:val="00234E2F"/>
    <w:rsid w:val="00235487"/>
    <w:rsid w:val="00235A1D"/>
    <w:rsid w:val="00235EFC"/>
    <w:rsid w:val="00236293"/>
    <w:rsid w:val="002362EF"/>
    <w:rsid w:val="0023688A"/>
    <w:rsid w:val="002369C1"/>
    <w:rsid w:val="00236D71"/>
    <w:rsid w:val="002374A5"/>
    <w:rsid w:val="002413A9"/>
    <w:rsid w:val="00241C19"/>
    <w:rsid w:val="00242530"/>
    <w:rsid w:val="00242C05"/>
    <w:rsid w:val="00243941"/>
    <w:rsid w:val="00243954"/>
    <w:rsid w:val="00243F08"/>
    <w:rsid w:val="0024413A"/>
    <w:rsid w:val="00244D7E"/>
    <w:rsid w:val="00244D83"/>
    <w:rsid w:val="00245177"/>
    <w:rsid w:val="00245189"/>
    <w:rsid w:val="00245406"/>
    <w:rsid w:val="002457C9"/>
    <w:rsid w:val="0024745A"/>
    <w:rsid w:val="00250508"/>
    <w:rsid w:val="00250A95"/>
    <w:rsid w:val="002514E7"/>
    <w:rsid w:val="00251A5E"/>
    <w:rsid w:val="002525B0"/>
    <w:rsid w:val="002525D6"/>
    <w:rsid w:val="002526CE"/>
    <w:rsid w:val="0025271B"/>
    <w:rsid w:val="00252930"/>
    <w:rsid w:val="0025307F"/>
    <w:rsid w:val="0025371F"/>
    <w:rsid w:val="00254370"/>
    <w:rsid w:val="002548EA"/>
    <w:rsid w:val="00254ABD"/>
    <w:rsid w:val="00254C11"/>
    <w:rsid w:val="00255224"/>
    <w:rsid w:val="00255661"/>
    <w:rsid w:val="00255730"/>
    <w:rsid w:val="002568A9"/>
    <w:rsid w:val="00256E6D"/>
    <w:rsid w:val="0025704F"/>
    <w:rsid w:val="002573A0"/>
    <w:rsid w:val="00257F65"/>
    <w:rsid w:val="0026035B"/>
    <w:rsid w:val="00260387"/>
    <w:rsid w:val="00260678"/>
    <w:rsid w:val="00262328"/>
    <w:rsid w:val="00263934"/>
    <w:rsid w:val="00263B9F"/>
    <w:rsid w:val="00263ED6"/>
    <w:rsid w:val="0026423D"/>
    <w:rsid w:val="00264397"/>
    <w:rsid w:val="00264413"/>
    <w:rsid w:val="002646FA"/>
    <w:rsid w:val="002656C8"/>
    <w:rsid w:val="00265B94"/>
    <w:rsid w:val="002663FB"/>
    <w:rsid w:val="002664DA"/>
    <w:rsid w:val="002668F8"/>
    <w:rsid w:val="00266D57"/>
    <w:rsid w:val="00266E1C"/>
    <w:rsid w:val="00266EE0"/>
    <w:rsid w:val="002701C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0F0"/>
    <w:rsid w:val="002771EC"/>
    <w:rsid w:val="00277797"/>
    <w:rsid w:val="00277AAF"/>
    <w:rsid w:val="00277CB8"/>
    <w:rsid w:val="00280156"/>
    <w:rsid w:val="002805D8"/>
    <w:rsid w:val="002805EF"/>
    <w:rsid w:val="0028061E"/>
    <w:rsid w:val="00280718"/>
    <w:rsid w:val="00280BCB"/>
    <w:rsid w:val="00280D9B"/>
    <w:rsid w:val="00280E7C"/>
    <w:rsid w:val="002819C7"/>
    <w:rsid w:val="00281AD8"/>
    <w:rsid w:val="00281F49"/>
    <w:rsid w:val="00281F5E"/>
    <w:rsid w:val="002823A7"/>
    <w:rsid w:val="002823CF"/>
    <w:rsid w:val="00282A65"/>
    <w:rsid w:val="00283249"/>
    <w:rsid w:val="002834AA"/>
    <w:rsid w:val="00283CB2"/>
    <w:rsid w:val="002843C1"/>
    <w:rsid w:val="002844C7"/>
    <w:rsid w:val="00284B6F"/>
    <w:rsid w:val="00284C3E"/>
    <w:rsid w:val="00284E08"/>
    <w:rsid w:val="00285B05"/>
    <w:rsid w:val="002866D5"/>
    <w:rsid w:val="00286D59"/>
    <w:rsid w:val="0028760F"/>
    <w:rsid w:val="00287685"/>
    <w:rsid w:val="00287838"/>
    <w:rsid w:val="002901D6"/>
    <w:rsid w:val="0029035A"/>
    <w:rsid w:val="00290CDD"/>
    <w:rsid w:val="00290EB3"/>
    <w:rsid w:val="002912FB"/>
    <w:rsid w:val="00291403"/>
    <w:rsid w:val="002914C6"/>
    <w:rsid w:val="0029161E"/>
    <w:rsid w:val="002922D2"/>
    <w:rsid w:val="002925A9"/>
    <w:rsid w:val="0029308D"/>
    <w:rsid w:val="002930C9"/>
    <w:rsid w:val="0029318B"/>
    <w:rsid w:val="00293427"/>
    <w:rsid w:val="002935B5"/>
    <w:rsid w:val="0029481F"/>
    <w:rsid w:val="00294DCB"/>
    <w:rsid w:val="00295100"/>
    <w:rsid w:val="00295AAD"/>
    <w:rsid w:val="00295CE6"/>
    <w:rsid w:val="00295E4D"/>
    <w:rsid w:val="0029650E"/>
    <w:rsid w:val="0029661C"/>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39D"/>
    <w:rsid w:val="002A62C0"/>
    <w:rsid w:val="002A651F"/>
    <w:rsid w:val="002A688E"/>
    <w:rsid w:val="002A696C"/>
    <w:rsid w:val="002A6C16"/>
    <w:rsid w:val="002A6D62"/>
    <w:rsid w:val="002A7562"/>
    <w:rsid w:val="002A76FF"/>
    <w:rsid w:val="002A7701"/>
    <w:rsid w:val="002A79E9"/>
    <w:rsid w:val="002A7D15"/>
    <w:rsid w:val="002B1EE8"/>
    <w:rsid w:val="002B24DF"/>
    <w:rsid w:val="002B24FB"/>
    <w:rsid w:val="002B2BFD"/>
    <w:rsid w:val="002B2D64"/>
    <w:rsid w:val="002B2F71"/>
    <w:rsid w:val="002B377E"/>
    <w:rsid w:val="002B3D10"/>
    <w:rsid w:val="002B3E7D"/>
    <w:rsid w:val="002B4AFC"/>
    <w:rsid w:val="002B51B4"/>
    <w:rsid w:val="002B532A"/>
    <w:rsid w:val="002B599D"/>
    <w:rsid w:val="002B605B"/>
    <w:rsid w:val="002B6393"/>
    <w:rsid w:val="002B73A6"/>
    <w:rsid w:val="002B75E4"/>
    <w:rsid w:val="002B76FF"/>
    <w:rsid w:val="002B7715"/>
    <w:rsid w:val="002B7CBB"/>
    <w:rsid w:val="002C0FFF"/>
    <w:rsid w:val="002C1047"/>
    <w:rsid w:val="002C116F"/>
    <w:rsid w:val="002C130C"/>
    <w:rsid w:val="002C1518"/>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2CBB"/>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97"/>
    <w:rsid w:val="002E2573"/>
    <w:rsid w:val="002E2697"/>
    <w:rsid w:val="002E2B3C"/>
    <w:rsid w:val="002E2FC8"/>
    <w:rsid w:val="002E3343"/>
    <w:rsid w:val="002E3636"/>
    <w:rsid w:val="002E3C2A"/>
    <w:rsid w:val="002E3C45"/>
    <w:rsid w:val="002E3EEA"/>
    <w:rsid w:val="002E465B"/>
    <w:rsid w:val="002E47F2"/>
    <w:rsid w:val="002E4BE8"/>
    <w:rsid w:val="002E5069"/>
    <w:rsid w:val="002E5D63"/>
    <w:rsid w:val="002E645F"/>
    <w:rsid w:val="002E655D"/>
    <w:rsid w:val="002E65C3"/>
    <w:rsid w:val="002E68C7"/>
    <w:rsid w:val="002E6C9E"/>
    <w:rsid w:val="002F0C99"/>
    <w:rsid w:val="002F0F4E"/>
    <w:rsid w:val="002F1116"/>
    <w:rsid w:val="002F1B28"/>
    <w:rsid w:val="002F2A67"/>
    <w:rsid w:val="002F3531"/>
    <w:rsid w:val="002F355D"/>
    <w:rsid w:val="002F3B30"/>
    <w:rsid w:val="002F3C6E"/>
    <w:rsid w:val="002F3DF9"/>
    <w:rsid w:val="002F40BE"/>
    <w:rsid w:val="002F45BB"/>
    <w:rsid w:val="002F4C62"/>
    <w:rsid w:val="002F53C0"/>
    <w:rsid w:val="002F583C"/>
    <w:rsid w:val="002F58D3"/>
    <w:rsid w:val="002F5BA4"/>
    <w:rsid w:val="002F5BC7"/>
    <w:rsid w:val="002F67FD"/>
    <w:rsid w:val="002F6959"/>
    <w:rsid w:val="002F6F54"/>
    <w:rsid w:val="002F726A"/>
    <w:rsid w:val="003000D4"/>
    <w:rsid w:val="0030068F"/>
    <w:rsid w:val="0030102B"/>
    <w:rsid w:val="00301033"/>
    <w:rsid w:val="00301149"/>
    <w:rsid w:val="003018D4"/>
    <w:rsid w:val="00301C22"/>
    <w:rsid w:val="0030206B"/>
    <w:rsid w:val="003021DD"/>
    <w:rsid w:val="003022E4"/>
    <w:rsid w:val="003028C3"/>
    <w:rsid w:val="00302E4D"/>
    <w:rsid w:val="0030376D"/>
    <w:rsid w:val="00303AF2"/>
    <w:rsid w:val="003049FC"/>
    <w:rsid w:val="00304A33"/>
    <w:rsid w:val="00305046"/>
    <w:rsid w:val="003053FE"/>
    <w:rsid w:val="003060D5"/>
    <w:rsid w:val="00306BF6"/>
    <w:rsid w:val="00307CD4"/>
    <w:rsid w:val="00307D0C"/>
    <w:rsid w:val="00310498"/>
    <w:rsid w:val="00310B56"/>
    <w:rsid w:val="00310DAF"/>
    <w:rsid w:val="00311776"/>
    <w:rsid w:val="00311DBC"/>
    <w:rsid w:val="00311E9F"/>
    <w:rsid w:val="00312049"/>
    <w:rsid w:val="00312761"/>
    <w:rsid w:val="00312D3D"/>
    <w:rsid w:val="00313466"/>
    <w:rsid w:val="00313F08"/>
    <w:rsid w:val="003143B5"/>
    <w:rsid w:val="00314E03"/>
    <w:rsid w:val="003151E3"/>
    <w:rsid w:val="0031553B"/>
    <w:rsid w:val="00315C52"/>
    <w:rsid w:val="00315CBF"/>
    <w:rsid w:val="00316374"/>
    <w:rsid w:val="00316FFE"/>
    <w:rsid w:val="00317E78"/>
    <w:rsid w:val="00317F3B"/>
    <w:rsid w:val="00320220"/>
    <w:rsid w:val="0032027B"/>
    <w:rsid w:val="00320D1F"/>
    <w:rsid w:val="00320ED0"/>
    <w:rsid w:val="00320FFE"/>
    <w:rsid w:val="003211DB"/>
    <w:rsid w:val="003212ED"/>
    <w:rsid w:val="00321543"/>
    <w:rsid w:val="003216F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B58"/>
    <w:rsid w:val="00331F77"/>
    <w:rsid w:val="003337F4"/>
    <w:rsid w:val="003338B1"/>
    <w:rsid w:val="00333DD7"/>
    <w:rsid w:val="0033422F"/>
    <w:rsid w:val="00334DC0"/>
    <w:rsid w:val="003351B9"/>
    <w:rsid w:val="00335298"/>
    <w:rsid w:val="003359F0"/>
    <w:rsid w:val="00335B74"/>
    <w:rsid w:val="003365ED"/>
    <w:rsid w:val="00337298"/>
    <w:rsid w:val="00337362"/>
    <w:rsid w:val="003376D7"/>
    <w:rsid w:val="00337EA9"/>
    <w:rsid w:val="00337ED2"/>
    <w:rsid w:val="0034000B"/>
    <w:rsid w:val="00340394"/>
    <w:rsid w:val="003407E6"/>
    <w:rsid w:val="0034087F"/>
    <w:rsid w:val="00340CA8"/>
    <w:rsid w:val="00340D3B"/>
    <w:rsid w:val="00340D6C"/>
    <w:rsid w:val="00340E9E"/>
    <w:rsid w:val="00341CF3"/>
    <w:rsid w:val="00342607"/>
    <w:rsid w:val="00342F39"/>
    <w:rsid w:val="00343201"/>
    <w:rsid w:val="003448EE"/>
    <w:rsid w:val="00344E00"/>
    <w:rsid w:val="00345712"/>
    <w:rsid w:val="00345A6C"/>
    <w:rsid w:val="00345F0F"/>
    <w:rsid w:val="00346108"/>
    <w:rsid w:val="003466D4"/>
    <w:rsid w:val="0034703B"/>
    <w:rsid w:val="00347536"/>
    <w:rsid w:val="00347956"/>
    <w:rsid w:val="00347AE4"/>
    <w:rsid w:val="00347F19"/>
    <w:rsid w:val="003503E7"/>
    <w:rsid w:val="003505FF"/>
    <w:rsid w:val="0035123B"/>
    <w:rsid w:val="00351261"/>
    <w:rsid w:val="003512F4"/>
    <w:rsid w:val="00351D39"/>
    <w:rsid w:val="0035283B"/>
    <w:rsid w:val="003528A3"/>
    <w:rsid w:val="00353048"/>
    <w:rsid w:val="00353189"/>
    <w:rsid w:val="00353386"/>
    <w:rsid w:val="003533D4"/>
    <w:rsid w:val="003539CB"/>
    <w:rsid w:val="003539DE"/>
    <w:rsid w:val="0035448B"/>
    <w:rsid w:val="003544D0"/>
    <w:rsid w:val="00354BBA"/>
    <w:rsid w:val="00354C1F"/>
    <w:rsid w:val="00354F35"/>
    <w:rsid w:val="00354FB9"/>
    <w:rsid w:val="00355643"/>
    <w:rsid w:val="00356C98"/>
    <w:rsid w:val="00356EB7"/>
    <w:rsid w:val="00357262"/>
    <w:rsid w:val="00357304"/>
    <w:rsid w:val="0035779E"/>
    <w:rsid w:val="0036069B"/>
    <w:rsid w:val="00361053"/>
    <w:rsid w:val="003614F4"/>
    <w:rsid w:val="00361535"/>
    <w:rsid w:val="00361563"/>
    <w:rsid w:val="00361B37"/>
    <w:rsid w:val="00362083"/>
    <w:rsid w:val="0036239C"/>
    <w:rsid w:val="00362871"/>
    <w:rsid w:val="00362A44"/>
    <w:rsid w:val="00362F00"/>
    <w:rsid w:val="00362F48"/>
    <w:rsid w:val="0036353E"/>
    <w:rsid w:val="003640E5"/>
    <w:rsid w:val="003642E1"/>
    <w:rsid w:val="003645DB"/>
    <w:rsid w:val="00364BDD"/>
    <w:rsid w:val="00364F5A"/>
    <w:rsid w:val="00365377"/>
    <w:rsid w:val="00365A24"/>
    <w:rsid w:val="00365F15"/>
    <w:rsid w:val="003664EE"/>
    <w:rsid w:val="0036658F"/>
    <w:rsid w:val="00366BCE"/>
    <w:rsid w:val="0037088D"/>
    <w:rsid w:val="003711F7"/>
    <w:rsid w:val="003721CD"/>
    <w:rsid w:val="00372550"/>
    <w:rsid w:val="00372B34"/>
    <w:rsid w:val="00372D5A"/>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6FC"/>
    <w:rsid w:val="00382BB9"/>
    <w:rsid w:val="00383414"/>
    <w:rsid w:val="00383583"/>
    <w:rsid w:val="00383647"/>
    <w:rsid w:val="0038367F"/>
    <w:rsid w:val="0038379E"/>
    <w:rsid w:val="00383B43"/>
    <w:rsid w:val="00384AAF"/>
    <w:rsid w:val="003860BD"/>
    <w:rsid w:val="00387C19"/>
    <w:rsid w:val="00387CB0"/>
    <w:rsid w:val="0039030E"/>
    <w:rsid w:val="0039031D"/>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01A0"/>
    <w:rsid w:val="003A083D"/>
    <w:rsid w:val="003A174C"/>
    <w:rsid w:val="003A17B9"/>
    <w:rsid w:val="003A1ACF"/>
    <w:rsid w:val="003A22C7"/>
    <w:rsid w:val="003A42FD"/>
    <w:rsid w:val="003A568C"/>
    <w:rsid w:val="003A5779"/>
    <w:rsid w:val="003A5DFE"/>
    <w:rsid w:val="003A6AEB"/>
    <w:rsid w:val="003A6D54"/>
    <w:rsid w:val="003B00DD"/>
    <w:rsid w:val="003B014E"/>
    <w:rsid w:val="003B0A0E"/>
    <w:rsid w:val="003B0B8D"/>
    <w:rsid w:val="003B13C4"/>
    <w:rsid w:val="003B1BB3"/>
    <w:rsid w:val="003B1CA5"/>
    <w:rsid w:val="003B1EC7"/>
    <w:rsid w:val="003B26F6"/>
    <w:rsid w:val="003B2A41"/>
    <w:rsid w:val="003B3910"/>
    <w:rsid w:val="003B4A5C"/>
    <w:rsid w:val="003B5073"/>
    <w:rsid w:val="003B5AC4"/>
    <w:rsid w:val="003B5CDD"/>
    <w:rsid w:val="003B6097"/>
    <w:rsid w:val="003B67BD"/>
    <w:rsid w:val="003B6ABF"/>
    <w:rsid w:val="003B7A2E"/>
    <w:rsid w:val="003C0C00"/>
    <w:rsid w:val="003C18B1"/>
    <w:rsid w:val="003C1C7B"/>
    <w:rsid w:val="003C292E"/>
    <w:rsid w:val="003C3A90"/>
    <w:rsid w:val="003C3B2C"/>
    <w:rsid w:val="003C44A7"/>
    <w:rsid w:val="003C52DF"/>
    <w:rsid w:val="003C5EEE"/>
    <w:rsid w:val="003C6D39"/>
    <w:rsid w:val="003C77EA"/>
    <w:rsid w:val="003C7AF5"/>
    <w:rsid w:val="003D0630"/>
    <w:rsid w:val="003D0945"/>
    <w:rsid w:val="003D09A2"/>
    <w:rsid w:val="003D116D"/>
    <w:rsid w:val="003D1214"/>
    <w:rsid w:val="003D167D"/>
    <w:rsid w:val="003D1706"/>
    <w:rsid w:val="003D19E0"/>
    <w:rsid w:val="003D1B49"/>
    <w:rsid w:val="003D32DA"/>
    <w:rsid w:val="003D34FF"/>
    <w:rsid w:val="003D35C3"/>
    <w:rsid w:val="003D363D"/>
    <w:rsid w:val="003D3686"/>
    <w:rsid w:val="003D3802"/>
    <w:rsid w:val="003D3BBB"/>
    <w:rsid w:val="003D40EF"/>
    <w:rsid w:val="003D4453"/>
    <w:rsid w:val="003D4B5D"/>
    <w:rsid w:val="003D4E20"/>
    <w:rsid w:val="003D5316"/>
    <w:rsid w:val="003D612D"/>
    <w:rsid w:val="003D625A"/>
    <w:rsid w:val="003D632C"/>
    <w:rsid w:val="003D64A9"/>
    <w:rsid w:val="003D67B5"/>
    <w:rsid w:val="003D7171"/>
    <w:rsid w:val="003D786A"/>
    <w:rsid w:val="003D78FF"/>
    <w:rsid w:val="003E08CB"/>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0CF0"/>
    <w:rsid w:val="003F10A4"/>
    <w:rsid w:val="003F32DA"/>
    <w:rsid w:val="003F3986"/>
    <w:rsid w:val="003F3D34"/>
    <w:rsid w:val="003F434D"/>
    <w:rsid w:val="003F4A64"/>
    <w:rsid w:val="003F4B9F"/>
    <w:rsid w:val="003F4E97"/>
    <w:rsid w:val="003F55AF"/>
    <w:rsid w:val="003F5DED"/>
    <w:rsid w:val="003F622F"/>
    <w:rsid w:val="003F67F2"/>
    <w:rsid w:val="003F6FCF"/>
    <w:rsid w:val="003F721C"/>
    <w:rsid w:val="003F73AE"/>
    <w:rsid w:val="003F74FA"/>
    <w:rsid w:val="003F7558"/>
    <w:rsid w:val="003F76BC"/>
    <w:rsid w:val="003F7B43"/>
    <w:rsid w:val="003F7C08"/>
    <w:rsid w:val="003F7CEC"/>
    <w:rsid w:val="003F7E42"/>
    <w:rsid w:val="003F7F7C"/>
    <w:rsid w:val="003F7FA0"/>
    <w:rsid w:val="00401712"/>
    <w:rsid w:val="00401A8E"/>
    <w:rsid w:val="004022C0"/>
    <w:rsid w:val="00402C5C"/>
    <w:rsid w:val="00403185"/>
    <w:rsid w:val="004033C7"/>
    <w:rsid w:val="00403D8B"/>
    <w:rsid w:val="00404A43"/>
    <w:rsid w:val="00404B48"/>
    <w:rsid w:val="00404E80"/>
    <w:rsid w:val="0040504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43A"/>
    <w:rsid w:val="004134FC"/>
    <w:rsid w:val="00413D3D"/>
    <w:rsid w:val="0041475E"/>
    <w:rsid w:val="00416080"/>
    <w:rsid w:val="00416576"/>
    <w:rsid w:val="00416B4B"/>
    <w:rsid w:val="004175E0"/>
    <w:rsid w:val="00420AEB"/>
    <w:rsid w:val="00420B63"/>
    <w:rsid w:val="00420B7B"/>
    <w:rsid w:val="00421791"/>
    <w:rsid w:val="004217F4"/>
    <w:rsid w:val="004219AB"/>
    <w:rsid w:val="00421D5B"/>
    <w:rsid w:val="00422F4A"/>
    <w:rsid w:val="004239E2"/>
    <w:rsid w:val="00423E5D"/>
    <w:rsid w:val="00423ECD"/>
    <w:rsid w:val="004244DD"/>
    <w:rsid w:val="0042508D"/>
    <w:rsid w:val="004251A0"/>
    <w:rsid w:val="004259C7"/>
    <w:rsid w:val="00425EA8"/>
    <w:rsid w:val="004264D6"/>
    <w:rsid w:val="00426BFD"/>
    <w:rsid w:val="0042757E"/>
    <w:rsid w:val="00427643"/>
    <w:rsid w:val="00427DA5"/>
    <w:rsid w:val="00427E08"/>
    <w:rsid w:val="00427E5C"/>
    <w:rsid w:val="00430370"/>
    <w:rsid w:val="00431318"/>
    <w:rsid w:val="004319CC"/>
    <w:rsid w:val="00431F38"/>
    <w:rsid w:val="00432C90"/>
    <w:rsid w:val="00432D58"/>
    <w:rsid w:val="00432D5E"/>
    <w:rsid w:val="004331A8"/>
    <w:rsid w:val="00433496"/>
    <w:rsid w:val="004336D4"/>
    <w:rsid w:val="00434055"/>
    <w:rsid w:val="00434236"/>
    <w:rsid w:val="00434D0E"/>
    <w:rsid w:val="00435335"/>
    <w:rsid w:val="004354C4"/>
    <w:rsid w:val="004357B6"/>
    <w:rsid w:val="00435D40"/>
    <w:rsid w:val="00436159"/>
    <w:rsid w:val="00436E27"/>
    <w:rsid w:val="00436F11"/>
    <w:rsid w:val="004370EF"/>
    <w:rsid w:val="00437494"/>
    <w:rsid w:val="00440E77"/>
    <w:rsid w:val="004413CD"/>
    <w:rsid w:val="00441887"/>
    <w:rsid w:val="004418A2"/>
    <w:rsid w:val="00441BD1"/>
    <w:rsid w:val="00441EFD"/>
    <w:rsid w:val="004425D9"/>
    <w:rsid w:val="00442FA9"/>
    <w:rsid w:val="00443053"/>
    <w:rsid w:val="004432BE"/>
    <w:rsid w:val="00443515"/>
    <w:rsid w:val="004435A5"/>
    <w:rsid w:val="00443D86"/>
    <w:rsid w:val="00443EE9"/>
    <w:rsid w:val="00444F02"/>
    <w:rsid w:val="004451F2"/>
    <w:rsid w:val="004452DE"/>
    <w:rsid w:val="004459F4"/>
    <w:rsid w:val="00445BD1"/>
    <w:rsid w:val="004463AB"/>
    <w:rsid w:val="00446663"/>
    <w:rsid w:val="00446A09"/>
    <w:rsid w:val="004477F2"/>
    <w:rsid w:val="0045008E"/>
    <w:rsid w:val="0045038B"/>
    <w:rsid w:val="00450AB7"/>
    <w:rsid w:val="0045163D"/>
    <w:rsid w:val="0045275B"/>
    <w:rsid w:val="00452F02"/>
    <w:rsid w:val="00453191"/>
    <w:rsid w:val="004536DD"/>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746"/>
    <w:rsid w:val="00473A4B"/>
    <w:rsid w:val="00473EFD"/>
    <w:rsid w:val="00473F3B"/>
    <w:rsid w:val="00473F8A"/>
    <w:rsid w:val="00474184"/>
    <w:rsid w:val="0047470D"/>
    <w:rsid w:val="00474FA9"/>
    <w:rsid w:val="00475132"/>
    <w:rsid w:val="004752A8"/>
    <w:rsid w:val="00475323"/>
    <w:rsid w:val="0047533C"/>
    <w:rsid w:val="004755FB"/>
    <w:rsid w:val="00475B7A"/>
    <w:rsid w:val="00475C3A"/>
    <w:rsid w:val="00475F75"/>
    <w:rsid w:val="00476750"/>
    <w:rsid w:val="00476B5F"/>
    <w:rsid w:val="004771CF"/>
    <w:rsid w:val="004774AE"/>
    <w:rsid w:val="004774BC"/>
    <w:rsid w:val="0047783D"/>
    <w:rsid w:val="00477D0A"/>
    <w:rsid w:val="004804AD"/>
    <w:rsid w:val="0048060C"/>
    <w:rsid w:val="00481659"/>
    <w:rsid w:val="0048182E"/>
    <w:rsid w:val="00481D38"/>
    <w:rsid w:val="00481F69"/>
    <w:rsid w:val="0048340E"/>
    <w:rsid w:val="0048342F"/>
    <w:rsid w:val="00483A5A"/>
    <w:rsid w:val="00484089"/>
    <w:rsid w:val="004844BA"/>
    <w:rsid w:val="004847E0"/>
    <w:rsid w:val="00484D37"/>
    <w:rsid w:val="00485B78"/>
    <w:rsid w:val="00485C21"/>
    <w:rsid w:val="00485D64"/>
    <w:rsid w:val="00485E3E"/>
    <w:rsid w:val="00486790"/>
    <w:rsid w:val="0048679E"/>
    <w:rsid w:val="0048695F"/>
    <w:rsid w:val="00487219"/>
    <w:rsid w:val="00487480"/>
    <w:rsid w:val="00487BB0"/>
    <w:rsid w:val="00487D05"/>
    <w:rsid w:val="00490125"/>
    <w:rsid w:val="00490271"/>
    <w:rsid w:val="00490480"/>
    <w:rsid w:val="004904AA"/>
    <w:rsid w:val="004904D7"/>
    <w:rsid w:val="004905B7"/>
    <w:rsid w:val="00491583"/>
    <w:rsid w:val="00491D1F"/>
    <w:rsid w:val="004922E0"/>
    <w:rsid w:val="004924EF"/>
    <w:rsid w:val="00492D58"/>
    <w:rsid w:val="00493321"/>
    <w:rsid w:val="00493827"/>
    <w:rsid w:val="00493D85"/>
    <w:rsid w:val="00493E76"/>
    <w:rsid w:val="00494096"/>
    <w:rsid w:val="0049538F"/>
    <w:rsid w:val="00495530"/>
    <w:rsid w:val="00495CFD"/>
    <w:rsid w:val="00495ECE"/>
    <w:rsid w:val="00495F65"/>
    <w:rsid w:val="0049631F"/>
    <w:rsid w:val="00496F95"/>
    <w:rsid w:val="004977A0"/>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1C3"/>
    <w:rsid w:val="004A42DC"/>
    <w:rsid w:val="004A441C"/>
    <w:rsid w:val="004A480A"/>
    <w:rsid w:val="004A488E"/>
    <w:rsid w:val="004A4B7E"/>
    <w:rsid w:val="004A4C35"/>
    <w:rsid w:val="004A4EBF"/>
    <w:rsid w:val="004A4F0D"/>
    <w:rsid w:val="004A510B"/>
    <w:rsid w:val="004A5DB1"/>
    <w:rsid w:val="004A5F5A"/>
    <w:rsid w:val="004A604E"/>
    <w:rsid w:val="004A60F4"/>
    <w:rsid w:val="004A6137"/>
    <w:rsid w:val="004A613A"/>
    <w:rsid w:val="004A6A30"/>
    <w:rsid w:val="004A7BA7"/>
    <w:rsid w:val="004A7E92"/>
    <w:rsid w:val="004B01A5"/>
    <w:rsid w:val="004B0BFC"/>
    <w:rsid w:val="004B0C63"/>
    <w:rsid w:val="004B23E8"/>
    <w:rsid w:val="004B29D7"/>
    <w:rsid w:val="004B2CE0"/>
    <w:rsid w:val="004B33EE"/>
    <w:rsid w:val="004B3529"/>
    <w:rsid w:val="004B3AD4"/>
    <w:rsid w:val="004B3E8D"/>
    <w:rsid w:val="004B40EB"/>
    <w:rsid w:val="004B451C"/>
    <w:rsid w:val="004B46B4"/>
    <w:rsid w:val="004B63BD"/>
    <w:rsid w:val="004B68FA"/>
    <w:rsid w:val="004B6FBC"/>
    <w:rsid w:val="004B77AD"/>
    <w:rsid w:val="004C06E5"/>
    <w:rsid w:val="004C0C48"/>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2A59"/>
    <w:rsid w:val="004E2AE9"/>
    <w:rsid w:val="004E315B"/>
    <w:rsid w:val="004E44DE"/>
    <w:rsid w:val="004E4738"/>
    <w:rsid w:val="004E5BC2"/>
    <w:rsid w:val="004E6042"/>
    <w:rsid w:val="004E6514"/>
    <w:rsid w:val="004E7974"/>
    <w:rsid w:val="004E7AE2"/>
    <w:rsid w:val="004E7BD6"/>
    <w:rsid w:val="004E7BF9"/>
    <w:rsid w:val="004E7CEC"/>
    <w:rsid w:val="004F06D6"/>
    <w:rsid w:val="004F09DE"/>
    <w:rsid w:val="004F0FB9"/>
    <w:rsid w:val="004F1401"/>
    <w:rsid w:val="004F158E"/>
    <w:rsid w:val="004F16E8"/>
    <w:rsid w:val="004F186E"/>
    <w:rsid w:val="004F3585"/>
    <w:rsid w:val="004F3851"/>
    <w:rsid w:val="004F396F"/>
    <w:rsid w:val="004F39B2"/>
    <w:rsid w:val="004F4875"/>
    <w:rsid w:val="004F4921"/>
    <w:rsid w:val="004F4D36"/>
    <w:rsid w:val="004F4FA8"/>
    <w:rsid w:val="004F5130"/>
    <w:rsid w:val="004F51BD"/>
    <w:rsid w:val="004F5F84"/>
    <w:rsid w:val="004F64F8"/>
    <w:rsid w:val="004F66E9"/>
    <w:rsid w:val="004F6B6A"/>
    <w:rsid w:val="004F742A"/>
    <w:rsid w:val="00500496"/>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4DE1"/>
    <w:rsid w:val="00505B57"/>
    <w:rsid w:val="00505F71"/>
    <w:rsid w:val="00506756"/>
    <w:rsid w:val="00506FEE"/>
    <w:rsid w:val="0050700A"/>
    <w:rsid w:val="00507023"/>
    <w:rsid w:val="00507B7C"/>
    <w:rsid w:val="00507F67"/>
    <w:rsid w:val="00510315"/>
    <w:rsid w:val="005108C9"/>
    <w:rsid w:val="00510DA9"/>
    <w:rsid w:val="00510EB0"/>
    <w:rsid w:val="0051178F"/>
    <w:rsid w:val="005118A2"/>
    <w:rsid w:val="00511B46"/>
    <w:rsid w:val="00512032"/>
    <w:rsid w:val="005120CA"/>
    <w:rsid w:val="00512148"/>
    <w:rsid w:val="00512732"/>
    <w:rsid w:val="00512AC1"/>
    <w:rsid w:val="00512D44"/>
    <w:rsid w:val="00513225"/>
    <w:rsid w:val="00513AF4"/>
    <w:rsid w:val="00514274"/>
    <w:rsid w:val="00516AA0"/>
    <w:rsid w:val="00516CA3"/>
    <w:rsid w:val="00516F23"/>
    <w:rsid w:val="005170F7"/>
    <w:rsid w:val="00520004"/>
    <w:rsid w:val="00520A19"/>
    <w:rsid w:val="00520D70"/>
    <w:rsid w:val="0052120D"/>
    <w:rsid w:val="0052130D"/>
    <w:rsid w:val="00522312"/>
    <w:rsid w:val="00523D1F"/>
    <w:rsid w:val="0052481B"/>
    <w:rsid w:val="00524923"/>
    <w:rsid w:val="00524E8F"/>
    <w:rsid w:val="00525222"/>
    <w:rsid w:val="00525F71"/>
    <w:rsid w:val="00526180"/>
    <w:rsid w:val="005263CB"/>
    <w:rsid w:val="00526CE7"/>
    <w:rsid w:val="00527F4B"/>
    <w:rsid w:val="00530836"/>
    <w:rsid w:val="00530D0D"/>
    <w:rsid w:val="0053124F"/>
    <w:rsid w:val="005321AB"/>
    <w:rsid w:val="00533449"/>
    <w:rsid w:val="00533756"/>
    <w:rsid w:val="00533A46"/>
    <w:rsid w:val="00534142"/>
    <w:rsid w:val="00534AF0"/>
    <w:rsid w:val="00534B73"/>
    <w:rsid w:val="00534F56"/>
    <w:rsid w:val="00535F7A"/>
    <w:rsid w:val="00536AFF"/>
    <w:rsid w:val="00536F1F"/>
    <w:rsid w:val="00537565"/>
    <w:rsid w:val="005378B3"/>
    <w:rsid w:val="00540BC3"/>
    <w:rsid w:val="00540EA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538"/>
    <w:rsid w:val="005508A1"/>
    <w:rsid w:val="00550DBF"/>
    <w:rsid w:val="00551550"/>
    <w:rsid w:val="005515FE"/>
    <w:rsid w:val="00551622"/>
    <w:rsid w:val="00551FE5"/>
    <w:rsid w:val="00552974"/>
    <w:rsid w:val="00552CD5"/>
    <w:rsid w:val="005532CA"/>
    <w:rsid w:val="0055372B"/>
    <w:rsid w:val="005542DC"/>
    <w:rsid w:val="00554BAC"/>
    <w:rsid w:val="00554BD4"/>
    <w:rsid w:val="00554D2C"/>
    <w:rsid w:val="0055584F"/>
    <w:rsid w:val="00555D2C"/>
    <w:rsid w:val="0055675D"/>
    <w:rsid w:val="005574D0"/>
    <w:rsid w:val="0055762C"/>
    <w:rsid w:val="00557644"/>
    <w:rsid w:val="00557DFE"/>
    <w:rsid w:val="00557F9C"/>
    <w:rsid w:val="00560645"/>
    <w:rsid w:val="00560A89"/>
    <w:rsid w:val="00560F9E"/>
    <w:rsid w:val="00560FB6"/>
    <w:rsid w:val="0056156E"/>
    <w:rsid w:val="00561589"/>
    <w:rsid w:val="00561DA0"/>
    <w:rsid w:val="00562292"/>
    <w:rsid w:val="00562471"/>
    <w:rsid w:val="0056281C"/>
    <w:rsid w:val="00562867"/>
    <w:rsid w:val="00563A9C"/>
    <w:rsid w:val="00563CBF"/>
    <w:rsid w:val="005649AA"/>
    <w:rsid w:val="005653D2"/>
    <w:rsid w:val="00565DA4"/>
    <w:rsid w:val="00566B4E"/>
    <w:rsid w:val="00567C01"/>
    <w:rsid w:val="00567F48"/>
    <w:rsid w:val="005700C0"/>
    <w:rsid w:val="00570117"/>
    <w:rsid w:val="00570476"/>
    <w:rsid w:val="00570D9F"/>
    <w:rsid w:val="0057127D"/>
    <w:rsid w:val="005716B4"/>
    <w:rsid w:val="00571A0F"/>
    <w:rsid w:val="00571B4A"/>
    <w:rsid w:val="00571E37"/>
    <w:rsid w:val="005723F2"/>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0DB7"/>
    <w:rsid w:val="005810F6"/>
    <w:rsid w:val="00581E8C"/>
    <w:rsid w:val="005822A7"/>
    <w:rsid w:val="0058241D"/>
    <w:rsid w:val="00584267"/>
    <w:rsid w:val="00584272"/>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3C3B"/>
    <w:rsid w:val="00593F4F"/>
    <w:rsid w:val="005946F5"/>
    <w:rsid w:val="00594959"/>
    <w:rsid w:val="00595121"/>
    <w:rsid w:val="0059526A"/>
    <w:rsid w:val="005957B7"/>
    <w:rsid w:val="005957E9"/>
    <w:rsid w:val="005963F0"/>
    <w:rsid w:val="00596959"/>
    <w:rsid w:val="00596960"/>
    <w:rsid w:val="00597A9B"/>
    <w:rsid w:val="00597F68"/>
    <w:rsid w:val="005A078A"/>
    <w:rsid w:val="005A0851"/>
    <w:rsid w:val="005A0DDD"/>
    <w:rsid w:val="005A10B9"/>
    <w:rsid w:val="005A1855"/>
    <w:rsid w:val="005A19B0"/>
    <w:rsid w:val="005A1B86"/>
    <w:rsid w:val="005A1BF6"/>
    <w:rsid w:val="005A1DEF"/>
    <w:rsid w:val="005A22CA"/>
    <w:rsid w:val="005A2A27"/>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6D2E"/>
    <w:rsid w:val="005A6F29"/>
    <w:rsid w:val="005A71AF"/>
    <w:rsid w:val="005A75D3"/>
    <w:rsid w:val="005A7BD2"/>
    <w:rsid w:val="005B021C"/>
    <w:rsid w:val="005B03B6"/>
    <w:rsid w:val="005B05B9"/>
    <w:rsid w:val="005B0632"/>
    <w:rsid w:val="005B0B37"/>
    <w:rsid w:val="005B0EFA"/>
    <w:rsid w:val="005B0F5D"/>
    <w:rsid w:val="005B1FB3"/>
    <w:rsid w:val="005B2358"/>
    <w:rsid w:val="005B23F2"/>
    <w:rsid w:val="005B27AB"/>
    <w:rsid w:val="005B2988"/>
    <w:rsid w:val="005B361B"/>
    <w:rsid w:val="005B3EBE"/>
    <w:rsid w:val="005B49D3"/>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2F41"/>
    <w:rsid w:val="005C303D"/>
    <w:rsid w:val="005C3ACA"/>
    <w:rsid w:val="005C3B9A"/>
    <w:rsid w:val="005C3D2B"/>
    <w:rsid w:val="005C4B14"/>
    <w:rsid w:val="005C589C"/>
    <w:rsid w:val="005C5920"/>
    <w:rsid w:val="005C5DF7"/>
    <w:rsid w:val="005C66FE"/>
    <w:rsid w:val="005C6DFD"/>
    <w:rsid w:val="005C74FB"/>
    <w:rsid w:val="005C76CB"/>
    <w:rsid w:val="005C773C"/>
    <w:rsid w:val="005C7858"/>
    <w:rsid w:val="005D02E1"/>
    <w:rsid w:val="005D09C1"/>
    <w:rsid w:val="005D10A8"/>
    <w:rsid w:val="005D1428"/>
    <w:rsid w:val="005D1CD5"/>
    <w:rsid w:val="005D3D22"/>
    <w:rsid w:val="005D3F1B"/>
    <w:rsid w:val="005D4CB3"/>
    <w:rsid w:val="005D4CBD"/>
    <w:rsid w:val="005D5381"/>
    <w:rsid w:val="005D5646"/>
    <w:rsid w:val="005D5BE7"/>
    <w:rsid w:val="005D621B"/>
    <w:rsid w:val="005D6A24"/>
    <w:rsid w:val="005D6FEA"/>
    <w:rsid w:val="005D7083"/>
    <w:rsid w:val="005D73B9"/>
    <w:rsid w:val="005D7F9C"/>
    <w:rsid w:val="005E00B5"/>
    <w:rsid w:val="005E01EE"/>
    <w:rsid w:val="005E148A"/>
    <w:rsid w:val="005E207F"/>
    <w:rsid w:val="005E244B"/>
    <w:rsid w:val="005E2AD5"/>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2DC9"/>
    <w:rsid w:val="005F3556"/>
    <w:rsid w:val="005F3D2B"/>
    <w:rsid w:val="005F4A0F"/>
    <w:rsid w:val="005F52A8"/>
    <w:rsid w:val="005F5874"/>
    <w:rsid w:val="005F5EA8"/>
    <w:rsid w:val="005F61E1"/>
    <w:rsid w:val="005F6799"/>
    <w:rsid w:val="005F6E19"/>
    <w:rsid w:val="005F70F9"/>
    <w:rsid w:val="005F7234"/>
    <w:rsid w:val="005F76C5"/>
    <w:rsid w:val="005F7C9D"/>
    <w:rsid w:val="00600017"/>
    <w:rsid w:val="00600475"/>
    <w:rsid w:val="00600CBD"/>
    <w:rsid w:val="00600CC9"/>
    <w:rsid w:val="00600FBE"/>
    <w:rsid w:val="006017B0"/>
    <w:rsid w:val="00602158"/>
    <w:rsid w:val="00602757"/>
    <w:rsid w:val="00602DD3"/>
    <w:rsid w:val="006032F0"/>
    <w:rsid w:val="00604F0B"/>
    <w:rsid w:val="0060521A"/>
    <w:rsid w:val="00605E94"/>
    <w:rsid w:val="00605FD1"/>
    <w:rsid w:val="00606304"/>
    <w:rsid w:val="006063CB"/>
    <w:rsid w:val="006069B7"/>
    <w:rsid w:val="00606E4A"/>
    <w:rsid w:val="00606FF0"/>
    <w:rsid w:val="00607772"/>
    <w:rsid w:val="006078C3"/>
    <w:rsid w:val="0060796F"/>
    <w:rsid w:val="0061009D"/>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6D16"/>
    <w:rsid w:val="0061714F"/>
    <w:rsid w:val="006179AA"/>
    <w:rsid w:val="00617EDD"/>
    <w:rsid w:val="00620832"/>
    <w:rsid w:val="0062096C"/>
    <w:rsid w:val="00620A95"/>
    <w:rsid w:val="00620CE1"/>
    <w:rsid w:val="00620F97"/>
    <w:rsid w:val="006210E8"/>
    <w:rsid w:val="0062123B"/>
    <w:rsid w:val="006212E3"/>
    <w:rsid w:val="006218F1"/>
    <w:rsid w:val="00621A87"/>
    <w:rsid w:val="00622731"/>
    <w:rsid w:val="00622EF4"/>
    <w:rsid w:val="006235EE"/>
    <w:rsid w:val="00623807"/>
    <w:rsid w:val="00623AFF"/>
    <w:rsid w:val="006244F8"/>
    <w:rsid w:val="006245F6"/>
    <w:rsid w:val="006247A3"/>
    <w:rsid w:val="00624B52"/>
    <w:rsid w:val="00624F1B"/>
    <w:rsid w:val="00625D1F"/>
    <w:rsid w:val="00626036"/>
    <w:rsid w:val="00626E3F"/>
    <w:rsid w:val="006274E3"/>
    <w:rsid w:val="006275CC"/>
    <w:rsid w:val="0062780F"/>
    <w:rsid w:val="00627AA4"/>
    <w:rsid w:val="00627D4F"/>
    <w:rsid w:val="00627F47"/>
    <w:rsid w:val="00630A4C"/>
    <w:rsid w:val="00631023"/>
    <w:rsid w:val="00631773"/>
    <w:rsid w:val="00631EBD"/>
    <w:rsid w:val="00632297"/>
    <w:rsid w:val="00632DD8"/>
    <w:rsid w:val="0063379E"/>
    <w:rsid w:val="00633B59"/>
    <w:rsid w:val="00633CE6"/>
    <w:rsid w:val="00633EE0"/>
    <w:rsid w:val="00633F67"/>
    <w:rsid w:val="00635225"/>
    <w:rsid w:val="006354E0"/>
    <w:rsid w:val="00635A1C"/>
    <w:rsid w:val="00635D24"/>
    <w:rsid w:val="00635F44"/>
    <w:rsid w:val="006365F2"/>
    <w:rsid w:val="0063677A"/>
    <w:rsid w:val="0063707D"/>
    <w:rsid w:val="00637105"/>
    <w:rsid w:val="006374E0"/>
    <w:rsid w:val="006375DC"/>
    <w:rsid w:val="00637858"/>
    <w:rsid w:val="00637A00"/>
    <w:rsid w:val="00637A52"/>
    <w:rsid w:val="00640083"/>
    <w:rsid w:val="0064011F"/>
    <w:rsid w:val="006401A9"/>
    <w:rsid w:val="006405B9"/>
    <w:rsid w:val="0064085D"/>
    <w:rsid w:val="00640D8C"/>
    <w:rsid w:val="006415E5"/>
    <w:rsid w:val="00641D77"/>
    <w:rsid w:val="00641EC7"/>
    <w:rsid w:val="00642583"/>
    <w:rsid w:val="006426FD"/>
    <w:rsid w:val="00642D81"/>
    <w:rsid w:val="006435B8"/>
    <w:rsid w:val="006435F4"/>
    <w:rsid w:val="00643B06"/>
    <w:rsid w:val="00643C57"/>
    <w:rsid w:val="00644078"/>
    <w:rsid w:val="00644E8E"/>
    <w:rsid w:val="0064562B"/>
    <w:rsid w:val="00645A85"/>
    <w:rsid w:val="00645D7A"/>
    <w:rsid w:val="00645F1D"/>
    <w:rsid w:val="006464A8"/>
    <w:rsid w:val="00646A38"/>
    <w:rsid w:val="00646B4B"/>
    <w:rsid w:val="0064707D"/>
    <w:rsid w:val="00647454"/>
    <w:rsid w:val="00647459"/>
    <w:rsid w:val="006479A6"/>
    <w:rsid w:val="00647B36"/>
    <w:rsid w:val="006504C8"/>
    <w:rsid w:val="00650BED"/>
    <w:rsid w:val="0065106F"/>
    <w:rsid w:val="006512BF"/>
    <w:rsid w:val="006512C7"/>
    <w:rsid w:val="00651723"/>
    <w:rsid w:val="00651F09"/>
    <w:rsid w:val="00651F59"/>
    <w:rsid w:val="00652F94"/>
    <w:rsid w:val="006532D5"/>
    <w:rsid w:val="0065352E"/>
    <w:rsid w:val="00654212"/>
    <w:rsid w:val="0065436D"/>
    <w:rsid w:val="0065689B"/>
    <w:rsid w:val="006568B2"/>
    <w:rsid w:val="0065694D"/>
    <w:rsid w:val="006569F5"/>
    <w:rsid w:val="00657666"/>
    <w:rsid w:val="00660E5B"/>
    <w:rsid w:val="006611EA"/>
    <w:rsid w:val="00661544"/>
    <w:rsid w:val="00661727"/>
    <w:rsid w:val="0066220A"/>
    <w:rsid w:val="006623F7"/>
    <w:rsid w:val="00662B32"/>
    <w:rsid w:val="00662B86"/>
    <w:rsid w:val="00662E8D"/>
    <w:rsid w:val="00663BC6"/>
    <w:rsid w:val="00663F9E"/>
    <w:rsid w:val="006640D6"/>
    <w:rsid w:val="00664391"/>
    <w:rsid w:val="006644D7"/>
    <w:rsid w:val="006644EE"/>
    <w:rsid w:val="00664602"/>
    <w:rsid w:val="00665685"/>
    <w:rsid w:val="00665C4B"/>
    <w:rsid w:val="00665DB6"/>
    <w:rsid w:val="00665E04"/>
    <w:rsid w:val="006669A0"/>
    <w:rsid w:val="00666E1C"/>
    <w:rsid w:val="00666EC7"/>
    <w:rsid w:val="00666ED7"/>
    <w:rsid w:val="006674A1"/>
    <w:rsid w:val="006674D7"/>
    <w:rsid w:val="00667729"/>
    <w:rsid w:val="00667AC2"/>
    <w:rsid w:val="00667BDB"/>
    <w:rsid w:val="006700EB"/>
    <w:rsid w:val="00670572"/>
    <w:rsid w:val="0067096F"/>
    <w:rsid w:val="006712C6"/>
    <w:rsid w:val="00671766"/>
    <w:rsid w:val="006719B0"/>
    <w:rsid w:val="00671B61"/>
    <w:rsid w:val="00671B91"/>
    <w:rsid w:val="00671D32"/>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20AF"/>
    <w:rsid w:val="00683BCB"/>
    <w:rsid w:val="00683F64"/>
    <w:rsid w:val="00683FC5"/>
    <w:rsid w:val="0068404D"/>
    <w:rsid w:val="00684190"/>
    <w:rsid w:val="00684A6A"/>
    <w:rsid w:val="00684CA3"/>
    <w:rsid w:val="006856FA"/>
    <w:rsid w:val="006864B9"/>
    <w:rsid w:val="00686B08"/>
    <w:rsid w:val="00687AF6"/>
    <w:rsid w:val="00690212"/>
    <w:rsid w:val="006909F9"/>
    <w:rsid w:val="00691224"/>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923"/>
    <w:rsid w:val="00695FB3"/>
    <w:rsid w:val="00696013"/>
    <w:rsid w:val="006961EE"/>
    <w:rsid w:val="0069696B"/>
    <w:rsid w:val="00696A54"/>
    <w:rsid w:val="0069758A"/>
    <w:rsid w:val="006A050E"/>
    <w:rsid w:val="006A05C5"/>
    <w:rsid w:val="006A1554"/>
    <w:rsid w:val="006A1697"/>
    <w:rsid w:val="006A17B9"/>
    <w:rsid w:val="006A234D"/>
    <w:rsid w:val="006A294D"/>
    <w:rsid w:val="006A35D7"/>
    <w:rsid w:val="006A4AEF"/>
    <w:rsid w:val="006A4BB6"/>
    <w:rsid w:val="006A5E95"/>
    <w:rsid w:val="006A651F"/>
    <w:rsid w:val="006A67C7"/>
    <w:rsid w:val="006A688D"/>
    <w:rsid w:val="006A7363"/>
    <w:rsid w:val="006A76C8"/>
    <w:rsid w:val="006A7A55"/>
    <w:rsid w:val="006B006E"/>
    <w:rsid w:val="006B0096"/>
    <w:rsid w:val="006B0127"/>
    <w:rsid w:val="006B0B87"/>
    <w:rsid w:val="006B100B"/>
    <w:rsid w:val="006B106A"/>
    <w:rsid w:val="006B25F1"/>
    <w:rsid w:val="006B39E1"/>
    <w:rsid w:val="006B4082"/>
    <w:rsid w:val="006B4114"/>
    <w:rsid w:val="006B4A81"/>
    <w:rsid w:val="006B5330"/>
    <w:rsid w:val="006B53DA"/>
    <w:rsid w:val="006B585A"/>
    <w:rsid w:val="006B59A4"/>
    <w:rsid w:val="006B6B82"/>
    <w:rsid w:val="006B6B9E"/>
    <w:rsid w:val="006B70AF"/>
    <w:rsid w:val="006B7B47"/>
    <w:rsid w:val="006C0046"/>
    <w:rsid w:val="006C01B5"/>
    <w:rsid w:val="006C0897"/>
    <w:rsid w:val="006C251F"/>
    <w:rsid w:val="006C2795"/>
    <w:rsid w:val="006C3289"/>
    <w:rsid w:val="006C38BA"/>
    <w:rsid w:val="006C3A83"/>
    <w:rsid w:val="006C3ACD"/>
    <w:rsid w:val="006C3F22"/>
    <w:rsid w:val="006C471E"/>
    <w:rsid w:val="006C55A9"/>
    <w:rsid w:val="006C594D"/>
    <w:rsid w:val="006C5BCB"/>
    <w:rsid w:val="006C5C55"/>
    <w:rsid w:val="006C60F1"/>
    <w:rsid w:val="006C6506"/>
    <w:rsid w:val="006C68CB"/>
    <w:rsid w:val="006C6D0B"/>
    <w:rsid w:val="006C7015"/>
    <w:rsid w:val="006C705A"/>
    <w:rsid w:val="006C75E1"/>
    <w:rsid w:val="006C7F04"/>
    <w:rsid w:val="006D0588"/>
    <w:rsid w:val="006D08D2"/>
    <w:rsid w:val="006D0A45"/>
    <w:rsid w:val="006D0C49"/>
    <w:rsid w:val="006D0EE0"/>
    <w:rsid w:val="006D0EF4"/>
    <w:rsid w:val="006D0F2E"/>
    <w:rsid w:val="006D164A"/>
    <w:rsid w:val="006D17B2"/>
    <w:rsid w:val="006D1C1D"/>
    <w:rsid w:val="006D25A2"/>
    <w:rsid w:val="006D26B9"/>
    <w:rsid w:val="006D2BF6"/>
    <w:rsid w:val="006D300F"/>
    <w:rsid w:val="006D36DF"/>
    <w:rsid w:val="006D3CF1"/>
    <w:rsid w:val="006D4081"/>
    <w:rsid w:val="006D496B"/>
    <w:rsid w:val="006D4B5E"/>
    <w:rsid w:val="006D4E64"/>
    <w:rsid w:val="006D4F5A"/>
    <w:rsid w:val="006D56EA"/>
    <w:rsid w:val="006D73DC"/>
    <w:rsid w:val="006D7529"/>
    <w:rsid w:val="006D768F"/>
    <w:rsid w:val="006D7881"/>
    <w:rsid w:val="006D7C1C"/>
    <w:rsid w:val="006D7F21"/>
    <w:rsid w:val="006E00BD"/>
    <w:rsid w:val="006E04C0"/>
    <w:rsid w:val="006E09F4"/>
    <w:rsid w:val="006E0A41"/>
    <w:rsid w:val="006E15A6"/>
    <w:rsid w:val="006E1D59"/>
    <w:rsid w:val="006E200C"/>
    <w:rsid w:val="006E275E"/>
    <w:rsid w:val="006E33BD"/>
    <w:rsid w:val="006E3A22"/>
    <w:rsid w:val="006E3ECB"/>
    <w:rsid w:val="006E3FE0"/>
    <w:rsid w:val="006E3FE6"/>
    <w:rsid w:val="006E4512"/>
    <w:rsid w:val="006E45F1"/>
    <w:rsid w:val="006E4942"/>
    <w:rsid w:val="006E4984"/>
    <w:rsid w:val="006E49F0"/>
    <w:rsid w:val="006E4AA4"/>
    <w:rsid w:val="006E4E10"/>
    <w:rsid w:val="006E5A04"/>
    <w:rsid w:val="006E60F3"/>
    <w:rsid w:val="006E6845"/>
    <w:rsid w:val="006E68BD"/>
    <w:rsid w:val="006E74FF"/>
    <w:rsid w:val="006E7DDA"/>
    <w:rsid w:val="006F07E0"/>
    <w:rsid w:val="006F0923"/>
    <w:rsid w:val="006F0A03"/>
    <w:rsid w:val="006F0EA5"/>
    <w:rsid w:val="006F0F65"/>
    <w:rsid w:val="006F15C2"/>
    <w:rsid w:val="006F1C75"/>
    <w:rsid w:val="006F2091"/>
    <w:rsid w:val="006F286A"/>
    <w:rsid w:val="006F3573"/>
    <w:rsid w:val="006F3DEE"/>
    <w:rsid w:val="006F43C5"/>
    <w:rsid w:val="006F462C"/>
    <w:rsid w:val="006F482D"/>
    <w:rsid w:val="006F48AD"/>
    <w:rsid w:val="006F5D69"/>
    <w:rsid w:val="006F7B20"/>
    <w:rsid w:val="0070020C"/>
    <w:rsid w:val="007004CD"/>
    <w:rsid w:val="00700AC5"/>
    <w:rsid w:val="00700D86"/>
    <w:rsid w:val="00701118"/>
    <w:rsid w:val="00701EDA"/>
    <w:rsid w:val="00701FA6"/>
    <w:rsid w:val="0070252D"/>
    <w:rsid w:val="007028B9"/>
    <w:rsid w:val="00702C60"/>
    <w:rsid w:val="00704085"/>
    <w:rsid w:val="0070504D"/>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1358"/>
    <w:rsid w:val="00712269"/>
    <w:rsid w:val="007122C4"/>
    <w:rsid w:val="0071280A"/>
    <w:rsid w:val="007128A5"/>
    <w:rsid w:val="00712C30"/>
    <w:rsid w:val="00713301"/>
    <w:rsid w:val="007137D4"/>
    <w:rsid w:val="007141C3"/>
    <w:rsid w:val="007143E7"/>
    <w:rsid w:val="0071467F"/>
    <w:rsid w:val="007147B8"/>
    <w:rsid w:val="00714E1C"/>
    <w:rsid w:val="00714EFF"/>
    <w:rsid w:val="007152B4"/>
    <w:rsid w:val="0071536C"/>
    <w:rsid w:val="007155CB"/>
    <w:rsid w:val="00715C08"/>
    <w:rsid w:val="00716121"/>
    <w:rsid w:val="0071624D"/>
    <w:rsid w:val="00716802"/>
    <w:rsid w:val="00717D37"/>
    <w:rsid w:val="00720152"/>
    <w:rsid w:val="0072023C"/>
    <w:rsid w:val="00720613"/>
    <w:rsid w:val="00720850"/>
    <w:rsid w:val="00720DCC"/>
    <w:rsid w:val="00721607"/>
    <w:rsid w:val="007219F1"/>
    <w:rsid w:val="00721ACA"/>
    <w:rsid w:val="00722ECC"/>
    <w:rsid w:val="00723022"/>
    <w:rsid w:val="0072325C"/>
    <w:rsid w:val="00723B08"/>
    <w:rsid w:val="00723E3E"/>
    <w:rsid w:val="00724881"/>
    <w:rsid w:val="00724BD0"/>
    <w:rsid w:val="00725246"/>
    <w:rsid w:val="00725BA7"/>
    <w:rsid w:val="0072664C"/>
    <w:rsid w:val="007270C7"/>
    <w:rsid w:val="0072722E"/>
    <w:rsid w:val="0073034E"/>
    <w:rsid w:val="0073050A"/>
    <w:rsid w:val="00730C13"/>
    <w:rsid w:val="00731B17"/>
    <w:rsid w:val="00731E5C"/>
    <w:rsid w:val="00732A0F"/>
    <w:rsid w:val="00732DD1"/>
    <w:rsid w:val="00733434"/>
    <w:rsid w:val="007334FF"/>
    <w:rsid w:val="007337EC"/>
    <w:rsid w:val="00733DE8"/>
    <w:rsid w:val="00734259"/>
    <w:rsid w:val="0073446D"/>
    <w:rsid w:val="00734B4A"/>
    <w:rsid w:val="00734DCD"/>
    <w:rsid w:val="00735584"/>
    <w:rsid w:val="00735746"/>
    <w:rsid w:val="00735C75"/>
    <w:rsid w:val="00735E6F"/>
    <w:rsid w:val="00735FD0"/>
    <w:rsid w:val="00736298"/>
    <w:rsid w:val="007364F1"/>
    <w:rsid w:val="00736699"/>
    <w:rsid w:val="0073698F"/>
    <w:rsid w:val="00736CAD"/>
    <w:rsid w:val="007402BB"/>
    <w:rsid w:val="007402E0"/>
    <w:rsid w:val="00741D65"/>
    <w:rsid w:val="00742423"/>
    <w:rsid w:val="00742DEC"/>
    <w:rsid w:val="00742FA2"/>
    <w:rsid w:val="00742FD6"/>
    <w:rsid w:val="00743F43"/>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635"/>
    <w:rsid w:val="007538B7"/>
    <w:rsid w:val="00753F5D"/>
    <w:rsid w:val="007540AB"/>
    <w:rsid w:val="00754394"/>
    <w:rsid w:val="00754B57"/>
    <w:rsid w:val="0075521A"/>
    <w:rsid w:val="007552F7"/>
    <w:rsid w:val="0075548E"/>
    <w:rsid w:val="007554B9"/>
    <w:rsid w:val="00755DA0"/>
    <w:rsid w:val="007568B3"/>
    <w:rsid w:val="00756AA4"/>
    <w:rsid w:val="00757130"/>
    <w:rsid w:val="007571F7"/>
    <w:rsid w:val="00757330"/>
    <w:rsid w:val="007575D9"/>
    <w:rsid w:val="00757D4F"/>
    <w:rsid w:val="007600C0"/>
    <w:rsid w:val="007600D1"/>
    <w:rsid w:val="0076018A"/>
    <w:rsid w:val="00760234"/>
    <w:rsid w:val="007604FA"/>
    <w:rsid w:val="00760A3C"/>
    <w:rsid w:val="00760BC1"/>
    <w:rsid w:val="00760E2F"/>
    <w:rsid w:val="007612C2"/>
    <w:rsid w:val="00761546"/>
    <w:rsid w:val="0076161B"/>
    <w:rsid w:val="00761A1C"/>
    <w:rsid w:val="00761C1D"/>
    <w:rsid w:val="00762110"/>
    <w:rsid w:val="00762607"/>
    <w:rsid w:val="00762A51"/>
    <w:rsid w:val="007630AB"/>
    <w:rsid w:val="00763A36"/>
    <w:rsid w:val="007644C3"/>
    <w:rsid w:val="00764C00"/>
    <w:rsid w:val="00764CDF"/>
    <w:rsid w:val="00765479"/>
    <w:rsid w:val="00765544"/>
    <w:rsid w:val="00766869"/>
    <w:rsid w:val="00766B62"/>
    <w:rsid w:val="00766EA3"/>
    <w:rsid w:val="00766F65"/>
    <w:rsid w:val="007671E6"/>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74C"/>
    <w:rsid w:val="007777A2"/>
    <w:rsid w:val="0077796E"/>
    <w:rsid w:val="00777CF5"/>
    <w:rsid w:val="00777E9C"/>
    <w:rsid w:val="00777EBC"/>
    <w:rsid w:val="0078049C"/>
    <w:rsid w:val="00780933"/>
    <w:rsid w:val="00781C38"/>
    <w:rsid w:val="00781D0A"/>
    <w:rsid w:val="00781D8A"/>
    <w:rsid w:val="0078222E"/>
    <w:rsid w:val="00782730"/>
    <w:rsid w:val="007837ED"/>
    <w:rsid w:val="00784253"/>
    <w:rsid w:val="00784615"/>
    <w:rsid w:val="007846FB"/>
    <w:rsid w:val="0078482B"/>
    <w:rsid w:val="0078589F"/>
    <w:rsid w:val="00785945"/>
    <w:rsid w:val="007859F4"/>
    <w:rsid w:val="00787342"/>
    <w:rsid w:val="00787621"/>
    <w:rsid w:val="00787723"/>
    <w:rsid w:val="00790929"/>
    <w:rsid w:val="00791287"/>
    <w:rsid w:val="007918FE"/>
    <w:rsid w:val="00791EA3"/>
    <w:rsid w:val="0079231D"/>
    <w:rsid w:val="007926D1"/>
    <w:rsid w:val="0079271D"/>
    <w:rsid w:val="00792721"/>
    <w:rsid w:val="00793222"/>
    <w:rsid w:val="0079376A"/>
    <w:rsid w:val="00793EE7"/>
    <w:rsid w:val="00794B4F"/>
    <w:rsid w:val="00795636"/>
    <w:rsid w:val="00795692"/>
    <w:rsid w:val="00795D07"/>
    <w:rsid w:val="00795EE7"/>
    <w:rsid w:val="00795FA0"/>
    <w:rsid w:val="00796186"/>
    <w:rsid w:val="007961FE"/>
    <w:rsid w:val="00796A00"/>
    <w:rsid w:val="00796F57"/>
    <w:rsid w:val="00796F71"/>
    <w:rsid w:val="00797A9C"/>
    <w:rsid w:val="007A00E3"/>
    <w:rsid w:val="007A0652"/>
    <w:rsid w:val="007A258F"/>
    <w:rsid w:val="007A25F3"/>
    <w:rsid w:val="007A3605"/>
    <w:rsid w:val="007A36A8"/>
    <w:rsid w:val="007A3DBF"/>
    <w:rsid w:val="007A3DF3"/>
    <w:rsid w:val="007A3F34"/>
    <w:rsid w:val="007A44F9"/>
    <w:rsid w:val="007A5089"/>
    <w:rsid w:val="007A5A0D"/>
    <w:rsid w:val="007A61A3"/>
    <w:rsid w:val="007A6208"/>
    <w:rsid w:val="007A6311"/>
    <w:rsid w:val="007A7529"/>
    <w:rsid w:val="007A7B7C"/>
    <w:rsid w:val="007B0B26"/>
    <w:rsid w:val="007B10EA"/>
    <w:rsid w:val="007B135F"/>
    <w:rsid w:val="007B1A05"/>
    <w:rsid w:val="007B1A5A"/>
    <w:rsid w:val="007B2EC2"/>
    <w:rsid w:val="007B3041"/>
    <w:rsid w:val="007B3D91"/>
    <w:rsid w:val="007B6278"/>
    <w:rsid w:val="007B6648"/>
    <w:rsid w:val="007B6ED2"/>
    <w:rsid w:val="007B746F"/>
    <w:rsid w:val="007B74E7"/>
    <w:rsid w:val="007B765F"/>
    <w:rsid w:val="007B7809"/>
    <w:rsid w:val="007B7CF6"/>
    <w:rsid w:val="007C061C"/>
    <w:rsid w:val="007C0E6D"/>
    <w:rsid w:val="007C1424"/>
    <w:rsid w:val="007C1426"/>
    <w:rsid w:val="007C20BC"/>
    <w:rsid w:val="007C27CC"/>
    <w:rsid w:val="007C2840"/>
    <w:rsid w:val="007C35DB"/>
    <w:rsid w:val="007C4D38"/>
    <w:rsid w:val="007C5084"/>
    <w:rsid w:val="007C5DFD"/>
    <w:rsid w:val="007C63B1"/>
    <w:rsid w:val="007C6532"/>
    <w:rsid w:val="007C6575"/>
    <w:rsid w:val="007C66E0"/>
    <w:rsid w:val="007C6D11"/>
    <w:rsid w:val="007C79B6"/>
    <w:rsid w:val="007C7CB3"/>
    <w:rsid w:val="007D0B4E"/>
    <w:rsid w:val="007D0F59"/>
    <w:rsid w:val="007D106C"/>
    <w:rsid w:val="007D2538"/>
    <w:rsid w:val="007D29AD"/>
    <w:rsid w:val="007D2F93"/>
    <w:rsid w:val="007D45BB"/>
    <w:rsid w:val="007D4C02"/>
    <w:rsid w:val="007D4D47"/>
    <w:rsid w:val="007D4F6B"/>
    <w:rsid w:val="007D578C"/>
    <w:rsid w:val="007D67A9"/>
    <w:rsid w:val="007D6A96"/>
    <w:rsid w:val="007D6B47"/>
    <w:rsid w:val="007D6C96"/>
    <w:rsid w:val="007D6DA6"/>
    <w:rsid w:val="007D764B"/>
    <w:rsid w:val="007D76BC"/>
    <w:rsid w:val="007D7E23"/>
    <w:rsid w:val="007E001B"/>
    <w:rsid w:val="007E029C"/>
    <w:rsid w:val="007E0325"/>
    <w:rsid w:val="007E038C"/>
    <w:rsid w:val="007E0EE2"/>
    <w:rsid w:val="007E1247"/>
    <w:rsid w:val="007E2A02"/>
    <w:rsid w:val="007E2AA3"/>
    <w:rsid w:val="007E2C53"/>
    <w:rsid w:val="007E2F23"/>
    <w:rsid w:val="007E2F32"/>
    <w:rsid w:val="007E3A3C"/>
    <w:rsid w:val="007E3BFB"/>
    <w:rsid w:val="007E3DF2"/>
    <w:rsid w:val="007E4375"/>
    <w:rsid w:val="007E4CA6"/>
    <w:rsid w:val="007E5192"/>
    <w:rsid w:val="007E5B3B"/>
    <w:rsid w:val="007E5CE0"/>
    <w:rsid w:val="007E5DFA"/>
    <w:rsid w:val="007E6552"/>
    <w:rsid w:val="007E66AF"/>
    <w:rsid w:val="007E699D"/>
    <w:rsid w:val="007E6D25"/>
    <w:rsid w:val="007E73F8"/>
    <w:rsid w:val="007E7707"/>
    <w:rsid w:val="007E788D"/>
    <w:rsid w:val="007E7948"/>
    <w:rsid w:val="007E7C8D"/>
    <w:rsid w:val="007F0F57"/>
    <w:rsid w:val="007F1530"/>
    <w:rsid w:val="007F17B0"/>
    <w:rsid w:val="007F18B9"/>
    <w:rsid w:val="007F1913"/>
    <w:rsid w:val="007F24A3"/>
    <w:rsid w:val="007F2C1D"/>
    <w:rsid w:val="007F2C83"/>
    <w:rsid w:val="007F2E33"/>
    <w:rsid w:val="007F3149"/>
    <w:rsid w:val="007F3548"/>
    <w:rsid w:val="007F4045"/>
    <w:rsid w:val="007F4445"/>
    <w:rsid w:val="007F4C59"/>
    <w:rsid w:val="007F4C99"/>
    <w:rsid w:val="007F545C"/>
    <w:rsid w:val="007F5BEE"/>
    <w:rsid w:val="007F5C2F"/>
    <w:rsid w:val="007F65F5"/>
    <w:rsid w:val="007F782D"/>
    <w:rsid w:val="00800517"/>
    <w:rsid w:val="008006C6"/>
    <w:rsid w:val="00800CD9"/>
    <w:rsid w:val="00801176"/>
    <w:rsid w:val="0080132D"/>
    <w:rsid w:val="00801517"/>
    <w:rsid w:val="008019D1"/>
    <w:rsid w:val="00801ABF"/>
    <w:rsid w:val="00801C68"/>
    <w:rsid w:val="00801D9A"/>
    <w:rsid w:val="00801E8C"/>
    <w:rsid w:val="00802AAF"/>
    <w:rsid w:val="00802F60"/>
    <w:rsid w:val="00803374"/>
    <w:rsid w:val="0080340B"/>
    <w:rsid w:val="008034C9"/>
    <w:rsid w:val="008038EE"/>
    <w:rsid w:val="00804D85"/>
    <w:rsid w:val="008060B1"/>
    <w:rsid w:val="00806ACB"/>
    <w:rsid w:val="00806B0A"/>
    <w:rsid w:val="008072CF"/>
    <w:rsid w:val="008073D4"/>
    <w:rsid w:val="0080748A"/>
    <w:rsid w:val="00807EB8"/>
    <w:rsid w:val="00811103"/>
    <w:rsid w:val="0081171D"/>
    <w:rsid w:val="00812260"/>
    <w:rsid w:val="00812A47"/>
    <w:rsid w:val="00812D35"/>
    <w:rsid w:val="00813A0E"/>
    <w:rsid w:val="00813A9F"/>
    <w:rsid w:val="00813B66"/>
    <w:rsid w:val="00814CB1"/>
    <w:rsid w:val="00814D14"/>
    <w:rsid w:val="00815169"/>
    <w:rsid w:val="00815304"/>
    <w:rsid w:val="008165E6"/>
    <w:rsid w:val="00816B66"/>
    <w:rsid w:val="00816CED"/>
    <w:rsid w:val="008173C5"/>
    <w:rsid w:val="0081765C"/>
    <w:rsid w:val="00817917"/>
    <w:rsid w:val="00817FB5"/>
    <w:rsid w:val="00820222"/>
    <w:rsid w:val="0082041A"/>
    <w:rsid w:val="00820CEF"/>
    <w:rsid w:val="0082103D"/>
    <w:rsid w:val="00821193"/>
    <w:rsid w:val="0082255A"/>
    <w:rsid w:val="008226F8"/>
    <w:rsid w:val="0082300C"/>
    <w:rsid w:val="00823148"/>
    <w:rsid w:val="008234AB"/>
    <w:rsid w:val="00823620"/>
    <w:rsid w:val="008236E9"/>
    <w:rsid w:val="00823FE3"/>
    <w:rsid w:val="00824A02"/>
    <w:rsid w:val="0082529B"/>
    <w:rsid w:val="008257CE"/>
    <w:rsid w:val="008258C7"/>
    <w:rsid w:val="00827A4A"/>
    <w:rsid w:val="008309D8"/>
    <w:rsid w:val="00831738"/>
    <w:rsid w:val="008318C4"/>
    <w:rsid w:val="00831D91"/>
    <w:rsid w:val="00832308"/>
    <w:rsid w:val="00832660"/>
    <w:rsid w:val="00832FA7"/>
    <w:rsid w:val="0083389B"/>
    <w:rsid w:val="00834EC8"/>
    <w:rsid w:val="008350EE"/>
    <w:rsid w:val="0083535C"/>
    <w:rsid w:val="00836323"/>
    <w:rsid w:val="00837654"/>
    <w:rsid w:val="00837D23"/>
    <w:rsid w:val="00837DC5"/>
    <w:rsid w:val="00837EBF"/>
    <w:rsid w:val="008406EE"/>
    <w:rsid w:val="008413CF"/>
    <w:rsid w:val="0084176D"/>
    <w:rsid w:val="00841A31"/>
    <w:rsid w:val="00842B9C"/>
    <w:rsid w:val="008438C8"/>
    <w:rsid w:val="00844841"/>
    <w:rsid w:val="00844899"/>
    <w:rsid w:val="00844B12"/>
    <w:rsid w:val="00845610"/>
    <w:rsid w:val="00845FC5"/>
    <w:rsid w:val="008460C6"/>
    <w:rsid w:val="00847260"/>
    <w:rsid w:val="0084740B"/>
    <w:rsid w:val="0084797C"/>
    <w:rsid w:val="00847E0F"/>
    <w:rsid w:val="00847F80"/>
    <w:rsid w:val="00850285"/>
    <w:rsid w:val="00850659"/>
    <w:rsid w:val="00850ABB"/>
    <w:rsid w:val="00851C1E"/>
    <w:rsid w:val="00851DDA"/>
    <w:rsid w:val="0085299E"/>
    <w:rsid w:val="00852C1A"/>
    <w:rsid w:val="0085449A"/>
    <w:rsid w:val="00855611"/>
    <w:rsid w:val="00855618"/>
    <w:rsid w:val="008558DE"/>
    <w:rsid w:val="00855C07"/>
    <w:rsid w:val="00856326"/>
    <w:rsid w:val="00856F84"/>
    <w:rsid w:val="008570AD"/>
    <w:rsid w:val="0085757C"/>
    <w:rsid w:val="008575DD"/>
    <w:rsid w:val="00857CC1"/>
    <w:rsid w:val="0086019A"/>
    <w:rsid w:val="00862A49"/>
    <w:rsid w:val="008642CC"/>
    <w:rsid w:val="00864AA0"/>
    <w:rsid w:val="00864E63"/>
    <w:rsid w:val="00864FDB"/>
    <w:rsid w:val="00865458"/>
    <w:rsid w:val="008657F1"/>
    <w:rsid w:val="00865B74"/>
    <w:rsid w:val="00865C96"/>
    <w:rsid w:val="008660D8"/>
    <w:rsid w:val="00866484"/>
    <w:rsid w:val="00866708"/>
    <w:rsid w:val="00866C08"/>
    <w:rsid w:val="00866E95"/>
    <w:rsid w:val="00867237"/>
    <w:rsid w:val="0086746F"/>
    <w:rsid w:val="008701B8"/>
    <w:rsid w:val="00870409"/>
    <w:rsid w:val="00870552"/>
    <w:rsid w:val="00871874"/>
    <w:rsid w:val="00871F28"/>
    <w:rsid w:val="0087218F"/>
    <w:rsid w:val="0087307E"/>
    <w:rsid w:val="00873237"/>
    <w:rsid w:val="0087393B"/>
    <w:rsid w:val="00873AD3"/>
    <w:rsid w:val="00873B74"/>
    <w:rsid w:val="00873BD1"/>
    <w:rsid w:val="0087542B"/>
    <w:rsid w:val="00875578"/>
    <w:rsid w:val="008762C8"/>
    <w:rsid w:val="00876965"/>
    <w:rsid w:val="008769F9"/>
    <w:rsid w:val="008770BD"/>
    <w:rsid w:val="0087711A"/>
    <w:rsid w:val="0087713A"/>
    <w:rsid w:val="0087748D"/>
    <w:rsid w:val="008779DA"/>
    <w:rsid w:val="00877CE8"/>
    <w:rsid w:val="00880590"/>
    <w:rsid w:val="00880B23"/>
    <w:rsid w:val="008813D1"/>
    <w:rsid w:val="00882C89"/>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159"/>
    <w:rsid w:val="008956AF"/>
    <w:rsid w:val="0089670A"/>
    <w:rsid w:val="00896E46"/>
    <w:rsid w:val="008973AB"/>
    <w:rsid w:val="00897520"/>
    <w:rsid w:val="008976D5"/>
    <w:rsid w:val="008977A2"/>
    <w:rsid w:val="008A0041"/>
    <w:rsid w:val="008A0086"/>
    <w:rsid w:val="008A00CD"/>
    <w:rsid w:val="008A059F"/>
    <w:rsid w:val="008A087A"/>
    <w:rsid w:val="008A088F"/>
    <w:rsid w:val="008A0A66"/>
    <w:rsid w:val="008A1780"/>
    <w:rsid w:val="008A1A1E"/>
    <w:rsid w:val="008A1AD1"/>
    <w:rsid w:val="008A2D6E"/>
    <w:rsid w:val="008A3526"/>
    <w:rsid w:val="008A41FD"/>
    <w:rsid w:val="008A42F6"/>
    <w:rsid w:val="008A48E5"/>
    <w:rsid w:val="008A4E87"/>
    <w:rsid w:val="008A4F3D"/>
    <w:rsid w:val="008A5554"/>
    <w:rsid w:val="008A55D6"/>
    <w:rsid w:val="008A5A2D"/>
    <w:rsid w:val="008A5BE6"/>
    <w:rsid w:val="008A686E"/>
    <w:rsid w:val="008A6D32"/>
    <w:rsid w:val="008A7323"/>
    <w:rsid w:val="008A7A3F"/>
    <w:rsid w:val="008A7B1B"/>
    <w:rsid w:val="008B08C8"/>
    <w:rsid w:val="008B0913"/>
    <w:rsid w:val="008B1915"/>
    <w:rsid w:val="008B27FB"/>
    <w:rsid w:val="008B28FD"/>
    <w:rsid w:val="008B2E24"/>
    <w:rsid w:val="008B300D"/>
    <w:rsid w:val="008B307D"/>
    <w:rsid w:val="008B3D0A"/>
    <w:rsid w:val="008B41DF"/>
    <w:rsid w:val="008B4658"/>
    <w:rsid w:val="008B4DAC"/>
    <w:rsid w:val="008B58FD"/>
    <w:rsid w:val="008B60CC"/>
    <w:rsid w:val="008B61D2"/>
    <w:rsid w:val="008B6795"/>
    <w:rsid w:val="008B6CB4"/>
    <w:rsid w:val="008B6DCA"/>
    <w:rsid w:val="008B7213"/>
    <w:rsid w:val="008B74AF"/>
    <w:rsid w:val="008B7889"/>
    <w:rsid w:val="008B7B31"/>
    <w:rsid w:val="008B7F5E"/>
    <w:rsid w:val="008C0A8E"/>
    <w:rsid w:val="008C0BCD"/>
    <w:rsid w:val="008C12E8"/>
    <w:rsid w:val="008C1401"/>
    <w:rsid w:val="008C15A6"/>
    <w:rsid w:val="008C20A9"/>
    <w:rsid w:val="008C3633"/>
    <w:rsid w:val="008C37D0"/>
    <w:rsid w:val="008C3A67"/>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676B"/>
    <w:rsid w:val="008D7321"/>
    <w:rsid w:val="008D734D"/>
    <w:rsid w:val="008E0204"/>
    <w:rsid w:val="008E0681"/>
    <w:rsid w:val="008E115B"/>
    <w:rsid w:val="008E1318"/>
    <w:rsid w:val="008E19EC"/>
    <w:rsid w:val="008E20DD"/>
    <w:rsid w:val="008E24A9"/>
    <w:rsid w:val="008E2C63"/>
    <w:rsid w:val="008E2D5E"/>
    <w:rsid w:val="008E2FB9"/>
    <w:rsid w:val="008E36C9"/>
    <w:rsid w:val="008E37C0"/>
    <w:rsid w:val="008E3FA0"/>
    <w:rsid w:val="008E419B"/>
    <w:rsid w:val="008E44A9"/>
    <w:rsid w:val="008E46AB"/>
    <w:rsid w:val="008E4993"/>
    <w:rsid w:val="008E4F70"/>
    <w:rsid w:val="008E624A"/>
    <w:rsid w:val="008E6689"/>
    <w:rsid w:val="008E6F0B"/>
    <w:rsid w:val="008E775E"/>
    <w:rsid w:val="008E7BAA"/>
    <w:rsid w:val="008E7C57"/>
    <w:rsid w:val="008F0188"/>
    <w:rsid w:val="008F02FF"/>
    <w:rsid w:val="008F0C24"/>
    <w:rsid w:val="008F10BB"/>
    <w:rsid w:val="008F3390"/>
    <w:rsid w:val="008F45A7"/>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0EED"/>
    <w:rsid w:val="0090104A"/>
    <w:rsid w:val="00901C73"/>
    <w:rsid w:val="00901CED"/>
    <w:rsid w:val="0090207E"/>
    <w:rsid w:val="00902613"/>
    <w:rsid w:val="00902744"/>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1914"/>
    <w:rsid w:val="00912F71"/>
    <w:rsid w:val="0091305C"/>
    <w:rsid w:val="00913254"/>
    <w:rsid w:val="00913441"/>
    <w:rsid w:val="00913DAF"/>
    <w:rsid w:val="00914395"/>
    <w:rsid w:val="00914812"/>
    <w:rsid w:val="00914820"/>
    <w:rsid w:val="00914C3F"/>
    <w:rsid w:val="00914FBD"/>
    <w:rsid w:val="009150A4"/>
    <w:rsid w:val="0091548C"/>
    <w:rsid w:val="00915749"/>
    <w:rsid w:val="00915AD4"/>
    <w:rsid w:val="00916AA2"/>
    <w:rsid w:val="00916BB1"/>
    <w:rsid w:val="00916F7D"/>
    <w:rsid w:val="00917E25"/>
    <w:rsid w:val="00920248"/>
    <w:rsid w:val="00920CE3"/>
    <w:rsid w:val="00921383"/>
    <w:rsid w:val="009218C4"/>
    <w:rsid w:val="0092194D"/>
    <w:rsid w:val="00921E58"/>
    <w:rsid w:val="00921E9A"/>
    <w:rsid w:val="00922198"/>
    <w:rsid w:val="009228E9"/>
    <w:rsid w:val="00922973"/>
    <w:rsid w:val="00923138"/>
    <w:rsid w:val="009237C3"/>
    <w:rsid w:val="009243CB"/>
    <w:rsid w:val="00924FB5"/>
    <w:rsid w:val="009255E6"/>
    <w:rsid w:val="00925812"/>
    <w:rsid w:val="00925BC2"/>
    <w:rsid w:val="009261AE"/>
    <w:rsid w:val="00926640"/>
    <w:rsid w:val="0092768A"/>
    <w:rsid w:val="00927869"/>
    <w:rsid w:val="00927D1D"/>
    <w:rsid w:val="00930589"/>
    <w:rsid w:val="0093075B"/>
    <w:rsid w:val="00930B97"/>
    <w:rsid w:val="00930F8C"/>
    <w:rsid w:val="009311BD"/>
    <w:rsid w:val="00931581"/>
    <w:rsid w:val="00931D0F"/>
    <w:rsid w:val="00931E26"/>
    <w:rsid w:val="00932526"/>
    <w:rsid w:val="0093290A"/>
    <w:rsid w:val="009329E2"/>
    <w:rsid w:val="00932B0C"/>
    <w:rsid w:val="00932DF5"/>
    <w:rsid w:val="00933832"/>
    <w:rsid w:val="00933C8E"/>
    <w:rsid w:val="0093402B"/>
    <w:rsid w:val="0093417D"/>
    <w:rsid w:val="00934191"/>
    <w:rsid w:val="00934730"/>
    <w:rsid w:val="00934824"/>
    <w:rsid w:val="0093534D"/>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1CBA"/>
    <w:rsid w:val="009421BF"/>
    <w:rsid w:val="009427BA"/>
    <w:rsid w:val="00943A0A"/>
    <w:rsid w:val="00943E29"/>
    <w:rsid w:val="00944AE0"/>
    <w:rsid w:val="00944BD7"/>
    <w:rsid w:val="00944CC1"/>
    <w:rsid w:val="00945404"/>
    <w:rsid w:val="00945BA9"/>
    <w:rsid w:val="009468D0"/>
    <w:rsid w:val="00946CE1"/>
    <w:rsid w:val="00946EAB"/>
    <w:rsid w:val="00946F10"/>
    <w:rsid w:val="0094725D"/>
    <w:rsid w:val="00947567"/>
    <w:rsid w:val="009479FB"/>
    <w:rsid w:val="00947A52"/>
    <w:rsid w:val="00947B2F"/>
    <w:rsid w:val="0095009A"/>
    <w:rsid w:val="0095068F"/>
    <w:rsid w:val="00951201"/>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7B2"/>
    <w:rsid w:val="00957CEF"/>
    <w:rsid w:val="009605BD"/>
    <w:rsid w:val="00960869"/>
    <w:rsid w:val="0096094E"/>
    <w:rsid w:val="00960F10"/>
    <w:rsid w:val="009614D8"/>
    <w:rsid w:val="00961548"/>
    <w:rsid w:val="009616F5"/>
    <w:rsid w:val="00961BAD"/>
    <w:rsid w:val="00961FC2"/>
    <w:rsid w:val="0096224B"/>
    <w:rsid w:val="009623F1"/>
    <w:rsid w:val="0096256A"/>
    <w:rsid w:val="00962597"/>
    <w:rsid w:val="00962622"/>
    <w:rsid w:val="00962945"/>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0541"/>
    <w:rsid w:val="00970BA5"/>
    <w:rsid w:val="00971A00"/>
    <w:rsid w:val="00971A1C"/>
    <w:rsid w:val="00971D00"/>
    <w:rsid w:val="00971EFF"/>
    <w:rsid w:val="00973550"/>
    <w:rsid w:val="00973C8E"/>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AA7"/>
    <w:rsid w:val="00981DE4"/>
    <w:rsid w:val="009823D4"/>
    <w:rsid w:val="00982BE8"/>
    <w:rsid w:val="00982DEB"/>
    <w:rsid w:val="00983246"/>
    <w:rsid w:val="00983B02"/>
    <w:rsid w:val="00983C1C"/>
    <w:rsid w:val="00983F69"/>
    <w:rsid w:val="00984C2F"/>
    <w:rsid w:val="00984D81"/>
    <w:rsid w:val="009850F7"/>
    <w:rsid w:val="00987127"/>
    <w:rsid w:val="00987142"/>
    <w:rsid w:val="009872A6"/>
    <w:rsid w:val="00987804"/>
    <w:rsid w:val="00987A06"/>
    <w:rsid w:val="00987C11"/>
    <w:rsid w:val="009908CE"/>
    <w:rsid w:val="00990AEF"/>
    <w:rsid w:val="009915A4"/>
    <w:rsid w:val="00991719"/>
    <w:rsid w:val="009928DD"/>
    <w:rsid w:val="00992D6D"/>
    <w:rsid w:val="009930C6"/>
    <w:rsid w:val="00993208"/>
    <w:rsid w:val="00993F52"/>
    <w:rsid w:val="00994515"/>
    <w:rsid w:val="0099475E"/>
    <w:rsid w:val="00994906"/>
    <w:rsid w:val="009950A5"/>
    <w:rsid w:val="0099619E"/>
    <w:rsid w:val="00996B98"/>
    <w:rsid w:val="00996D2F"/>
    <w:rsid w:val="00997281"/>
    <w:rsid w:val="00997357"/>
    <w:rsid w:val="0099754F"/>
    <w:rsid w:val="00997BD8"/>
    <w:rsid w:val="00997D2A"/>
    <w:rsid w:val="009A0AEE"/>
    <w:rsid w:val="009A13E5"/>
    <w:rsid w:val="009A17C9"/>
    <w:rsid w:val="009A211D"/>
    <w:rsid w:val="009A21BF"/>
    <w:rsid w:val="009A2AD3"/>
    <w:rsid w:val="009A2CA5"/>
    <w:rsid w:val="009A32BB"/>
    <w:rsid w:val="009A33F7"/>
    <w:rsid w:val="009A3547"/>
    <w:rsid w:val="009A35EC"/>
    <w:rsid w:val="009A3648"/>
    <w:rsid w:val="009A36AE"/>
    <w:rsid w:val="009A3830"/>
    <w:rsid w:val="009A3A58"/>
    <w:rsid w:val="009A3D59"/>
    <w:rsid w:val="009A3DF4"/>
    <w:rsid w:val="009A43B9"/>
    <w:rsid w:val="009A5CE7"/>
    <w:rsid w:val="009A6008"/>
    <w:rsid w:val="009A6466"/>
    <w:rsid w:val="009A658B"/>
    <w:rsid w:val="009A65D2"/>
    <w:rsid w:val="009A66FC"/>
    <w:rsid w:val="009A683E"/>
    <w:rsid w:val="009A6DD1"/>
    <w:rsid w:val="009A796F"/>
    <w:rsid w:val="009A7A31"/>
    <w:rsid w:val="009A7AA9"/>
    <w:rsid w:val="009A7AFD"/>
    <w:rsid w:val="009B0FED"/>
    <w:rsid w:val="009B19F0"/>
    <w:rsid w:val="009B232A"/>
    <w:rsid w:val="009B265D"/>
    <w:rsid w:val="009B38BE"/>
    <w:rsid w:val="009B41C8"/>
    <w:rsid w:val="009B4D64"/>
    <w:rsid w:val="009B4D9D"/>
    <w:rsid w:val="009B6216"/>
    <w:rsid w:val="009B68C5"/>
    <w:rsid w:val="009B6E08"/>
    <w:rsid w:val="009B6EE4"/>
    <w:rsid w:val="009B70A4"/>
    <w:rsid w:val="009B7201"/>
    <w:rsid w:val="009B7285"/>
    <w:rsid w:val="009B75A6"/>
    <w:rsid w:val="009B792C"/>
    <w:rsid w:val="009B7ECE"/>
    <w:rsid w:val="009B7EFB"/>
    <w:rsid w:val="009C03D6"/>
    <w:rsid w:val="009C0824"/>
    <w:rsid w:val="009C0C7F"/>
    <w:rsid w:val="009C12EB"/>
    <w:rsid w:val="009C1663"/>
    <w:rsid w:val="009C1C22"/>
    <w:rsid w:val="009C1EBE"/>
    <w:rsid w:val="009C230C"/>
    <w:rsid w:val="009C27A0"/>
    <w:rsid w:val="009C30FC"/>
    <w:rsid w:val="009C32CB"/>
    <w:rsid w:val="009C3E1B"/>
    <w:rsid w:val="009C431A"/>
    <w:rsid w:val="009C43EB"/>
    <w:rsid w:val="009C4756"/>
    <w:rsid w:val="009C47EE"/>
    <w:rsid w:val="009C4F40"/>
    <w:rsid w:val="009C567B"/>
    <w:rsid w:val="009C57A0"/>
    <w:rsid w:val="009C580C"/>
    <w:rsid w:val="009C58AD"/>
    <w:rsid w:val="009C5CC8"/>
    <w:rsid w:val="009C6173"/>
    <w:rsid w:val="009C690C"/>
    <w:rsid w:val="009C6CE5"/>
    <w:rsid w:val="009C7034"/>
    <w:rsid w:val="009D1D4A"/>
    <w:rsid w:val="009D20DD"/>
    <w:rsid w:val="009D2295"/>
    <w:rsid w:val="009D22F3"/>
    <w:rsid w:val="009D246D"/>
    <w:rsid w:val="009D2531"/>
    <w:rsid w:val="009D2BA6"/>
    <w:rsid w:val="009D3034"/>
    <w:rsid w:val="009D3263"/>
    <w:rsid w:val="009D3BC6"/>
    <w:rsid w:val="009D4717"/>
    <w:rsid w:val="009D4C97"/>
    <w:rsid w:val="009D4CF4"/>
    <w:rsid w:val="009D545E"/>
    <w:rsid w:val="009D548C"/>
    <w:rsid w:val="009D5570"/>
    <w:rsid w:val="009D5766"/>
    <w:rsid w:val="009D5C4D"/>
    <w:rsid w:val="009D6E7C"/>
    <w:rsid w:val="009D718F"/>
    <w:rsid w:val="009D7718"/>
    <w:rsid w:val="009E01E2"/>
    <w:rsid w:val="009E069B"/>
    <w:rsid w:val="009E1B9A"/>
    <w:rsid w:val="009E20BA"/>
    <w:rsid w:val="009E21B0"/>
    <w:rsid w:val="009E21BA"/>
    <w:rsid w:val="009E2A6C"/>
    <w:rsid w:val="009E2DF4"/>
    <w:rsid w:val="009E2DF8"/>
    <w:rsid w:val="009E3408"/>
    <w:rsid w:val="009E34CC"/>
    <w:rsid w:val="009E3912"/>
    <w:rsid w:val="009E41E6"/>
    <w:rsid w:val="009E4726"/>
    <w:rsid w:val="009E48F7"/>
    <w:rsid w:val="009E4B68"/>
    <w:rsid w:val="009E4F11"/>
    <w:rsid w:val="009E50A7"/>
    <w:rsid w:val="009E50FD"/>
    <w:rsid w:val="009E5309"/>
    <w:rsid w:val="009E5C10"/>
    <w:rsid w:val="009E64F5"/>
    <w:rsid w:val="009E6A0F"/>
    <w:rsid w:val="009E6EA1"/>
    <w:rsid w:val="009E723F"/>
    <w:rsid w:val="009E7416"/>
    <w:rsid w:val="009E785D"/>
    <w:rsid w:val="009E7B75"/>
    <w:rsid w:val="009E7EAD"/>
    <w:rsid w:val="009F03EB"/>
    <w:rsid w:val="009F060D"/>
    <w:rsid w:val="009F087C"/>
    <w:rsid w:val="009F0A23"/>
    <w:rsid w:val="009F0FBB"/>
    <w:rsid w:val="009F1065"/>
    <w:rsid w:val="009F11E2"/>
    <w:rsid w:val="009F1E46"/>
    <w:rsid w:val="009F277F"/>
    <w:rsid w:val="009F2D5C"/>
    <w:rsid w:val="009F2E16"/>
    <w:rsid w:val="009F304B"/>
    <w:rsid w:val="009F35A9"/>
    <w:rsid w:val="009F4698"/>
    <w:rsid w:val="009F471A"/>
    <w:rsid w:val="009F47E1"/>
    <w:rsid w:val="009F4B68"/>
    <w:rsid w:val="009F4CD4"/>
    <w:rsid w:val="009F502C"/>
    <w:rsid w:val="009F5EC7"/>
    <w:rsid w:val="009F5EF8"/>
    <w:rsid w:val="009F6071"/>
    <w:rsid w:val="009F630B"/>
    <w:rsid w:val="009F6475"/>
    <w:rsid w:val="009F72AA"/>
    <w:rsid w:val="009F76BF"/>
    <w:rsid w:val="009F7AFA"/>
    <w:rsid w:val="009F7B8B"/>
    <w:rsid w:val="00A006B1"/>
    <w:rsid w:val="00A013EB"/>
    <w:rsid w:val="00A01746"/>
    <w:rsid w:val="00A028A4"/>
    <w:rsid w:val="00A0290D"/>
    <w:rsid w:val="00A03061"/>
    <w:rsid w:val="00A0309F"/>
    <w:rsid w:val="00A037BD"/>
    <w:rsid w:val="00A037DF"/>
    <w:rsid w:val="00A03C5E"/>
    <w:rsid w:val="00A04B98"/>
    <w:rsid w:val="00A051F9"/>
    <w:rsid w:val="00A056D5"/>
    <w:rsid w:val="00A061D9"/>
    <w:rsid w:val="00A06973"/>
    <w:rsid w:val="00A06B7F"/>
    <w:rsid w:val="00A06BFE"/>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03E"/>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43"/>
    <w:rsid w:val="00A310DE"/>
    <w:rsid w:val="00A3178D"/>
    <w:rsid w:val="00A31873"/>
    <w:rsid w:val="00A31997"/>
    <w:rsid w:val="00A328FB"/>
    <w:rsid w:val="00A32AB3"/>
    <w:rsid w:val="00A3377C"/>
    <w:rsid w:val="00A338E9"/>
    <w:rsid w:val="00A342AF"/>
    <w:rsid w:val="00A3497E"/>
    <w:rsid w:val="00A34A47"/>
    <w:rsid w:val="00A34DFF"/>
    <w:rsid w:val="00A34E4D"/>
    <w:rsid w:val="00A35D68"/>
    <w:rsid w:val="00A361C6"/>
    <w:rsid w:val="00A375B9"/>
    <w:rsid w:val="00A37975"/>
    <w:rsid w:val="00A37EC2"/>
    <w:rsid w:val="00A40591"/>
    <w:rsid w:val="00A405F7"/>
    <w:rsid w:val="00A41076"/>
    <w:rsid w:val="00A4127C"/>
    <w:rsid w:val="00A423BD"/>
    <w:rsid w:val="00A425C6"/>
    <w:rsid w:val="00A42686"/>
    <w:rsid w:val="00A431D8"/>
    <w:rsid w:val="00A43212"/>
    <w:rsid w:val="00A43D0F"/>
    <w:rsid w:val="00A44729"/>
    <w:rsid w:val="00A45130"/>
    <w:rsid w:val="00A45174"/>
    <w:rsid w:val="00A45215"/>
    <w:rsid w:val="00A45D56"/>
    <w:rsid w:val="00A465F0"/>
    <w:rsid w:val="00A4679A"/>
    <w:rsid w:val="00A4691A"/>
    <w:rsid w:val="00A46C82"/>
    <w:rsid w:val="00A46F4A"/>
    <w:rsid w:val="00A46FA5"/>
    <w:rsid w:val="00A470C1"/>
    <w:rsid w:val="00A47D66"/>
    <w:rsid w:val="00A5008C"/>
    <w:rsid w:val="00A50175"/>
    <w:rsid w:val="00A50684"/>
    <w:rsid w:val="00A50A6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6FA9"/>
    <w:rsid w:val="00A5701B"/>
    <w:rsid w:val="00A57478"/>
    <w:rsid w:val="00A578EE"/>
    <w:rsid w:val="00A57B7A"/>
    <w:rsid w:val="00A57DF2"/>
    <w:rsid w:val="00A5ADA0"/>
    <w:rsid w:val="00A60250"/>
    <w:rsid w:val="00A61246"/>
    <w:rsid w:val="00A612C4"/>
    <w:rsid w:val="00A61428"/>
    <w:rsid w:val="00A61629"/>
    <w:rsid w:val="00A62D94"/>
    <w:rsid w:val="00A62DD3"/>
    <w:rsid w:val="00A63C1C"/>
    <w:rsid w:val="00A63ECD"/>
    <w:rsid w:val="00A64A3D"/>
    <w:rsid w:val="00A64E17"/>
    <w:rsid w:val="00A653CE"/>
    <w:rsid w:val="00A659E6"/>
    <w:rsid w:val="00A65DFE"/>
    <w:rsid w:val="00A65E0A"/>
    <w:rsid w:val="00A6600D"/>
    <w:rsid w:val="00A66188"/>
    <w:rsid w:val="00A661E9"/>
    <w:rsid w:val="00A66397"/>
    <w:rsid w:val="00A663A7"/>
    <w:rsid w:val="00A66A34"/>
    <w:rsid w:val="00A66DBE"/>
    <w:rsid w:val="00A670D8"/>
    <w:rsid w:val="00A67402"/>
    <w:rsid w:val="00A679F6"/>
    <w:rsid w:val="00A70248"/>
    <w:rsid w:val="00A70852"/>
    <w:rsid w:val="00A71760"/>
    <w:rsid w:val="00A7190E"/>
    <w:rsid w:val="00A71934"/>
    <w:rsid w:val="00A721B5"/>
    <w:rsid w:val="00A7231A"/>
    <w:rsid w:val="00A72570"/>
    <w:rsid w:val="00A72803"/>
    <w:rsid w:val="00A72A9C"/>
    <w:rsid w:val="00A738A0"/>
    <w:rsid w:val="00A73EB7"/>
    <w:rsid w:val="00A73F26"/>
    <w:rsid w:val="00A745D5"/>
    <w:rsid w:val="00A74688"/>
    <w:rsid w:val="00A763B9"/>
    <w:rsid w:val="00A77405"/>
    <w:rsid w:val="00A7786D"/>
    <w:rsid w:val="00A77E41"/>
    <w:rsid w:val="00A80834"/>
    <w:rsid w:val="00A80C82"/>
    <w:rsid w:val="00A80D6D"/>
    <w:rsid w:val="00A81002"/>
    <w:rsid w:val="00A81AFE"/>
    <w:rsid w:val="00A82724"/>
    <w:rsid w:val="00A82BD7"/>
    <w:rsid w:val="00A8323C"/>
    <w:rsid w:val="00A83537"/>
    <w:rsid w:val="00A83585"/>
    <w:rsid w:val="00A8365F"/>
    <w:rsid w:val="00A83E09"/>
    <w:rsid w:val="00A84E8A"/>
    <w:rsid w:val="00A852B8"/>
    <w:rsid w:val="00A85462"/>
    <w:rsid w:val="00A85B37"/>
    <w:rsid w:val="00A85DD1"/>
    <w:rsid w:val="00A86921"/>
    <w:rsid w:val="00A87660"/>
    <w:rsid w:val="00A8782E"/>
    <w:rsid w:val="00A8793B"/>
    <w:rsid w:val="00A87BA4"/>
    <w:rsid w:val="00A90160"/>
    <w:rsid w:val="00A901D1"/>
    <w:rsid w:val="00A90A55"/>
    <w:rsid w:val="00A9108A"/>
    <w:rsid w:val="00A91BD5"/>
    <w:rsid w:val="00A922CB"/>
    <w:rsid w:val="00A926FC"/>
    <w:rsid w:val="00A93021"/>
    <w:rsid w:val="00A935FC"/>
    <w:rsid w:val="00A944E6"/>
    <w:rsid w:val="00A94E3D"/>
    <w:rsid w:val="00A95900"/>
    <w:rsid w:val="00A96103"/>
    <w:rsid w:val="00A96271"/>
    <w:rsid w:val="00A96872"/>
    <w:rsid w:val="00A96A9B"/>
    <w:rsid w:val="00A96BA4"/>
    <w:rsid w:val="00A96F58"/>
    <w:rsid w:val="00A972FB"/>
    <w:rsid w:val="00A977C7"/>
    <w:rsid w:val="00A97CB7"/>
    <w:rsid w:val="00AA0237"/>
    <w:rsid w:val="00AA0436"/>
    <w:rsid w:val="00AA0D91"/>
    <w:rsid w:val="00AA1CE8"/>
    <w:rsid w:val="00AA1E22"/>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C87"/>
    <w:rsid w:val="00AA7FBD"/>
    <w:rsid w:val="00AB003A"/>
    <w:rsid w:val="00AB0D6C"/>
    <w:rsid w:val="00AB0E56"/>
    <w:rsid w:val="00AB1174"/>
    <w:rsid w:val="00AB1258"/>
    <w:rsid w:val="00AB1371"/>
    <w:rsid w:val="00AB2564"/>
    <w:rsid w:val="00AB2A9D"/>
    <w:rsid w:val="00AB3083"/>
    <w:rsid w:val="00AB30B3"/>
    <w:rsid w:val="00AB3380"/>
    <w:rsid w:val="00AB3648"/>
    <w:rsid w:val="00AB47C4"/>
    <w:rsid w:val="00AB4A14"/>
    <w:rsid w:val="00AB4C2C"/>
    <w:rsid w:val="00AB4F61"/>
    <w:rsid w:val="00AB511E"/>
    <w:rsid w:val="00AB5649"/>
    <w:rsid w:val="00AB6447"/>
    <w:rsid w:val="00AB659C"/>
    <w:rsid w:val="00AB6B4C"/>
    <w:rsid w:val="00AB6FA3"/>
    <w:rsid w:val="00AB763E"/>
    <w:rsid w:val="00AC0012"/>
    <w:rsid w:val="00AC049E"/>
    <w:rsid w:val="00AC062D"/>
    <w:rsid w:val="00AC1235"/>
    <w:rsid w:val="00AC14A3"/>
    <w:rsid w:val="00AC14C2"/>
    <w:rsid w:val="00AC19C8"/>
    <w:rsid w:val="00AC23E7"/>
    <w:rsid w:val="00AC259B"/>
    <w:rsid w:val="00AC28AE"/>
    <w:rsid w:val="00AC2A97"/>
    <w:rsid w:val="00AC2B7A"/>
    <w:rsid w:val="00AC2F65"/>
    <w:rsid w:val="00AC31B4"/>
    <w:rsid w:val="00AC3879"/>
    <w:rsid w:val="00AC436C"/>
    <w:rsid w:val="00AC46F7"/>
    <w:rsid w:val="00AC5BFD"/>
    <w:rsid w:val="00AC60B4"/>
    <w:rsid w:val="00AC65F9"/>
    <w:rsid w:val="00AC67BC"/>
    <w:rsid w:val="00AC7828"/>
    <w:rsid w:val="00AC7BDB"/>
    <w:rsid w:val="00AC7F0D"/>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5F01"/>
    <w:rsid w:val="00AD6482"/>
    <w:rsid w:val="00AD6ABB"/>
    <w:rsid w:val="00AD6D67"/>
    <w:rsid w:val="00AD742F"/>
    <w:rsid w:val="00AD74E4"/>
    <w:rsid w:val="00AD7C74"/>
    <w:rsid w:val="00AD7D3F"/>
    <w:rsid w:val="00AD7F26"/>
    <w:rsid w:val="00AE0212"/>
    <w:rsid w:val="00AE0494"/>
    <w:rsid w:val="00AE0B00"/>
    <w:rsid w:val="00AE0DFE"/>
    <w:rsid w:val="00AE1A51"/>
    <w:rsid w:val="00AE1B78"/>
    <w:rsid w:val="00AE1CC4"/>
    <w:rsid w:val="00AE1E0A"/>
    <w:rsid w:val="00AE2C0C"/>
    <w:rsid w:val="00AE3704"/>
    <w:rsid w:val="00AE3FA8"/>
    <w:rsid w:val="00AE41B3"/>
    <w:rsid w:val="00AE4283"/>
    <w:rsid w:val="00AE4596"/>
    <w:rsid w:val="00AE45F2"/>
    <w:rsid w:val="00AE4BEC"/>
    <w:rsid w:val="00AE4D8F"/>
    <w:rsid w:val="00AE5944"/>
    <w:rsid w:val="00AE66CA"/>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2C9D"/>
    <w:rsid w:val="00AF2D15"/>
    <w:rsid w:val="00AF3BD3"/>
    <w:rsid w:val="00AF4183"/>
    <w:rsid w:val="00AF4501"/>
    <w:rsid w:val="00AF4AA6"/>
    <w:rsid w:val="00AF4DCB"/>
    <w:rsid w:val="00AF4F7F"/>
    <w:rsid w:val="00AF5D01"/>
    <w:rsid w:val="00AF6A4D"/>
    <w:rsid w:val="00AF7182"/>
    <w:rsid w:val="00AF780F"/>
    <w:rsid w:val="00AF7B46"/>
    <w:rsid w:val="00B01599"/>
    <w:rsid w:val="00B016A6"/>
    <w:rsid w:val="00B0233B"/>
    <w:rsid w:val="00B025FC"/>
    <w:rsid w:val="00B0272A"/>
    <w:rsid w:val="00B05AAD"/>
    <w:rsid w:val="00B05F53"/>
    <w:rsid w:val="00B071A3"/>
    <w:rsid w:val="00B07372"/>
    <w:rsid w:val="00B0792E"/>
    <w:rsid w:val="00B07CCF"/>
    <w:rsid w:val="00B10496"/>
    <w:rsid w:val="00B107A2"/>
    <w:rsid w:val="00B10AFD"/>
    <w:rsid w:val="00B110E8"/>
    <w:rsid w:val="00B117A7"/>
    <w:rsid w:val="00B118A0"/>
    <w:rsid w:val="00B11EBF"/>
    <w:rsid w:val="00B11FE5"/>
    <w:rsid w:val="00B124D4"/>
    <w:rsid w:val="00B12707"/>
    <w:rsid w:val="00B12EAA"/>
    <w:rsid w:val="00B13031"/>
    <w:rsid w:val="00B1327E"/>
    <w:rsid w:val="00B1372C"/>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1FE7"/>
    <w:rsid w:val="00B22189"/>
    <w:rsid w:val="00B22361"/>
    <w:rsid w:val="00B2411E"/>
    <w:rsid w:val="00B25572"/>
    <w:rsid w:val="00B26769"/>
    <w:rsid w:val="00B26ACB"/>
    <w:rsid w:val="00B273E1"/>
    <w:rsid w:val="00B27DB8"/>
    <w:rsid w:val="00B30F7E"/>
    <w:rsid w:val="00B30FC0"/>
    <w:rsid w:val="00B31424"/>
    <w:rsid w:val="00B31EE1"/>
    <w:rsid w:val="00B322BC"/>
    <w:rsid w:val="00B322D1"/>
    <w:rsid w:val="00B32767"/>
    <w:rsid w:val="00B32EB1"/>
    <w:rsid w:val="00B33932"/>
    <w:rsid w:val="00B342AA"/>
    <w:rsid w:val="00B34A59"/>
    <w:rsid w:val="00B35106"/>
    <w:rsid w:val="00B35155"/>
    <w:rsid w:val="00B3524E"/>
    <w:rsid w:val="00B35682"/>
    <w:rsid w:val="00B35B1C"/>
    <w:rsid w:val="00B36453"/>
    <w:rsid w:val="00B36528"/>
    <w:rsid w:val="00B3682B"/>
    <w:rsid w:val="00B36BC0"/>
    <w:rsid w:val="00B40D39"/>
    <w:rsid w:val="00B41DE5"/>
    <w:rsid w:val="00B41F8B"/>
    <w:rsid w:val="00B42B6B"/>
    <w:rsid w:val="00B43658"/>
    <w:rsid w:val="00B43CFE"/>
    <w:rsid w:val="00B444E1"/>
    <w:rsid w:val="00B44F0F"/>
    <w:rsid w:val="00B4565A"/>
    <w:rsid w:val="00B45896"/>
    <w:rsid w:val="00B46221"/>
    <w:rsid w:val="00B46820"/>
    <w:rsid w:val="00B46AD8"/>
    <w:rsid w:val="00B46E60"/>
    <w:rsid w:val="00B46EB4"/>
    <w:rsid w:val="00B4747F"/>
    <w:rsid w:val="00B476B5"/>
    <w:rsid w:val="00B47B11"/>
    <w:rsid w:val="00B47B13"/>
    <w:rsid w:val="00B50AC8"/>
    <w:rsid w:val="00B50B11"/>
    <w:rsid w:val="00B50E72"/>
    <w:rsid w:val="00B510E1"/>
    <w:rsid w:val="00B516F1"/>
    <w:rsid w:val="00B51C75"/>
    <w:rsid w:val="00B52171"/>
    <w:rsid w:val="00B5264C"/>
    <w:rsid w:val="00B5316D"/>
    <w:rsid w:val="00B5414B"/>
    <w:rsid w:val="00B54A6A"/>
    <w:rsid w:val="00B54DD8"/>
    <w:rsid w:val="00B54DFE"/>
    <w:rsid w:val="00B559EC"/>
    <w:rsid w:val="00B56218"/>
    <w:rsid w:val="00B56569"/>
    <w:rsid w:val="00B5696E"/>
    <w:rsid w:val="00B56DEC"/>
    <w:rsid w:val="00B56EA0"/>
    <w:rsid w:val="00B56F44"/>
    <w:rsid w:val="00B56F94"/>
    <w:rsid w:val="00B5766B"/>
    <w:rsid w:val="00B57F5B"/>
    <w:rsid w:val="00B600C3"/>
    <w:rsid w:val="00B6040F"/>
    <w:rsid w:val="00B609B5"/>
    <w:rsid w:val="00B612D1"/>
    <w:rsid w:val="00B619D4"/>
    <w:rsid w:val="00B6247E"/>
    <w:rsid w:val="00B6281A"/>
    <w:rsid w:val="00B629DD"/>
    <w:rsid w:val="00B62E20"/>
    <w:rsid w:val="00B630F2"/>
    <w:rsid w:val="00B63FA8"/>
    <w:rsid w:val="00B6417B"/>
    <w:rsid w:val="00B64781"/>
    <w:rsid w:val="00B64F07"/>
    <w:rsid w:val="00B6523A"/>
    <w:rsid w:val="00B656B4"/>
    <w:rsid w:val="00B65D53"/>
    <w:rsid w:val="00B66C51"/>
    <w:rsid w:val="00B66E58"/>
    <w:rsid w:val="00B677EC"/>
    <w:rsid w:val="00B678F8"/>
    <w:rsid w:val="00B7023B"/>
    <w:rsid w:val="00B702C0"/>
    <w:rsid w:val="00B70AF3"/>
    <w:rsid w:val="00B711B5"/>
    <w:rsid w:val="00B7126F"/>
    <w:rsid w:val="00B720CF"/>
    <w:rsid w:val="00B72222"/>
    <w:rsid w:val="00B72C1E"/>
    <w:rsid w:val="00B72F75"/>
    <w:rsid w:val="00B7363C"/>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3865"/>
    <w:rsid w:val="00B8422D"/>
    <w:rsid w:val="00B842D7"/>
    <w:rsid w:val="00B845BA"/>
    <w:rsid w:val="00B84CCB"/>
    <w:rsid w:val="00B84D18"/>
    <w:rsid w:val="00B84FFA"/>
    <w:rsid w:val="00B852D6"/>
    <w:rsid w:val="00B86220"/>
    <w:rsid w:val="00B86CE6"/>
    <w:rsid w:val="00B8701C"/>
    <w:rsid w:val="00B87090"/>
    <w:rsid w:val="00B87C14"/>
    <w:rsid w:val="00B90821"/>
    <w:rsid w:val="00B90986"/>
    <w:rsid w:val="00B91163"/>
    <w:rsid w:val="00B91539"/>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096"/>
    <w:rsid w:val="00BA11FF"/>
    <w:rsid w:val="00BA126D"/>
    <w:rsid w:val="00BA17B6"/>
    <w:rsid w:val="00BA19E9"/>
    <w:rsid w:val="00BA1EC0"/>
    <w:rsid w:val="00BA222B"/>
    <w:rsid w:val="00BA299D"/>
    <w:rsid w:val="00BA2BAE"/>
    <w:rsid w:val="00BA2FA9"/>
    <w:rsid w:val="00BA3293"/>
    <w:rsid w:val="00BA353D"/>
    <w:rsid w:val="00BA3706"/>
    <w:rsid w:val="00BA3BF6"/>
    <w:rsid w:val="00BA43C9"/>
    <w:rsid w:val="00BA47BE"/>
    <w:rsid w:val="00BA4D91"/>
    <w:rsid w:val="00BA5264"/>
    <w:rsid w:val="00BA5497"/>
    <w:rsid w:val="00BA56E5"/>
    <w:rsid w:val="00BA5C27"/>
    <w:rsid w:val="00BA5DD4"/>
    <w:rsid w:val="00BA6B58"/>
    <w:rsid w:val="00BA7109"/>
    <w:rsid w:val="00BA7296"/>
    <w:rsid w:val="00BA77F8"/>
    <w:rsid w:val="00BA7B14"/>
    <w:rsid w:val="00BB074A"/>
    <w:rsid w:val="00BB0964"/>
    <w:rsid w:val="00BB0CC0"/>
    <w:rsid w:val="00BB1201"/>
    <w:rsid w:val="00BB1454"/>
    <w:rsid w:val="00BB1686"/>
    <w:rsid w:val="00BB174B"/>
    <w:rsid w:val="00BB1DCF"/>
    <w:rsid w:val="00BB1F99"/>
    <w:rsid w:val="00BB1FA1"/>
    <w:rsid w:val="00BB3860"/>
    <w:rsid w:val="00BB38C6"/>
    <w:rsid w:val="00BB3A86"/>
    <w:rsid w:val="00BB3B65"/>
    <w:rsid w:val="00BB3D0A"/>
    <w:rsid w:val="00BB4ED6"/>
    <w:rsid w:val="00BB543C"/>
    <w:rsid w:val="00BB60A4"/>
    <w:rsid w:val="00BB674A"/>
    <w:rsid w:val="00BB75BD"/>
    <w:rsid w:val="00BB7832"/>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4D5B"/>
    <w:rsid w:val="00BC525E"/>
    <w:rsid w:val="00BC53E5"/>
    <w:rsid w:val="00BC5A1C"/>
    <w:rsid w:val="00BC5D48"/>
    <w:rsid w:val="00BC681C"/>
    <w:rsid w:val="00BC683E"/>
    <w:rsid w:val="00BC73C2"/>
    <w:rsid w:val="00BC75A5"/>
    <w:rsid w:val="00BC77B0"/>
    <w:rsid w:val="00BD0157"/>
    <w:rsid w:val="00BD05E2"/>
    <w:rsid w:val="00BD0815"/>
    <w:rsid w:val="00BD0A0B"/>
    <w:rsid w:val="00BD1717"/>
    <w:rsid w:val="00BD1CD2"/>
    <w:rsid w:val="00BD1E6B"/>
    <w:rsid w:val="00BD1F5F"/>
    <w:rsid w:val="00BD2062"/>
    <w:rsid w:val="00BD2423"/>
    <w:rsid w:val="00BD2F14"/>
    <w:rsid w:val="00BD300A"/>
    <w:rsid w:val="00BD3BE7"/>
    <w:rsid w:val="00BD4001"/>
    <w:rsid w:val="00BD4A94"/>
    <w:rsid w:val="00BD4AAB"/>
    <w:rsid w:val="00BD4ABE"/>
    <w:rsid w:val="00BD4C45"/>
    <w:rsid w:val="00BD55BF"/>
    <w:rsid w:val="00BD55E6"/>
    <w:rsid w:val="00BD5A35"/>
    <w:rsid w:val="00BD5A9C"/>
    <w:rsid w:val="00BD5CE1"/>
    <w:rsid w:val="00BD6259"/>
    <w:rsid w:val="00BD707B"/>
    <w:rsid w:val="00BD763E"/>
    <w:rsid w:val="00BD773F"/>
    <w:rsid w:val="00BD7ABA"/>
    <w:rsid w:val="00BE00FA"/>
    <w:rsid w:val="00BE07EE"/>
    <w:rsid w:val="00BE0D07"/>
    <w:rsid w:val="00BE0F8A"/>
    <w:rsid w:val="00BE14AF"/>
    <w:rsid w:val="00BE18F4"/>
    <w:rsid w:val="00BE21A2"/>
    <w:rsid w:val="00BE24C9"/>
    <w:rsid w:val="00BE24E5"/>
    <w:rsid w:val="00BE2B64"/>
    <w:rsid w:val="00BE2C7E"/>
    <w:rsid w:val="00BE3198"/>
    <w:rsid w:val="00BE32A2"/>
    <w:rsid w:val="00BE331F"/>
    <w:rsid w:val="00BE389D"/>
    <w:rsid w:val="00BE3E02"/>
    <w:rsid w:val="00BE4120"/>
    <w:rsid w:val="00BE4722"/>
    <w:rsid w:val="00BE4EDA"/>
    <w:rsid w:val="00BE5242"/>
    <w:rsid w:val="00BE528D"/>
    <w:rsid w:val="00BE5677"/>
    <w:rsid w:val="00BE5752"/>
    <w:rsid w:val="00BE6A4F"/>
    <w:rsid w:val="00BE6DD6"/>
    <w:rsid w:val="00BE74ED"/>
    <w:rsid w:val="00BE7BED"/>
    <w:rsid w:val="00BE7DDC"/>
    <w:rsid w:val="00BF04A1"/>
    <w:rsid w:val="00BF0912"/>
    <w:rsid w:val="00BF0CA0"/>
    <w:rsid w:val="00BF12B1"/>
    <w:rsid w:val="00BF1A7E"/>
    <w:rsid w:val="00BF1BC8"/>
    <w:rsid w:val="00BF1E39"/>
    <w:rsid w:val="00BF22EB"/>
    <w:rsid w:val="00BF2C46"/>
    <w:rsid w:val="00BF2D7A"/>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B5D"/>
    <w:rsid w:val="00BF7EC0"/>
    <w:rsid w:val="00C00037"/>
    <w:rsid w:val="00C00795"/>
    <w:rsid w:val="00C00EAF"/>
    <w:rsid w:val="00C012EC"/>
    <w:rsid w:val="00C01477"/>
    <w:rsid w:val="00C017EE"/>
    <w:rsid w:val="00C01934"/>
    <w:rsid w:val="00C01A2D"/>
    <w:rsid w:val="00C0255C"/>
    <w:rsid w:val="00C02670"/>
    <w:rsid w:val="00C02AB1"/>
    <w:rsid w:val="00C036E7"/>
    <w:rsid w:val="00C03879"/>
    <w:rsid w:val="00C03ED8"/>
    <w:rsid w:val="00C0454D"/>
    <w:rsid w:val="00C04741"/>
    <w:rsid w:val="00C04BF3"/>
    <w:rsid w:val="00C04DAF"/>
    <w:rsid w:val="00C053E6"/>
    <w:rsid w:val="00C05EF0"/>
    <w:rsid w:val="00C06700"/>
    <w:rsid w:val="00C06D7A"/>
    <w:rsid w:val="00C07424"/>
    <w:rsid w:val="00C07487"/>
    <w:rsid w:val="00C0753B"/>
    <w:rsid w:val="00C07BED"/>
    <w:rsid w:val="00C100B0"/>
    <w:rsid w:val="00C1033E"/>
    <w:rsid w:val="00C1050D"/>
    <w:rsid w:val="00C10682"/>
    <w:rsid w:val="00C10B94"/>
    <w:rsid w:val="00C10D6C"/>
    <w:rsid w:val="00C115B1"/>
    <w:rsid w:val="00C115FA"/>
    <w:rsid w:val="00C1181E"/>
    <w:rsid w:val="00C11AB8"/>
    <w:rsid w:val="00C11C0B"/>
    <w:rsid w:val="00C121A1"/>
    <w:rsid w:val="00C1270A"/>
    <w:rsid w:val="00C12FB9"/>
    <w:rsid w:val="00C13BC9"/>
    <w:rsid w:val="00C143A4"/>
    <w:rsid w:val="00C151B3"/>
    <w:rsid w:val="00C158FC"/>
    <w:rsid w:val="00C15AB8"/>
    <w:rsid w:val="00C15D60"/>
    <w:rsid w:val="00C15DF1"/>
    <w:rsid w:val="00C15EA1"/>
    <w:rsid w:val="00C1645B"/>
    <w:rsid w:val="00C17231"/>
    <w:rsid w:val="00C17253"/>
    <w:rsid w:val="00C177F3"/>
    <w:rsid w:val="00C17A97"/>
    <w:rsid w:val="00C17B08"/>
    <w:rsid w:val="00C203AB"/>
    <w:rsid w:val="00C208F5"/>
    <w:rsid w:val="00C2098B"/>
    <w:rsid w:val="00C21138"/>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6EAA"/>
    <w:rsid w:val="00C273DF"/>
    <w:rsid w:val="00C27443"/>
    <w:rsid w:val="00C27DA1"/>
    <w:rsid w:val="00C3038B"/>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473"/>
    <w:rsid w:val="00C34F06"/>
    <w:rsid w:val="00C350C6"/>
    <w:rsid w:val="00C35402"/>
    <w:rsid w:val="00C35492"/>
    <w:rsid w:val="00C36239"/>
    <w:rsid w:val="00C37339"/>
    <w:rsid w:val="00C37C8D"/>
    <w:rsid w:val="00C40399"/>
    <w:rsid w:val="00C40A15"/>
    <w:rsid w:val="00C40B3B"/>
    <w:rsid w:val="00C4159F"/>
    <w:rsid w:val="00C41CCB"/>
    <w:rsid w:val="00C41CF7"/>
    <w:rsid w:val="00C41D5F"/>
    <w:rsid w:val="00C42079"/>
    <w:rsid w:val="00C42572"/>
    <w:rsid w:val="00C4287C"/>
    <w:rsid w:val="00C43F3E"/>
    <w:rsid w:val="00C44086"/>
    <w:rsid w:val="00C4490F"/>
    <w:rsid w:val="00C44A89"/>
    <w:rsid w:val="00C45388"/>
    <w:rsid w:val="00C45904"/>
    <w:rsid w:val="00C4621C"/>
    <w:rsid w:val="00C464FA"/>
    <w:rsid w:val="00C46A24"/>
    <w:rsid w:val="00C46C6B"/>
    <w:rsid w:val="00C46E0A"/>
    <w:rsid w:val="00C46ECC"/>
    <w:rsid w:val="00C471FC"/>
    <w:rsid w:val="00C4776A"/>
    <w:rsid w:val="00C479AE"/>
    <w:rsid w:val="00C503C8"/>
    <w:rsid w:val="00C5074C"/>
    <w:rsid w:val="00C50D0E"/>
    <w:rsid w:val="00C51975"/>
    <w:rsid w:val="00C51990"/>
    <w:rsid w:val="00C51B63"/>
    <w:rsid w:val="00C51CD3"/>
    <w:rsid w:val="00C52090"/>
    <w:rsid w:val="00C52912"/>
    <w:rsid w:val="00C52CE4"/>
    <w:rsid w:val="00C533E2"/>
    <w:rsid w:val="00C539AF"/>
    <w:rsid w:val="00C53BFA"/>
    <w:rsid w:val="00C53C7B"/>
    <w:rsid w:val="00C5405B"/>
    <w:rsid w:val="00C5451D"/>
    <w:rsid w:val="00C546B1"/>
    <w:rsid w:val="00C54855"/>
    <w:rsid w:val="00C548AF"/>
    <w:rsid w:val="00C55593"/>
    <w:rsid w:val="00C5574C"/>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339"/>
    <w:rsid w:val="00C62650"/>
    <w:rsid w:val="00C62818"/>
    <w:rsid w:val="00C62B95"/>
    <w:rsid w:val="00C6473C"/>
    <w:rsid w:val="00C648A4"/>
    <w:rsid w:val="00C64970"/>
    <w:rsid w:val="00C649B7"/>
    <w:rsid w:val="00C668A7"/>
    <w:rsid w:val="00C66CFF"/>
    <w:rsid w:val="00C67DC2"/>
    <w:rsid w:val="00C70668"/>
    <w:rsid w:val="00C70E3A"/>
    <w:rsid w:val="00C721FF"/>
    <w:rsid w:val="00C72582"/>
    <w:rsid w:val="00C72D48"/>
    <w:rsid w:val="00C7357C"/>
    <w:rsid w:val="00C74441"/>
    <w:rsid w:val="00C7483D"/>
    <w:rsid w:val="00C74D4D"/>
    <w:rsid w:val="00C75ED1"/>
    <w:rsid w:val="00C76D60"/>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1E4B"/>
    <w:rsid w:val="00C92BA2"/>
    <w:rsid w:val="00C92C1E"/>
    <w:rsid w:val="00C9313B"/>
    <w:rsid w:val="00C93862"/>
    <w:rsid w:val="00C939AC"/>
    <w:rsid w:val="00C93B48"/>
    <w:rsid w:val="00C94802"/>
    <w:rsid w:val="00C949B6"/>
    <w:rsid w:val="00C95926"/>
    <w:rsid w:val="00C96BF7"/>
    <w:rsid w:val="00C96CDD"/>
    <w:rsid w:val="00C96DCC"/>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500"/>
    <w:rsid w:val="00CA45F7"/>
    <w:rsid w:val="00CA46B2"/>
    <w:rsid w:val="00CA48F5"/>
    <w:rsid w:val="00CA5157"/>
    <w:rsid w:val="00CA5F44"/>
    <w:rsid w:val="00CA6127"/>
    <w:rsid w:val="00CA6139"/>
    <w:rsid w:val="00CA6EA3"/>
    <w:rsid w:val="00CA6FBA"/>
    <w:rsid w:val="00CA700C"/>
    <w:rsid w:val="00CA7435"/>
    <w:rsid w:val="00CB02A6"/>
    <w:rsid w:val="00CB0316"/>
    <w:rsid w:val="00CB0450"/>
    <w:rsid w:val="00CB04D1"/>
    <w:rsid w:val="00CB1ACF"/>
    <w:rsid w:val="00CB2815"/>
    <w:rsid w:val="00CB312E"/>
    <w:rsid w:val="00CB3212"/>
    <w:rsid w:val="00CB331B"/>
    <w:rsid w:val="00CB3834"/>
    <w:rsid w:val="00CB3911"/>
    <w:rsid w:val="00CB39AC"/>
    <w:rsid w:val="00CB441D"/>
    <w:rsid w:val="00CB52B2"/>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1F8"/>
    <w:rsid w:val="00CC5585"/>
    <w:rsid w:val="00CC55DB"/>
    <w:rsid w:val="00CC5681"/>
    <w:rsid w:val="00CC56A3"/>
    <w:rsid w:val="00CC5C54"/>
    <w:rsid w:val="00CC61B3"/>
    <w:rsid w:val="00CC63AC"/>
    <w:rsid w:val="00CC6782"/>
    <w:rsid w:val="00CC68FA"/>
    <w:rsid w:val="00CC6A25"/>
    <w:rsid w:val="00CC6DE9"/>
    <w:rsid w:val="00CC7A52"/>
    <w:rsid w:val="00CD03B6"/>
    <w:rsid w:val="00CD0791"/>
    <w:rsid w:val="00CD0FBB"/>
    <w:rsid w:val="00CD1310"/>
    <w:rsid w:val="00CD185F"/>
    <w:rsid w:val="00CD1C80"/>
    <w:rsid w:val="00CD1F11"/>
    <w:rsid w:val="00CD2241"/>
    <w:rsid w:val="00CD23A7"/>
    <w:rsid w:val="00CD2C4C"/>
    <w:rsid w:val="00CD2FEA"/>
    <w:rsid w:val="00CD3112"/>
    <w:rsid w:val="00CD31F9"/>
    <w:rsid w:val="00CD3571"/>
    <w:rsid w:val="00CD3610"/>
    <w:rsid w:val="00CD3D73"/>
    <w:rsid w:val="00CD432E"/>
    <w:rsid w:val="00CD434F"/>
    <w:rsid w:val="00CD4930"/>
    <w:rsid w:val="00CD51C3"/>
    <w:rsid w:val="00CD5251"/>
    <w:rsid w:val="00CD5ECA"/>
    <w:rsid w:val="00CD6B34"/>
    <w:rsid w:val="00CD6C8E"/>
    <w:rsid w:val="00CD707C"/>
    <w:rsid w:val="00CD70BF"/>
    <w:rsid w:val="00CD7B6F"/>
    <w:rsid w:val="00CD7DAC"/>
    <w:rsid w:val="00CE0A41"/>
    <w:rsid w:val="00CE1C7B"/>
    <w:rsid w:val="00CE250B"/>
    <w:rsid w:val="00CE356E"/>
    <w:rsid w:val="00CE39F7"/>
    <w:rsid w:val="00CE3E73"/>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375E"/>
    <w:rsid w:val="00CF40A8"/>
    <w:rsid w:val="00CF4B65"/>
    <w:rsid w:val="00CF4BC1"/>
    <w:rsid w:val="00CF52EE"/>
    <w:rsid w:val="00CF5834"/>
    <w:rsid w:val="00CF5AB3"/>
    <w:rsid w:val="00CF606D"/>
    <w:rsid w:val="00CF6197"/>
    <w:rsid w:val="00CF67C8"/>
    <w:rsid w:val="00CF6CBC"/>
    <w:rsid w:val="00CF6D27"/>
    <w:rsid w:val="00CF6D64"/>
    <w:rsid w:val="00CF6E51"/>
    <w:rsid w:val="00D007D4"/>
    <w:rsid w:val="00D00831"/>
    <w:rsid w:val="00D00AE8"/>
    <w:rsid w:val="00D012A6"/>
    <w:rsid w:val="00D0140D"/>
    <w:rsid w:val="00D01EB9"/>
    <w:rsid w:val="00D01F04"/>
    <w:rsid w:val="00D02F7F"/>
    <w:rsid w:val="00D02FE4"/>
    <w:rsid w:val="00D035EE"/>
    <w:rsid w:val="00D03921"/>
    <w:rsid w:val="00D03BB1"/>
    <w:rsid w:val="00D040A5"/>
    <w:rsid w:val="00D04239"/>
    <w:rsid w:val="00D043A0"/>
    <w:rsid w:val="00D052AF"/>
    <w:rsid w:val="00D0580E"/>
    <w:rsid w:val="00D059CB"/>
    <w:rsid w:val="00D065E4"/>
    <w:rsid w:val="00D0786A"/>
    <w:rsid w:val="00D10254"/>
    <w:rsid w:val="00D10286"/>
    <w:rsid w:val="00D11DD7"/>
    <w:rsid w:val="00D11E1F"/>
    <w:rsid w:val="00D123C5"/>
    <w:rsid w:val="00D12CDE"/>
    <w:rsid w:val="00D130A0"/>
    <w:rsid w:val="00D130F9"/>
    <w:rsid w:val="00D131E9"/>
    <w:rsid w:val="00D1381A"/>
    <w:rsid w:val="00D13C65"/>
    <w:rsid w:val="00D13FA3"/>
    <w:rsid w:val="00D147EA"/>
    <w:rsid w:val="00D14E95"/>
    <w:rsid w:val="00D14EAC"/>
    <w:rsid w:val="00D14F91"/>
    <w:rsid w:val="00D154AA"/>
    <w:rsid w:val="00D15B36"/>
    <w:rsid w:val="00D15C80"/>
    <w:rsid w:val="00D164DC"/>
    <w:rsid w:val="00D1668C"/>
    <w:rsid w:val="00D16B6C"/>
    <w:rsid w:val="00D17072"/>
    <w:rsid w:val="00D170A0"/>
    <w:rsid w:val="00D1737B"/>
    <w:rsid w:val="00D1775E"/>
    <w:rsid w:val="00D209DC"/>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01E7"/>
    <w:rsid w:val="00D31788"/>
    <w:rsid w:val="00D31DEA"/>
    <w:rsid w:val="00D320D3"/>
    <w:rsid w:val="00D32746"/>
    <w:rsid w:val="00D33505"/>
    <w:rsid w:val="00D336AE"/>
    <w:rsid w:val="00D3372E"/>
    <w:rsid w:val="00D33DBF"/>
    <w:rsid w:val="00D341A6"/>
    <w:rsid w:val="00D3444A"/>
    <w:rsid w:val="00D34EBC"/>
    <w:rsid w:val="00D34FBF"/>
    <w:rsid w:val="00D36854"/>
    <w:rsid w:val="00D369D6"/>
    <w:rsid w:val="00D36A51"/>
    <w:rsid w:val="00D36A6D"/>
    <w:rsid w:val="00D36E37"/>
    <w:rsid w:val="00D37024"/>
    <w:rsid w:val="00D37320"/>
    <w:rsid w:val="00D373D2"/>
    <w:rsid w:val="00D37771"/>
    <w:rsid w:val="00D377B5"/>
    <w:rsid w:val="00D4076A"/>
    <w:rsid w:val="00D40899"/>
    <w:rsid w:val="00D408D8"/>
    <w:rsid w:val="00D410FF"/>
    <w:rsid w:val="00D416A0"/>
    <w:rsid w:val="00D4271E"/>
    <w:rsid w:val="00D42912"/>
    <w:rsid w:val="00D43110"/>
    <w:rsid w:val="00D432E2"/>
    <w:rsid w:val="00D432E5"/>
    <w:rsid w:val="00D434A7"/>
    <w:rsid w:val="00D43B56"/>
    <w:rsid w:val="00D4440E"/>
    <w:rsid w:val="00D44F76"/>
    <w:rsid w:val="00D456E3"/>
    <w:rsid w:val="00D45713"/>
    <w:rsid w:val="00D45B21"/>
    <w:rsid w:val="00D45C56"/>
    <w:rsid w:val="00D462E6"/>
    <w:rsid w:val="00D46C6B"/>
    <w:rsid w:val="00D47338"/>
    <w:rsid w:val="00D478D6"/>
    <w:rsid w:val="00D479B2"/>
    <w:rsid w:val="00D47C21"/>
    <w:rsid w:val="00D50078"/>
    <w:rsid w:val="00D50729"/>
    <w:rsid w:val="00D50773"/>
    <w:rsid w:val="00D50B04"/>
    <w:rsid w:val="00D5124C"/>
    <w:rsid w:val="00D5125F"/>
    <w:rsid w:val="00D5137E"/>
    <w:rsid w:val="00D5262C"/>
    <w:rsid w:val="00D53094"/>
    <w:rsid w:val="00D53C99"/>
    <w:rsid w:val="00D548B7"/>
    <w:rsid w:val="00D55671"/>
    <w:rsid w:val="00D55CE1"/>
    <w:rsid w:val="00D565C6"/>
    <w:rsid w:val="00D5696E"/>
    <w:rsid w:val="00D56C75"/>
    <w:rsid w:val="00D57385"/>
    <w:rsid w:val="00D57576"/>
    <w:rsid w:val="00D575FF"/>
    <w:rsid w:val="00D60061"/>
    <w:rsid w:val="00D60BC9"/>
    <w:rsid w:val="00D61086"/>
    <w:rsid w:val="00D61A36"/>
    <w:rsid w:val="00D61B66"/>
    <w:rsid w:val="00D61B6D"/>
    <w:rsid w:val="00D61CF8"/>
    <w:rsid w:val="00D61ECF"/>
    <w:rsid w:val="00D62102"/>
    <w:rsid w:val="00D6216C"/>
    <w:rsid w:val="00D622CE"/>
    <w:rsid w:val="00D62CB7"/>
    <w:rsid w:val="00D62E57"/>
    <w:rsid w:val="00D6344C"/>
    <w:rsid w:val="00D63A2C"/>
    <w:rsid w:val="00D63D8D"/>
    <w:rsid w:val="00D63FED"/>
    <w:rsid w:val="00D64186"/>
    <w:rsid w:val="00D643DE"/>
    <w:rsid w:val="00D64405"/>
    <w:rsid w:val="00D6457A"/>
    <w:rsid w:val="00D64D78"/>
    <w:rsid w:val="00D6522C"/>
    <w:rsid w:val="00D654E9"/>
    <w:rsid w:val="00D656A9"/>
    <w:rsid w:val="00D668CA"/>
    <w:rsid w:val="00D66E99"/>
    <w:rsid w:val="00D67060"/>
    <w:rsid w:val="00D67222"/>
    <w:rsid w:val="00D674FA"/>
    <w:rsid w:val="00D703C0"/>
    <w:rsid w:val="00D716B9"/>
    <w:rsid w:val="00D71FB7"/>
    <w:rsid w:val="00D72195"/>
    <w:rsid w:val="00D72974"/>
    <w:rsid w:val="00D73488"/>
    <w:rsid w:val="00D73A45"/>
    <w:rsid w:val="00D73AD5"/>
    <w:rsid w:val="00D7401C"/>
    <w:rsid w:val="00D740D4"/>
    <w:rsid w:val="00D7432C"/>
    <w:rsid w:val="00D75262"/>
    <w:rsid w:val="00D757B4"/>
    <w:rsid w:val="00D75896"/>
    <w:rsid w:val="00D759FF"/>
    <w:rsid w:val="00D75A92"/>
    <w:rsid w:val="00D76A86"/>
    <w:rsid w:val="00D77416"/>
    <w:rsid w:val="00D77613"/>
    <w:rsid w:val="00D77D07"/>
    <w:rsid w:val="00D77D48"/>
    <w:rsid w:val="00D77D7C"/>
    <w:rsid w:val="00D77DD5"/>
    <w:rsid w:val="00D8006F"/>
    <w:rsid w:val="00D80208"/>
    <w:rsid w:val="00D80287"/>
    <w:rsid w:val="00D80681"/>
    <w:rsid w:val="00D8092D"/>
    <w:rsid w:val="00D80C1E"/>
    <w:rsid w:val="00D81787"/>
    <w:rsid w:val="00D81DCF"/>
    <w:rsid w:val="00D8296C"/>
    <w:rsid w:val="00D82ABD"/>
    <w:rsid w:val="00D82FB9"/>
    <w:rsid w:val="00D83A54"/>
    <w:rsid w:val="00D8410F"/>
    <w:rsid w:val="00D84EDE"/>
    <w:rsid w:val="00D85005"/>
    <w:rsid w:val="00D859BE"/>
    <w:rsid w:val="00D85B56"/>
    <w:rsid w:val="00D862E5"/>
    <w:rsid w:val="00D866E8"/>
    <w:rsid w:val="00D86705"/>
    <w:rsid w:val="00D86D85"/>
    <w:rsid w:val="00D86FD2"/>
    <w:rsid w:val="00D908E6"/>
    <w:rsid w:val="00D909D3"/>
    <w:rsid w:val="00D90CA2"/>
    <w:rsid w:val="00D90CF9"/>
    <w:rsid w:val="00D91788"/>
    <w:rsid w:val="00D91936"/>
    <w:rsid w:val="00D91CF1"/>
    <w:rsid w:val="00D91F2D"/>
    <w:rsid w:val="00D92020"/>
    <w:rsid w:val="00D92990"/>
    <w:rsid w:val="00D92AE4"/>
    <w:rsid w:val="00D92F65"/>
    <w:rsid w:val="00D930A1"/>
    <w:rsid w:val="00D93464"/>
    <w:rsid w:val="00D9383C"/>
    <w:rsid w:val="00D93C2B"/>
    <w:rsid w:val="00D946DF"/>
    <w:rsid w:val="00D94C31"/>
    <w:rsid w:val="00D94CAB"/>
    <w:rsid w:val="00D94EA3"/>
    <w:rsid w:val="00D96993"/>
    <w:rsid w:val="00D9736C"/>
    <w:rsid w:val="00D9754F"/>
    <w:rsid w:val="00D975DE"/>
    <w:rsid w:val="00D97CBA"/>
    <w:rsid w:val="00DA1588"/>
    <w:rsid w:val="00DA1FB6"/>
    <w:rsid w:val="00DA2953"/>
    <w:rsid w:val="00DA2F76"/>
    <w:rsid w:val="00DA3201"/>
    <w:rsid w:val="00DA331A"/>
    <w:rsid w:val="00DA3866"/>
    <w:rsid w:val="00DA38E7"/>
    <w:rsid w:val="00DA3F33"/>
    <w:rsid w:val="00DA400D"/>
    <w:rsid w:val="00DA460B"/>
    <w:rsid w:val="00DA4676"/>
    <w:rsid w:val="00DA4D85"/>
    <w:rsid w:val="00DA57EB"/>
    <w:rsid w:val="00DA5C57"/>
    <w:rsid w:val="00DA5DC2"/>
    <w:rsid w:val="00DA6220"/>
    <w:rsid w:val="00DA6476"/>
    <w:rsid w:val="00DA6664"/>
    <w:rsid w:val="00DA6CFD"/>
    <w:rsid w:val="00DA705D"/>
    <w:rsid w:val="00DA7100"/>
    <w:rsid w:val="00DB0733"/>
    <w:rsid w:val="00DB0BAB"/>
    <w:rsid w:val="00DB0C50"/>
    <w:rsid w:val="00DB1396"/>
    <w:rsid w:val="00DB17D8"/>
    <w:rsid w:val="00DB1912"/>
    <w:rsid w:val="00DB1BA4"/>
    <w:rsid w:val="00DB2012"/>
    <w:rsid w:val="00DB25CE"/>
    <w:rsid w:val="00DB26EE"/>
    <w:rsid w:val="00DB2C88"/>
    <w:rsid w:val="00DB34F6"/>
    <w:rsid w:val="00DB360D"/>
    <w:rsid w:val="00DB381D"/>
    <w:rsid w:val="00DB388D"/>
    <w:rsid w:val="00DB3EED"/>
    <w:rsid w:val="00DB423F"/>
    <w:rsid w:val="00DB48F9"/>
    <w:rsid w:val="00DB4960"/>
    <w:rsid w:val="00DB4E89"/>
    <w:rsid w:val="00DB599D"/>
    <w:rsid w:val="00DB5D0F"/>
    <w:rsid w:val="00DB5DF2"/>
    <w:rsid w:val="00DB60BE"/>
    <w:rsid w:val="00DB65CC"/>
    <w:rsid w:val="00DB6CE9"/>
    <w:rsid w:val="00DB6F43"/>
    <w:rsid w:val="00DB7103"/>
    <w:rsid w:val="00DB758A"/>
    <w:rsid w:val="00DB7776"/>
    <w:rsid w:val="00DB7F44"/>
    <w:rsid w:val="00DB7FC5"/>
    <w:rsid w:val="00DC0125"/>
    <w:rsid w:val="00DC057A"/>
    <w:rsid w:val="00DC06C5"/>
    <w:rsid w:val="00DC09FE"/>
    <w:rsid w:val="00DC0D93"/>
    <w:rsid w:val="00DC101C"/>
    <w:rsid w:val="00DC1C93"/>
    <w:rsid w:val="00DC1DB6"/>
    <w:rsid w:val="00DC1E98"/>
    <w:rsid w:val="00DC23C1"/>
    <w:rsid w:val="00DC23DE"/>
    <w:rsid w:val="00DC2ECC"/>
    <w:rsid w:val="00DC2FDA"/>
    <w:rsid w:val="00DC321A"/>
    <w:rsid w:val="00DC358C"/>
    <w:rsid w:val="00DC358E"/>
    <w:rsid w:val="00DC3C33"/>
    <w:rsid w:val="00DC4227"/>
    <w:rsid w:val="00DC461C"/>
    <w:rsid w:val="00DC47EC"/>
    <w:rsid w:val="00DC4F8B"/>
    <w:rsid w:val="00DC547E"/>
    <w:rsid w:val="00DC5C7E"/>
    <w:rsid w:val="00DC5F13"/>
    <w:rsid w:val="00DC6443"/>
    <w:rsid w:val="00DC6567"/>
    <w:rsid w:val="00DC6D0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B2A"/>
    <w:rsid w:val="00DD5FEB"/>
    <w:rsid w:val="00DD6558"/>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081"/>
    <w:rsid w:val="00DF31E9"/>
    <w:rsid w:val="00DF3222"/>
    <w:rsid w:val="00DF3AA6"/>
    <w:rsid w:val="00DF3B49"/>
    <w:rsid w:val="00DF3DE1"/>
    <w:rsid w:val="00DF3F7E"/>
    <w:rsid w:val="00DF40DD"/>
    <w:rsid w:val="00DF4441"/>
    <w:rsid w:val="00DF4608"/>
    <w:rsid w:val="00DF49C8"/>
    <w:rsid w:val="00DF4B22"/>
    <w:rsid w:val="00DF4EB3"/>
    <w:rsid w:val="00DF5E25"/>
    <w:rsid w:val="00DF648A"/>
    <w:rsid w:val="00DF6EBC"/>
    <w:rsid w:val="00DF72B1"/>
    <w:rsid w:val="00DF7315"/>
    <w:rsid w:val="00DF733A"/>
    <w:rsid w:val="00DF73C6"/>
    <w:rsid w:val="00DF74E3"/>
    <w:rsid w:val="00E00193"/>
    <w:rsid w:val="00E002DB"/>
    <w:rsid w:val="00E009B2"/>
    <w:rsid w:val="00E00F2E"/>
    <w:rsid w:val="00E01A9D"/>
    <w:rsid w:val="00E02D3B"/>
    <w:rsid w:val="00E0405D"/>
    <w:rsid w:val="00E040F7"/>
    <w:rsid w:val="00E042DE"/>
    <w:rsid w:val="00E047A5"/>
    <w:rsid w:val="00E04D87"/>
    <w:rsid w:val="00E04E42"/>
    <w:rsid w:val="00E053FE"/>
    <w:rsid w:val="00E05512"/>
    <w:rsid w:val="00E05927"/>
    <w:rsid w:val="00E05CF6"/>
    <w:rsid w:val="00E066D3"/>
    <w:rsid w:val="00E072AF"/>
    <w:rsid w:val="00E07333"/>
    <w:rsid w:val="00E073A1"/>
    <w:rsid w:val="00E100DB"/>
    <w:rsid w:val="00E10471"/>
    <w:rsid w:val="00E10770"/>
    <w:rsid w:val="00E1078A"/>
    <w:rsid w:val="00E1082F"/>
    <w:rsid w:val="00E113FB"/>
    <w:rsid w:val="00E11A53"/>
    <w:rsid w:val="00E11A6C"/>
    <w:rsid w:val="00E11CB4"/>
    <w:rsid w:val="00E1267D"/>
    <w:rsid w:val="00E1282E"/>
    <w:rsid w:val="00E12ADB"/>
    <w:rsid w:val="00E12AFB"/>
    <w:rsid w:val="00E12D6D"/>
    <w:rsid w:val="00E12F10"/>
    <w:rsid w:val="00E13C5C"/>
    <w:rsid w:val="00E13C8B"/>
    <w:rsid w:val="00E13E40"/>
    <w:rsid w:val="00E1430E"/>
    <w:rsid w:val="00E14C78"/>
    <w:rsid w:val="00E14CAA"/>
    <w:rsid w:val="00E14EEC"/>
    <w:rsid w:val="00E14F90"/>
    <w:rsid w:val="00E15BC1"/>
    <w:rsid w:val="00E15F2C"/>
    <w:rsid w:val="00E15FA5"/>
    <w:rsid w:val="00E1661C"/>
    <w:rsid w:val="00E17140"/>
    <w:rsid w:val="00E20A77"/>
    <w:rsid w:val="00E21418"/>
    <w:rsid w:val="00E215CE"/>
    <w:rsid w:val="00E21A39"/>
    <w:rsid w:val="00E21D3C"/>
    <w:rsid w:val="00E2204A"/>
    <w:rsid w:val="00E22B16"/>
    <w:rsid w:val="00E23234"/>
    <w:rsid w:val="00E23BD2"/>
    <w:rsid w:val="00E23C99"/>
    <w:rsid w:val="00E23E26"/>
    <w:rsid w:val="00E242FC"/>
    <w:rsid w:val="00E24397"/>
    <w:rsid w:val="00E244DB"/>
    <w:rsid w:val="00E247D7"/>
    <w:rsid w:val="00E2636B"/>
    <w:rsid w:val="00E2664B"/>
    <w:rsid w:val="00E26E15"/>
    <w:rsid w:val="00E27226"/>
    <w:rsid w:val="00E2795F"/>
    <w:rsid w:val="00E27D5E"/>
    <w:rsid w:val="00E3104F"/>
    <w:rsid w:val="00E31109"/>
    <w:rsid w:val="00E31857"/>
    <w:rsid w:val="00E31E70"/>
    <w:rsid w:val="00E31F53"/>
    <w:rsid w:val="00E32376"/>
    <w:rsid w:val="00E3246F"/>
    <w:rsid w:val="00E3248A"/>
    <w:rsid w:val="00E32846"/>
    <w:rsid w:val="00E329D5"/>
    <w:rsid w:val="00E32C07"/>
    <w:rsid w:val="00E32F3C"/>
    <w:rsid w:val="00E32FBA"/>
    <w:rsid w:val="00E3305E"/>
    <w:rsid w:val="00E33446"/>
    <w:rsid w:val="00E343F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1BD"/>
    <w:rsid w:val="00E42282"/>
    <w:rsid w:val="00E42848"/>
    <w:rsid w:val="00E42A90"/>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086"/>
    <w:rsid w:val="00E55CF6"/>
    <w:rsid w:val="00E55EA0"/>
    <w:rsid w:val="00E5638C"/>
    <w:rsid w:val="00E56BEF"/>
    <w:rsid w:val="00E56CD8"/>
    <w:rsid w:val="00E56DEE"/>
    <w:rsid w:val="00E56F32"/>
    <w:rsid w:val="00E56F9C"/>
    <w:rsid w:val="00E5704C"/>
    <w:rsid w:val="00E572A7"/>
    <w:rsid w:val="00E57D8F"/>
    <w:rsid w:val="00E60919"/>
    <w:rsid w:val="00E60D73"/>
    <w:rsid w:val="00E61F3F"/>
    <w:rsid w:val="00E6230A"/>
    <w:rsid w:val="00E62717"/>
    <w:rsid w:val="00E63024"/>
    <w:rsid w:val="00E6366D"/>
    <w:rsid w:val="00E636B7"/>
    <w:rsid w:val="00E637B5"/>
    <w:rsid w:val="00E64979"/>
    <w:rsid w:val="00E64C8C"/>
    <w:rsid w:val="00E64F47"/>
    <w:rsid w:val="00E6526F"/>
    <w:rsid w:val="00E6595B"/>
    <w:rsid w:val="00E65D87"/>
    <w:rsid w:val="00E661DB"/>
    <w:rsid w:val="00E663A0"/>
    <w:rsid w:val="00E66D9D"/>
    <w:rsid w:val="00E675A7"/>
    <w:rsid w:val="00E678CD"/>
    <w:rsid w:val="00E70899"/>
    <w:rsid w:val="00E70948"/>
    <w:rsid w:val="00E709EE"/>
    <w:rsid w:val="00E70B51"/>
    <w:rsid w:val="00E71371"/>
    <w:rsid w:val="00E7153A"/>
    <w:rsid w:val="00E71660"/>
    <w:rsid w:val="00E7195F"/>
    <w:rsid w:val="00E71DF0"/>
    <w:rsid w:val="00E71F24"/>
    <w:rsid w:val="00E723EC"/>
    <w:rsid w:val="00E72440"/>
    <w:rsid w:val="00E726B2"/>
    <w:rsid w:val="00E7317A"/>
    <w:rsid w:val="00E742E6"/>
    <w:rsid w:val="00E74959"/>
    <w:rsid w:val="00E74D10"/>
    <w:rsid w:val="00E74DBF"/>
    <w:rsid w:val="00E76732"/>
    <w:rsid w:val="00E768CC"/>
    <w:rsid w:val="00E7701F"/>
    <w:rsid w:val="00E77269"/>
    <w:rsid w:val="00E77C87"/>
    <w:rsid w:val="00E77ECF"/>
    <w:rsid w:val="00E80150"/>
    <w:rsid w:val="00E803A7"/>
    <w:rsid w:val="00E80506"/>
    <w:rsid w:val="00E80694"/>
    <w:rsid w:val="00E80FDB"/>
    <w:rsid w:val="00E81010"/>
    <w:rsid w:val="00E817B1"/>
    <w:rsid w:val="00E81F94"/>
    <w:rsid w:val="00E823EF"/>
    <w:rsid w:val="00E824EE"/>
    <w:rsid w:val="00E8269D"/>
    <w:rsid w:val="00E82C37"/>
    <w:rsid w:val="00E82FD4"/>
    <w:rsid w:val="00E83802"/>
    <w:rsid w:val="00E838D4"/>
    <w:rsid w:val="00E8394E"/>
    <w:rsid w:val="00E83FB9"/>
    <w:rsid w:val="00E84202"/>
    <w:rsid w:val="00E84677"/>
    <w:rsid w:val="00E847EF"/>
    <w:rsid w:val="00E8483A"/>
    <w:rsid w:val="00E84A02"/>
    <w:rsid w:val="00E856DC"/>
    <w:rsid w:val="00E85E34"/>
    <w:rsid w:val="00E86164"/>
    <w:rsid w:val="00E861D4"/>
    <w:rsid w:val="00E86297"/>
    <w:rsid w:val="00E86484"/>
    <w:rsid w:val="00E86654"/>
    <w:rsid w:val="00E86794"/>
    <w:rsid w:val="00E867B7"/>
    <w:rsid w:val="00E867D3"/>
    <w:rsid w:val="00E86A18"/>
    <w:rsid w:val="00E86CD5"/>
    <w:rsid w:val="00E86DAD"/>
    <w:rsid w:val="00E874D5"/>
    <w:rsid w:val="00E87831"/>
    <w:rsid w:val="00E90706"/>
    <w:rsid w:val="00E90F5D"/>
    <w:rsid w:val="00E9135F"/>
    <w:rsid w:val="00E9167B"/>
    <w:rsid w:val="00E91862"/>
    <w:rsid w:val="00E919BF"/>
    <w:rsid w:val="00E91BCE"/>
    <w:rsid w:val="00E91F2F"/>
    <w:rsid w:val="00E9254D"/>
    <w:rsid w:val="00E9260F"/>
    <w:rsid w:val="00E926B0"/>
    <w:rsid w:val="00E930C3"/>
    <w:rsid w:val="00E93238"/>
    <w:rsid w:val="00E93347"/>
    <w:rsid w:val="00E938F2"/>
    <w:rsid w:val="00E93E64"/>
    <w:rsid w:val="00E945AF"/>
    <w:rsid w:val="00E948D6"/>
    <w:rsid w:val="00E95182"/>
    <w:rsid w:val="00E95392"/>
    <w:rsid w:val="00E960AC"/>
    <w:rsid w:val="00E961ED"/>
    <w:rsid w:val="00E96C7E"/>
    <w:rsid w:val="00E976BA"/>
    <w:rsid w:val="00EA005E"/>
    <w:rsid w:val="00EA1115"/>
    <w:rsid w:val="00EA1751"/>
    <w:rsid w:val="00EA1912"/>
    <w:rsid w:val="00EA1EBD"/>
    <w:rsid w:val="00EA20CE"/>
    <w:rsid w:val="00EA21CB"/>
    <w:rsid w:val="00EA2624"/>
    <w:rsid w:val="00EA27F0"/>
    <w:rsid w:val="00EA28DF"/>
    <w:rsid w:val="00EA2B5A"/>
    <w:rsid w:val="00EA365B"/>
    <w:rsid w:val="00EA3C1E"/>
    <w:rsid w:val="00EA42A7"/>
    <w:rsid w:val="00EA4A8A"/>
    <w:rsid w:val="00EA4D30"/>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53F"/>
    <w:rsid w:val="00EB375F"/>
    <w:rsid w:val="00EB3858"/>
    <w:rsid w:val="00EB3B00"/>
    <w:rsid w:val="00EB40F9"/>
    <w:rsid w:val="00EB4F20"/>
    <w:rsid w:val="00EB5C26"/>
    <w:rsid w:val="00EB5CCB"/>
    <w:rsid w:val="00EB5D0E"/>
    <w:rsid w:val="00EB667E"/>
    <w:rsid w:val="00EB697B"/>
    <w:rsid w:val="00EB6CCE"/>
    <w:rsid w:val="00EB7550"/>
    <w:rsid w:val="00EB7915"/>
    <w:rsid w:val="00EB7EE6"/>
    <w:rsid w:val="00EC0F4C"/>
    <w:rsid w:val="00EC182B"/>
    <w:rsid w:val="00EC1A61"/>
    <w:rsid w:val="00EC1F78"/>
    <w:rsid w:val="00EC20E9"/>
    <w:rsid w:val="00EC23E1"/>
    <w:rsid w:val="00EC2A3E"/>
    <w:rsid w:val="00EC2E7F"/>
    <w:rsid w:val="00EC3087"/>
    <w:rsid w:val="00EC31AE"/>
    <w:rsid w:val="00EC3281"/>
    <w:rsid w:val="00EC3599"/>
    <w:rsid w:val="00EC3907"/>
    <w:rsid w:val="00EC3955"/>
    <w:rsid w:val="00EC3DCE"/>
    <w:rsid w:val="00EC43B8"/>
    <w:rsid w:val="00EC4984"/>
    <w:rsid w:val="00EC4B06"/>
    <w:rsid w:val="00EC5174"/>
    <w:rsid w:val="00EC5458"/>
    <w:rsid w:val="00EC54A6"/>
    <w:rsid w:val="00EC5882"/>
    <w:rsid w:val="00EC5906"/>
    <w:rsid w:val="00EC5B4F"/>
    <w:rsid w:val="00EC64F2"/>
    <w:rsid w:val="00EC6552"/>
    <w:rsid w:val="00EC774A"/>
    <w:rsid w:val="00ED0443"/>
    <w:rsid w:val="00ED0DFE"/>
    <w:rsid w:val="00ED0E55"/>
    <w:rsid w:val="00ED16A3"/>
    <w:rsid w:val="00ED19F1"/>
    <w:rsid w:val="00ED1BE7"/>
    <w:rsid w:val="00ED21F8"/>
    <w:rsid w:val="00ED2473"/>
    <w:rsid w:val="00ED2DEA"/>
    <w:rsid w:val="00ED347B"/>
    <w:rsid w:val="00ED3675"/>
    <w:rsid w:val="00ED3E67"/>
    <w:rsid w:val="00ED49B4"/>
    <w:rsid w:val="00ED4B23"/>
    <w:rsid w:val="00ED4BD2"/>
    <w:rsid w:val="00ED55AC"/>
    <w:rsid w:val="00ED5779"/>
    <w:rsid w:val="00ED60C4"/>
    <w:rsid w:val="00ED674A"/>
    <w:rsid w:val="00ED6E58"/>
    <w:rsid w:val="00ED7399"/>
    <w:rsid w:val="00ED73DD"/>
    <w:rsid w:val="00ED749B"/>
    <w:rsid w:val="00ED783F"/>
    <w:rsid w:val="00EE00B3"/>
    <w:rsid w:val="00EE0616"/>
    <w:rsid w:val="00EE0695"/>
    <w:rsid w:val="00EE0732"/>
    <w:rsid w:val="00EE0B07"/>
    <w:rsid w:val="00EE0BEB"/>
    <w:rsid w:val="00EE1820"/>
    <w:rsid w:val="00EE1E09"/>
    <w:rsid w:val="00EE25B3"/>
    <w:rsid w:val="00EE33CC"/>
    <w:rsid w:val="00EE3577"/>
    <w:rsid w:val="00EE3653"/>
    <w:rsid w:val="00EE3A79"/>
    <w:rsid w:val="00EE439E"/>
    <w:rsid w:val="00EE4941"/>
    <w:rsid w:val="00EE522C"/>
    <w:rsid w:val="00EE5B6C"/>
    <w:rsid w:val="00EE5FFA"/>
    <w:rsid w:val="00EE6080"/>
    <w:rsid w:val="00EE69DA"/>
    <w:rsid w:val="00EE776C"/>
    <w:rsid w:val="00EF08A5"/>
    <w:rsid w:val="00EF0FFD"/>
    <w:rsid w:val="00EF17EC"/>
    <w:rsid w:val="00EF1A3D"/>
    <w:rsid w:val="00EF2A08"/>
    <w:rsid w:val="00EF2CBC"/>
    <w:rsid w:val="00EF38D6"/>
    <w:rsid w:val="00EF3D5B"/>
    <w:rsid w:val="00EF3FE1"/>
    <w:rsid w:val="00EF414F"/>
    <w:rsid w:val="00EF48CC"/>
    <w:rsid w:val="00EF4A8D"/>
    <w:rsid w:val="00EF51A6"/>
    <w:rsid w:val="00EF5915"/>
    <w:rsid w:val="00EF5D11"/>
    <w:rsid w:val="00EF7A63"/>
    <w:rsid w:val="00EF7BC4"/>
    <w:rsid w:val="00F0054D"/>
    <w:rsid w:val="00F01394"/>
    <w:rsid w:val="00F014B0"/>
    <w:rsid w:val="00F0191C"/>
    <w:rsid w:val="00F01A1B"/>
    <w:rsid w:val="00F01EF7"/>
    <w:rsid w:val="00F03070"/>
    <w:rsid w:val="00F031C4"/>
    <w:rsid w:val="00F03A20"/>
    <w:rsid w:val="00F03CE2"/>
    <w:rsid w:val="00F04056"/>
    <w:rsid w:val="00F04284"/>
    <w:rsid w:val="00F04693"/>
    <w:rsid w:val="00F04732"/>
    <w:rsid w:val="00F0478D"/>
    <w:rsid w:val="00F04941"/>
    <w:rsid w:val="00F04B7C"/>
    <w:rsid w:val="00F05035"/>
    <w:rsid w:val="00F055A4"/>
    <w:rsid w:val="00F05E19"/>
    <w:rsid w:val="00F0631F"/>
    <w:rsid w:val="00F065F6"/>
    <w:rsid w:val="00F0735E"/>
    <w:rsid w:val="00F1085E"/>
    <w:rsid w:val="00F10D34"/>
    <w:rsid w:val="00F10DC5"/>
    <w:rsid w:val="00F11008"/>
    <w:rsid w:val="00F11B05"/>
    <w:rsid w:val="00F11CED"/>
    <w:rsid w:val="00F121ED"/>
    <w:rsid w:val="00F12253"/>
    <w:rsid w:val="00F124D1"/>
    <w:rsid w:val="00F12864"/>
    <w:rsid w:val="00F1415C"/>
    <w:rsid w:val="00F15384"/>
    <w:rsid w:val="00F156B9"/>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04A1"/>
    <w:rsid w:val="00F3168D"/>
    <w:rsid w:val="00F317A4"/>
    <w:rsid w:val="00F31B65"/>
    <w:rsid w:val="00F3205B"/>
    <w:rsid w:val="00F325BF"/>
    <w:rsid w:val="00F32B0C"/>
    <w:rsid w:val="00F32B24"/>
    <w:rsid w:val="00F32DD7"/>
    <w:rsid w:val="00F33134"/>
    <w:rsid w:val="00F33847"/>
    <w:rsid w:val="00F340C7"/>
    <w:rsid w:val="00F341AA"/>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1B43"/>
    <w:rsid w:val="00F4253B"/>
    <w:rsid w:val="00F433E0"/>
    <w:rsid w:val="00F436CE"/>
    <w:rsid w:val="00F437EC"/>
    <w:rsid w:val="00F43C3F"/>
    <w:rsid w:val="00F43F0C"/>
    <w:rsid w:val="00F44156"/>
    <w:rsid w:val="00F444A0"/>
    <w:rsid w:val="00F44D0E"/>
    <w:rsid w:val="00F44DD6"/>
    <w:rsid w:val="00F44EEB"/>
    <w:rsid w:val="00F4560E"/>
    <w:rsid w:val="00F45790"/>
    <w:rsid w:val="00F458B9"/>
    <w:rsid w:val="00F45A93"/>
    <w:rsid w:val="00F45CEC"/>
    <w:rsid w:val="00F477F8"/>
    <w:rsid w:val="00F479D9"/>
    <w:rsid w:val="00F47F20"/>
    <w:rsid w:val="00F50AC7"/>
    <w:rsid w:val="00F50EE7"/>
    <w:rsid w:val="00F510BA"/>
    <w:rsid w:val="00F517D8"/>
    <w:rsid w:val="00F52294"/>
    <w:rsid w:val="00F52AB3"/>
    <w:rsid w:val="00F539F6"/>
    <w:rsid w:val="00F53A44"/>
    <w:rsid w:val="00F53C15"/>
    <w:rsid w:val="00F54019"/>
    <w:rsid w:val="00F540EC"/>
    <w:rsid w:val="00F54583"/>
    <w:rsid w:val="00F54871"/>
    <w:rsid w:val="00F55060"/>
    <w:rsid w:val="00F551FE"/>
    <w:rsid w:val="00F553C4"/>
    <w:rsid w:val="00F5598A"/>
    <w:rsid w:val="00F55CDE"/>
    <w:rsid w:val="00F56079"/>
    <w:rsid w:val="00F56B42"/>
    <w:rsid w:val="00F56B7E"/>
    <w:rsid w:val="00F5746A"/>
    <w:rsid w:val="00F5776C"/>
    <w:rsid w:val="00F577E8"/>
    <w:rsid w:val="00F57BB0"/>
    <w:rsid w:val="00F57DA3"/>
    <w:rsid w:val="00F60458"/>
    <w:rsid w:val="00F60535"/>
    <w:rsid w:val="00F6090A"/>
    <w:rsid w:val="00F60998"/>
    <w:rsid w:val="00F60B37"/>
    <w:rsid w:val="00F612D5"/>
    <w:rsid w:val="00F614EB"/>
    <w:rsid w:val="00F61DE9"/>
    <w:rsid w:val="00F61FD8"/>
    <w:rsid w:val="00F61FE3"/>
    <w:rsid w:val="00F62437"/>
    <w:rsid w:val="00F62E29"/>
    <w:rsid w:val="00F63625"/>
    <w:rsid w:val="00F6385C"/>
    <w:rsid w:val="00F63A98"/>
    <w:rsid w:val="00F63DB8"/>
    <w:rsid w:val="00F6469E"/>
    <w:rsid w:val="00F64730"/>
    <w:rsid w:val="00F64D41"/>
    <w:rsid w:val="00F66841"/>
    <w:rsid w:val="00F66ED7"/>
    <w:rsid w:val="00F6733D"/>
    <w:rsid w:val="00F6745F"/>
    <w:rsid w:val="00F6780D"/>
    <w:rsid w:val="00F6790E"/>
    <w:rsid w:val="00F679CC"/>
    <w:rsid w:val="00F67C26"/>
    <w:rsid w:val="00F67E9E"/>
    <w:rsid w:val="00F700DC"/>
    <w:rsid w:val="00F7020F"/>
    <w:rsid w:val="00F7079D"/>
    <w:rsid w:val="00F70A40"/>
    <w:rsid w:val="00F71506"/>
    <w:rsid w:val="00F71854"/>
    <w:rsid w:val="00F71D4B"/>
    <w:rsid w:val="00F721B5"/>
    <w:rsid w:val="00F72BA1"/>
    <w:rsid w:val="00F73E3A"/>
    <w:rsid w:val="00F74677"/>
    <w:rsid w:val="00F75656"/>
    <w:rsid w:val="00F7579E"/>
    <w:rsid w:val="00F75B81"/>
    <w:rsid w:val="00F76C56"/>
    <w:rsid w:val="00F76E15"/>
    <w:rsid w:val="00F77344"/>
    <w:rsid w:val="00F77518"/>
    <w:rsid w:val="00F7789D"/>
    <w:rsid w:val="00F811E2"/>
    <w:rsid w:val="00F815E5"/>
    <w:rsid w:val="00F816DE"/>
    <w:rsid w:val="00F81C5D"/>
    <w:rsid w:val="00F82017"/>
    <w:rsid w:val="00F821C2"/>
    <w:rsid w:val="00F825AE"/>
    <w:rsid w:val="00F826A4"/>
    <w:rsid w:val="00F8277D"/>
    <w:rsid w:val="00F83099"/>
    <w:rsid w:val="00F83431"/>
    <w:rsid w:val="00F838C7"/>
    <w:rsid w:val="00F83B71"/>
    <w:rsid w:val="00F84CB1"/>
    <w:rsid w:val="00F855B5"/>
    <w:rsid w:val="00F85B97"/>
    <w:rsid w:val="00F85C61"/>
    <w:rsid w:val="00F85EB3"/>
    <w:rsid w:val="00F8611B"/>
    <w:rsid w:val="00F87797"/>
    <w:rsid w:val="00F878CA"/>
    <w:rsid w:val="00F87CF3"/>
    <w:rsid w:val="00F90429"/>
    <w:rsid w:val="00F9081E"/>
    <w:rsid w:val="00F92A56"/>
    <w:rsid w:val="00F92B52"/>
    <w:rsid w:val="00F92DE6"/>
    <w:rsid w:val="00F92F03"/>
    <w:rsid w:val="00F93208"/>
    <w:rsid w:val="00F9322C"/>
    <w:rsid w:val="00F93679"/>
    <w:rsid w:val="00F93C92"/>
    <w:rsid w:val="00F949E3"/>
    <w:rsid w:val="00F94C48"/>
    <w:rsid w:val="00F94D09"/>
    <w:rsid w:val="00F94FFC"/>
    <w:rsid w:val="00F959C1"/>
    <w:rsid w:val="00F95E7C"/>
    <w:rsid w:val="00F9670A"/>
    <w:rsid w:val="00F9705F"/>
    <w:rsid w:val="00F97383"/>
    <w:rsid w:val="00FA04BA"/>
    <w:rsid w:val="00FA14EF"/>
    <w:rsid w:val="00FA16C7"/>
    <w:rsid w:val="00FA1CBF"/>
    <w:rsid w:val="00FA1EE8"/>
    <w:rsid w:val="00FA2117"/>
    <w:rsid w:val="00FA2A07"/>
    <w:rsid w:val="00FA2DE6"/>
    <w:rsid w:val="00FA30B1"/>
    <w:rsid w:val="00FA30CA"/>
    <w:rsid w:val="00FA36F8"/>
    <w:rsid w:val="00FA38FD"/>
    <w:rsid w:val="00FA3A37"/>
    <w:rsid w:val="00FA403C"/>
    <w:rsid w:val="00FA4516"/>
    <w:rsid w:val="00FA45C9"/>
    <w:rsid w:val="00FA48D8"/>
    <w:rsid w:val="00FA4F79"/>
    <w:rsid w:val="00FA51C6"/>
    <w:rsid w:val="00FA5ADF"/>
    <w:rsid w:val="00FA5C88"/>
    <w:rsid w:val="00FA647D"/>
    <w:rsid w:val="00FA659B"/>
    <w:rsid w:val="00FA660F"/>
    <w:rsid w:val="00FA6750"/>
    <w:rsid w:val="00FA6FE9"/>
    <w:rsid w:val="00FA76EE"/>
    <w:rsid w:val="00FA7D3A"/>
    <w:rsid w:val="00FB02E2"/>
    <w:rsid w:val="00FB1B15"/>
    <w:rsid w:val="00FB1B50"/>
    <w:rsid w:val="00FB1D21"/>
    <w:rsid w:val="00FB1DAD"/>
    <w:rsid w:val="00FB2AE2"/>
    <w:rsid w:val="00FB49DF"/>
    <w:rsid w:val="00FB4EAD"/>
    <w:rsid w:val="00FB5794"/>
    <w:rsid w:val="00FB5959"/>
    <w:rsid w:val="00FB65A1"/>
    <w:rsid w:val="00FB6ADC"/>
    <w:rsid w:val="00FB755F"/>
    <w:rsid w:val="00FB7CAF"/>
    <w:rsid w:val="00FB7E9B"/>
    <w:rsid w:val="00FB7F07"/>
    <w:rsid w:val="00FB7F21"/>
    <w:rsid w:val="00FB7FD9"/>
    <w:rsid w:val="00FC001E"/>
    <w:rsid w:val="00FC063D"/>
    <w:rsid w:val="00FC088B"/>
    <w:rsid w:val="00FC0BFE"/>
    <w:rsid w:val="00FC0F35"/>
    <w:rsid w:val="00FC10C1"/>
    <w:rsid w:val="00FC1ABA"/>
    <w:rsid w:val="00FC1D60"/>
    <w:rsid w:val="00FC23FD"/>
    <w:rsid w:val="00FC28F6"/>
    <w:rsid w:val="00FC2908"/>
    <w:rsid w:val="00FC2AAE"/>
    <w:rsid w:val="00FC2BE4"/>
    <w:rsid w:val="00FC31A5"/>
    <w:rsid w:val="00FC33A7"/>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76F"/>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5FE2"/>
    <w:rsid w:val="00FD61AF"/>
    <w:rsid w:val="00FD68C0"/>
    <w:rsid w:val="00FD7291"/>
    <w:rsid w:val="00FD7570"/>
    <w:rsid w:val="00FD7CDB"/>
    <w:rsid w:val="00FE0E68"/>
    <w:rsid w:val="00FE11A6"/>
    <w:rsid w:val="00FE1A82"/>
    <w:rsid w:val="00FE264F"/>
    <w:rsid w:val="00FE3445"/>
    <w:rsid w:val="00FE35B1"/>
    <w:rsid w:val="00FE3D23"/>
    <w:rsid w:val="00FE3D34"/>
    <w:rsid w:val="00FE4389"/>
    <w:rsid w:val="00FE531D"/>
    <w:rsid w:val="00FE577A"/>
    <w:rsid w:val="00FE5E96"/>
    <w:rsid w:val="00FE6C33"/>
    <w:rsid w:val="00FE6D6E"/>
    <w:rsid w:val="00FE7607"/>
    <w:rsid w:val="00FE7C6C"/>
    <w:rsid w:val="00FE7D10"/>
    <w:rsid w:val="00FE7EE4"/>
    <w:rsid w:val="00FF0882"/>
    <w:rsid w:val="00FF0BE6"/>
    <w:rsid w:val="00FF1257"/>
    <w:rsid w:val="00FF16C6"/>
    <w:rsid w:val="00FF180F"/>
    <w:rsid w:val="00FF1B18"/>
    <w:rsid w:val="00FF1C3F"/>
    <w:rsid w:val="00FF2055"/>
    <w:rsid w:val="00FF23B7"/>
    <w:rsid w:val="00FF23DF"/>
    <w:rsid w:val="00FF2FBD"/>
    <w:rsid w:val="00FF3163"/>
    <w:rsid w:val="00FF326A"/>
    <w:rsid w:val="00FF343E"/>
    <w:rsid w:val="00FF3895"/>
    <w:rsid w:val="00FF43DF"/>
    <w:rsid w:val="00FF45D0"/>
    <w:rsid w:val="00FF4E29"/>
    <w:rsid w:val="00FF5481"/>
    <w:rsid w:val="00FF5B1B"/>
    <w:rsid w:val="00FF5E66"/>
    <w:rsid w:val="00FF60C5"/>
    <w:rsid w:val="00FF6960"/>
    <w:rsid w:val="00FF6A60"/>
    <w:rsid w:val="00FF6C50"/>
    <w:rsid w:val="00FF74C9"/>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8"/>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paragraph" w:customStyle="1" w:styleId="xmsonormal">
    <w:name w:val="x_msonormal"/>
    <w:basedOn w:val="Normal"/>
    <w:uiPriority w:val="99"/>
    <w:rsid w:val="006A294D"/>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6A294D"/>
    <w:pPr>
      <w:spacing w:after="0"/>
      <w:jc w:val="left"/>
    </w:pPr>
    <w:rPr>
      <w:rFonts w:ascii="Calibri" w:eastAsia="Malgun Gothic" w:hAnsi="Calibri" w:cs="Calibri"/>
      <w:sz w:val="22"/>
      <w:szCs w:val="22"/>
      <w:lang w:val="en-US" w:eastAsia="ko-KR"/>
    </w:rPr>
  </w:style>
  <w:style w:type="paragraph" w:styleId="Bibliography">
    <w:name w:val="Bibliography"/>
    <w:basedOn w:val="Normal"/>
    <w:next w:val="Normal"/>
    <w:uiPriority w:val="37"/>
    <w:unhideWhenUsed/>
    <w:rsid w:val="00D07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0814950">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56916713">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368164">
      <w:bodyDiv w:val="1"/>
      <w:marLeft w:val="0"/>
      <w:marRight w:val="0"/>
      <w:marTop w:val="0"/>
      <w:marBottom w:val="0"/>
      <w:divBdr>
        <w:top w:val="none" w:sz="0" w:space="0" w:color="auto"/>
        <w:left w:val="none" w:sz="0" w:space="0" w:color="auto"/>
        <w:bottom w:val="none" w:sz="0" w:space="0" w:color="auto"/>
        <w:right w:val="none" w:sz="0" w:space="0" w:color="auto"/>
      </w:divBdr>
    </w:div>
    <w:div w:id="1237474412">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2119448521">
          <w:marLeft w:val="547"/>
          <w:marRight w:val="0"/>
          <w:marTop w:val="160"/>
          <w:marBottom w:val="0"/>
          <w:divBdr>
            <w:top w:val="none" w:sz="0" w:space="0" w:color="auto"/>
            <w:left w:val="none" w:sz="0" w:space="0" w:color="auto"/>
            <w:bottom w:val="none" w:sz="0" w:space="0" w:color="auto"/>
            <w:right w:val="none" w:sz="0" w:space="0" w:color="auto"/>
          </w:divBdr>
        </w:div>
        <w:div w:id="563611732">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6900239">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850180">
      <w:bodyDiv w:val="1"/>
      <w:marLeft w:val="0"/>
      <w:marRight w:val="0"/>
      <w:marTop w:val="0"/>
      <w:marBottom w:val="0"/>
      <w:divBdr>
        <w:top w:val="none" w:sz="0" w:space="0" w:color="auto"/>
        <w:left w:val="none" w:sz="0" w:space="0" w:color="auto"/>
        <w:bottom w:val="none" w:sz="0" w:space="0" w:color="auto"/>
        <w:right w:val="none" w:sz="0" w:space="0" w:color="auto"/>
      </w:divBdr>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86189937">
      <w:bodyDiv w:val="1"/>
      <w:marLeft w:val="0"/>
      <w:marRight w:val="0"/>
      <w:marTop w:val="0"/>
      <w:marBottom w:val="0"/>
      <w:divBdr>
        <w:top w:val="none" w:sz="0" w:space="0" w:color="auto"/>
        <w:left w:val="none" w:sz="0" w:space="0" w:color="auto"/>
        <w:bottom w:val="none" w:sz="0" w:space="0" w:color="auto"/>
        <w:right w:val="none" w:sz="0" w:space="0" w:color="auto"/>
      </w:divBdr>
    </w:div>
    <w:div w:id="1856918824">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0495534">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88c50f8804d05c243351f341cb1a23b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4941e9db243fbe49275a6010c95c3f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QC_XR_SA4</b:Tag>
    <b:SourceType>InternetSite</b:SourceType>
    <b:Guid>{910D7B34-AD19-4DFE-95A1-ED218A129002}</b:Guid>
    <b:Author>
      <b:Author>
        <b:Corporate>Qualcomm</b:Corporate>
      </b:Author>
    </b:Author>
    <b:Title>S4-201399, FS_XR Traffic: Permanent document v0.3.1</b:Title>
    <b:RefOrder>2</b:RefOrder>
  </b:Source>
  <b:Source>
    <b:Tag>3GPP22842</b:Tag>
    <b:SourceType>InternetSite</b:SourceType>
    <b:Guid>{55A72D06-3772-4D55-A7BC-EC6C2B09A3C9}</b:Guid>
    <b:Title>TR 22.842, Study on Network Controlled Interactive Service (NCIS) in the 5G System (5GS)</b:Title>
    <b:Year>2019</b:Year>
    <b:Author>
      <b:Author>
        <b:Corporate>3GPP SA4</b:Corporate>
      </b:Author>
    </b:Author>
    <b:Month>12</b:Month>
    <b:Day>20</b:Day>
    <b:RefOrder>3</b:RefOrder>
  </b:Source>
  <b:Source>
    <b:Tag>3GPP22925</b:Tag>
    <b:SourceType>InternetSite</b:SourceType>
    <b:Guid>{8CD627EE-0EF6-401F-9C0F-2C24E847364D}</b:Guid>
    <b:Author>
      <b:Author>
        <b:Corporate>3GPP SA4</b:Corporate>
      </b:Author>
    </b:Author>
    <b:Title>TR 22.925, Quality of Service (QoS) and network performance 3.1.1</b:Title>
    <b:Year>1999</b:Year>
    <b:Month>04</b:Month>
    <b:Day>23</b:Day>
    <b:RefOrder>4</b:RefOrder>
  </b:Source>
  <b:Source>
    <b:Tag>3GPP26928</b:Tag>
    <b:SourceType>InternetSite</b:SourceType>
    <b:Guid>{FBE27B77-EB77-4208-B07D-D050B1F43D91}</b:Guid>
    <b:Author>
      <b:Author>
        <b:Corporate>3GPP SA4</b:Corporate>
      </b:Author>
    </b:Author>
    <b:Title>TR26.928, Extended Reality (XR) in 5G 16.1.0</b:Title>
    <b:Year>2020</b:Year>
    <b:Month>12</b:Month>
    <b:Day>23</b:Day>
    <b:RefOrder>5</b:RefOrder>
  </b:Source>
  <b:Source>
    <b:Tag>3GPP_urllc_tr</b:Tag>
    <b:SourceType>InternetSite</b:SourceType>
    <b:Guid>{4E895CB4-B031-4C88-8415-A2172022C7DE}</b:Guid>
    <b:Author>
      <b:Author>
        <b:Corporate>3GPP RAN1</b:Corporate>
      </b:Author>
    </b:Author>
    <b:Title>TR 38.824, Study on physical layer enhancements for NR ultra-reliable and low latency case (URLLC)</b:Title>
    <b:Year>2019</b:Year>
    <b:Month>03</b:Month>
    <b:Day>27</b:Day>
    <b:RefOrder>1</b:RefOrder>
  </b:Source>
</b:Sourc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A56E26-2B3E-4452-9A6D-8CD90AFDD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2105EF-45D9-4A3E-B440-DC9C59B8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5</Pages>
  <Words>1703</Words>
  <Characters>9711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2</cp:revision>
  <cp:lastPrinted>2017-10-24T05:18:00Z</cp:lastPrinted>
  <dcterms:created xsi:type="dcterms:W3CDTF">2021-05-12T04:35:00Z</dcterms:created>
  <dcterms:modified xsi:type="dcterms:W3CDTF">2021-05-12T04:35:00Z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4ccc8d42-9ffe-4c7b-868d-dfe5c93fb3c0</vt:lpwstr>
  </property>
  <property fmtid="{D5CDD505-2E9C-101B-9397-08002B2CF9AE}" pid="3" name="CTP_TimeStamp">
    <vt:lpwstr>2020-08-08 01:36:10Z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