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6F0D1" w14:textId="294E9FB9" w:rsidR="00D00637" w:rsidRPr="007E7540" w:rsidRDefault="00D00637" w:rsidP="00D0063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7E7540">
        <w:rPr>
          <w:rFonts w:ascii="Arial" w:hAnsi="Arial" w:cs="Arial"/>
          <w:b/>
          <w:bCs/>
          <w:sz w:val="24"/>
          <w:szCs w:val="24"/>
        </w:rPr>
        <w:t>3GPP TSG RAN WG1 #10</w:t>
      </w:r>
      <w:r w:rsidR="00C47EFD">
        <w:rPr>
          <w:rFonts w:ascii="Arial" w:hAnsi="Arial" w:cs="Arial"/>
          <w:b/>
          <w:bCs/>
          <w:sz w:val="24"/>
          <w:szCs w:val="24"/>
          <w:lang w:eastAsia="zh-CN"/>
        </w:rPr>
        <w:t>5</w:t>
      </w:r>
      <w:r w:rsidRPr="007E7540">
        <w:rPr>
          <w:rFonts w:ascii="Arial" w:hAnsi="Arial" w:cs="Arial"/>
          <w:b/>
          <w:bCs/>
          <w:sz w:val="24"/>
          <w:szCs w:val="24"/>
        </w:rPr>
        <w:t>-e</w:t>
      </w:r>
      <w:r w:rsidRPr="007E7540">
        <w:rPr>
          <w:rFonts w:ascii="Arial" w:hAnsi="Arial" w:cs="Arial"/>
          <w:b/>
          <w:bCs/>
          <w:sz w:val="24"/>
          <w:szCs w:val="24"/>
        </w:rPr>
        <w:tab/>
      </w:r>
      <w:r w:rsidRPr="007E7540">
        <w:rPr>
          <w:rFonts w:ascii="Arial" w:hAnsi="Arial" w:cs="Arial"/>
          <w:b/>
          <w:bCs/>
          <w:sz w:val="24"/>
          <w:szCs w:val="24"/>
        </w:rPr>
        <w:tab/>
      </w:r>
      <w:r w:rsidRPr="007E7540">
        <w:rPr>
          <w:rFonts w:ascii="Arial" w:hAnsi="Arial" w:cs="Arial"/>
          <w:b/>
          <w:bCs/>
          <w:sz w:val="24"/>
          <w:szCs w:val="24"/>
        </w:rPr>
        <w:tab/>
      </w:r>
      <w:r w:rsidR="004B6CCA" w:rsidRPr="004B6CCA">
        <w:rPr>
          <w:rFonts w:ascii="Arial" w:hAnsi="Arial" w:cs="Arial"/>
          <w:b/>
          <w:bCs/>
          <w:sz w:val="24"/>
          <w:szCs w:val="24"/>
        </w:rPr>
        <w:t>R1-</w:t>
      </w:r>
      <w:r w:rsidR="00405FBF" w:rsidRPr="00405FBF">
        <w:rPr>
          <w:rFonts w:ascii="Arial" w:hAnsi="Arial" w:cs="Arial"/>
          <w:b/>
          <w:bCs/>
          <w:sz w:val="24"/>
          <w:szCs w:val="24"/>
        </w:rPr>
        <w:t>2104604</w:t>
      </w:r>
    </w:p>
    <w:p w14:paraId="06B13482" w14:textId="47DDAF91" w:rsidR="00BD65B5" w:rsidRPr="007E7540" w:rsidRDefault="00BD65B5" w:rsidP="00BD65B5">
      <w:pPr>
        <w:rPr>
          <w:rFonts w:ascii="Arial" w:hAnsi="Arial" w:cs="Arial"/>
          <w:b/>
          <w:bCs/>
          <w:sz w:val="24"/>
          <w:szCs w:val="24"/>
          <w:lang w:eastAsia="zh-CN"/>
        </w:rPr>
      </w:pPr>
      <w:r w:rsidRPr="007E7540">
        <w:rPr>
          <w:rFonts w:ascii="Arial" w:hAnsi="Arial" w:cs="Arial"/>
          <w:b/>
          <w:bCs/>
          <w:sz w:val="24"/>
          <w:szCs w:val="24"/>
        </w:rPr>
        <w:t xml:space="preserve">e-Meeting, </w:t>
      </w:r>
      <w:r w:rsidR="00C47EFD">
        <w:rPr>
          <w:rFonts w:ascii="Arial" w:hAnsi="Arial" w:cs="Arial" w:hint="eastAsia"/>
          <w:b/>
          <w:bCs/>
          <w:sz w:val="24"/>
          <w:szCs w:val="24"/>
          <w:lang w:eastAsia="zh-CN"/>
        </w:rPr>
        <w:t>May</w:t>
      </w:r>
      <w:r w:rsidRPr="007E7540">
        <w:rPr>
          <w:rFonts w:ascii="Arial" w:hAnsi="Arial" w:cs="Arial"/>
          <w:b/>
          <w:bCs/>
          <w:sz w:val="24"/>
          <w:szCs w:val="24"/>
        </w:rPr>
        <w:t xml:space="preserve"> </w:t>
      </w:r>
      <w:r w:rsidRPr="007E7540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 w:rsidR="00C47EFD">
        <w:rPr>
          <w:rFonts w:ascii="Arial" w:hAnsi="Arial" w:cs="Arial"/>
          <w:b/>
          <w:bCs/>
          <w:sz w:val="24"/>
          <w:szCs w:val="24"/>
          <w:lang w:eastAsia="zh-CN"/>
        </w:rPr>
        <w:t>9</w:t>
      </w:r>
      <w:r w:rsidRPr="007E754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7E7540">
        <w:rPr>
          <w:rFonts w:ascii="Arial" w:hAnsi="Arial" w:cs="Arial"/>
          <w:b/>
          <w:bCs/>
          <w:sz w:val="24"/>
          <w:szCs w:val="24"/>
        </w:rPr>
        <w:t xml:space="preserve"> – </w:t>
      </w:r>
      <w:r w:rsidRPr="007E7540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="00C47EFD">
        <w:rPr>
          <w:rFonts w:ascii="Arial" w:hAnsi="Arial" w:cs="Arial"/>
          <w:b/>
          <w:bCs/>
          <w:sz w:val="24"/>
          <w:szCs w:val="24"/>
          <w:lang w:eastAsia="zh-CN"/>
        </w:rPr>
        <w:t>7</w:t>
      </w:r>
      <w:r w:rsidRPr="007E754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7E7540">
        <w:rPr>
          <w:rFonts w:ascii="Arial" w:hAnsi="Arial" w:cs="Arial"/>
          <w:b/>
          <w:bCs/>
          <w:sz w:val="24"/>
          <w:szCs w:val="24"/>
        </w:rPr>
        <w:t>, 202</w:t>
      </w:r>
      <w:r w:rsidRPr="007E7540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</w:p>
    <w:p w14:paraId="573803A4" w14:textId="77777777" w:rsidR="00D00637" w:rsidRPr="00BD65B5" w:rsidRDefault="00D00637" w:rsidP="00D00637">
      <w:pPr>
        <w:rPr>
          <w:rFonts w:ascii="Arial" w:hAnsi="Arial" w:cs="Arial"/>
          <w:b/>
          <w:bCs/>
          <w:sz w:val="22"/>
        </w:rPr>
      </w:pPr>
    </w:p>
    <w:p w14:paraId="1AF08F0F" w14:textId="77777777" w:rsidR="005C7245" w:rsidRPr="00D00637" w:rsidRDefault="005C7245">
      <w:pPr>
        <w:rPr>
          <w:rFonts w:ascii="Arial" w:hAnsi="Arial" w:cs="Arial"/>
        </w:rPr>
      </w:pPr>
    </w:p>
    <w:p w14:paraId="19ACFC2E" w14:textId="241B5DFB" w:rsidR="004607C3" w:rsidRPr="00E75E5F" w:rsidRDefault="005D20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D0301B">
        <w:rPr>
          <w:rFonts w:ascii="Arial" w:hAnsi="Arial" w:cs="Arial"/>
        </w:rPr>
        <w:t>8</w:t>
      </w:r>
      <w:r w:rsidR="007E7540">
        <w:rPr>
          <w:rFonts w:ascii="Arial" w:hAnsi="Arial" w:cs="Arial"/>
        </w:rPr>
        <w:t>.</w:t>
      </w:r>
      <w:r w:rsidR="00D0301B">
        <w:rPr>
          <w:rFonts w:ascii="Arial" w:hAnsi="Arial" w:cs="Arial"/>
        </w:rPr>
        <w:t>3.</w:t>
      </w:r>
      <w:r w:rsidR="005C7245">
        <w:rPr>
          <w:rFonts w:ascii="Arial" w:hAnsi="Arial" w:cs="Arial"/>
        </w:rPr>
        <w:t>1</w:t>
      </w:r>
      <w:r w:rsidR="00D0301B">
        <w:rPr>
          <w:rFonts w:ascii="Arial" w:hAnsi="Arial" w:cs="Arial" w:hint="eastAsia"/>
          <w:lang w:eastAsia="zh-CN"/>
        </w:rPr>
        <w:t>.</w:t>
      </w:r>
      <w:r w:rsidR="00884C3F">
        <w:rPr>
          <w:rFonts w:ascii="Arial" w:hAnsi="Arial" w:cs="Arial"/>
          <w:lang w:eastAsia="zh-CN"/>
        </w:rPr>
        <w:t>1</w:t>
      </w:r>
      <w:r w:rsidR="00DD1DE9">
        <w:rPr>
          <w:rFonts w:ascii="Arial" w:hAnsi="Arial" w:cs="Arial" w:hint="eastAsia"/>
          <w:lang w:eastAsia="zh-CN"/>
        </w:rPr>
        <w:t xml:space="preserve"> </w:t>
      </w:r>
    </w:p>
    <w:p w14:paraId="1C53405D" w14:textId="107826D4" w:rsidR="005D20F1" w:rsidRPr="00E75E5F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 w:rsidRPr="00E75E5F">
        <w:rPr>
          <w:rFonts w:ascii="Arial" w:hAnsi="Arial" w:cs="Arial"/>
          <w:b/>
        </w:rPr>
        <w:t>Title:</w:t>
      </w:r>
      <w:r w:rsidRPr="00E75E5F">
        <w:rPr>
          <w:rFonts w:ascii="Arial" w:hAnsi="Arial" w:cs="Arial"/>
          <w:b/>
        </w:rPr>
        <w:tab/>
      </w:r>
      <w:r w:rsidR="00884C3F" w:rsidRPr="00884C3F">
        <w:rPr>
          <w:rFonts w:ascii="Arial" w:hAnsi="Arial" w:cs="Arial"/>
          <w:bCs/>
        </w:rPr>
        <w:t>Discussion on</w:t>
      </w:r>
      <w:r w:rsidR="003A3F69">
        <w:rPr>
          <w:rFonts w:ascii="Arial" w:hAnsi="Arial" w:cs="Arial"/>
          <w:bCs/>
          <w:lang w:eastAsia="zh-CN"/>
        </w:rPr>
        <w:t xml:space="preserve"> </w:t>
      </w:r>
      <w:r w:rsidR="00A508CE">
        <w:rPr>
          <w:rFonts w:ascii="Arial" w:hAnsi="Arial" w:cs="Arial"/>
          <w:bCs/>
          <w:lang w:eastAsia="zh-CN"/>
        </w:rPr>
        <w:t>UE</w:t>
      </w:r>
      <w:r w:rsidR="00884C3F" w:rsidRPr="00884C3F">
        <w:rPr>
          <w:rFonts w:ascii="Arial" w:hAnsi="Arial" w:cs="Arial"/>
          <w:bCs/>
        </w:rPr>
        <w:t xml:space="preserve"> fee</w:t>
      </w:r>
      <w:r w:rsidR="00884C3F">
        <w:rPr>
          <w:rFonts w:ascii="Arial" w:hAnsi="Arial" w:cs="Arial" w:hint="eastAsia"/>
          <w:bCs/>
          <w:lang w:eastAsia="zh-CN"/>
        </w:rPr>
        <w:t>d</w:t>
      </w:r>
      <w:r w:rsidR="00884C3F" w:rsidRPr="00884C3F">
        <w:rPr>
          <w:rFonts w:ascii="Arial" w:hAnsi="Arial" w:cs="Arial"/>
          <w:bCs/>
        </w:rPr>
        <w:t>back enhancements for HARQ-ACK</w:t>
      </w:r>
    </w:p>
    <w:p w14:paraId="40D8E67C" w14:textId="77777777" w:rsidR="004607C3" w:rsidRPr="00E75E5F" w:rsidRDefault="004607C3">
      <w:pPr>
        <w:spacing w:after="60"/>
        <w:ind w:left="1985" w:hanging="1985"/>
        <w:rPr>
          <w:rFonts w:ascii="Arial" w:hAnsi="Arial" w:cs="Arial"/>
          <w:bCs/>
        </w:rPr>
      </w:pPr>
      <w:r w:rsidRPr="00E75E5F">
        <w:rPr>
          <w:rFonts w:ascii="Arial" w:hAnsi="Arial" w:cs="Arial"/>
          <w:b/>
        </w:rPr>
        <w:t>Source:</w:t>
      </w:r>
      <w:r w:rsidRPr="00E75E5F">
        <w:rPr>
          <w:rFonts w:ascii="Arial" w:hAnsi="Arial" w:cs="Arial"/>
          <w:bCs/>
        </w:rPr>
        <w:tab/>
      </w:r>
      <w:r w:rsidR="00E75E5F" w:rsidRPr="00E75E5F">
        <w:rPr>
          <w:rFonts w:ascii="Arial" w:hAnsi="Arial" w:cs="Arial"/>
          <w:bCs/>
        </w:rPr>
        <w:t>CMCC</w:t>
      </w:r>
    </w:p>
    <w:p w14:paraId="5C0EED73" w14:textId="77777777" w:rsidR="004607C3" w:rsidRPr="00E75E5F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E75E5F">
        <w:rPr>
          <w:rFonts w:ascii="Arial" w:hAnsi="Arial" w:cs="Arial"/>
          <w:b/>
        </w:rPr>
        <w:t>Document for</w:t>
      </w:r>
      <w:r w:rsidR="004607C3" w:rsidRPr="00E75E5F">
        <w:rPr>
          <w:rFonts w:ascii="Arial" w:hAnsi="Arial" w:cs="Arial"/>
          <w:b/>
        </w:rPr>
        <w:t>:</w:t>
      </w:r>
      <w:r w:rsidR="004607C3" w:rsidRPr="00E75E5F">
        <w:rPr>
          <w:rFonts w:ascii="Arial" w:hAnsi="Arial" w:cs="Arial"/>
          <w:bCs/>
        </w:rPr>
        <w:tab/>
      </w:r>
      <w:r w:rsidR="00E75E5F" w:rsidRPr="00E75E5F">
        <w:rPr>
          <w:rFonts w:ascii="Arial" w:hAnsi="Arial" w:cs="Arial"/>
          <w:bCs/>
        </w:rPr>
        <w:t>Discussion and Decision</w:t>
      </w:r>
    </w:p>
    <w:p w14:paraId="43B83CC7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0E007CA2" w14:textId="77777777" w:rsidR="00EC64FC" w:rsidRPr="00EC64FC" w:rsidRDefault="00EC64FC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Lines="10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Introduction</w:t>
      </w:r>
      <w:r w:rsidR="004E6E3D">
        <w:rPr>
          <w:rFonts w:eastAsia="Batang" w:cs="Arial"/>
          <w:sz w:val="28"/>
          <w:szCs w:val="28"/>
          <w:lang w:eastAsia="ko-KR"/>
        </w:rPr>
        <w:t xml:space="preserve"> </w:t>
      </w:r>
    </w:p>
    <w:p w14:paraId="0B44D54B" w14:textId="77777777" w:rsidR="00884C3F" w:rsidRPr="00884C3F" w:rsidRDefault="00884C3F" w:rsidP="00884C3F">
      <w:pPr>
        <w:rPr>
          <w:sz w:val="24"/>
          <w:szCs w:val="24"/>
          <w:lang w:val="en-US" w:eastAsia="zh-CN"/>
        </w:rPr>
      </w:pPr>
      <w:r w:rsidRPr="00884C3F">
        <w:rPr>
          <w:sz w:val="24"/>
          <w:szCs w:val="24"/>
          <w:lang w:val="en-US" w:eastAsia="zh-CN"/>
        </w:rPr>
        <w:t>In the RAN1#103-e meeting, the following agreement was reached.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4C3F" w14:paraId="15EF3612" w14:textId="77777777" w:rsidTr="00F065D2">
        <w:tc>
          <w:tcPr>
            <w:tcW w:w="9629" w:type="dxa"/>
          </w:tcPr>
          <w:p w14:paraId="6AB752C5" w14:textId="77777777" w:rsidR="00884C3F" w:rsidRPr="00133F7F" w:rsidRDefault="00884C3F" w:rsidP="00F065D2">
            <w:pPr>
              <w:rPr>
                <w:i/>
                <w:iCs/>
                <w:lang w:val="en-US" w:eastAsia="zh-CN"/>
              </w:rPr>
            </w:pPr>
            <w:r w:rsidRPr="00133F7F">
              <w:rPr>
                <w:highlight w:val="green"/>
                <w:lang w:val="en-US" w:eastAsia="zh-CN"/>
              </w:rPr>
              <w:t>Agreements:</w:t>
            </w:r>
            <w:r w:rsidRPr="00133F7F">
              <w:rPr>
                <w:lang w:val="en-US" w:eastAsia="zh-CN"/>
              </w:rPr>
              <w:t xml:space="preserve"> In the studies on PUCCH carrier switching for HARQ-ACK, PUCCH carrier switching for different cells operated is considered only for cells that are part of the active UL CA configuration.</w:t>
            </w:r>
          </w:p>
        </w:tc>
      </w:tr>
    </w:tbl>
    <w:p w14:paraId="14FA169A" w14:textId="77777777" w:rsidR="00884C3F" w:rsidRDefault="00884C3F" w:rsidP="00884C3F">
      <w:pPr>
        <w:rPr>
          <w:lang w:val="en-US" w:eastAsia="zh-CN"/>
        </w:rPr>
      </w:pPr>
    </w:p>
    <w:p w14:paraId="5941BF0D" w14:textId="77777777" w:rsidR="00884C3F" w:rsidRPr="00884C3F" w:rsidRDefault="00884C3F" w:rsidP="00884C3F">
      <w:pPr>
        <w:rPr>
          <w:sz w:val="24"/>
          <w:szCs w:val="24"/>
          <w:lang w:val="en-US" w:eastAsia="zh-CN"/>
        </w:rPr>
      </w:pPr>
      <w:r w:rsidRPr="00884C3F">
        <w:rPr>
          <w:sz w:val="24"/>
          <w:szCs w:val="24"/>
          <w:lang w:val="en-US" w:eastAsia="zh-CN"/>
        </w:rPr>
        <w:t xml:space="preserve">Moreover, during RAN1#104, the following additional agreement was reached: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4C3F" w14:paraId="0E0D48CE" w14:textId="77777777" w:rsidTr="00F065D2">
        <w:tc>
          <w:tcPr>
            <w:tcW w:w="9629" w:type="dxa"/>
          </w:tcPr>
          <w:p w14:paraId="4A4B3CE6" w14:textId="77777777" w:rsidR="00884C3F" w:rsidRPr="00B740C1" w:rsidRDefault="00884C3F" w:rsidP="00F065D2">
            <w:r w:rsidRPr="00B740C1">
              <w:rPr>
                <w:highlight w:val="green"/>
              </w:rPr>
              <w:t>Agreements</w:t>
            </w:r>
            <w:r w:rsidRPr="00B740C1">
              <w:t xml:space="preserve">: </w:t>
            </w:r>
            <w:r w:rsidRPr="00B740C1">
              <w:rPr>
                <w:rStyle w:val="af5"/>
              </w:rPr>
              <w:t>For further study on</w:t>
            </w:r>
            <w:r w:rsidRPr="00B740C1">
              <w:rPr>
                <w:rStyle w:val="apple-converted-space"/>
              </w:rPr>
              <w:t> </w:t>
            </w:r>
            <w:r w:rsidRPr="00B740C1">
              <w:rPr>
                <w:rStyle w:val="af5"/>
              </w:rPr>
              <w:t>whether and how to support</w:t>
            </w:r>
            <w:r w:rsidRPr="00B740C1">
              <w:rPr>
                <w:rStyle w:val="apple-converted-space"/>
              </w:rPr>
              <w:t> </w:t>
            </w:r>
            <w:r w:rsidRPr="00B740C1">
              <w:rPr>
                <w:rStyle w:val="af5"/>
              </w:rPr>
              <w:t xml:space="preserve">PUCCH carrier </w:t>
            </w:r>
            <w:r w:rsidRPr="005C3C9A">
              <w:rPr>
                <w:rStyle w:val="af5"/>
              </w:rPr>
              <w:t>switching</w:t>
            </w:r>
            <w:r w:rsidRPr="005C3C9A">
              <w:rPr>
                <w:rStyle w:val="apple-converted-space"/>
              </w:rPr>
              <w:t> </w:t>
            </w:r>
            <w:r w:rsidRPr="005C3C9A">
              <w:rPr>
                <w:rStyle w:val="af5"/>
              </w:rPr>
              <w:t>in a PUCCH group</w:t>
            </w:r>
            <w:r w:rsidRPr="00B740C1">
              <w:rPr>
                <w:rStyle w:val="af5"/>
              </w:rPr>
              <w:t>, focus on the following three alternatives:</w:t>
            </w:r>
          </w:p>
          <w:p w14:paraId="436C21F7" w14:textId="77777777" w:rsidR="00884C3F" w:rsidRPr="00B740C1" w:rsidRDefault="00884C3F" w:rsidP="00884C3F">
            <w:pPr>
              <w:pStyle w:val="listparagraph"/>
              <w:numPr>
                <w:ilvl w:val="0"/>
                <w:numId w:val="19"/>
              </w:numPr>
              <w:spacing w:before="0" w:beforeAutospacing="0" w:after="0" w:afterAutospacing="0"/>
              <w:rPr>
                <w:rStyle w:val="af5"/>
                <w:rFonts w:eastAsia="Times New Roman"/>
                <w:b w:val="0"/>
                <w:bCs w:val="0"/>
              </w:rPr>
            </w:pPr>
            <w:r w:rsidRPr="00B740C1">
              <w:rPr>
                <w:rStyle w:val="af5"/>
                <w:rFonts w:eastAsia="Times New Roman"/>
                <w:sz w:val="20"/>
                <w:szCs w:val="20"/>
              </w:rPr>
              <w:t>Alt. 1: PUCCH carrier switching is based dynamic indication in DCI</w:t>
            </w:r>
          </w:p>
          <w:p w14:paraId="265FD57A" w14:textId="77777777" w:rsidR="00884C3F" w:rsidRPr="00B740C1" w:rsidRDefault="00884C3F" w:rsidP="00884C3F">
            <w:pPr>
              <w:pStyle w:val="listparagraph"/>
              <w:numPr>
                <w:ilvl w:val="0"/>
                <w:numId w:val="19"/>
              </w:num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B740C1">
              <w:rPr>
                <w:rStyle w:val="af5"/>
                <w:rFonts w:eastAsia="Times New Roman"/>
                <w:sz w:val="20"/>
                <w:szCs w:val="20"/>
              </w:rPr>
              <w:t>Alt. 2B: PUCCH carrier switching is based on certain (semi-static) rules</w:t>
            </w:r>
          </w:p>
          <w:p w14:paraId="458D6D81" w14:textId="77777777" w:rsidR="00884C3F" w:rsidRPr="00B740C1" w:rsidRDefault="00884C3F" w:rsidP="00884C3F">
            <w:pPr>
              <w:pStyle w:val="listparagraph"/>
              <w:numPr>
                <w:ilvl w:val="0"/>
                <w:numId w:val="19"/>
              </w:num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40C1">
              <w:rPr>
                <w:rStyle w:val="af5"/>
                <w:rFonts w:eastAsia="Times New Roman"/>
                <w:sz w:val="20"/>
                <w:szCs w:val="20"/>
              </w:rPr>
              <w:t>Alt. 2C: PUCCH carrier switching is based on RRC configured PUCCH cell timing pattern of applicable PUCCH cells</w:t>
            </w:r>
          </w:p>
          <w:p w14:paraId="5DAED2F1" w14:textId="77777777" w:rsidR="00884C3F" w:rsidRPr="00B740C1" w:rsidRDefault="00884C3F" w:rsidP="00884C3F">
            <w:pPr>
              <w:pStyle w:val="listparagraph"/>
              <w:numPr>
                <w:ilvl w:val="0"/>
                <w:numId w:val="19"/>
              </w:num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40C1">
              <w:rPr>
                <w:rStyle w:val="afa"/>
                <w:rFonts w:eastAsia="Times New Roman"/>
                <w:sz w:val="20"/>
                <w:szCs w:val="20"/>
              </w:rPr>
              <w:t>Note: In above alternatives, it is assumed that HARQ-ACK corresponding to PDSCH received on a Pcell/PScell or an Scell in a PUCCH group, can be sent on a PUCCH on</w:t>
            </w:r>
            <w:r w:rsidRPr="00B740C1">
              <w:rPr>
                <w:rStyle w:val="apple-converted-space"/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  <w:r w:rsidRPr="00B740C1">
              <w:rPr>
                <w:rStyle w:val="afa"/>
                <w:rFonts w:eastAsia="Times New Roman"/>
                <w:sz w:val="20"/>
                <w:szCs w:val="20"/>
              </w:rPr>
              <w:t>an Scell</w:t>
            </w:r>
            <w:r w:rsidRPr="00B740C1">
              <w:rPr>
                <w:rStyle w:val="apple-converted-space"/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  <w:r w:rsidRPr="00B740C1">
              <w:rPr>
                <w:rStyle w:val="afa"/>
                <w:rFonts w:eastAsia="Times New Roman"/>
                <w:sz w:val="20"/>
                <w:szCs w:val="20"/>
              </w:rPr>
              <w:t>also instead of</w:t>
            </w:r>
            <w:r w:rsidRPr="00B740C1">
              <w:rPr>
                <w:rStyle w:val="apple-converted-space"/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  <w:r w:rsidRPr="00B740C1">
              <w:rPr>
                <w:rStyle w:val="afa"/>
                <w:rFonts w:eastAsia="Times New Roman"/>
                <w:sz w:val="20"/>
                <w:szCs w:val="20"/>
              </w:rPr>
              <w:t>only on</w:t>
            </w:r>
            <w:r w:rsidRPr="00B740C1">
              <w:rPr>
                <w:rStyle w:val="apple-converted-space"/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  <w:r w:rsidRPr="00B740C1">
              <w:rPr>
                <w:rStyle w:val="afa"/>
                <w:rFonts w:eastAsia="Times New Roman"/>
                <w:sz w:val="20"/>
                <w:szCs w:val="20"/>
              </w:rPr>
              <w:t>Pcell/PScell/PUCCH-SCell</w:t>
            </w:r>
            <w:r w:rsidRPr="00B740C1">
              <w:rPr>
                <w:rStyle w:val="apple-converted-space"/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  <w:r w:rsidRPr="00B740C1">
              <w:rPr>
                <w:rStyle w:val="afa"/>
                <w:rFonts w:eastAsia="Times New Roman"/>
                <w:sz w:val="20"/>
                <w:szCs w:val="20"/>
              </w:rPr>
              <w:t>in the same PUCCH group, as opposed to Rel-16 where HARQ-ACK corresponding to PDSCH received on a Pcell/PScell or an Scell in a PUCCH group can only be sent on Pcell/PScell/PUCCH-SCell in the same PUCCH group.</w:t>
            </w:r>
          </w:p>
          <w:p w14:paraId="16DF42AB" w14:textId="77777777" w:rsidR="00884C3F" w:rsidRPr="00133F7F" w:rsidRDefault="00884C3F" w:rsidP="00884C3F">
            <w:pPr>
              <w:pStyle w:val="listparagraph"/>
              <w:numPr>
                <w:ilvl w:val="0"/>
                <w:numId w:val="19"/>
              </w:numPr>
              <w:spacing w:before="0" w:beforeAutospacing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B740C1">
              <w:rPr>
                <w:rStyle w:val="af5"/>
                <w:rFonts w:eastAsia="Times New Roman"/>
                <w:i/>
                <w:iCs/>
                <w:sz w:val="20"/>
                <w:szCs w:val="20"/>
              </w:rPr>
              <w:t>Note: Realistic deployment scenarios including TDD configurations should be considered for the study</w:t>
            </w:r>
          </w:p>
        </w:tc>
      </w:tr>
    </w:tbl>
    <w:p w14:paraId="43B9FA44" w14:textId="1B423D81" w:rsidR="00EC64FC" w:rsidRPr="007E7540" w:rsidRDefault="00D0301B" w:rsidP="00D0301B">
      <w:pPr>
        <w:widowControl w:val="0"/>
        <w:adjustRightInd w:val="0"/>
        <w:snapToGrid w:val="0"/>
        <w:spacing w:beforeLines="150" w:before="360" w:line="288" w:lineRule="auto"/>
        <w:jc w:val="both"/>
        <w:rPr>
          <w:rFonts w:eastAsia="宋体"/>
          <w:kern w:val="2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W</w:t>
      </w:r>
      <w:r w:rsidR="007E7540" w:rsidRPr="007E7540">
        <w:rPr>
          <w:sz w:val="24"/>
          <w:szCs w:val="24"/>
          <w:lang w:eastAsia="zh-CN"/>
        </w:rPr>
        <w:t xml:space="preserve">e’d like to discuss our </w:t>
      </w:r>
      <w:r>
        <w:rPr>
          <w:sz w:val="24"/>
          <w:szCs w:val="24"/>
          <w:lang w:eastAsia="zh-CN"/>
        </w:rPr>
        <w:t xml:space="preserve">view </w:t>
      </w:r>
      <w:r w:rsidR="007E7540" w:rsidRPr="007E7540">
        <w:rPr>
          <w:sz w:val="24"/>
          <w:szCs w:val="24"/>
          <w:lang w:eastAsia="zh-CN"/>
        </w:rPr>
        <w:t xml:space="preserve">on </w:t>
      </w:r>
      <w:r>
        <w:rPr>
          <w:sz w:val="24"/>
          <w:szCs w:val="24"/>
          <w:lang w:eastAsia="zh-CN"/>
        </w:rPr>
        <w:t>this</w:t>
      </w:r>
      <w:r w:rsidR="00777625">
        <w:rPr>
          <w:sz w:val="24"/>
          <w:szCs w:val="24"/>
          <w:lang w:eastAsia="zh-CN"/>
        </w:rPr>
        <w:t xml:space="preserve"> issu</w:t>
      </w:r>
      <w:r>
        <w:rPr>
          <w:sz w:val="24"/>
          <w:szCs w:val="24"/>
          <w:lang w:eastAsia="zh-CN"/>
        </w:rPr>
        <w:t>e.</w:t>
      </w:r>
    </w:p>
    <w:p w14:paraId="50C2CB02" w14:textId="34444511" w:rsidR="00EC64FC" w:rsidRPr="00EC64FC" w:rsidRDefault="0014554A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Lines="10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>CMCC’s potential application scenario</w:t>
      </w:r>
      <w:r w:rsidR="00A57CB1">
        <w:rPr>
          <w:rFonts w:eastAsia="Batang" w:cs="Arial"/>
          <w:sz w:val="28"/>
          <w:szCs w:val="28"/>
          <w:lang w:eastAsia="ko-KR"/>
        </w:rPr>
        <w:t>s</w:t>
      </w:r>
    </w:p>
    <w:p w14:paraId="5BF2F06E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11FE8A99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6D17D2DD" w14:textId="77777777" w:rsidR="00EC64FC" w:rsidRPr="00EC64FC" w:rsidRDefault="00EC64FC" w:rsidP="00C707E0">
      <w:pPr>
        <w:keepNext/>
        <w:keepLines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eastAsia="Batang"/>
          <w:b/>
          <w:vanish/>
          <w:sz w:val="24"/>
          <w:szCs w:val="32"/>
          <w:lang w:eastAsia="ko-KR"/>
        </w:rPr>
      </w:pPr>
    </w:p>
    <w:p w14:paraId="632F2073" w14:textId="03247ADB" w:rsidR="00356BA0" w:rsidRDefault="0014554A" w:rsidP="000E1B93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There are currently </w:t>
      </w:r>
      <w:r w:rsidR="00F82FA7">
        <w:rPr>
          <w:sz w:val="24"/>
          <w:szCs w:val="24"/>
          <w:lang w:eastAsia="zh-CN"/>
        </w:rPr>
        <w:t>2</w:t>
      </w:r>
      <w:r>
        <w:rPr>
          <w:sz w:val="24"/>
          <w:szCs w:val="24"/>
          <w:lang w:eastAsia="zh-CN"/>
        </w:rPr>
        <w:t xml:space="preserve"> </w:t>
      </w:r>
      <w:r w:rsidR="00F82FA7">
        <w:rPr>
          <w:sz w:val="24"/>
          <w:szCs w:val="24"/>
          <w:lang w:eastAsia="zh-CN"/>
        </w:rPr>
        <w:t xml:space="preserve">TDD </w:t>
      </w:r>
      <w:r>
        <w:rPr>
          <w:sz w:val="24"/>
          <w:szCs w:val="24"/>
          <w:lang w:eastAsia="zh-CN"/>
        </w:rPr>
        <w:t xml:space="preserve">bands </w:t>
      </w:r>
      <w:r w:rsidR="00356BA0">
        <w:rPr>
          <w:sz w:val="24"/>
          <w:szCs w:val="24"/>
          <w:lang w:eastAsia="zh-CN"/>
        </w:rPr>
        <w:t>applied in CMCC’s NR network.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562"/>
        <w:gridCol w:w="2562"/>
        <w:gridCol w:w="2563"/>
      </w:tblGrid>
      <w:tr w:rsidR="00F82FA7" w14:paraId="18F6C4EF" w14:textId="0EF97940" w:rsidTr="003F4546">
        <w:trPr>
          <w:trHeight w:val="321"/>
        </w:trPr>
        <w:tc>
          <w:tcPr>
            <w:tcW w:w="2562" w:type="dxa"/>
            <w:shd w:val="clear" w:color="auto" w:fill="DEEAF6" w:themeFill="accent5" w:themeFillTint="33"/>
            <w:vAlign w:val="center"/>
          </w:tcPr>
          <w:p w14:paraId="37272332" w14:textId="368AD4F5" w:rsidR="00F82FA7" w:rsidRDefault="00F82FA7" w:rsidP="003F4546">
            <w:pPr>
              <w:spacing w:befor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F</w:t>
            </w:r>
            <w:r>
              <w:rPr>
                <w:sz w:val="24"/>
                <w:szCs w:val="24"/>
                <w:lang w:eastAsia="zh-CN"/>
              </w:rPr>
              <w:t>requency band</w:t>
            </w:r>
          </w:p>
        </w:tc>
        <w:tc>
          <w:tcPr>
            <w:tcW w:w="2562" w:type="dxa"/>
            <w:shd w:val="clear" w:color="auto" w:fill="DEEAF6" w:themeFill="accent5" w:themeFillTint="33"/>
            <w:vAlign w:val="center"/>
          </w:tcPr>
          <w:p w14:paraId="42DC5006" w14:textId="70B096AA" w:rsidR="00F82FA7" w:rsidRDefault="00F82FA7" w:rsidP="003F4546">
            <w:pPr>
              <w:spacing w:befor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u</w:t>
            </w:r>
            <w:r>
              <w:rPr>
                <w:sz w:val="24"/>
                <w:szCs w:val="24"/>
                <w:lang w:eastAsia="zh-CN"/>
              </w:rPr>
              <w:t>sage</w:t>
            </w:r>
          </w:p>
        </w:tc>
        <w:tc>
          <w:tcPr>
            <w:tcW w:w="2563" w:type="dxa"/>
            <w:shd w:val="clear" w:color="auto" w:fill="DEEAF6" w:themeFill="accent5" w:themeFillTint="33"/>
            <w:vAlign w:val="center"/>
          </w:tcPr>
          <w:p w14:paraId="13AD5875" w14:textId="75E25F29" w:rsidR="00F82FA7" w:rsidRDefault="00F82FA7" w:rsidP="003F4546">
            <w:pPr>
              <w:spacing w:before="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D</w:t>
            </w:r>
            <w:r>
              <w:rPr>
                <w:sz w:val="24"/>
                <w:szCs w:val="24"/>
                <w:lang w:eastAsia="zh-CN"/>
              </w:rPr>
              <w:t>L/UL config</w:t>
            </w:r>
          </w:p>
        </w:tc>
      </w:tr>
      <w:tr w:rsidR="00F82FA7" w14:paraId="2962AF96" w14:textId="11062D39" w:rsidTr="003F4546">
        <w:trPr>
          <w:trHeight w:val="321"/>
        </w:trPr>
        <w:tc>
          <w:tcPr>
            <w:tcW w:w="2562" w:type="dxa"/>
            <w:vAlign w:val="center"/>
          </w:tcPr>
          <w:p w14:paraId="07E5878F" w14:textId="3EA499DF" w:rsidR="00F82FA7" w:rsidRPr="007437CE" w:rsidRDefault="00F82FA7" w:rsidP="003F4546">
            <w:pPr>
              <w:spacing w:before="0" w:line="240" w:lineRule="auto"/>
              <w:jc w:val="center"/>
              <w:rPr>
                <w:sz w:val="22"/>
                <w:szCs w:val="22"/>
                <w:lang w:eastAsia="zh-CN"/>
              </w:rPr>
            </w:pPr>
            <w:r w:rsidRPr="007437CE">
              <w:rPr>
                <w:sz w:val="22"/>
                <w:szCs w:val="22"/>
                <w:lang w:eastAsia="zh-CN"/>
              </w:rPr>
              <w:t>n41</w:t>
            </w:r>
          </w:p>
        </w:tc>
        <w:tc>
          <w:tcPr>
            <w:tcW w:w="2562" w:type="dxa"/>
            <w:vAlign w:val="center"/>
          </w:tcPr>
          <w:p w14:paraId="691A19F5" w14:textId="409C4C9F" w:rsidR="00F82FA7" w:rsidRPr="007437CE" w:rsidRDefault="00F82FA7" w:rsidP="003F4546">
            <w:pPr>
              <w:spacing w:before="0" w:line="240" w:lineRule="auto"/>
              <w:jc w:val="center"/>
              <w:rPr>
                <w:sz w:val="22"/>
                <w:szCs w:val="22"/>
                <w:lang w:eastAsia="zh-CN"/>
              </w:rPr>
            </w:pPr>
            <w:r w:rsidRPr="007437CE">
              <w:rPr>
                <w:sz w:val="22"/>
                <w:szCs w:val="22"/>
                <w:lang w:eastAsia="zh-CN"/>
              </w:rPr>
              <w:t>Macro coverage</w:t>
            </w:r>
          </w:p>
        </w:tc>
        <w:tc>
          <w:tcPr>
            <w:tcW w:w="2563" w:type="dxa"/>
            <w:vAlign w:val="center"/>
          </w:tcPr>
          <w:p w14:paraId="3501AB31" w14:textId="0EFC1FC3" w:rsidR="00F82FA7" w:rsidRPr="007437CE" w:rsidRDefault="00F82FA7" w:rsidP="003F4546">
            <w:pPr>
              <w:spacing w:before="0" w:line="240" w:lineRule="auto"/>
              <w:jc w:val="center"/>
              <w:rPr>
                <w:sz w:val="22"/>
                <w:szCs w:val="22"/>
                <w:lang w:eastAsia="zh-CN"/>
              </w:rPr>
            </w:pPr>
            <w:r w:rsidRPr="007437CE">
              <w:rPr>
                <w:rFonts w:hint="eastAsia"/>
                <w:sz w:val="22"/>
                <w:szCs w:val="22"/>
                <w:lang w:eastAsia="zh-CN"/>
              </w:rPr>
              <w:t>D</w:t>
            </w:r>
            <w:r w:rsidRPr="007437CE">
              <w:rPr>
                <w:sz w:val="22"/>
                <w:szCs w:val="22"/>
                <w:lang w:eastAsia="zh-CN"/>
              </w:rPr>
              <w:t>DDDDDDSUU</w:t>
            </w:r>
          </w:p>
        </w:tc>
      </w:tr>
      <w:tr w:rsidR="00F82FA7" w14:paraId="5F44FA02" w14:textId="1C113538" w:rsidTr="003F4546">
        <w:trPr>
          <w:trHeight w:val="321"/>
        </w:trPr>
        <w:tc>
          <w:tcPr>
            <w:tcW w:w="2562" w:type="dxa"/>
            <w:vAlign w:val="center"/>
          </w:tcPr>
          <w:p w14:paraId="49F6D054" w14:textId="310F36DB" w:rsidR="00F82FA7" w:rsidRPr="007437CE" w:rsidRDefault="00F82FA7" w:rsidP="003F4546">
            <w:pPr>
              <w:spacing w:before="0" w:line="240" w:lineRule="auto"/>
              <w:jc w:val="center"/>
              <w:rPr>
                <w:sz w:val="22"/>
                <w:szCs w:val="22"/>
                <w:lang w:eastAsia="zh-CN"/>
              </w:rPr>
            </w:pPr>
            <w:r w:rsidRPr="007437CE">
              <w:rPr>
                <w:sz w:val="22"/>
                <w:szCs w:val="22"/>
                <w:lang w:eastAsia="zh-CN"/>
              </w:rPr>
              <w:t>n79</w:t>
            </w:r>
          </w:p>
        </w:tc>
        <w:tc>
          <w:tcPr>
            <w:tcW w:w="2562" w:type="dxa"/>
            <w:vAlign w:val="center"/>
          </w:tcPr>
          <w:p w14:paraId="3473F32E" w14:textId="6C4CE70E" w:rsidR="00F82FA7" w:rsidRPr="007437CE" w:rsidRDefault="00F82FA7" w:rsidP="003F4546">
            <w:pPr>
              <w:spacing w:before="0" w:line="240" w:lineRule="auto"/>
              <w:jc w:val="center"/>
              <w:rPr>
                <w:sz w:val="22"/>
                <w:szCs w:val="22"/>
                <w:lang w:eastAsia="zh-CN"/>
              </w:rPr>
            </w:pPr>
            <w:r w:rsidRPr="007437CE">
              <w:rPr>
                <w:sz w:val="22"/>
                <w:szCs w:val="22"/>
                <w:lang w:eastAsia="zh-CN"/>
              </w:rPr>
              <w:t>Hot spot</w:t>
            </w:r>
          </w:p>
        </w:tc>
        <w:tc>
          <w:tcPr>
            <w:tcW w:w="2563" w:type="dxa"/>
            <w:vAlign w:val="center"/>
          </w:tcPr>
          <w:p w14:paraId="5B336495" w14:textId="1233CF04" w:rsidR="00F82FA7" w:rsidRPr="007437CE" w:rsidRDefault="00F82FA7" w:rsidP="003F4546">
            <w:pPr>
              <w:spacing w:before="0" w:line="240" w:lineRule="auto"/>
              <w:jc w:val="center"/>
              <w:rPr>
                <w:rFonts w:hint="eastAsia"/>
                <w:sz w:val="22"/>
                <w:szCs w:val="22"/>
                <w:lang w:eastAsia="zh-CN"/>
              </w:rPr>
            </w:pPr>
            <w:r w:rsidRPr="007437CE">
              <w:rPr>
                <w:rFonts w:hint="eastAsia"/>
                <w:sz w:val="22"/>
                <w:szCs w:val="22"/>
                <w:lang w:eastAsia="zh-CN"/>
              </w:rPr>
              <w:t>D</w:t>
            </w:r>
            <w:r w:rsidRPr="007437CE">
              <w:rPr>
                <w:sz w:val="22"/>
                <w:szCs w:val="22"/>
                <w:lang w:eastAsia="zh-CN"/>
              </w:rPr>
              <w:t>DDSUDDSUU</w:t>
            </w:r>
          </w:p>
        </w:tc>
      </w:tr>
    </w:tbl>
    <w:p w14:paraId="237DE2EA" w14:textId="61595180" w:rsidR="00F00BF6" w:rsidRDefault="00F00BF6" w:rsidP="003F4546">
      <w:pPr>
        <w:spacing w:beforeLines="50" w:before="120" w:after="24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N</w:t>
      </w:r>
      <w:r>
        <w:rPr>
          <w:sz w:val="24"/>
          <w:szCs w:val="24"/>
          <w:lang w:eastAsia="zh-CN"/>
        </w:rPr>
        <w:t>ote that the DL/UL config for n41 is rather stable because it is supposed to cover everywhere. But n79 can be set to different DL/UL ratios to fit local requirement</w:t>
      </w:r>
      <w:r w:rsidR="003F4546">
        <w:rPr>
          <w:sz w:val="24"/>
          <w:szCs w:val="24"/>
          <w:lang w:eastAsia="zh-CN"/>
        </w:rPr>
        <w:t>, for example with much more UL slots.</w:t>
      </w:r>
      <w:r>
        <w:rPr>
          <w:sz w:val="24"/>
          <w:szCs w:val="24"/>
          <w:lang w:eastAsia="zh-CN"/>
        </w:rPr>
        <w:t xml:space="preserve"> </w:t>
      </w:r>
      <w:r w:rsidR="003F4546">
        <w:rPr>
          <w:sz w:val="24"/>
          <w:szCs w:val="24"/>
          <w:lang w:eastAsia="zh-CN"/>
        </w:rPr>
        <w:t>However, in this contribution we present only one of the possible configurations just to illustrate.</w:t>
      </w:r>
    </w:p>
    <w:p w14:paraId="387677C9" w14:textId="39B6AE0F" w:rsidR="003F4546" w:rsidRDefault="003F4546" w:rsidP="003F4546">
      <w:pPr>
        <w:spacing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As shown in below illustration, </w:t>
      </w:r>
      <w:r>
        <w:rPr>
          <w:sz w:val="24"/>
          <w:szCs w:val="24"/>
          <w:lang w:eastAsia="zh-CN"/>
        </w:rPr>
        <w:t xml:space="preserve">N79 carrier is more balanced in DL/UL opportunities than that of n41, so a typical PUCCH switch case can be that </w:t>
      </w:r>
      <w:r>
        <w:rPr>
          <w:sz w:val="24"/>
          <w:szCs w:val="24"/>
          <w:lang w:eastAsia="zh-CN"/>
        </w:rPr>
        <w:t>many</w:t>
      </w:r>
      <w:r>
        <w:rPr>
          <w:sz w:val="24"/>
          <w:szCs w:val="24"/>
          <w:lang w:eastAsia="zh-CN"/>
        </w:rPr>
        <w:t xml:space="preserve"> HARQ-ACK </w:t>
      </w:r>
      <w:r>
        <w:rPr>
          <w:sz w:val="24"/>
          <w:szCs w:val="24"/>
          <w:lang w:eastAsia="zh-CN"/>
        </w:rPr>
        <w:t xml:space="preserve">feedback </w:t>
      </w:r>
      <w:r>
        <w:rPr>
          <w:sz w:val="24"/>
          <w:szCs w:val="24"/>
          <w:lang w:eastAsia="zh-CN"/>
        </w:rPr>
        <w:t xml:space="preserve">for DL slot in n41 is switched to n79 carrier. </w:t>
      </w:r>
    </w:p>
    <w:p w14:paraId="39CA213B" w14:textId="40302A08" w:rsidR="00800583" w:rsidRPr="009D6736" w:rsidRDefault="00F73DA8" w:rsidP="000E1B93">
      <w:pPr>
        <w:spacing w:after="240"/>
        <w:rPr>
          <w:b/>
          <w:bCs/>
          <w:sz w:val="24"/>
          <w:szCs w:val="24"/>
          <w:lang w:eastAsia="zh-CN"/>
        </w:rPr>
      </w:pPr>
      <w:r>
        <w:object w:dxaOrig="24802" w:dyaOrig="6007" w14:anchorId="774F41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5pt;height:119.65pt" o:ole="">
            <v:imagedata r:id="rId7" o:title=""/>
          </v:shape>
          <o:OLEObject Type="Embed" ProgID="Visio.Drawing.15" ShapeID="_x0000_i1025" DrawAspect="Content" ObjectID="_1682236906" r:id="rId8"/>
        </w:object>
      </w:r>
    </w:p>
    <w:p w14:paraId="0D737F90" w14:textId="6FF85113" w:rsidR="00F82FA7" w:rsidRDefault="005D0396" w:rsidP="005D0396">
      <w:pPr>
        <w:spacing w:beforeLines="100" w:before="240"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If a more UL</w:t>
      </w:r>
      <w:r w:rsidR="00E7621C">
        <w:rPr>
          <w:sz w:val="24"/>
          <w:szCs w:val="24"/>
          <w:lang w:eastAsia="zh-CN"/>
        </w:rPr>
        <w:t>-</w:t>
      </w:r>
      <w:r>
        <w:rPr>
          <w:sz w:val="24"/>
          <w:szCs w:val="24"/>
          <w:lang w:eastAsia="zh-CN"/>
        </w:rPr>
        <w:t>centric configuration is applied to n79 (DSUUU</w:t>
      </w:r>
      <w:r w:rsidR="00E7621C">
        <w:rPr>
          <w:sz w:val="24"/>
          <w:szCs w:val="24"/>
          <w:lang w:eastAsia="zh-CN"/>
        </w:rPr>
        <w:t xml:space="preserve"> in our case</w:t>
      </w:r>
      <w:r>
        <w:rPr>
          <w:sz w:val="24"/>
          <w:szCs w:val="24"/>
          <w:lang w:eastAsia="zh-CN"/>
        </w:rPr>
        <w:t xml:space="preserve">), the latency gain can be </w:t>
      </w:r>
      <w:r w:rsidR="00E7621C">
        <w:rPr>
          <w:sz w:val="24"/>
          <w:szCs w:val="24"/>
          <w:lang w:eastAsia="zh-CN"/>
        </w:rPr>
        <w:t>greater because more</w:t>
      </w:r>
      <w:r w:rsidR="009D6736">
        <w:rPr>
          <w:sz w:val="24"/>
          <w:szCs w:val="24"/>
          <w:lang w:eastAsia="zh-CN"/>
        </w:rPr>
        <w:t xml:space="preserve"> PUCCH resources</w:t>
      </w:r>
      <w:r w:rsidR="00E7621C">
        <w:rPr>
          <w:sz w:val="24"/>
          <w:szCs w:val="24"/>
          <w:lang w:eastAsia="zh-CN"/>
        </w:rPr>
        <w:t xml:space="preserve"> are available on n79 carrier.</w:t>
      </w:r>
    </w:p>
    <w:p w14:paraId="4510AA0D" w14:textId="27964F02" w:rsidR="00C7073A" w:rsidRDefault="00C7073A" w:rsidP="00C7073A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 w:rsidR="007C1EF1">
        <w:rPr>
          <w:b/>
          <w:bCs/>
          <w:i/>
          <w:sz w:val="24"/>
          <w:szCs w:val="24"/>
          <w:u w:val="single"/>
          <w:lang w:eastAsia="zh-CN"/>
        </w:rPr>
        <w:t>1</w:t>
      </w:r>
      <w:r w:rsidRPr="00350B40">
        <w:rPr>
          <w:b/>
          <w:bCs/>
          <w:i/>
          <w:sz w:val="24"/>
          <w:szCs w:val="24"/>
          <w:lang w:eastAsia="zh-CN"/>
        </w:rPr>
        <w:t xml:space="preserve">: </w:t>
      </w:r>
      <w:r w:rsidR="009E3A98" w:rsidRPr="009E3A98">
        <w:rPr>
          <w:b/>
          <w:bCs/>
          <w:i/>
          <w:sz w:val="24"/>
          <w:szCs w:val="24"/>
          <w:lang w:eastAsia="zh-CN"/>
        </w:rPr>
        <w:t xml:space="preserve">support PUCCH carrier switching </w:t>
      </w:r>
      <w:r w:rsidR="009E3A98">
        <w:rPr>
          <w:rFonts w:hint="eastAsia"/>
          <w:b/>
          <w:bCs/>
          <w:i/>
          <w:sz w:val="24"/>
          <w:szCs w:val="24"/>
          <w:lang w:eastAsia="zh-CN"/>
        </w:rPr>
        <w:t>in</w:t>
      </w:r>
      <w:r w:rsidR="009E3A98">
        <w:rPr>
          <w:b/>
          <w:bCs/>
          <w:i/>
          <w:sz w:val="24"/>
          <w:szCs w:val="24"/>
          <w:lang w:eastAsia="zh-CN"/>
        </w:rPr>
        <w:t xml:space="preserve"> Rel-17.</w:t>
      </w:r>
    </w:p>
    <w:p w14:paraId="01F7EB53" w14:textId="237706D5" w:rsidR="009E3A98" w:rsidRPr="00EC64FC" w:rsidRDefault="00294918" w:rsidP="009E3A98">
      <w:pPr>
        <w:pStyle w:val="1"/>
        <w:keepLines/>
        <w:numPr>
          <w:ilvl w:val="0"/>
          <w:numId w:val="5"/>
        </w:numPr>
        <w:tabs>
          <w:tab w:val="num" w:pos="360"/>
          <w:tab w:val="left" w:pos="426"/>
        </w:tabs>
        <w:overflowPunct w:val="0"/>
        <w:autoSpaceDE w:val="0"/>
        <w:autoSpaceDN w:val="0"/>
        <w:adjustRightInd w:val="0"/>
        <w:snapToGrid w:val="0"/>
        <w:spacing w:beforeLines="150" w:before="360" w:after="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>Indication methods</w:t>
      </w:r>
    </w:p>
    <w:p w14:paraId="0BC1D6B1" w14:textId="330751BE" w:rsidR="00294918" w:rsidRPr="00294918" w:rsidRDefault="00294918" w:rsidP="00294918">
      <w:pPr>
        <w:spacing w:beforeLines="100" w:before="240" w:after="24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The agreement in </w:t>
      </w:r>
      <w:r w:rsidRPr="00294918">
        <w:rPr>
          <w:sz w:val="24"/>
          <w:szCs w:val="24"/>
          <w:lang w:eastAsia="zh-CN"/>
        </w:rPr>
        <w:t>RAN1#104</w:t>
      </w:r>
      <w:r>
        <w:rPr>
          <w:sz w:val="24"/>
          <w:szCs w:val="24"/>
          <w:lang w:eastAsia="zh-CN"/>
        </w:rPr>
        <w:t xml:space="preserve"> </w:t>
      </w:r>
      <w:r w:rsidR="007F0993">
        <w:rPr>
          <w:sz w:val="24"/>
          <w:szCs w:val="24"/>
          <w:lang w:eastAsia="zh-CN"/>
        </w:rPr>
        <w:t>was</w:t>
      </w:r>
      <w:r>
        <w:rPr>
          <w:sz w:val="24"/>
          <w:szCs w:val="24"/>
          <w:lang w:eastAsia="zh-CN"/>
        </w:rPr>
        <w:t xml:space="preserve"> to </w:t>
      </w:r>
      <w:r w:rsidRPr="00294918">
        <w:rPr>
          <w:sz w:val="24"/>
          <w:szCs w:val="24"/>
          <w:lang w:eastAsia="zh-CN"/>
        </w:rPr>
        <w:t xml:space="preserve">further study how to support PUCCH carrier switching </w:t>
      </w:r>
      <w:r>
        <w:rPr>
          <w:sz w:val="24"/>
          <w:szCs w:val="24"/>
          <w:lang w:eastAsia="zh-CN"/>
        </w:rPr>
        <w:t xml:space="preserve">from </w:t>
      </w:r>
      <w:r w:rsidRPr="00294918">
        <w:rPr>
          <w:sz w:val="24"/>
          <w:szCs w:val="24"/>
          <w:lang w:eastAsia="zh-CN"/>
        </w:rPr>
        <w:t>following three alternatives:</w:t>
      </w:r>
    </w:p>
    <w:p w14:paraId="2655FADA" w14:textId="201B5A07" w:rsidR="00294918" w:rsidRPr="00294918" w:rsidRDefault="00294918" w:rsidP="00294918">
      <w:pPr>
        <w:pStyle w:val="af9"/>
        <w:numPr>
          <w:ilvl w:val="0"/>
          <w:numId w:val="21"/>
        </w:numPr>
        <w:ind w:firstLineChars="0"/>
        <w:rPr>
          <w:sz w:val="21"/>
          <w:szCs w:val="21"/>
          <w:lang w:eastAsia="zh-CN"/>
        </w:rPr>
      </w:pPr>
      <w:r w:rsidRPr="00294918">
        <w:rPr>
          <w:sz w:val="21"/>
          <w:szCs w:val="21"/>
          <w:lang w:eastAsia="zh-CN"/>
        </w:rPr>
        <w:t>Alt. 1: PUCCH carrier switching is based dynamic indication in DCI</w:t>
      </w:r>
    </w:p>
    <w:p w14:paraId="4B8539A9" w14:textId="3B8BB14F" w:rsidR="00294918" w:rsidRPr="00294918" w:rsidRDefault="00294918" w:rsidP="00294918">
      <w:pPr>
        <w:pStyle w:val="af9"/>
        <w:numPr>
          <w:ilvl w:val="0"/>
          <w:numId w:val="21"/>
        </w:numPr>
        <w:ind w:firstLineChars="0"/>
        <w:rPr>
          <w:sz w:val="21"/>
          <w:szCs w:val="21"/>
          <w:lang w:eastAsia="zh-CN"/>
        </w:rPr>
      </w:pPr>
      <w:r w:rsidRPr="00294918">
        <w:rPr>
          <w:sz w:val="21"/>
          <w:szCs w:val="21"/>
          <w:lang w:eastAsia="zh-CN"/>
        </w:rPr>
        <w:t>Alt. 2B: PUCCH carrier switching is based on certain (semi-static) rules</w:t>
      </w:r>
    </w:p>
    <w:p w14:paraId="31AC9710" w14:textId="17CADD6D" w:rsidR="00294918" w:rsidRPr="00294918" w:rsidRDefault="00294918" w:rsidP="009D6A39">
      <w:pPr>
        <w:pStyle w:val="af9"/>
        <w:numPr>
          <w:ilvl w:val="0"/>
          <w:numId w:val="21"/>
        </w:numPr>
        <w:spacing w:afterLines="100" w:after="240"/>
        <w:ind w:firstLineChars="0"/>
        <w:rPr>
          <w:sz w:val="21"/>
          <w:szCs w:val="21"/>
          <w:lang w:val="en-US" w:eastAsia="zh-CN"/>
        </w:rPr>
      </w:pPr>
      <w:r w:rsidRPr="00294918">
        <w:rPr>
          <w:sz w:val="21"/>
          <w:szCs w:val="21"/>
          <w:lang w:eastAsia="zh-CN"/>
        </w:rPr>
        <w:t>Alt. 2C: PUCCH carrier switching is based on RRC configured PUCCH cell timing pattern of applicable PUCCH cells</w:t>
      </w:r>
    </w:p>
    <w:p w14:paraId="5A005A8F" w14:textId="041A81A9" w:rsidR="00294918" w:rsidRDefault="00294918" w:rsidP="009D6A39">
      <w:pPr>
        <w:spacing w:after="12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our view, alt 1 is a flexible, fast-acting solution. Whenever an irregular interference occurs</w:t>
      </w:r>
      <w:r w:rsidR="009D6A39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in one carrier, we can always count on alt 1 to offload PUCCH to another carrier</w:t>
      </w:r>
      <w:r w:rsidR="009D6A39">
        <w:rPr>
          <w:sz w:val="24"/>
          <w:szCs w:val="24"/>
          <w:lang w:eastAsia="zh-CN"/>
        </w:rPr>
        <w:t xml:space="preserve">, </w:t>
      </w:r>
      <w:r>
        <w:rPr>
          <w:sz w:val="24"/>
          <w:szCs w:val="24"/>
          <w:lang w:eastAsia="zh-CN"/>
        </w:rPr>
        <w:t xml:space="preserve"> thus guarantee the reliability of URLLC.</w:t>
      </w:r>
    </w:p>
    <w:p w14:paraId="065EC136" w14:textId="18B04CEE" w:rsidR="009D6A39" w:rsidRDefault="001212DE" w:rsidP="009D6A39">
      <w:pPr>
        <w:spacing w:after="12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On the other hand</w:t>
      </w:r>
      <w:r w:rsidR="009D6A39">
        <w:rPr>
          <w:sz w:val="24"/>
          <w:szCs w:val="24"/>
          <w:lang w:eastAsia="zh-CN"/>
        </w:rPr>
        <w:t xml:space="preserve">, when PUCCH switch is applied as a “latency-reduction” solution, i.e. there is no unpredicted interference on either carriers (e.g. in rural factories), a semi-static configuration is handy. Both </w:t>
      </w:r>
      <w:r w:rsidR="00A57CB1">
        <w:rPr>
          <w:sz w:val="24"/>
          <w:szCs w:val="24"/>
          <w:lang w:eastAsia="zh-CN"/>
        </w:rPr>
        <w:t>a</w:t>
      </w:r>
      <w:r w:rsidR="009D6A39">
        <w:rPr>
          <w:sz w:val="24"/>
          <w:szCs w:val="24"/>
          <w:lang w:eastAsia="zh-CN"/>
        </w:rPr>
        <w:t xml:space="preserve">lt 2B and </w:t>
      </w:r>
      <w:r w:rsidR="00A57CB1">
        <w:rPr>
          <w:sz w:val="24"/>
          <w:szCs w:val="24"/>
          <w:lang w:eastAsia="zh-CN"/>
        </w:rPr>
        <w:t>a</w:t>
      </w:r>
      <w:r w:rsidR="009D6A39">
        <w:rPr>
          <w:sz w:val="24"/>
          <w:szCs w:val="24"/>
          <w:lang w:eastAsia="zh-CN"/>
        </w:rPr>
        <w:t xml:space="preserve">lt 2C are good but from network management point of view, alt 2C seems to be more straightforward and operator can track responsibility more clearly, e.g. to </w:t>
      </w:r>
      <w:r w:rsidR="00A57CB1">
        <w:rPr>
          <w:sz w:val="24"/>
          <w:szCs w:val="24"/>
          <w:lang w:eastAsia="zh-CN"/>
        </w:rPr>
        <w:t xml:space="preserve">a certain </w:t>
      </w:r>
      <w:r w:rsidR="009D6A39">
        <w:rPr>
          <w:sz w:val="24"/>
          <w:szCs w:val="24"/>
          <w:lang w:eastAsia="zh-CN"/>
        </w:rPr>
        <w:t xml:space="preserve">network optimization team. </w:t>
      </w:r>
    </w:p>
    <w:p w14:paraId="48483E05" w14:textId="47286526" w:rsidR="00A57CB1" w:rsidRDefault="00A57CB1" w:rsidP="00A57CB1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2</w:t>
      </w:r>
      <w:r w:rsidRPr="00350B40">
        <w:rPr>
          <w:b/>
          <w:bCs/>
          <w:i/>
          <w:sz w:val="24"/>
          <w:szCs w:val="24"/>
          <w:lang w:eastAsia="zh-CN"/>
        </w:rPr>
        <w:t xml:space="preserve">: </w:t>
      </w:r>
      <w:r w:rsidRPr="00A3351F">
        <w:rPr>
          <w:b/>
          <w:color w:val="000000"/>
          <w:sz w:val="22"/>
          <w:szCs w:val="22"/>
          <w:lang w:eastAsia="zh-CN"/>
        </w:rPr>
        <w:t>PUCCH carrier switching</w:t>
      </w:r>
      <w:r w:rsidRPr="00A3351F">
        <w:rPr>
          <w:b/>
          <w:bCs/>
          <w:color w:val="000000"/>
          <w:sz w:val="22"/>
          <w:szCs w:val="22"/>
          <w:lang w:eastAsia="zh-CN"/>
        </w:rPr>
        <w:t xml:space="preserve"> is based </w:t>
      </w:r>
      <w:r>
        <w:rPr>
          <w:b/>
          <w:bCs/>
          <w:color w:val="000000"/>
          <w:sz w:val="22"/>
          <w:szCs w:val="22"/>
          <w:lang w:eastAsia="zh-CN"/>
        </w:rPr>
        <w:t xml:space="preserve">on </w:t>
      </w:r>
      <w:r w:rsidRPr="00A3351F">
        <w:rPr>
          <w:b/>
          <w:bCs/>
          <w:color w:val="000000"/>
          <w:sz w:val="22"/>
          <w:szCs w:val="22"/>
          <w:lang w:eastAsia="zh-CN"/>
        </w:rPr>
        <w:t>dynamic indication in DCI</w:t>
      </w:r>
      <w:r>
        <w:rPr>
          <w:b/>
          <w:bCs/>
          <w:color w:val="000000"/>
          <w:sz w:val="22"/>
          <w:szCs w:val="22"/>
          <w:lang w:eastAsia="zh-CN"/>
        </w:rPr>
        <w:t>.</w:t>
      </w:r>
    </w:p>
    <w:p w14:paraId="72E37D5D" w14:textId="1EE93963" w:rsidR="00A57CB1" w:rsidRDefault="00A57CB1" w:rsidP="00A57CB1">
      <w:pPr>
        <w:spacing w:beforeLines="100" w:before="240" w:after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3</w:t>
      </w:r>
      <w:r w:rsidRPr="00350B40">
        <w:rPr>
          <w:b/>
          <w:bCs/>
          <w:i/>
          <w:sz w:val="24"/>
          <w:szCs w:val="24"/>
          <w:lang w:eastAsia="zh-CN"/>
        </w:rPr>
        <w:t xml:space="preserve">: </w:t>
      </w:r>
      <w:r w:rsidRPr="00A3351F">
        <w:rPr>
          <w:b/>
          <w:color w:val="000000"/>
          <w:sz w:val="22"/>
          <w:szCs w:val="22"/>
          <w:lang w:eastAsia="zh-CN"/>
        </w:rPr>
        <w:t>PUCCH carrier switching</w:t>
      </w:r>
      <w:r w:rsidRPr="00A3351F">
        <w:rPr>
          <w:b/>
          <w:bCs/>
          <w:color w:val="000000"/>
          <w:sz w:val="22"/>
          <w:szCs w:val="22"/>
          <w:lang w:eastAsia="zh-CN"/>
        </w:rPr>
        <w:t xml:space="preserve"> is based </w:t>
      </w:r>
      <w:r>
        <w:rPr>
          <w:b/>
          <w:bCs/>
          <w:color w:val="000000"/>
          <w:sz w:val="22"/>
          <w:szCs w:val="22"/>
          <w:lang w:eastAsia="zh-CN"/>
        </w:rPr>
        <w:t xml:space="preserve">on </w:t>
      </w:r>
      <w:r w:rsidRPr="00812C04">
        <w:rPr>
          <w:b/>
          <w:bCs/>
          <w:lang w:val="en-US" w:eastAsia="zh-CN"/>
        </w:rPr>
        <w:t>RRC configured PUCCH cell timing pattern of applicable PUCCH cells</w:t>
      </w:r>
      <w:r>
        <w:rPr>
          <w:b/>
          <w:bCs/>
          <w:color w:val="000000"/>
          <w:sz w:val="22"/>
          <w:szCs w:val="22"/>
          <w:lang w:eastAsia="zh-CN"/>
        </w:rPr>
        <w:t>, as a complementary method.</w:t>
      </w:r>
    </w:p>
    <w:p w14:paraId="61884494" w14:textId="77777777" w:rsidR="00EC64FC" w:rsidRPr="00EC64FC" w:rsidRDefault="00EC64FC" w:rsidP="00C707E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50" w:before="360" w:after="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Conclusions</w:t>
      </w:r>
    </w:p>
    <w:p w14:paraId="2A284787" w14:textId="7A3BF255" w:rsidR="00777625" w:rsidRDefault="00777625" w:rsidP="00350B40">
      <w:pPr>
        <w:spacing w:beforeLines="100" w:before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1</w:t>
      </w:r>
      <w:r w:rsidRPr="00350B40">
        <w:rPr>
          <w:b/>
          <w:bCs/>
          <w:i/>
          <w:sz w:val="24"/>
          <w:szCs w:val="24"/>
          <w:lang w:eastAsia="zh-CN"/>
        </w:rPr>
        <w:t xml:space="preserve">: </w:t>
      </w:r>
      <w:r w:rsidR="00A57CB1" w:rsidRPr="009E3A98">
        <w:rPr>
          <w:b/>
          <w:bCs/>
          <w:i/>
          <w:sz w:val="24"/>
          <w:szCs w:val="24"/>
          <w:lang w:eastAsia="zh-CN"/>
        </w:rPr>
        <w:t xml:space="preserve">support PUCCH carrier switching </w:t>
      </w:r>
      <w:r w:rsidR="00A57CB1">
        <w:rPr>
          <w:rFonts w:hint="eastAsia"/>
          <w:b/>
          <w:bCs/>
          <w:i/>
          <w:sz w:val="24"/>
          <w:szCs w:val="24"/>
          <w:lang w:eastAsia="zh-CN"/>
        </w:rPr>
        <w:t>in</w:t>
      </w:r>
      <w:r w:rsidR="00A57CB1">
        <w:rPr>
          <w:b/>
          <w:bCs/>
          <w:i/>
          <w:sz w:val="24"/>
          <w:szCs w:val="24"/>
          <w:lang w:eastAsia="zh-CN"/>
        </w:rPr>
        <w:t xml:space="preserve"> Rel-17.</w:t>
      </w:r>
    </w:p>
    <w:p w14:paraId="73DEE646" w14:textId="77777777" w:rsidR="00A57CB1" w:rsidRDefault="00777625" w:rsidP="00A57CB1">
      <w:pPr>
        <w:spacing w:beforeLines="100" w:before="240"/>
        <w:rPr>
          <w:b/>
          <w:bCs/>
          <w:i/>
          <w:sz w:val="24"/>
          <w:szCs w:val="24"/>
          <w:lang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2</w:t>
      </w:r>
      <w:r w:rsidRPr="00350B40">
        <w:rPr>
          <w:b/>
          <w:bCs/>
          <w:i/>
          <w:sz w:val="24"/>
          <w:szCs w:val="24"/>
          <w:lang w:eastAsia="zh-CN"/>
        </w:rPr>
        <w:t xml:space="preserve">: </w:t>
      </w:r>
      <w:r w:rsidR="00A57CB1" w:rsidRPr="00A3351F">
        <w:rPr>
          <w:b/>
          <w:color w:val="000000"/>
          <w:sz w:val="22"/>
          <w:szCs w:val="22"/>
          <w:lang w:eastAsia="zh-CN"/>
        </w:rPr>
        <w:t>PUCCH carrier switching</w:t>
      </w:r>
      <w:r w:rsidR="00A57CB1" w:rsidRPr="00A3351F">
        <w:rPr>
          <w:b/>
          <w:bCs/>
          <w:color w:val="000000"/>
          <w:sz w:val="22"/>
          <w:szCs w:val="22"/>
          <w:lang w:eastAsia="zh-CN"/>
        </w:rPr>
        <w:t xml:space="preserve"> is based </w:t>
      </w:r>
      <w:r w:rsidR="00A57CB1">
        <w:rPr>
          <w:b/>
          <w:bCs/>
          <w:color w:val="000000"/>
          <w:sz w:val="22"/>
          <w:szCs w:val="22"/>
          <w:lang w:eastAsia="zh-CN"/>
        </w:rPr>
        <w:t xml:space="preserve">on </w:t>
      </w:r>
      <w:r w:rsidR="00A57CB1" w:rsidRPr="00A3351F">
        <w:rPr>
          <w:b/>
          <w:bCs/>
          <w:color w:val="000000"/>
          <w:sz w:val="22"/>
          <w:szCs w:val="22"/>
          <w:lang w:eastAsia="zh-CN"/>
        </w:rPr>
        <w:t>dynamic indication in DCI</w:t>
      </w:r>
      <w:r>
        <w:rPr>
          <w:b/>
          <w:bCs/>
          <w:i/>
          <w:sz w:val="24"/>
          <w:szCs w:val="24"/>
          <w:lang w:eastAsia="zh-CN"/>
        </w:rPr>
        <w:t>.</w:t>
      </w:r>
    </w:p>
    <w:p w14:paraId="41D5AA50" w14:textId="4AE2A4F3" w:rsidR="00A57CB1" w:rsidRPr="00777625" w:rsidRDefault="00A57CB1" w:rsidP="00A57CB1">
      <w:pPr>
        <w:spacing w:beforeLines="100" w:before="240"/>
        <w:rPr>
          <w:b/>
          <w:bCs/>
          <w:i/>
          <w:sz w:val="24"/>
          <w:szCs w:val="24"/>
          <w:lang w:val="en-US" w:eastAsia="zh-CN"/>
        </w:rPr>
      </w:pPr>
      <w:r w:rsidRPr="00C7073A">
        <w:rPr>
          <w:b/>
          <w:bCs/>
          <w:i/>
          <w:sz w:val="24"/>
          <w:szCs w:val="24"/>
          <w:u w:val="single"/>
          <w:lang w:eastAsia="zh-CN"/>
        </w:rPr>
        <w:t xml:space="preserve">Proposal </w:t>
      </w:r>
      <w:r>
        <w:rPr>
          <w:b/>
          <w:bCs/>
          <w:i/>
          <w:sz w:val="24"/>
          <w:szCs w:val="24"/>
          <w:u w:val="single"/>
          <w:lang w:eastAsia="zh-CN"/>
        </w:rPr>
        <w:t>3</w:t>
      </w:r>
      <w:r w:rsidRPr="00350B40">
        <w:rPr>
          <w:b/>
          <w:bCs/>
          <w:i/>
          <w:sz w:val="24"/>
          <w:szCs w:val="24"/>
          <w:lang w:eastAsia="zh-CN"/>
        </w:rPr>
        <w:t xml:space="preserve">: </w:t>
      </w:r>
      <w:r w:rsidRPr="00A3351F">
        <w:rPr>
          <w:b/>
          <w:color w:val="000000"/>
          <w:sz w:val="22"/>
          <w:szCs w:val="22"/>
          <w:lang w:eastAsia="zh-CN"/>
        </w:rPr>
        <w:t>PUCCH carrier switching</w:t>
      </w:r>
      <w:r w:rsidRPr="00A3351F">
        <w:rPr>
          <w:b/>
          <w:bCs/>
          <w:color w:val="000000"/>
          <w:sz w:val="22"/>
          <w:szCs w:val="22"/>
          <w:lang w:eastAsia="zh-CN"/>
        </w:rPr>
        <w:t xml:space="preserve"> is based </w:t>
      </w:r>
      <w:r>
        <w:rPr>
          <w:b/>
          <w:bCs/>
          <w:color w:val="000000"/>
          <w:sz w:val="22"/>
          <w:szCs w:val="22"/>
          <w:lang w:eastAsia="zh-CN"/>
        </w:rPr>
        <w:t xml:space="preserve">on </w:t>
      </w:r>
      <w:r w:rsidRPr="00812C04">
        <w:rPr>
          <w:b/>
          <w:bCs/>
          <w:lang w:val="en-US" w:eastAsia="zh-CN"/>
        </w:rPr>
        <w:t>RRC configured PUCCH cell timing pattern of applicable PUCCH cells</w:t>
      </w:r>
      <w:r>
        <w:rPr>
          <w:b/>
          <w:bCs/>
          <w:color w:val="000000"/>
          <w:sz w:val="22"/>
          <w:szCs w:val="22"/>
          <w:lang w:eastAsia="zh-CN"/>
        </w:rPr>
        <w:t>, as a complementary method.</w:t>
      </w:r>
    </w:p>
    <w:p w14:paraId="549F173A" w14:textId="77777777" w:rsidR="00EC64FC" w:rsidRPr="00EC64FC" w:rsidRDefault="00EC64FC" w:rsidP="00350B40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100" w:before="240" w:after="0" w:line="300" w:lineRule="auto"/>
        <w:ind w:left="357" w:right="0" w:hanging="357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lastRenderedPageBreak/>
        <w:t>References</w:t>
      </w:r>
    </w:p>
    <w:p w14:paraId="67D8AD3E" w14:textId="76A83CEA" w:rsidR="005D20F1" w:rsidRPr="00777625" w:rsidRDefault="00A57CB1" w:rsidP="00101E78">
      <w:pPr>
        <w:pStyle w:val="af4"/>
        <w:numPr>
          <w:ilvl w:val="0"/>
          <w:numId w:val="3"/>
        </w:numPr>
        <w:spacing w:before="120" w:after="120"/>
        <w:ind w:left="426" w:firstLineChars="0"/>
        <w:rPr>
          <w:bCs/>
          <w:iCs/>
          <w:sz w:val="22"/>
          <w:szCs w:val="22"/>
        </w:rPr>
      </w:pPr>
      <w:r w:rsidRPr="00A57CB1">
        <w:rPr>
          <w:bCs/>
          <w:iCs/>
          <w:sz w:val="22"/>
          <w:szCs w:val="22"/>
        </w:rPr>
        <w:t>R1-2103882</w:t>
      </w:r>
      <w:r w:rsidR="00101E78">
        <w:rPr>
          <w:bCs/>
          <w:iCs/>
          <w:sz w:val="22"/>
          <w:szCs w:val="22"/>
        </w:rPr>
        <w:t xml:space="preserve">, </w:t>
      </w:r>
      <w:r w:rsidRPr="00A57CB1">
        <w:rPr>
          <w:bCs/>
          <w:iCs/>
          <w:sz w:val="22"/>
          <w:szCs w:val="22"/>
        </w:rPr>
        <w:t>Moderator summary #2 on HARQ-ACK feedback enhancements for NR Rel-17 URLLC/IIoT</w:t>
      </w:r>
    </w:p>
    <w:sectPr w:rsidR="005D20F1" w:rsidRPr="00777625" w:rsidSect="00E223BB">
      <w:pgSz w:w="11907" w:h="16840" w:code="9"/>
      <w:pgMar w:top="1021" w:right="992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FF6E2" w14:textId="77777777" w:rsidR="00A415C0" w:rsidRDefault="00A415C0">
      <w:r>
        <w:separator/>
      </w:r>
    </w:p>
  </w:endnote>
  <w:endnote w:type="continuationSeparator" w:id="0">
    <w:p w14:paraId="6E0214E0" w14:textId="77777777" w:rsidR="00A415C0" w:rsidRDefault="00A41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A8720" w14:textId="77777777" w:rsidR="00A415C0" w:rsidRDefault="00A415C0">
      <w:r>
        <w:separator/>
      </w:r>
    </w:p>
  </w:footnote>
  <w:footnote w:type="continuationSeparator" w:id="0">
    <w:p w14:paraId="6639B4E7" w14:textId="77777777" w:rsidR="00A415C0" w:rsidRDefault="00A41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A262A"/>
    <w:multiLevelType w:val="hybridMultilevel"/>
    <w:tmpl w:val="A2B47A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1BF44D0"/>
    <w:multiLevelType w:val="hybridMultilevel"/>
    <w:tmpl w:val="C4CECA62"/>
    <w:lvl w:ilvl="0" w:tplc="8662EEB6">
      <w:start w:val="1"/>
      <w:numFmt w:val="decimal"/>
      <w:lvlText w:val="(%1)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4C17D0"/>
    <w:multiLevelType w:val="hybridMultilevel"/>
    <w:tmpl w:val="6A40926C"/>
    <w:lvl w:ilvl="0" w:tplc="376C97AC">
      <w:start w:val="1"/>
      <w:numFmt w:val="decimal"/>
      <w:lvlText w:val="[%1]"/>
      <w:lvlJc w:val="left"/>
      <w:pPr>
        <w:ind w:left="82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3" w:hanging="420"/>
      </w:pPr>
    </w:lvl>
    <w:lvl w:ilvl="2" w:tplc="0409001B" w:tentative="1">
      <w:start w:val="1"/>
      <w:numFmt w:val="lowerRoman"/>
      <w:lvlText w:val="%3."/>
      <w:lvlJc w:val="right"/>
      <w:pPr>
        <w:ind w:left="1663" w:hanging="420"/>
      </w:pPr>
    </w:lvl>
    <w:lvl w:ilvl="3" w:tplc="0409000F" w:tentative="1">
      <w:start w:val="1"/>
      <w:numFmt w:val="decimal"/>
      <w:lvlText w:val="%4."/>
      <w:lvlJc w:val="left"/>
      <w:pPr>
        <w:ind w:left="2083" w:hanging="420"/>
      </w:pPr>
    </w:lvl>
    <w:lvl w:ilvl="4" w:tplc="04090019" w:tentative="1">
      <w:start w:val="1"/>
      <w:numFmt w:val="lowerLetter"/>
      <w:lvlText w:val="%5)"/>
      <w:lvlJc w:val="left"/>
      <w:pPr>
        <w:ind w:left="2503" w:hanging="420"/>
      </w:pPr>
    </w:lvl>
    <w:lvl w:ilvl="5" w:tplc="0409001B" w:tentative="1">
      <w:start w:val="1"/>
      <w:numFmt w:val="lowerRoman"/>
      <w:lvlText w:val="%6."/>
      <w:lvlJc w:val="right"/>
      <w:pPr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ind w:left="3343" w:hanging="420"/>
      </w:pPr>
    </w:lvl>
    <w:lvl w:ilvl="7" w:tplc="04090019" w:tentative="1">
      <w:start w:val="1"/>
      <w:numFmt w:val="lowerLetter"/>
      <w:lvlText w:val="%8)"/>
      <w:lvlJc w:val="left"/>
      <w:pPr>
        <w:ind w:left="3763" w:hanging="420"/>
      </w:pPr>
    </w:lvl>
    <w:lvl w:ilvl="8" w:tplc="0409001B" w:tentative="1">
      <w:start w:val="1"/>
      <w:numFmt w:val="lowerRoman"/>
      <w:lvlText w:val="%9."/>
      <w:lvlJc w:val="right"/>
      <w:pPr>
        <w:ind w:left="4183" w:hanging="420"/>
      </w:pPr>
    </w:lvl>
  </w:abstractNum>
  <w:abstractNum w:abstractNumId="4" w15:restartNumberingAfterBreak="0">
    <w:nsid w:val="318D1ABC"/>
    <w:multiLevelType w:val="hybridMultilevel"/>
    <w:tmpl w:val="343AFC6A"/>
    <w:lvl w:ilvl="0" w:tplc="9ABE1B06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FD61C1"/>
    <w:multiLevelType w:val="hybridMultilevel"/>
    <w:tmpl w:val="343AFC6A"/>
    <w:lvl w:ilvl="0" w:tplc="9ABE1B06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0D7D84"/>
    <w:multiLevelType w:val="hybridMultilevel"/>
    <w:tmpl w:val="971EEFA6"/>
    <w:lvl w:ilvl="0" w:tplc="7084E4BC">
      <w:start w:val="1"/>
      <w:numFmt w:val="decimal"/>
      <w:lvlText w:val="%1."/>
      <w:lvlJc w:val="left"/>
      <w:pPr>
        <w:ind w:left="360" w:hanging="360"/>
      </w:pPr>
      <w:rPr>
        <w:rFonts w:ascii="Arial" w:eastAsia="等线" w:hAnsi="Arial" w:cs="Arial" w:hint="default"/>
        <w:b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87161ED"/>
    <w:multiLevelType w:val="hybridMultilevel"/>
    <w:tmpl w:val="58A66B18"/>
    <w:lvl w:ilvl="0" w:tplc="0DF4B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D7A0C38"/>
    <w:multiLevelType w:val="hybridMultilevel"/>
    <w:tmpl w:val="00C004E8"/>
    <w:lvl w:ilvl="0" w:tplc="5AE46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3C186E"/>
    <w:multiLevelType w:val="hybridMultilevel"/>
    <w:tmpl w:val="92C89CE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3BB7846"/>
    <w:multiLevelType w:val="hybridMultilevel"/>
    <w:tmpl w:val="D4A2CE2C"/>
    <w:lvl w:ilvl="0" w:tplc="DD0495BA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45806D6"/>
    <w:multiLevelType w:val="hybridMultilevel"/>
    <w:tmpl w:val="33849B1A"/>
    <w:lvl w:ilvl="0" w:tplc="202C7AFA">
      <w:numFmt w:val="bullet"/>
      <w:lvlText w:val="•"/>
      <w:lvlJc w:val="left"/>
      <w:pPr>
        <w:ind w:left="720" w:hanging="72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5E4D01"/>
    <w:multiLevelType w:val="hybridMultilevel"/>
    <w:tmpl w:val="1F92782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50E1DF9"/>
    <w:multiLevelType w:val="hybridMultilevel"/>
    <w:tmpl w:val="180626A2"/>
    <w:lvl w:ilvl="0" w:tplc="89F870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01A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6E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2BB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8DF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6031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C16C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3801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232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C5CFD"/>
    <w:multiLevelType w:val="hybridMultilevel"/>
    <w:tmpl w:val="2474E2A4"/>
    <w:lvl w:ilvl="0" w:tplc="7424FA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AA042F6"/>
    <w:multiLevelType w:val="hybridMultilevel"/>
    <w:tmpl w:val="531A86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1C31C1D"/>
    <w:multiLevelType w:val="hybridMultilevel"/>
    <w:tmpl w:val="73CCEE4C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14"/>
  </w:num>
  <w:num w:numId="8">
    <w:abstractNumId w:val="4"/>
  </w:num>
  <w:num w:numId="9">
    <w:abstractNumId w:val="6"/>
  </w:num>
  <w:num w:numId="10">
    <w:abstractNumId w:val="16"/>
  </w:num>
  <w:num w:numId="11">
    <w:abstractNumId w:val="18"/>
  </w:num>
  <w:num w:numId="12">
    <w:abstractNumId w:val="8"/>
  </w:num>
  <w:num w:numId="13">
    <w:abstractNumId w:val="10"/>
  </w:num>
  <w:num w:numId="14">
    <w:abstractNumId w:val="12"/>
  </w:num>
  <w:num w:numId="15">
    <w:abstractNumId w:val="20"/>
  </w:num>
  <w:num w:numId="16">
    <w:abstractNumId w:val="17"/>
  </w:num>
  <w:num w:numId="17">
    <w:abstractNumId w:val="0"/>
  </w:num>
  <w:num w:numId="18">
    <w:abstractNumId w:val="9"/>
  </w:num>
  <w:num w:numId="19">
    <w:abstractNumId w:val="11"/>
  </w:num>
  <w:num w:numId="20">
    <w:abstractNumId w:val="19"/>
  </w:num>
  <w:num w:numId="21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5C4"/>
    <w:rsid w:val="00001CBE"/>
    <w:rsid w:val="000047CB"/>
    <w:rsid w:val="000058E8"/>
    <w:rsid w:val="00007C79"/>
    <w:rsid w:val="00010EB2"/>
    <w:rsid w:val="00012389"/>
    <w:rsid w:val="000155D9"/>
    <w:rsid w:val="00017928"/>
    <w:rsid w:val="00024BF2"/>
    <w:rsid w:val="00025222"/>
    <w:rsid w:val="000312CC"/>
    <w:rsid w:val="000332B6"/>
    <w:rsid w:val="000352F1"/>
    <w:rsid w:val="00040ED3"/>
    <w:rsid w:val="0004411A"/>
    <w:rsid w:val="00050E9D"/>
    <w:rsid w:val="00052FC7"/>
    <w:rsid w:val="000547E8"/>
    <w:rsid w:val="0006212E"/>
    <w:rsid w:val="00062B53"/>
    <w:rsid w:val="000645BF"/>
    <w:rsid w:val="00070652"/>
    <w:rsid w:val="0007137F"/>
    <w:rsid w:val="00072779"/>
    <w:rsid w:val="000728BA"/>
    <w:rsid w:val="00072B6B"/>
    <w:rsid w:val="0007375D"/>
    <w:rsid w:val="0007394D"/>
    <w:rsid w:val="0007547D"/>
    <w:rsid w:val="000768FC"/>
    <w:rsid w:val="000770FE"/>
    <w:rsid w:val="00084EFD"/>
    <w:rsid w:val="00087CE6"/>
    <w:rsid w:val="00087DB9"/>
    <w:rsid w:val="000911DD"/>
    <w:rsid w:val="0009231C"/>
    <w:rsid w:val="000935A4"/>
    <w:rsid w:val="000956D7"/>
    <w:rsid w:val="00097E98"/>
    <w:rsid w:val="000A165F"/>
    <w:rsid w:val="000A2466"/>
    <w:rsid w:val="000A26FC"/>
    <w:rsid w:val="000B3655"/>
    <w:rsid w:val="000B6A7E"/>
    <w:rsid w:val="000B6F19"/>
    <w:rsid w:val="000B7D7A"/>
    <w:rsid w:val="000C3D85"/>
    <w:rsid w:val="000C5E83"/>
    <w:rsid w:val="000C6E19"/>
    <w:rsid w:val="000D0573"/>
    <w:rsid w:val="000D706E"/>
    <w:rsid w:val="000D79D9"/>
    <w:rsid w:val="000E018A"/>
    <w:rsid w:val="000E0AA8"/>
    <w:rsid w:val="000E1B93"/>
    <w:rsid w:val="000E3A9B"/>
    <w:rsid w:val="000F1465"/>
    <w:rsid w:val="000F209D"/>
    <w:rsid w:val="000F3C42"/>
    <w:rsid w:val="000F405C"/>
    <w:rsid w:val="000F4896"/>
    <w:rsid w:val="000F7DCF"/>
    <w:rsid w:val="001018E2"/>
    <w:rsid w:val="00101E78"/>
    <w:rsid w:val="00104487"/>
    <w:rsid w:val="00106BA9"/>
    <w:rsid w:val="00107336"/>
    <w:rsid w:val="00113754"/>
    <w:rsid w:val="001212DE"/>
    <w:rsid w:val="0014554A"/>
    <w:rsid w:val="001466F1"/>
    <w:rsid w:val="00151746"/>
    <w:rsid w:val="00154CBF"/>
    <w:rsid w:val="001553BC"/>
    <w:rsid w:val="00157427"/>
    <w:rsid w:val="00160D9E"/>
    <w:rsid w:val="00162C5B"/>
    <w:rsid w:val="001719D8"/>
    <w:rsid w:val="00174198"/>
    <w:rsid w:val="00176981"/>
    <w:rsid w:val="0018613B"/>
    <w:rsid w:val="001903F4"/>
    <w:rsid w:val="00194D7E"/>
    <w:rsid w:val="001A1179"/>
    <w:rsid w:val="001A15AF"/>
    <w:rsid w:val="001A4010"/>
    <w:rsid w:val="001A6761"/>
    <w:rsid w:val="001B0F08"/>
    <w:rsid w:val="001B3C6C"/>
    <w:rsid w:val="001C32CA"/>
    <w:rsid w:val="001C7430"/>
    <w:rsid w:val="001E0CA1"/>
    <w:rsid w:val="001E3B14"/>
    <w:rsid w:val="001E60E1"/>
    <w:rsid w:val="001E7D93"/>
    <w:rsid w:val="001F0CB1"/>
    <w:rsid w:val="001F147C"/>
    <w:rsid w:val="00210773"/>
    <w:rsid w:val="00210E59"/>
    <w:rsid w:val="00214C52"/>
    <w:rsid w:val="00217C6F"/>
    <w:rsid w:val="002223E4"/>
    <w:rsid w:val="00233804"/>
    <w:rsid w:val="00236CAA"/>
    <w:rsid w:val="00243E5D"/>
    <w:rsid w:val="00244789"/>
    <w:rsid w:val="0024514E"/>
    <w:rsid w:val="00251321"/>
    <w:rsid w:val="00251B16"/>
    <w:rsid w:val="0025319E"/>
    <w:rsid w:val="00260EB9"/>
    <w:rsid w:val="002628EF"/>
    <w:rsid w:val="00265424"/>
    <w:rsid w:val="00266454"/>
    <w:rsid w:val="00271DFB"/>
    <w:rsid w:val="002723E1"/>
    <w:rsid w:val="00272CA0"/>
    <w:rsid w:val="002739C2"/>
    <w:rsid w:val="00273E89"/>
    <w:rsid w:val="002740BF"/>
    <w:rsid w:val="00276C8A"/>
    <w:rsid w:val="00280D4F"/>
    <w:rsid w:val="00282A3D"/>
    <w:rsid w:val="002834AC"/>
    <w:rsid w:val="00286114"/>
    <w:rsid w:val="00290737"/>
    <w:rsid w:val="00291067"/>
    <w:rsid w:val="00294918"/>
    <w:rsid w:val="00294BAA"/>
    <w:rsid w:val="002A4BE0"/>
    <w:rsid w:val="002B1A4A"/>
    <w:rsid w:val="002B7696"/>
    <w:rsid w:val="002C0439"/>
    <w:rsid w:val="002C0F1D"/>
    <w:rsid w:val="002C2EB1"/>
    <w:rsid w:val="002D06D8"/>
    <w:rsid w:val="002D111D"/>
    <w:rsid w:val="002D6152"/>
    <w:rsid w:val="002D6227"/>
    <w:rsid w:val="002D6504"/>
    <w:rsid w:val="002E193C"/>
    <w:rsid w:val="002E19AD"/>
    <w:rsid w:val="002E5AF7"/>
    <w:rsid w:val="002F6870"/>
    <w:rsid w:val="00306AFC"/>
    <w:rsid w:val="00310FE4"/>
    <w:rsid w:val="00323A23"/>
    <w:rsid w:val="00323D24"/>
    <w:rsid w:val="00323EEE"/>
    <w:rsid w:val="0032534F"/>
    <w:rsid w:val="00326028"/>
    <w:rsid w:val="00332506"/>
    <w:rsid w:val="00344F5E"/>
    <w:rsid w:val="00345450"/>
    <w:rsid w:val="00345EBB"/>
    <w:rsid w:val="0035092A"/>
    <w:rsid w:val="00350B40"/>
    <w:rsid w:val="00352FB6"/>
    <w:rsid w:val="00356BA0"/>
    <w:rsid w:val="00357E57"/>
    <w:rsid w:val="00362D1E"/>
    <w:rsid w:val="003665E3"/>
    <w:rsid w:val="00366D5D"/>
    <w:rsid w:val="00367C8E"/>
    <w:rsid w:val="0037479A"/>
    <w:rsid w:val="0037611A"/>
    <w:rsid w:val="00380166"/>
    <w:rsid w:val="00383B0E"/>
    <w:rsid w:val="00384555"/>
    <w:rsid w:val="00384C5B"/>
    <w:rsid w:val="0038574A"/>
    <w:rsid w:val="00390166"/>
    <w:rsid w:val="003A2952"/>
    <w:rsid w:val="003A2EFB"/>
    <w:rsid w:val="003A3F69"/>
    <w:rsid w:val="003A7F79"/>
    <w:rsid w:val="003B6BBE"/>
    <w:rsid w:val="003B7DE9"/>
    <w:rsid w:val="003C0D57"/>
    <w:rsid w:val="003C1E4F"/>
    <w:rsid w:val="003C480A"/>
    <w:rsid w:val="003C5C57"/>
    <w:rsid w:val="003C6B2E"/>
    <w:rsid w:val="003D2CAE"/>
    <w:rsid w:val="003D38DE"/>
    <w:rsid w:val="003D433D"/>
    <w:rsid w:val="003E2075"/>
    <w:rsid w:val="003E30F6"/>
    <w:rsid w:val="003E33A2"/>
    <w:rsid w:val="003E3C6E"/>
    <w:rsid w:val="003E3EDB"/>
    <w:rsid w:val="003E587B"/>
    <w:rsid w:val="003E6227"/>
    <w:rsid w:val="003E6643"/>
    <w:rsid w:val="003F0CE3"/>
    <w:rsid w:val="003F3D18"/>
    <w:rsid w:val="003F4546"/>
    <w:rsid w:val="00400BB1"/>
    <w:rsid w:val="00404244"/>
    <w:rsid w:val="00405FBF"/>
    <w:rsid w:val="00412347"/>
    <w:rsid w:val="0041339A"/>
    <w:rsid w:val="004207D4"/>
    <w:rsid w:val="004210CF"/>
    <w:rsid w:val="004219A8"/>
    <w:rsid w:val="004231AB"/>
    <w:rsid w:val="00430974"/>
    <w:rsid w:val="004356A3"/>
    <w:rsid w:val="004404B7"/>
    <w:rsid w:val="0044293E"/>
    <w:rsid w:val="00442FC6"/>
    <w:rsid w:val="004467F5"/>
    <w:rsid w:val="00447A47"/>
    <w:rsid w:val="00453645"/>
    <w:rsid w:val="004557D3"/>
    <w:rsid w:val="0045682C"/>
    <w:rsid w:val="00456DEB"/>
    <w:rsid w:val="0045764C"/>
    <w:rsid w:val="00457C53"/>
    <w:rsid w:val="004607C3"/>
    <w:rsid w:val="00477205"/>
    <w:rsid w:val="00477D92"/>
    <w:rsid w:val="004859DB"/>
    <w:rsid w:val="004863E0"/>
    <w:rsid w:val="004956E9"/>
    <w:rsid w:val="00497C3D"/>
    <w:rsid w:val="004A1847"/>
    <w:rsid w:val="004A456D"/>
    <w:rsid w:val="004A49E4"/>
    <w:rsid w:val="004A65DF"/>
    <w:rsid w:val="004B4DA5"/>
    <w:rsid w:val="004B50DC"/>
    <w:rsid w:val="004B5EB6"/>
    <w:rsid w:val="004B6AA6"/>
    <w:rsid w:val="004B6CCA"/>
    <w:rsid w:val="004C00B8"/>
    <w:rsid w:val="004C0271"/>
    <w:rsid w:val="004C082F"/>
    <w:rsid w:val="004C16B5"/>
    <w:rsid w:val="004D3D54"/>
    <w:rsid w:val="004E01C9"/>
    <w:rsid w:val="004E22E8"/>
    <w:rsid w:val="004E6E3D"/>
    <w:rsid w:val="00500508"/>
    <w:rsid w:val="0050176A"/>
    <w:rsid w:val="00504970"/>
    <w:rsid w:val="00505C90"/>
    <w:rsid w:val="00506480"/>
    <w:rsid w:val="005071B0"/>
    <w:rsid w:val="005217F3"/>
    <w:rsid w:val="00521D5C"/>
    <w:rsid w:val="005257BA"/>
    <w:rsid w:val="0052653E"/>
    <w:rsid w:val="00533A6D"/>
    <w:rsid w:val="00533A83"/>
    <w:rsid w:val="00540C83"/>
    <w:rsid w:val="005451EB"/>
    <w:rsid w:val="005467F2"/>
    <w:rsid w:val="005479DB"/>
    <w:rsid w:val="00553B6C"/>
    <w:rsid w:val="005565D0"/>
    <w:rsid w:val="005610A7"/>
    <w:rsid w:val="00562485"/>
    <w:rsid w:val="005658BE"/>
    <w:rsid w:val="0058184D"/>
    <w:rsid w:val="0058688D"/>
    <w:rsid w:val="00594F3B"/>
    <w:rsid w:val="00596B01"/>
    <w:rsid w:val="005A21F3"/>
    <w:rsid w:val="005A48D2"/>
    <w:rsid w:val="005C3BBE"/>
    <w:rsid w:val="005C50EF"/>
    <w:rsid w:val="005C60CF"/>
    <w:rsid w:val="005C67EF"/>
    <w:rsid w:val="005C7245"/>
    <w:rsid w:val="005C73A5"/>
    <w:rsid w:val="005D0396"/>
    <w:rsid w:val="005D20F1"/>
    <w:rsid w:val="005D647D"/>
    <w:rsid w:val="005E1CE5"/>
    <w:rsid w:val="005E4EEB"/>
    <w:rsid w:val="005E58EF"/>
    <w:rsid w:val="005E6110"/>
    <w:rsid w:val="005F1B81"/>
    <w:rsid w:val="005F3F22"/>
    <w:rsid w:val="005F6AB4"/>
    <w:rsid w:val="005F76C0"/>
    <w:rsid w:val="00601834"/>
    <w:rsid w:val="006020B6"/>
    <w:rsid w:val="00605183"/>
    <w:rsid w:val="00613E9F"/>
    <w:rsid w:val="0061464A"/>
    <w:rsid w:val="006147D4"/>
    <w:rsid w:val="00614D0B"/>
    <w:rsid w:val="00615756"/>
    <w:rsid w:val="00621AE3"/>
    <w:rsid w:val="006220B8"/>
    <w:rsid w:val="00623F12"/>
    <w:rsid w:val="00624B91"/>
    <w:rsid w:val="006266FF"/>
    <w:rsid w:val="00633110"/>
    <w:rsid w:val="00644963"/>
    <w:rsid w:val="006519A7"/>
    <w:rsid w:val="0066176E"/>
    <w:rsid w:val="00661D7D"/>
    <w:rsid w:val="0066519B"/>
    <w:rsid w:val="006709A3"/>
    <w:rsid w:val="00674D11"/>
    <w:rsid w:val="006754C2"/>
    <w:rsid w:val="0067606B"/>
    <w:rsid w:val="0068086D"/>
    <w:rsid w:val="00682F88"/>
    <w:rsid w:val="006841AC"/>
    <w:rsid w:val="00685289"/>
    <w:rsid w:val="006857C6"/>
    <w:rsid w:val="006911BE"/>
    <w:rsid w:val="00695FDE"/>
    <w:rsid w:val="00697168"/>
    <w:rsid w:val="006A038A"/>
    <w:rsid w:val="006A592F"/>
    <w:rsid w:val="006A7119"/>
    <w:rsid w:val="006B00E3"/>
    <w:rsid w:val="006B0720"/>
    <w:rsid w:val="006B46DF"/>
    <w:rsid w:val="006B4AA7"/>
    <w:rsid w:val="006C2B25"/>
    <w:rsid w:val="006C3984"/>
    <w:rsid w:val="006C653C"/>
    <w:rsid w:val="006C66F0"/>
    <w:rsid w:val="006D443F"/>
    <w:rsid w:val="006D4E85"/>
    <w:rsid w:val="006E3006"/>
    <w:rsid w:val="006E4A1F"/>
    <w:rsid w:val="006E5769"/>
    <w:rsid w:val="006F41DB"/>
    <w:rsid w:val="006F69B7"/>
    <w:rsid w:val="006F6DDD"/>
    <w:rsid w:val="006F7790"/>
    <w:rsid w:val="0070253E"/>
    <w:rsid w:val="007107E9"/>
    <w:rsid w:val="007118A7"/>
    <w:rsid w:val="007139BB"/>
    <w:rsid w:val="00713F9B"/>
    <w:rsid w:val="007148BA"/>
    <w:rsid w:val="007165B8"/>
    <w:rsid w:val="007204BF"/>
    <w:rsid w:val="00725705"/>
    <w:rsid w:val="007264A5"/>
    <w:rsid w:val="00730B69"/>
    <w:rsid w:val="00732945"/>
    <w:rsid w:val="0073450E"/>
    <w:rsid w:val="00741129"/>
    <w:rsid w:val="007437CE"/>
    <w:rsid w:val="00745C00"/>
    <w:rsid w:val="00747D98"/>
    <w:rsid w:val="007534FF"/>
    <w:rsid w:val="007564EF"/>
    <w:rsid w:val="00761167"/>
    <w:rsid w:val="007658D2"/>
    <w:rsid w:val="00766842"/>
    <w:rsid w:val="0076757B"/>
    <w:rsid w:val="0076788E"/>
    <w:rsid w:val="00767D80"/>
    <w:rsid w:val="00777625"/>
    <w:rsid w:val="00777F0E"/>
    <w:rsid w:val="0078205B"/>
    <w:rsid w:val="00786CC3"/>
    <w:rsid w:val="00786FE4"/>
    <w:rsid w:val="007942D6"/>
    <w:rsid w:val="007952D6"/>
    <w:rsid w:val="007A0717"/>
    <w:rsid w:val="007B18D2"/>
    <w:rsid w:val="007B4D29"/>
    <w:rsid w:val="007B7A2C"/>
    <w:rsid w:val="007C1EF1"/>
    <w:rsid w:val="007C3AF5"/>
    <w:rsid w:val="007C6155"/>
    <w:rsid w:val="007D223E"/>
    <w:rsid w:val="007D6E53"/>
    <w:rsid w:val="007E3FF6"/>
    <w:rsid w:val="007E7540"/>
    <w:rsid w:val="007F0993"/>
    <w:rsid w:val="007F1FBC"/>
    <w:rsid w:val="007F2D8F"/>
    <w:rsid w:val="007F5152"/>
    <w:rsid w:val="007F75E9"/>
    <w:rsid w:val="00800583"/>
    <w:rsid w:val="00803B14"/>
    <w:rsid w:val="00810B81"/>
    <w:rsid w:val="00811AB6"/>
    <w:rsid w:val="00812B4D"/>
    <w:rsid w:val="00812D37"/>
    <w:rsid w:val="00814D87"/>
    <w:rsid w:val="00825598"/>
    <w:rsid w:val="008265DE"/>
    <w:rsid w:val="00827E4D"/>
    <w:rsid w:val="008331D8"/>
    <w:rsid w:val="008349A6"/>
    <w:rsid w:val="00834B7A"/>
    <w:rsid w:val="008424A9"/>
    <w:rsid w:val="00845285"/>
    <w:rsid w:val="00845A44"/>
    <w:rsid w:val="00847581"/>
    <w:rsid w:val="00847625"/>
    <w:rsid w:val="00856E0C"/>
    <w:rsid w:val="008577C2"/>
    <w:rsid w:val="00857A38"/>
    <w:rsid w:val="008621B2"/>
    <w:rsid w:val="0086266C"/>
    <w:rsid w:val="00870D83"/>
    <w:rsid w:val="008719F6"/>
    <w:rsid w:val="00873845"/>
    <w:rsid w:val="008738A0"/>
    <w:rsid w:val="00875BB5"/>
    <w:rsid w:val="00884C3F"/>
    <w:rsid w:val="00890D36"/>
    <w:rsid w:val="00890EB8"/>
    <w:rsid w:val="008928D9"/>
    <w:rsid w:val="00892DC9"/>
    <w:rsid w:val="008938A6"/>
    <w:rsid w:val="008977B0"/>
    <w:rsid w:val="008A6079"/>
    <w:rsid w:val="008B4C7E"/>
    <w:rsid w:val="008B5620"/>
    <w:rsid w:val="008B7446"/>
    <w:rsid w:val="008C26C1"/>
    <w:rsid w:val="008C4283"/>
    <w:rsid w:val="008C5066"/>
    <w:rsid w:val="008D1AF0"/>
    <w:rsid w:val="008D263A"/>
    <w:rsid w:val="008E2334"/>
    <w:rsid w:val="008E54FE"/>
    <w:rsid w:val="008F008B"/>
    <w:rsid w:val="008F1A53"/>
    <w:rsid w:val="008F5FFE"/>
    <w:rsid w:val="008F7C75"/>
    <w:rsid w:val="00903845"/>
    <w:rsid w:val="0090425F"/>
    <w:rsid w:val="009127DB"/>
    <w:rsid w:val="00914199"/>
    <w:rsid w:val="009152B9"/>
    <w:rsid w:val="0091720C"/>
    <w:rsid w:val="00917275"/>
    <w:rsid w:val="00920CA0"/>
    <w:rsid w:val="00922102"/>
    <w:rsid w:val="00926388"/>
    <w:rsid w:val="00926441"/>
    <w:rsid w:val="009305C3"/>
    <w:rsid w:val="0093391F"/>
    <w:rsid w:val="00934446"/>
    <w:rsid w:val="00935AAE"/>
    <w:rsid w:val="00935F4B"/>
    <w:rsid w:val="00936C1A"/>
    <w:rsid w:val="00940E12"/>
    <w:rsid w:val="009435DA"/>
    <w:rsid w:val="009548CA"/>
    <w:rsid w:val="0095687F"/>
    <w:rsid w:val="00970372"/>
    <w:rsid w:val="00982B6F"/>
    <w:rsid w:val="00982C9C"/>
    <w:rsid w:val="009846F1"/>
    <w:rsid w:val="00985981"/>
    <w:rsid w:val="00985C14"/>
    <w:rsid w:val="00986C29"/>
    <w:rsid w:val="00987481"/>
    <w:rsid w:val="009924BE"/>
    <w:rsid w:val="00992CC5"/>
    <w:rsid w:val="00993F06"/>
    <w:rsid w:val="00997C4A"/>
    <w:rsid w:val="00997F5E"/>
    <w:rsid w:val="009A1054"/>
    <w:rsid w:val="009A170F"/>
    <w:rsid w:val="009A236F"/>
    <w:rsid w:val="009A6086"/>
    <w:rsid w:val="009A7A90"/>
    <w:rsid w:val="009B1300"/>
    <w:rsid w:val="009B7C6E"/>
    <w:rsid w:val="009C63D3"/>
    <w:rsid w:val="009C7EB5"/>
    <w:rsid w:val="009D07B6"/>
    <w:rsid w:val="009D20AE"/>
    <w:rsid w:val="009D2120"/>
    <w:rsid w:val="009D38B3"/>
    <w:rsid w:val="009D3AD6"/>
    <w:rsid w:val="009D4848"/>
    <w:rsid w:val="009D6736"/>
    <w:rsid w:val="009D6A39"/>
    <w:rsid w:val="009D7557"/>
    <w:rsid w:val="009E2B9E"/>
    <w:rsid w:val="009E390E"/>
    <w:rsid w:val="009E3952"/>
    <w:rsid w:val="009E3A98"/>
    <w:rsid w:val="009E5339"/>
    <w:rsid w:val="009E7F52"/>
    <w:rsid w:val="009F1C37"/>
    <w:rsid w:val="009F3C23"/>
    <w:rsid w:val="00A017B2"/>
    <w:rsid w:val="00A02F8D"/>
    <w:rsid w:val="00A0658A"/>
    <w:rsid w:val="00A101DD"/>
    <w:rsid w:val="00A115BE"/>
    <w:rsid w:val="00A22E43"/>
    <w:rsid w:val="00A23D6B"/>
    <w:rsid w:val="00A361F7"/>
    <w:rsid w:val="00A409AB"/>
    <w:rsid w:val="00A4140C"/>
    <w:rsid w:val="00A415C0"/>
    <w:rsid w:val="00A418D4"/>
    <w:rsid w:val="00A43E5C"/>
    <w:rsid w:val="00A4590A"/>
    <w:rsid w:val="00A46DFB"/>
    <w:rsid w:val="00A508CE"/>
    <w:rsid w:val="00A513F3"/>
    <w:rsid w:val="00A54773"/>
    <w:rsid w:val="00A54A5D"/>
    <w:rsid w:val="00A57CB1"/>
    <w:rsid w:val="00A652FC"/>
    <w:rsid w:val="00A66BD6"/>
    <w:rsid w:val="00A7110C"/>
    <w:rsid w:val="00A713E2"/>
    <w:rsid w:val="00A743E5"/>
    <w:rsid w:val="00A747F8"/>
    <w:rsid w:val="00A772FE"/>
    <w:rsid w:val="00A92C75"/>
    <w:rsid w:val="00A97941"/>
    <w:rsid w:val="00AA6A34"/>
    <w:rsid w:val="00AC0E4C"/>
    <w:rsid w:val="00AC5721"/>
    <w:rsid w:val="00AD2550"/>
    <w:rsid w:val="00AE39B9"/>
    <w:rsid w:val="00AF22E6"/>
    <w:rsid w:val="00AF409D"/>
    <w:rsid w:val="00AF4673"/>
    <w:rsid w:val="00B10902"/>
    <w:rsid w:val="00B120BE"/>
    <w:rsid w:val="00B13574"/>
    <w:rsid w:val="00B21A16"/>
    <w:rsid w:val="00B22663"/>
    <w:rsid w:val="00B31505"/>
    <w:rsid w:val="00B35341"/>
    <w:rsid w:val="00B4767E"/>
    <w:rsid w:val="00B503A3"/>
    <w:rsid w:val="00B50B3E"/>
    <w:rsid w:val="00B55DF9"/>
    <w:rsid w:val="00B642BE"/>
    <w:rsid w:val="00B70976"/>
    <w:rsid w:val="00B75505"/>
    <w:rsid w:val="00B75846"/>
    <w:rsid w:val="00B80777"/>
    <w:rsid w:val="00B90052"/>
    <w:rsid w:val="00B9514B"/>
    <w:rsid w:val="00B953B9"/>
    <w:rsid w:val="00BA1E53"/>
    <w:rsid w:val="00BB1B87"/>
    <w:rsid w:val="00BB6C5A"/>
    <w:rsid w:val="00BB6F37"/>
    <w:rsid w:val="00BB75B3"/>
    <w:rsid w:val="00BB77C1"/>
    <w:rsid w:val="00BC1797"/>
    <w:rsid w:val="00BC214E"/>
    <w:rsid w:val="00BC6CA0"/>
    <w:rsid w:val="00BD2FC4"/>
    <w:rsid w:val="00BD65B5"/>
    <w:rsid w:val="00BD7478"/>
    <w:rsid w:val="00BE46E3"/>
    <w:rsid w:val="00BE5746"/>
    <w:rsid w:val="00BE73D2"/>
    <w:rsid w:val="00BE75D0"/>
    <w:rsid w:val="00BF23D1"/>
    <w:rsid w:val="00C00722"/>
    <w:rsid w:val="00C01611"/>
    <w:rsid w:val="00C040EE"/>
    <w:rsid w:val="00C079EF"/>
    <w:rsid w:val="00C07A68"/>
    <w:rsid w:val="00C11C6E"/>
    <w:rsid w:val="00C136E1"/>
    <w:rsid w:val="00C1712E"/>
    <w:rsid w:val="00C24260"/>
    <w:rsid w:val="00C276F2"/>
    <w:rsid w:val="00C35FAF"/>
    <w:rsid w:val="00C36026"/>
    <w:rsid w:val="00C415C3"/>
    <w:rsid w:val="00C4229E"/>
    <w:rsid w:val="00C46AA6"/>
    <w:rsid w:val="00C47EFD"/>
    <w:rsid w:val="00C553D4"/>
    <w:rsid w:val="00C64697"/>
    <w:rsid w:val="00C671C1"/>
    <w:rsid w:val="00C676BF"/>
    <w:rsid w:val="00C7073A"/>
    <w:rsid w:val="00C707E0"/>
    <w:rsid w:val="00C80531"/>
    <w:rsid w:val="00C84B4A"/>
    <w:rsid w:val="00C9421A"/>
    <w:rsid w:val="00C96551"/>
    <w:rsid w:val="00C97A8D"/>
    <w:rsid w:val="00CA25A1"/>
    <w:rsid w:val="00CA5CCE"/>
    <w:rsid w:val="00CB1496"/>
    <w:rsid w:val="00CB7237"/>
    <w:rsid w:val="00CC59F7"/>
    <w:rsid w:val="00CD227A"/>
    <w:rsid w:val="00CD7599"/>
    <w:rsid w:val="00CE042E"/>
    <w:rsid w:val="00CF0A75"/>
    <w:rsid w:val="00CF37B3"/>
    <w:rsid w:val="00CF5E22"/>
    <w:rsid w:val="00CF67AB"/>
    <w:rsid w:val="00CF7F39"/>
    <w:rsid w:val="00D00041"/>
    <w:rsid w:val="00D00637"/>
    <w:rsid w:val="00D00F37"/>
    <w:rsid w:val="00D0301B"/>
    <w:rsid w:val="00D123C4"/>
    <w:rsid w:val="00D12F9E"/>
    <w:rsid w:val="00D215C8"/>
    <w:rsid w:val="00D256D0"/>
    <w:rsid w:val="00D27DD1"/>
    <w:rsid w:val="00D40293"/>
    <w:rsid w:val="00D41D68"/>
    <w:rsid w:val="00D4244C"/>
    <w:rsid w:val="00D44222"/>
    <w:rsid w:val="00D47BE3"/>
    <w:rsid w:val="00D47DD4"/>
    <w:rsid w:val="00D50E19"/>
    <w:rsid w:val="00D55D4E"/>
    <w:rsid w:val="00D565FF"/>
    <w:rsid w:val="00D57EA0"/>
    <w:rsid w:val="00D60B44"/>
    <w:rsid w:val="00D6498A"/>
    <w:rsid w:val="00D67625"/>
    <w:rsid w:val="00D71D30"/>
    <w:rsid w:val="00D73AF1"/>
    <w:rsid w:val="00D74C6A"/>
    <w:rsid w:val="00D76C18"/>
    <w:rsid w:val="00D806DE"/>
    <w:rsid w:val="00D80868"/>
    <w:rsid w:val="00D8708A"/>
    <w:rsid w:val="00D87771"/>
    <w:rsid w:val="00D90934"/>
    <w:rsid w:val="00DA0507"/>
    <w:rsid w:val="00DA2024"/>
    <w:rsid w:val="00DB21EE"/>
    <w:rsid w:val="00DB2D14"/>
    <w:rsid w:val="00DB47FD"/>
    <w:rsid w:val="00DC0A2E"/>
    <w:rsid w:val="00DC0F84"/>
    <w:rsid w:val="00DC4A7C"/>
    <w:rsid w:val="00DD1520"/>
    <w:rsid w:val="00DD1DE9"/>
    <w:rsid w:val="00DD3472"/>
    <w:rsid w:val="00DE0C37"/>
    <w:rsid w:val="00DE4453"/>
    <w:rsid w:val="00DE55D6"/>
    <w:rsid w:val="00DF551C"/>
    <w:rsid w:val="00DF6DB3"/>
    <w:rsid w:val="00DF74D6"/>
    <w:rsid w:val="00E15EE5"/>
    <w:rsid w:val="00E16D4F"/>
    <w:rsid w:val="00E174E7"/>
    <w:rsid w:val="00E20DC7"/>
    <w:rsid w:val="00E217AC"/>
    <w:rsid w:val="00E223BB"/>
    <w:rsid w:val="00E3523D"/>
    <w:rsid w:val="00E3657C"/>
    <w:rsid w:val="00E42FB9"/>
    <w:rsid w:val="00E43012"/>
    <w:rsid w:val="00E441DF"/>
    <w:rsid w:val="00E523FD"/>
    <w:rsid w:val="00E5517C"/>
    <w:rsid w:val="00E57A1A"/>
    <w:rsid w:val="00E616F8"/>
    <w:rsid w:val="00E6564C"/>
    <w:rsid w:val="00E65DCC"/>
    <w:rsid w:val="00E678F9"/>
    <w:rsid w:val="00E7124E"/>
    <w:rsid w:val="00E741D4"/>
    <w:rsid w:val="00E75E5F"/>
    <w:rsid w:val="00E7621C"/>
    <w:rsid w:val="00E76CE5"/>
    <w:rsid w:val="00E80165"/>
    <w:rsid w:val="00E816C7"/>
    <w:rsid w:val="00E91144"/>
    <w:rsid w:val="00E91AC0"/>
    <w:rsid w:val="00E92D64"/>
    <w:rsid w:val="00E93055"/>
    <w:rsid w:val="00EA1B68"/>
    <w:rsid w:val="00EA52D1"/>
    <w:rsid w:val="00EA7EAC"/>
    <w:rsid w:val="00EB3E0C"/>
    <w:rsid w:val="00EB4EEE"/>
    <w:rsid w:val="00EB58A5"/>
    <w:rsid w:val="00EB7D35"/>
    <w:rsid w:val="00EC2F29"/>
    <w:rsid w:val="00EC3DE0"/>
    <w:rsid w:val="00EC64FC"/>
    <w:rsid w:val="00EC6CB0"/>
    <w:rsid w:val="00EC70E0"/>
    <w:rsid w:val="00ED6542"/>
    <w:rsid w:val="00EE0292"/>
    <w:rsid w:val="00EE58E9"/>
    <w:rsid w:val="00EE633A"/>
    <w:rsid w:val="00EE67F2"/>
    <w:rsid w:val="00EE7870"/>
    <w:rsid w:val="00EF0D85"/>
    <w:rsid w:val="00EF2431"/>
    <w:rsid w:val="00EF428E"/>
    <w:rsid w:val="00EF7D33"/>
    <w:rsid w:val="00F00BF6"/>
    <w:rsid w:val="00F02514"/>
    <w:rsid w:val="00F02724"/>
    <w:rsid w:val="00F049EB"/>
    <w:rsid w:val="00F116DA"/>
    <w:rsid w:val="00F15352"/>
    <w:rsid w:val="00F16C12"/>
    <w:rsid w:val="00F16EF0"/>
    <w:rsid w:val="00F2240A"/>
    <w:rsid w:val="00F27CBD"/>
    <w:rsid w:val="00F33BBB"/>
    <w:rsid w:val="00F350A6"/>
    <w:rsid w:val="00F43E35"/>
    <w:rsid w:val="00F4791C"/>
    <w:rsid w:val="00F56E17"/>
    <w:rsid w:val="00F6160A"/>
    <w:rsid w:val="00F65676"/>
    <w:rsid w:val="00F65B55"/>
    <w:rsid w:val="00F737E9"/>
    <w:rsid w:val="00F73DA8"/>
    <w:rsid w:val="00F76B44"/>
    <w:rsid w:val="00F82FA7"/>
    <w:rsid w:val="00F86E41"/>
    <w:rsid w:val="00F9020E"/>
    <w:rsid w:val="00F97337"/>
    <w:rsid w:val="00F97C42"/>
    <w:rsid w:val="00FA01AA"/>
    <w:rsid w:val="00FA24F0"/>
    <w:rsid w:val="00FB6F3A"/>
    <w:rsid w:val="00FC13C3"/>
    <w:rsid w:val="00FC1F12"/>
    <w:rsid w:val="00FC59DD"/>
    <w:rsid w:val="00FC5EB1"/>
    <w:rsid w:val="00FC64DB"/>
    <w:rsid w:val="00FD47AB"/>
    <w:rsid w:val="00FD53AF"/>
    <w:rsid w:val="00FE3EAF"/>
    <w:rsid w:val="00FE5FA3"/>
    <w:rsid w:val="00FF1610"/>
    <w:rsid w:val="00FF3BD8"/>
    <w:rsid w:val="00FF493E"/>
    <w:rsid w:val="00FF4A96"/>
    <w:rsid w:val="00FF557A"/>
    <w:rsid w:val="00FF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7E70AE"/>
  <w15:chartTrackingRefBased/>
  <w15:docId w15:val="{5579A560-D289-4FCD-91F9-F1928CD47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7CB1"/>
    <w:rPr>
      <w:lang w:val="en-GB" w:eastAsia="en-US"/>
    </w:rPr>
  </w:style>
  <w:style w:type="paragraph" w:styleId="1">
    <w:name w:val="heading 1"/>
    <w:aliases w:val="H1,h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A361F7"/>
    <w:rPr>
      <w:rFonts w:ascii="Segoe UI" w:hAnsi="Segoe UI"/>
      <w:sz w:val="18"/>
      <w:szCs w:val="18"/>
      <w:lang w:val="x-none"/>
    </w:rPr>
  </w:style>
  <w:style w:type="character" w:customStyle="1" w:styleId="ad">
    <w:name w:val="批注框文本 字符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e">
    <w:name w:val="Document Map"/>
    <w:basedOn w:val="a"/>
    <w:link w:val="af"/>
    <w:uiPriority w:val="99"/>
    <w:semiHidden/>
    <w:unhideWhenUsed/>
    <w:rsid w:val="00E174E7"/>
    <w:rPr>
      <w:rFonts w:ascii="宋体" w:eastAsia="宋体"/>
      <w:sz w:val="18"/>
      <w:szCs w:val="18"/>
    </w:rPr>
  </w:style>
  <w:style w:type="character" w:customStyle="1" w:styleId="af">
    <w:name w:val="文档结构图 字符"/>
    <w:link w:val="ae"/>
    <w:uiPriority w:val="99"/>
    <w:semiHidden/>
    <w:rsid w:val="00E174E7"/>
    <w:rPr>
      <w:rFonts w:ascii="宋体" w:eastAsia="宋体"/>
      <w:sz w:val="18"/>
      <w:szCs w:val="18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E174E7"/>
    <w:pPr>
      <w:spacing w:after="100" w:afterAutospacing="1" w:line="288" w:lineRule="auto"/>
      <w:ind w:firstLine="360"/>
      <w:jc w:val="both"/>
    </w:pPr>
    <w:rPr>
      <w:rFonts w:eastAsia="Malgun Gothic"/>
    </w:rPr>
  </w:style>
  <w:style w:type="character" w:customStyle="1" w:styleId="0MaintextChar">
    <w:name w:val="0 Main text Char"/>
    <w:link w:val="0Maintext"/>
    <w:rsid w:val="00E174E7"/>
    <w:rPr>
      <w:rFonts w:eastAsia="Malgun Gothic" w:cs="Batang"/>
      <w:lang w:val="en-GB" w:eastAsia="en-US"/>
    </w:rPr>
  </w:style>
  <w:style w:type="character" w:styleId="af0">
    <w:name w:val="Hyperlink"/>
    <w:uiPriority w:val="99"/>
    <w:rsid w:val="00E174E7"/>
    <w:rPr>
      <w:color w:val="0000FF"/>
      <w:u w:val="single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8B4C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7">
    <w:name w:val="批注文字 字符"/>
    <w:link w:val="a6"/>
    <w:semiHidden/>
    <w:rsid w:val="008B4C7E"/>
    <w:rPr>
      <w:rFonts w:ascii="Arial" w:hAnsi="Arial"/>
      <w:lang w:val="en-GB" w:eastAsia="en-US"/>
    </w:rPr>
  </w:style>
  <w:style w:type="character" w:customStyle="1" w:styleId="af2">
    <w:name w:val="批注主题 字符"/>
    <w:link w:val="af1"/>
    <w:uiPriority w:val="99"/>
    <w:semiHidden/>
    <w:rsid w:val="008B4C7E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8B4C7E"/>
    <w:rPr>
      <w:lang w:val="en-GB" w:eastAsia="en-US"/>
    </w:rPr>
  </w:style>
  <w:style w:type="character" w:customStyle="1" w:styleId="a4">
    <w:name w:val="页眉 字符"/>
    <w:link w:val="a3"/>
    <w:semiHidden/>
    <w:rsid w:val="000F7DCF"/>
    <w:rPr>
      <w:lang w:val="en-GB" w:eastAsia="en-US"/>
    </w:rPr>
  </w:style>
  <w:style w:type="paragraph" w:customStyle="1" w:styleId="LGTdoc">
    <w:name w:val="LGTdoc_본문"/>
    <w:basedOn w:val="a"/>
    <w:link w:val="LGTdocChar"/>
    <w:qFormat/>
    <w:rsid w:val="00DC4A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C4A7C"/>
    <w:rPr>
      <w:rFonts w:eastAsia="Batang"/>
      <w:kern w:val="2"/>
      <w:sz w:val="22"/>
      <w:szCs w:val="24"/>
      <w:lang w:val="en-GB" w:eastAsia="ko-KR"/>
    </w:rPr>
  </w:style>
  <w:style w:type="paragraph" w:customStyle="1" w:styleId="af4">
    <w:name w:val="列出段落"/>
    <w:aliases w:val="- Bullets,목록 단락,リスト段落,Lista1,?? ??,?????,????,中等深浅网格 1 - 着色 21,1st level - Bullet List Paragraph,Lettre d'introduction,Paragrafo elenco,Normal bullet 2,Bullet list,Numbered List,Task Body,Viñetas (Inicio Parrafo),3 Txt tabla,Zerrenda-paragrafoa"/>
    <w:basedOn w:val="a"/>
    <w:link w:val="Char1"/>
    <w:uiPriority w:val="34"/>
    <w:qFormat/>
    <w:rsid w:val="00EE0292"/>
    <w:pPr>
      <w:spacing w:beforeLines="50" w:afterLines="50"/>
      <w:ind w:firstLineChars="200" w:firstLine="420"/>
    </w:pPr>
    <w:rPr>
      <w:rFonts w:eastAsia="Times New Roman"/>
      <w:sz w:val="24"/>
      <w:szCs w:val="24"/>
      <w:lang w:val="x-none" w:eastAsia="x-none"/>
    </w:rPr>
  </w:style>
  <w:style w:type="character" w:customStyle="1" w:styleId="Char1">
    <w:name w:val="列出段落 Char1"/>
    <w:aliases w:val="- Bullets Char1,목록 단락 Char1,リスト段落 Char1,Lista1 Char1,?? ?? Char1,????? Char1,???? Char1,中等深浅网格 1 - 着色 21 Char1,1st level - Bullet List Paragraph Char,Lettre d'introduction Char,Paragrafo elenco Char,Normal bullet 2 Char,Bullet list Char"/>
    <w:link w:val="af4"/>
    <w:uiPriority w:val="34"/>
    <w:qFormat/>
    <w:locked/>
    <w:rsid w:val="00EE0292"/>
    <w:rPr>
      <w:rFonts w:eastAsia="Times New Roman" w:cs="宋体"/>
      <w:sz w:val="24"/>
      <w:szCs w:val="24"/>
    </w:rPr>
  </w:style>
  <w:style w:type="character" w:styleId="af5">
    <w:name w:val="Strong"/>
    <w:basedOn w:val="a0"/>
    <w:uiPriority w:val="22"/>
    <w:qFormat/>
    <w:rsid w:val="00EE0292"/>
    <w:rPr>
      <w:b/>
      <w:bCs/>
    </w:rPr>
  </w:style>
  <w:style w:type="paragraph" w:styleId="af6">
    <w:name w:val="Normal (Web)"/>
    <w:basedOn w:val="a"/>
    <w:uiPriority w:val="99"/>
    <w:qFormat/>
    <w:rsid w:val="004C00B8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customStyle="1" w:styleId="xmsonormal">
    <w:name w:val="x_msonormal"/>
    <w:basedOn w:val="a"/>
    <w:uiPriority w:val="99"/>
    <w:qFormat/>
    <w:rsid w:val="00A4590A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af7">
    <w:name w:val="列表段落 字符"/>
    <w:aliases w:val="- Bullets 字符1,リスト段落 字符1,列出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7E7540"/>
    <w:rPr>
      <w:rFonts w:ascii="Times New Roman" w:eastAsia="Calibri" w:hAnsi="Times New Roman"/>
      <w:szCs w:val="22"/>
      <w:lang w:val="en-GB" w:eastAsia="en-US"/>
    </w:rPr>
  </w:style>
  <w:style w:type="table" w:styleId="af8">
    <w:name w:val="Table Grid"/>
    <w:aliases w:val="TableGrid"/>
    <w:basedOn w:val="a1"/>
    <w:qFormat/>
    <w:rsid w:val="000E1B93"/>
    <w:pPr>
      <w:spacing w:before="120" w:line="280" w:lineRule="atLeast"/>
      <w:jc w:val="both"/>
    </w:pPr>
    <w:rPr>
      <w:rFonts w:ascii="New York" w:eastAsia="宋体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aliases w:val="列出段落1,¥¡¡¡¡ì¬º¥¹¥È¶ÎÂä,ÁÐ³ö¶ÎÂä,列表段落1,—ño’i—Ž,¥ê¥¹¥È¶ÎÂä,목록단락,列,—ñ弌’i"/>
    <w:basedOn w:val="a"/>
    <w:uiPriority w:val="34"/>
    <w:qFormat/>
    <w:rsid w:val="0091720C"/>
    <w:pPr>
      <w:ind w:firstLineChars="200" w:firstLine="420"/>
    </w:pPr>
  </w:style>
  <w:style w:type="character" w:customStyle="1" w:styleId="10">
    <w:name w:val="标题 1 字符"/>
    <w:aliases w:val="H1 字符,h1 字符"/>
    <w:basedOn w:val="a0"/>
    <w:link w:val="1"/>
    <w:rsid w:val="007C1EF1"/>
    <w:rPr>
      <w:rFonts w:ascii="Arial" w:hAnsi="Arial"/>
      <w:b/>
      <w:sz w:val="24"/>
      <w:lang w:val="en-GB" w:eastAsia="en-US"/>
    </w:rPr>
  </w:style>
  <w:style w:type="character" w:customStyle="1" w:styleId="apple-converted-space">
    <w:name w:val="apple-converted-space"/>
    <w:qFormat/>
    <w:rsid w:val="00884C3F"/>
  </w:style>
  <w:style w:type="character" w:styleId="afa">
    <w:name w:val="Emphasis"/>
    <w:basedOn w:val="a0"/>
    <w:uiPriority w:val="20"/>
    <w:qFormat/>
    <w:rsid w:val="00884C3F"/>
    <w:rPr>
      <w:i/>
      <w:iCs/>
    </w:rPr>
  </w:style>
  <w:style w:type="paragraph" w:customStyle="1" w:styleId="listparagraph">
    <w:name w:val="listparagraph"/>
    <w:basedOn w:val="a"/>
    <w:rsid w:val="00884C3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0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52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91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CMCC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CMCC-Liu</cp:lastModifiedBy>
  <cp:revision>26</cp:revision>
  <cp:lastPrinted>2002-04-23T01:10:00Z</cp:lastPrinted>
  <dcterms:created xsi:type="dcterms:W3CDTF">2021-04-01T01:39:00Z</dcterms:created>
  <dcterms:modified xsi:type="dcterms:W3CDTF">2021-05-11T03:15:00Z</dcterms:modified>
</cp:coreProperties>
</file>