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12224" w14:textId="5BC7EF8D" w:rsidR="00172EDA" w:rsidRPr="00DE5B89" w:rsidRDefault="00172EDA" w:rsidP="00172EDA">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105-e</w:t>
      </w:r>
      <w:r w:rsidRPr="00DE5B89">
        <w:rPr>
          <w:bCs/>
          <w:sz w:val="24"/>
        </w:rPr>
        <w:tab/>
      </w:r>
      <w:r w:rsidRPr="00657AE4">
        <w:rPr>
          <w:bCs/>
          <w:sz w:val="24"/>
        </w:rPr>
        <w:t>R1-2</w:t>
      </w:r>
      <w:r>
        <w:rPr>
          <w:bCs/>
          <w:sz w:val="24"/>
        </w:rPr>
        <w:t>10</w:t>
      </w:r>
      <w:r w:rsidR="009147FF">
        <w:rPr>
          <w:bCs/>
          <w:sz w:val="24"/>
        </w:rPr>
        <w:t>4544</w:t>
      </w:r>
    </w:p>
    <w:bookmarkEnd w:id="0"/>
    <w:p w14:paraId="16C0E1D7" w14:textId="1D57983F" w:rsidR="00BB5048" w:rsidRPr="00DE5B89" w:rsidRDefault="00172EDA" w:rsidP="00172EDA">
      <w:pPr>
        <w:pStyle w:val="Header"/>
        <w:rPr>
          <w:bCs/>
          <w:sz w:val="24"/>
        </w:rPr>
      </w:pPr>
      <w:r w:rsidRPr="00A31EF1">
        <w:rPr>
          <w:bCs/>
          <w:sz w:val="24"/>
        </w:rPr>
        <w:t xml:space="preserve">e-Meeting, </w:t>
      </w:r>
      <w:r>
        <w:rPr>
          <w:bCs/>
          <w:sz w:val="24"/>
        </w:rPr>
        <w:t>May 19</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482D05CE"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7A5C94">
        <w:rPr>
          <w:rFonts w:cs="Arial"/>
          <w:b/>
          <w:bCs/>
          <w:sz w:val="24"/>
          <w:lang w:val="en-US"/>
        </w:rPr>
        <w:t>8.</w:t>
      </w:r>
      <w:r w:rsidR="00407A1D" w:rsidRPr="007A5C94">
        <w:rPr>
          <w:rFonts w:cs="Arial"/>
          <w:b/>
          <w:bCs/>
          <w:sz w:val="24"/>
          <w:lang w:val="en-US"/>
        </w:rPr>
        <w:t>6</w:t>
      </w:r>
      <w:r w:rsidR="00E02820" w:rsidRPr="007A5C94">
        <w:rPr>
          <w:rFonts w:cs="Arial"/>
          <w:b/>
          <w:bCs/>
          <w:sz w:val="24"/>
          <w:lang w:val="en-US"/>
        </w:rPr>
        <w:t>.1</w:t>
      </w:r>
      <w:r w:rsidR="0065632C" w:rsidRPr="007A5C94">
        <w:rPr>
          <w:rFonts w:cs="Arial"/>
          <w:b/>
          <w:bCs/>
          <w:sz w:val="24"/>
          <w:lang w:val="en-US"/>
        </w:rPr>
        <w:t>.2</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B5C97DE"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bookmarkStart w:id="6" w:name="_Hlk68529604"/>
      <w:r w:rsidR="00407A1D">
        <w:rPr>
          <w:rFonts w:ascii="Arial" w:hAnsi="Arial" w:cs="Arial"/>
          <w:b/>
          <w:bCs/>
          <w:sz w:val="24"/>
          <w:lang w:val="en-US"/>
        </w:rPr>
        <w:t>UE Complexity Reduction</w:t>
      </w:r>
      <w:r w:rsidR="0065632C">
        <w:rPr>
          <w:rFonts w:ascii="Arial" w:hAnsi="Arial" w:cs="Arial"/>
          <w:b/>
          <w:bCs/>
          <w:sz w:val="24"/>
          <w:lang w:val="en-US"/>
        </w:rPr>
        <w:t xml:space="preserve"> </w:t>
      </w:r>
      <w:r w:rsidR="00976E0B">
        <w:rPr>
          <w:rFonts w:ascii="Arial" w:hAnsi="Arial" w:cs="Arial"/>
          <w:b/>
          <w:bCs/>
          <w:sz w:val="24"/>
          <w:lang w:val="en-US"/>
        </w:rPr>
        <w:t xml:space="preserve">Aspects Related to </w:t>
      </w:r>
      <w:r w:rsidR="0065632C">
        <w:rPr>
          <w:rFonts w:ascii="Arial" w:hAnsi="Arial" w:cs="Arial"/>
          <w:b/>
          <w:bCs/>
          <w:sz w:val="24"/>
          <w:lang w:val="en-US"/>
        </w:rPr>
        <w:t>Reduced Number of Rx Branches</w:t>
      </w:r>
      <w:bookmarkEnd w:id="6"/>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58D9BC20" w:rsidR="00626FC7" w:rsidRDefault="00626FC7" w:rsidP="00626FC7">
      <w:pPr>
        <w:pStyle w:val="ListParagraph"/>
        <w:spacing w:before="120" w:after="120"/>
        <w:ind w:left="0"/>
        <w:contextualSpacing w:val="0"/>
        <w:jc w:val="both"/>
        <w:rPr>
          <w:lang w:val="en-US"/>
        </w:rPr>
      </w:pPr>
      <w:bookmarkStart w:id="7"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4F3F01">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One component of complexity reduction is the reduced number of Rx branches</w:t>
      </w:r>
      <w:r>
        <w:rPr>
          <w:lang w:val="en-US"/>
        </w:rPr>
        <w:t xml:space="preserve"> –</w:t>
      </w:r>
    </w:p>
    <w:p w14:paraId="1EDB2A49" w14:textId="77777777" w:rsidR="00A53ED0" w:rsidRPr="00A53ED0" w:rsidRDefault="00A53ED0" w:rsidP="00422FD7">
      <w:pPr>
        <w:numPr>
          <w:ilvl w:val="0"/>
          <w:numId w:val="25"/>
        </w:numPr>
        <w:autoSpaceDE/>
        <w:autoSpaceDN/>
        <w:adjustRightInd/>
        <w:spacing w:after="120"/>
        <w:jc w:val="both"/>
        <w:textAlignment w:val="auto"/>
        <w:rPr>
          <w:rFonts w:eastAsia="MS Mincho"/>
          <w:b/>
          <w:iCs/>
          <w:lang w:val="en-US"/>
        </w:rPr>
      </w:pPr>
      <w:r w:rsidRPr="00A53ED0">
        <w:rPr>
          <w:rFonts w:eastAsia="MS Mincho"/>
          <w:iCs/>
          <w:lang w:val="en-US"/>
        </w:rPr>
        <w:t>Reduced minimum number of Rx branches:</w:t>
      </w:r>
    </w:p>
    <w:p w14:paraId="6A0D7879" w14:textId="77777777" w:rsidR="003E1FA3" w:rsidRPr="003E1FA3" w:rsidRDefault="003E1FA3" w:rsidP="003E1FA3">
      <w:pPr>
        <w:numPr>
          <w:ilvl w:val="1"/>
          <w:numId w:val="25"/>
        </w:numPr>
        <w:autoSpaceDE/>
        <w:autoSpaceDN/>
        <w:adjustRightInd/>
        <w:spacing w:after="120"/>
        <w:jc w:val="both"/>
        <w:textAlignment w:val="auto"/>
        <w:rPr>
          <w:rFonts w:eastAsia="MS Mincho"/>
          <w:iCs/>
          <w:lang w:val="en-US"/>
        </w:rPr>
      </w:pPr>
      <w:r w:rsidRPr="003E1FA3">
        <w:rPr>
          <w:rFonts w:eastAsia="MS Mincho"/>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1D3A27C" w14:textId="77777777" w:rsidR="003E1FA3" w:rsidRPr="003E1FA3" w:rsidRDefault="003E1FA3" w:rsidP="003E1FA3">
      <w:pPr>
        <w:numPr>
          <w:ilvl w:val="1"/>
          <w:numId w:val="25"/>
        </w:numPr>
        <w:autoSpaceDE/>
        <w:autoSpaceDN/>
        <w:adjustRightInd/>
        <w:spacing w:after="120"/>
        <w:jc w:val="both"/>
        <w:textAlignment w:val="auto"/>
        <w:rPr>
          <w:rFonts w:eastAsia="MS Mincho"/>
          <w:iCs/>
          <w:lang w:val="en-US"/>
        </w:rPr>
      </w:pPr>
      <w:r w:rsidRPr="003E1FA3">
        <w:rPr>
          <w:rFonts w:eastAsia="MS Mincho"/>
          <w:iCs/>
          <w:lang w:val="en-US"/>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3257E654" w14:textId="77777777" w:rsidR="003E1FA3" w:rsidRPr="003E1FA3" w:rsidRDefault="003E1FA3" w:rsidP="003E1FA3">
      <w:pPr>
        <w:numPr>
          <w:ilvl w:val="1"/>
          <w:numId w:val="25"/>
        </w:numPr>
        <w:autoSpaceDE/>
        <w:autoSpaceDN/>
        <w:adjustRightInd/>
        <w:spacing w:after="120"/>
        <w:jc w:val="both"/>
        <w:textAlignment w:val="auto"/>
        <w:rPr>
          <w:rFonts w:eastAsia="MS Mincho"/>
          <w:b/>
          <w:iCs/>
          <w:lang w:val="en-US"/>
        </w:rPr>
      </w:pPr>
      <w:r w:rsidRPr="003E1FA3">
        <w:rPr>
          <w:rFonts w:eastAsia="MS Mincho"/>
          <w:iCs/>
          <w:lang w:val="en-US"/>
        </w:rPr>
        <w:t>A means shall be specified by which the gNB can know the number of Rx branches of the UE.</w:t>
      </w:r>
    </w:p>
    <w:p w14:paraId="7A7101E8" w14:textId="6315646F"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RAN1#104</w:t>
      </w:r>
      <w:r w:rsidR="002A0102">
        <w:rPr>
          <w:lang w:val="en-US"/>
        </w:rPr>
        <w:t>bis-</w:t>
      </w:r>
      <w:r w:rsidR="00422FD7">
        <w:rPr>
          <w:lang w:val="en-US"/>
        </w:rPr>
        <w:t>e, the following agreement was made with respect to this issue –</w:t>
      </w:r>
    </w:p>
    <w:p w14:paraId="67E2134A" w14:textId="5D841C33" w:rsidR="00E12784" w:rsidRPr="00E12784" w:rsidRDefault="00E12784" w:rsidP="00E12784">
      <w:pPr>
        <w:overflowPunct/>
        <w:autoSpaceDE/>
        <w:autoSpaceDN/>
        <w:adjustRightInd/>
        <w:spacing w:after="0"/>
        <w:jc w:val="both"/>
        <w:textAlignment w:val="auto"/>
        <w:rPr>
          <w:rFonts w:ascii="Calibri" w:eastAsia="Batang" w:hAnsi="Calibri"/>
          <w:lang w:val="en-US" w:eastAsia="x-none"/>
        </w:rPr>
      </w:pPr>
      <w:r w:rsidRPr="00E12784">
        <w:rPr>
          <w:rFonts w:ascii="Times" w:hAnsi="Times" w:cs="Arial"/>
          <w:highlight w:val="green"/>
          <w:lang w:eastAsia="x-none"/>
        </w:rPr>
        <w:t>Agreements</w:t>
      </w:r>
    </w:p>
    <w:p w14:paraId="670AFBD6" w14:textId="77777777" w:rsidR="00E12784" w:rsidRPr="00E12784" w:rsidRDefault="00E12784" w:rsidP="00E12784">
      <w:pPr>
        <w:numPr>
          <w:ilvl w:val="0"/>
          <w:numId w:val="38"/>
        </w:numPr>
        <w:overflowPunct/>
        <w:autoSpaceDE/>
        <w:autoSpaceDN/>
        <w:adjustRightInd/>
        <w:spacing w:after="0"/>
        <w:textAlignment w:val="auto"/>
        <w:rPr>
          <w:rFonts w:ascii="Times" w:eastAsia="Batang" w:hAnsi="Times"/>
        </w:rPr>
      </w:pPr>
      <w:bookmarkStart w:id="8" w:name="_Hlk70603935"/>
      <w:r w:rsidRPr="00E12784">
        <w:rPr>
          <w:rFonts w:ascii="Times" w:eastAsia="Batang" w:hAnsi="Times"/>
        </w:rPr>
        <w:t xml:space="preserve">At least using UE capability report according the existing framework to indicate (implicitly or explicitly) the number of Rx branches  </w:t>
      </w:r>
    </w:p>
    <w:p w14:paraId="2B6C278C" w14:textId="3DB2A488" w:rsidR="00E12784" w:rsidRPr="00E12784" w:rsidRDefault="00E12784" w:rsidP="00E12784">
      <w:pPr>
        <w:numPr>
          <w:ilvl w:val="0"/>
          <w:numId w:val="38"/>
        </w:numPr>
        <w:overflowPunct/>
        <w:autoSpaceDE/>
        <w:autoSpaceDN/>
        <w:adjustRightInd/>
        <w:spacing w:after="0"/>
        <w:textAlignment w:val="auto"/>
        <w:rPr>
          <w:rFonts w:ascii="Times" w:eastAsia="Batang" w:hAnsi="Times"/>
        </w:rPr>
      </w:pPr>
      <w:r w:rsidRPr="00E12784">
        <w:rPr>
          <w:rFonts w:ascii="Times" w:eastAsia="Batang" w:hAnsi="Times"/>
        </w:rPr>
        <w:t xml:space="preserve">FFS: whether/how to support earlier indication of Redcap UEs with # Rx branches by Msg1 and/or Msg3, and </w:t>
      </w:r>
      <w:proofErr w:type="spellStart"/>
      <w:r w:rsidRPr="00E12784">
        <w:rPr>
          <w:rFonts w:ascii="Times" w:eastAsia="Batang" w:hAnsi="Times"/>
        </w:rPr>
        <w:t>MsgA</w:t>
      </w:r>
      <w:proofErr w:type="spellEnd"/>
      <w:r w:rsidRPr="00E12784">
        <w:rPr>
          <w:rFonts w:ascii="Times" w:eastAsia="Batang" w:hAnsi="Times"/>
        </w:rPr>
        <w:t xml:space="preserve"> </w:t>
      </w:r>
    </w:p>
    <w:p w14:paraId="6F35E16D" w14:textId="139528D5" w:rsidR="00E12784" w:rsidRPr="00E12784" w:rsidRDefault="00E12784" w:rsidP="00E12784">
      <w:pPr>
        <w:numPr>
          <w:ilvl w:val="1"/>
          <w:numId w:val="38"/>
        </w:numPr>
        <w:overflowPunct/>
        <w:autoSpaceDE/>
        <w:autoSpaceDN/>
        <w:adjustRightInd/>
        <w:spacing w:after="0"/>
        <w:textAlignment w:val="auto"/>
        <w:rPr>
          <w:rFonts w:ascii="Times" w:eastAsia="Batang" w:hAnsi="Times"/>
        </w:rPr>
      </w:pPr>
      <w:r w:rsidRPr="00E12784">
        <w:rPr>
          <w:rFonts w:ascii="Times" w:eastAsia="Batang" w:hAnsi="Times"/>
        </w:rPr>
        <w:t>FFS: Network configurability of early indication of the number of Rx branches via SIB1, if supported</w:t>
      </w:r>
      <w:bookmarkEnd w:id="8"/>
      <w:r w:rsidRPr="00E12784">
        <w:rPr>
          <w:rFonts w:ascii="Times" w:eastAsia="Batang" w:hAnsi="Times"/>
        </w:rPr>
        <w:t xml:space="preserve"> </w:t>
      </w:r>
    </w:p>
    <w:p w14:paraId="436F5BBD" w14:textId="77777777" w:rsidR="00E12784" w:rsidRPr="00E12784" w:rsidRDefault="00E12784" w:rsidP="00E12784">
      <w:pPr>
        <w:overflowPunct/>
        <w:autoSpaceDE/>
        <w:autoSpaceDN/>
        <w:adjustRightInd/>
        <w:spacing w:after="0"/>
        <w:textAlignment w:val="auto"/>
        <w:rPr>
          <w:rFonts w:ascii="Times" w:eastAsia="Batang" w:hAnsi="Times"/>
          <w:szCs w:val="24"/>
          <w:lang w:eastAsia="x-none"/>
        </w:rPr>
      </w:pPr>
    </w:p>
    <w:p w14:paraId="221F3FEC" w14:textId="303AA665" w:rsidR="00E12784" w:rsidRPr="00E12784" w:rsidRDefault="00E12784" w:rsidP="00E12784">
      <w:pPr>
        <w:overflowPunct/>
        <w:autoSpaceDE/>
        <w:autoSpaceDN/>
        <w:adjustRightInd/>
        <w:spacing w:after="0"/>
        <w:textAlignment w:val="auto"/>
        <w:rPr>
          <w:rFonts w:ascii="Times" w:eastAsia="Batang" w:hAnsi="Times"/>
          <w:szCs w:val="24"/>
        </w:rPr>
      </w:pPr>
      <w:r w:rsidRPr="00E12784">
        <w:rPr>
          <w:rFonts w:ascii="Times" w:eastAsia="Batang" w:hAnsi="Times"/>
          <w:szCs w:val="24"/>
          <w:highlight w:val="green"/>
        </w:rPr>
        <w:t>Agreements</w:t>
      </w:r>
    </w:p>
    <w:p w14:paraId="23E41302" w14:textId="5B255E33" w:rsidR="00E12784" w:rsidRPr="00E12784" w:rsidRDefault="00E12784" w:rsidP="00E12784">
      <w:pPr>
        <w:numPr>
          <w:ilvl w:val="0"/>
          <w:numId w:val="39"/>
        </w:numPr>
        <w:overflowPunct/>
        <w:autoSpaceDE/>
        <w:autoSpaceDN/>
        <w:adjustRightInd/>
        <w:spacing w:after="0"/>
        <w:textAlignment w:val="auto"/>
        <w:rPr>
          <w:rFonts w:ascii="Times" w:eastAsia="Batang" w:hAnsi="Times"/>
        </w:rPr>
      </w:pPr>
      <w:r w:rsidRPr="00E12784">
        <w:rPr>
          <w:rFonts w:ascii="Times" w:eastAsia="Batang" w:hAnsi="Times"/>
        </w:rPr>
        <w:t xml:space="preserve">Reuse the existing DCI formats 0_x/1_x (including Rel-16 DCI format 0_2/1_2) applicable to Redcap devices as a starting point.  </w:t>
      </w:r>
    </w:p>
    <w:p w14:paraId="6874A252" w14:textId="77777777" w:rsidR="00FE2A96" w:rsidRDefault="00E12784" w:rsidP="00E12784">
      <w:pPr>
        <w:numPr>
          <w:ilvl w:val="1"/>
          <w:numId w:val="39"/>
        </w:numPr>
        <w:overflowPunct/>
        <w:autoSpaceDE/>
        <w:autoSpaceDN/>
        <w:adjustRightInd/>
        <w:spacing w:after="0"/>
        <w:textAlignment w:val="auto"/>
        <w:rPr>
          <w:rFonts w:ascii="Times" w:eastAsia="Batang" w:hAnsi="Times"/>
        </w:rPr>
      </w:pPr>
      <w:r w:rsidRPr="00E12784">
        <w:rPr>
          <w:rFonts w:ascii="Times" w:eastAsia="Batang" w:hAnsi="Times"/>
        </w:rPr>
        <w:t>FFS Whether and how potential modification on fields of existing DCI formats is considered to reduce PDCCH block issue, if any.</w:t>
      </w:r>
    </w:p>
    <w:p w14:paraId="39B38543" w14:textId="7EDFBD78" w:rsidR="00422FD7" w:rsidRPr="00FE2A96" w:rsidRDefault="00E12784" w:rsidP="00E12784">
      <w:pPr>
        <w:numPr>
          <w:ilvl w:val="1"/>
          <w:numId w:val="39"/>
        </w:numPr>
        <w:overflowPunct/>
        <w:autoSpaceDE/>
        <w:autoSpaceDN/>
        <w:adjustRightInd/>
        <w:spacing w:after="0"/>
        <w:textAlignment w:val="auto"/>
        <w:rPr>
          <w:rFonts w:ascii="Times" w:eastAsia="Batang" w:hAnsi="Times"/>
        </w:rPr>
      </w:pPr>
      <w:r w:rsidRPr="00FE2A96">
        <w:rPr>
          <w:rFonts w:ascii="Times" w:eastAsia="Batang" w:hAnsi="Times"/>
        </w:rPr>
        <w:t>FFS: Which DCI formats are mandatory for the RedCap UEs to support.</w:t>
      </w:r>
    </w:p>
    <w:p w14:paraId="1C0F199E" w14:textId="6A20EA88"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Pr>
          <w:lang w:val="en-US"/>
        </w:rPr>
        <w:t>reduced number of Rx branches.</w:t>
      </w:r>
      <w:bookmarkEnd w:id="7"/>
    </w:p>
    <w:p w14:paraId="1E4C17F3" w14:textId="05FA7BBD" w:rsidR="00FD56D1" w:rsidRPr="00DE5B89" w:rsidRDefault="007F4995" w:rsidP="00FD56D1">
      <w:pPr>
        <w:pStyle w:val="Heading1"/>
        <w:tabs>
          <w:tab w:val="clear" w:pos="1134"/>
          <w:tab w:val="num" w:pos="709"/>
        </w:tabs>
        <w:ind w:left="709" w:hanging="709"/>
        <w:rPr>
          <w:lang w:val="en-US"/>
        </w:rPr>
      </w:pPr>
      <w:bookmarkStart w:id="9" w:name="_Hlk4137067"/>
      <w:bookmarkStart w:id="10" w:name="_Hlk520894743"/>
      <w:bookmarkStart w:id="11" w:name="_Hlk7596973"/>
      <w:r>
        <w:rPr>
          <w:lang w:val="en-US"/>
        </w:rPr>
        <w:t>Reduced minimum number of Rx branches</w:t>
      </w:r>
    </w:p>
    <w:p w14:paraId="4F03805C" w14:textId="2046D987" w:rsidR="00E30A82" w:rsidRDefault="005F4330" w:rsidP="00EF44A5">
      <w:pPr>
        <w:jc w:val="both"/>
      </w:pPr>
      <w:r>
        <w:t xml:space="preserve">Two main issues with respect to reduced number of Rx branches </w:t>
      </w:r>
      <w:r w:rsidR="00C21027">
        <w:t xml:space="preserve">as discussed in RAN1#104bis-e </w:t>
      </w:r>
      <w:r>
        <w:t>are PDCCH blocking and reporting of number of Rx branches.</w:t>
      </w:r>
    </w:p>
    <w:p w14:paraId="17FCF0CE" w14:textId="0FA88FA5" w:rsidR="00C26172" w:rsidRPr="00C26172" w:rsidRDefault="00DB6907" w:rsidP="00864A8B">
      <w:pPr>
        <w:jc w:val="both"/>
        <w:rPr>
          <w:u w:val="single"/>
        </w:rPr>
      </w:pPr>
      <w:r w:rsidRPr="00540C90">
        <w:rPr>
          <w:u w:val="single"/>
        </w:rPr>
        <w:t>PDCCH Blocking</w:t>
      </w:r>
    </w:p>
    <w:p w14:paraId="680EB621" w14:textId="43396826" w:rsidR="00594BC9" w:rsidRDefault="00594BC9" w:rsidP="00864A8B">
      <w:pPr>
        <w:jc w:val="both"/>
        <w:rPr>
          <w:noProof/>
          <w:lang w:val="en-US" w:eastAsia="en-GB"/>
        </w:rPr>
      </w:pPr>
      <w:r>
        <w:rPr>
          <w:noProof/>
          <w:lang w:val="en-US" w:eastAsia="en-GB"/>
        </w:rPr>
        <w:t>A key</w:t>
      </w:r>
      <w:r w:rsidR="00C26172">
        <w:rPr>
          <w:noProof/>
          <w:lang w:val="en-US" w:eastAsia="en-GB"/>
        </w:rPr>
        <w:t xml:space="preserve"> reason cited for increased PDCCH blocking is due to the need to use higher aggregation level for RedCap PDCCH. The extent of this increase, however, depends on cell deployment scneario and the underlying link budget. If</w:t>
      </w:r>
      <w:r>
        <w:rPr>
          <w:noProof/>
          <w:lang w:val="en-US" w:eastAsia="en-GB"/>
        </w:rPr>
        <w:t xml:space="preserve">, for example, </w:t>
      </w:r>
      <w:r w:rsidR="00C26172">
        <w:rPr>
          <w:noProof/>
          <w:lang w:val="en-US" w:eastAsia="en-GB"/>
        </w:rPr>
        <w:t xml:space="preserve">the cell is deployed such that the PDCCH performance is significantly better than the bottleneck channel, then </w:t>
      </w:r>
      <w:r>
        <w:rPr>
          <w:noProof/>
          <w:lang w:val="en-US" w:eastAsia="en-GB"/>
        </w:rPr>
        <w:t xml:space="preserve">most RedCap </w:t>
      </w:r>
      <w:r>
        <w:rPr>
          <w:noProof/>
          <w:lang w:val="en-US" w:eastAsia="en-GB"/>
        </w:rPr>
        <w:lastRenderedPageBreak/>
        <w:t xml:space="preserve">UEs will still use AL of 1 or 2 and the PDCCH blocking is not expected to increase significantly beyond the natural increase due to having to support more UEs in the cell. </w:t>
      </w:r>
      <w:r>
        <w:rPr>
          <w:noProof/>
          <w:lang w:val="en-US" w:eastAsia="en-GB"/>
        </w:rPr>
        <w:fldChar w:fldCharType="begin"/>
      </w:r>
      <w:r>
        <w:rPr>
          <w:noProof/>
          <w:lang w:val="en-US" w:eastAsia="en-GB"/>
        </w:rPr>
        <w:instrText xml:space="preserve"> REF _Ref70601302 \h </w:instrText>
      </w:r>
      <w:r>
        <w:rPr>
          <w:noProof/>
          <w:lang w:val="en-US" w:eastAsia="en-GB"/>
        </w:rPr>
      </w:r>
      <w:r>
        <w:rPr>
          <w:noProof/>
          <w:lang w:val="en-US" w:eastAsia="en-GB"/>
        </w:rPr>
        <w:fldChar w:fldCharType="separate"/>
      </w:r>
      <w:r w:rsidR="004F3F01">
        <w:t xml:space="preserve">Table </w:t>
      </w:r>
      <w:r w:rsidR="004F3F01">
        <w:rPr>
          <w:noProof/>
        </w:rPr>
        <w:t>1</w:t>
      </w:r>
      <w:r>
        <w:rPr>
          <w:noProof/>
          <w:lang w:val="en-US" w:eastAsia="en-GB"/>
        </w:rPr>
        <w:fldChar w:fldCharType="end"/>
      </w:r>
      <w:r>
        <w:rPr>
          <w:noProof/>
          <w:lang w:val="en-US" w:eastAsia="en-GB"/>
        </w:rPr>
        <w:t xml:space="preserve"> shows the PDCCH coverage margin </w:t>
      </w:r>
      <w:r w:rsidR="005E0EF4">
        <w:rPr>
          <w:noProof/>
          <w:lang w:val="en-US" w:eastAsia="en-GB"/>
        </w:rPr>
        <w:t xml:space="preserve">(for PDCCH AL=16) </w:t>
      </w:r>
      <w:r>
        <w:rPr>
          <w:noProof/>
          <w:lang w:val="en-US" w:eastAsia="en-GB"/>
        </w:rPr>
        <w:t>compared to the bottleneck channel (usually the PUSCH) MIL</w:t>
      </w:r>
      <w:r w:rsidR="005E0EF4">
        <w:rPr>
          <w:noProof/>
          <w:lang w:val="en-US" w:eastAsia="en-GB"/>
        </w:rPr>
        <w:t xml:space="preserve"> </w:t>
      </w:r>
      <w:r w:rsidR="005E0EF4">
        <w:rPr>
          <w:noProof/>
          <w:lang w:val="en-US" w:eastAsia="en-GB"/>
        </w:rPr>
        <w:fldChar w:fldCharType="begin"/>
      </w:r>
      <w:r w:rsidR="005E0EF4">
        <w:rPr>
          <w:noProof/>
          <w:lang w:val="en-US" w:eastAsia="en-GB"/>
        </w:rPr>
        <w:instrText xml:space="preserve"> REF _Ref60741089 \n \h </w:instrText>
      </w:r>
      <w:r w:rsidR="005E0EF4">
        <w:rPr>
          <w:noProof/>
          <w:lang w:val="en-US" w:eastAsia="en-GB"/>
        </w:rPr>
      </w:r>
      <w:r w:rsidR="005E0EF4">
        <w:rPr>
          <w:noProof/>
          <w:lang w:val="en-US" w:eastAsia="en-GB"/>
        </w:rPr>
        <w:fldChar w:fldCharType="separate"/>
      </w:r>
      <w:r w:rsidR="004F3F01">
        <w:rPr>
          <w:noProof/>
          <w:lang w:val="en-US" w:eastAsia="en-GB"/>
        </w:rPr>
        <w:t>[2]</w:t>
      </w:r>
      <w:r w:rsidR="005E0EF4">
        <w:rPr>
          <w:noProof/>
          <w:lang w:val="en-US" w:eastAsia="en-GB"/>
        </w:rPr>
        <w:fldChar w:fldCharType="end"/>
      </w:r>
      <w:r>
        <w:rPr>
          <w:noProof/>
          <w:lang w:val="en-US" w:eastAsia="en-GB"/>
        </w:rPr>
        <w:t>.</w:t>
      </w:r>
      <w:r w:rsidR="005E0EF4">
        <w:rPr>
          <w:noProof/>
          <w:lang w:val="en-US" w:eastAsia="en-GB"/>
        </w:rPr>
        <w:t xml:space="preserve"> It can be seen that, in most cases, there is significant PDCCH margin even at the cell edge </w:t>
      </w:r>
      <w:r w:rsidR="001B3BFA">
        <w:rPr>
          <w:noProof/>
          <w:lang w:val="en-US" w:eastAsia="en-GB"/>
        </w:rPr>
        <w:t>MIL</w:t>
      </w:r>
      <w:r w:rsidR="005E0EF4">
        <w:rPr>
          <w:noProof/>
          <w:lang w:val="en-US" w:eastAsia="en-GB"/>
        </w:rPr>
        <w:t xml:space="preserve">. In a large number of cases </w:t>
      </w:r>
      <w:r w:rsidR="006849C9">
        <w:rPr>
          <w:noProof/>
          <w:lang w:val="en-US" w:eastAsia="en-GB"/>
        </w:rPr>
        <w:t xml:space="preserve">where the </w:t>
      </w:r>
      <w:r w:rsidR="005E0EF4">
        <w:rPr>
          <w:noProof/>
          <w:lang w:val="en-US" w:eastAsia="en-GB"/>
        </w:rPr>
        <w:t xml:space="preserve">margin </w:t>
      </w:r>
      <w:r w:rsidR="006849C9">
        <w:rPr>
          <w:noProof/>
          <w:lang w:val="en-US" w:eastAsia="en-GB"/>
        </w:rPr>
        <w:t>is greater than</w:t>
      </w:r>
      <w:r w:rsidR="005E0EF4">
        <w:rPr>
          <w:noProof/>
          <w:lang w:val="en-US" w:eastAsia="en-GB"/>
        </w:rPr>
        <w:t xml:space="preserve"> 8 dB, most RedCap UEs will </w:t>
      </w:r>
      <w:r w:rsidR="005E0EF4">
        <w:t>require only AL of 1 or 2</w:t>
      </w:r>
      <w:r w:rsidR="003F6AE1">
        <w:t xml:space="preserve">, with very few RedCap UEs requiring AL beyond 4. </w:t>
      </w:r>
      <w:r w:rsidR="005E0EF4">
        <w:t>Even if the PDCCH coverage margin is small (e.g. 4 dB), this means that most RedCap UEs will require AL of 4 or less.</w:t>
      </w:r>
    </w:p>
    <w:p w14:paraId="00688DE9" w14:textId="476E0C34" w:rsidR="00405745" w:rsidRDefault="003F6AE1" w:rsidP="00864A8B">
      <w:pPr>
        <w:jc w:val="both"/>
      </w:pPr>
      <w:r>
        <w:rPr>
          <w:noProof/>
          <w:lang w:val="en-US" w:eastAsia="en-GB"/>
        </w:rPr>
        <w:t xml:space="preserve">Note that results in </w:t>
      </w:r>
      <w:r>
        <w:rPr>
          <w:noProof/>
          <w:lang w:val="en-US" w:eastAsia="en-GB"/>
        </w:rPr>
        <w:fldChar w:fldCharType="begin"/>
      </w:r>
      <w:r>
        <w:rPr>
          <w:noProof/>
          <w:lang w:val="en-US" w:eastAsia="en-GB"/>
        </w:rPr>
        <w:instrText xml:space="preserve"> REF _Ref70601302 \h </w:instrText>
      </w:r>
      <w:r>
        <w:rPr>
          <w:noProof/>
          <w:lang w:val="en-US" w:eastAsia="en-GB"/>
        </w:rPr>
      </w:r>
      <w:r>
        <w:rPr>
          <w:noProof/>
          <w:lang w:val="en-US" w:eastAsia="en-GB"/>
        </w:rPr>
        <w:fldChar w:fldCharType="separate"/>
      </w:r>
      <w:r w:rsidR="004F3F01">
        <w:t xml:space="preserve">Table </w:t>
      </w:r>
      <w:r w:rsidR="004F3F01">
        <w:rPr>
          <w:noProof/>
        </w:rPr>
        <w:t>1</w:t>
      </w:r>
      <w:r>
        <w:rPr>
          <w:noProof/>
          <w:lang w:val="en-US" w:eastAsia="en-GB"/>
        </w:rPr>
        <w:fldChar w:fldCharType="end"/>
      </w:r>
      <w:r>
        <w:rPr>
          <w:noProof/>
          <w:lang w:val="en-US" w:eastAsia="en-GB"/>
        </w:rPr>
        <w:t xml:space="preserve"> for FR1 include reduced antenna efficiency of 3dB. In practice, only small form-factor UEs will experience this reduced antenna efficiency</w:t>
      </w:r>
      <w:r w:rsidR="00405745">
        <w:rPr>
          <w:noProof/>
          <w:lang w:val="en-US" w:eastAsia="en-GB"/>
        </w:rPr>
        <w:t>.</w:t>
      </w:r>
      <w:r>
        <w:rPr>
          <w:noProof/>
          <w:lang w:val="en-US" w:eastAsia="en-GB"/>
        </w:rPr>
        <w:t xml:space="preserve"> This would increase the coverage margin further by 3dB and reduce the number of RedCap UEs requiring large </w:t>
      </w:r>
      <w:r w:rsidR="00C4335B">
        <w:rPr>
          <w:noProof/>
          <w:lang w:val="en-US" w:eastAsia="en-GB"/>
        </w:rPr>
        <w:t>PDCCH aggregation levels.</w:t>
      </w:r>
      <w:r w:rsidR="00405745">
        <w:rPr>
          <w:noProof/>
          <w:lang w:val="en-US" w:eastAsia="en-GB"/>
        </w:rPr>
        <w:t xml:space="preserve"> </w:t>
      </w:r>
    </w:p>
    <w:p w14:paraId="36717476" w14:textId="4C35213B" w:rsidR="00F63B57" w:rsidRPr="00F63B57" w:rsidRDefault="00F63B57" w:rsidP="00F63B57">
      <w:pPr>
        <w:pStyle w:val="Caption"/>
        <w:keepNext/>
        <w:jc w:val="center"/>
        <w:rPr>
          <w:lang w:val="en-US"/>
        </w:rPr>
      </w:pPr>
      <w:bookmarkStart w:id="12" w:name="_Ref70601302"/>
      <w:r>
        <w:t xml:space="preserve">Table </w:t>
      </w:r>
      <w:r>
        <w:fldChar w:fldCharType="begin"/>
      </w:r>
      <w:r>
        <w:instrText xml:space="preserve"> SEQ Table \* ARABIC </w:instrText>
      </w:r>
      <w:r>
        <w:fldChar w:fldCharType="separate"/>
      </w:r>
      <w:r w:rsidR="004F3F01">
        <w:rPr>
          <w:noProof/>
        </w:rPr>
        <w:t>1</w:t>
      </w:r>
      <w:r>
        <w:fldChar w:fldCharType="end"/>
      </w:r>
      <w:bookmarkEnd w:id="12"/>
      <w:r>
        <w:rPr>
          <w:lang w:val="en-US"/>
        </w:rPr>
        <w:t xml:space="preserve">. PDCCH coverage margin </w:t>
      </w:r>
      <w:r w:rsidR="00594BC9">
        <w:rPr>
          <w:lang w:val="en-US"/>
        </w:rPr>
        <w:t>compared to the</w:t>
      </w:r>
      <w:r>
        <w:rPr>
          <w:lang w:val="en-US"/>
        </w:rPr>
        <w:t xml:space="preserve"> bottleneck channel MIL </w:t>
      </w:r>
      <w:r>
        <w:rPr>
          <w:lang w:val="en-US"/>
        </w:rPr>
        <w:fldChar w:fldCharType="begin"/>
      </w:r>
      <w:r>
        <w:rPr>
          <w:lang w:val="en-US"/>
        </w:rPr>
        <w:instrText xml:space="preserve"> REF _Ref60741089 \n \h </w:instrText>
      </w:r>
      <w:r>
        <w:rPr>
          <w:lang w:val="en-US"/>
        </w:rPr>
      </w:r>
      <w:r>
        <w:rPr>
          <w:lang w:val="en-US"/>
        </w:rPr>
        <w:fldChar w:fldCharType="separate"/>
      </w:r>
      <w:r w:rsidR="004F3F01">
        <w:rPr>
          <w:lang w:val="en-US"/>
        </w:rPr>
        <w:t>[2]</w:t>
      </w:r>
      <w:r>
        <w:rPr>
          <w:lang w:val="en-US"/>
        </w:rPr>
        <w:fldChar w:fldCharType="end"/>
      </w:r>
      <w:r>
        <w:rPr>
          <w:lang w:val="en-US"/>
        </w:rPr>
        <w:t>.</w:t>
      </w:r>
    </w:p>
    <w:tbl>
      <w:tblPr>
        <w:tblStyle w:val="TableGrid"/>
        <w:tblW w:w="0" w:type="auto"/>
        <w:jc w:val="center"/>
        <w:tblLook w:val="04A0" w:firstRow="1" w:lastRow="0" w:firstColumn="1" w:lastColumn="0" w:noHBand="0" w:noVBand="1"/>
      </w:tblPr>
      <w:tblGrid>
        <w:gridCol w:w="1555"/>
        <w:gridCol w:w="1417"/>
        <w:gridCol w:w="1417"/>
        <w:gridCol w:w="1418"/>
        <w:gridCol w:w="1417"/>
        <w:gridCol w:w="1418"/>
      </w:tblGrid>
      <w:tr w:rsidR="00A50D7D" w14:paraId="3DC2D1C8" w14:textId="1E3C7FA2" w:rsidTr="004F59A2">
        <w:trPr>
          <w:trHeight w:val="403"/>
          <w:jc w:val="center"/>
        </w:trPr>
        <w:tc>
          <w:tcPr>
            <w:tcW w:w="1555" w:type="dxa"/>
            <w:vMerge w:val="restart"/>
            <w:vAlign w:val="center"/>
          </w:tcPr>
          <w:p w14:paraId="261783F1" w14:textId="77777777" w:rsidR="00A50D7D" w:rsidRDefault="00A50D7D" w:rsidP="00A50D7D">
            <w:pPr>
              <w:spacing w:after="0"/>
              <w:jc w:val="center"/>
            </w:pPr>
          </w:p>
        </w:tc>
        <w:tc>
          <w:tcPr>
            <w:tcW w:w="7087" w:type="dxa"/>
            <w:gridSpan w:val="5"/>
            <w:vAlign w:val="center"/>
          </w:tcPr>
          <w:p w14:paraId="11F92413" w14:textId="0DCD33A5" w:rsidR="00A50D7D" w:rsidRDefault="00A50D7D" w:rsidP="00A50D7D">
            <w:pPr>
              <w:spacing w:after="0"/>
              <w:jc w:val="center"/>
            </w:pPr>
            <w:r>
              <w:t>Coverage margin for 1Rx RedCap UE - representative value (dB)</w:t>
            </w:r>
          </w:p>
        </w:tc>
      </w:tr>
      <w:tr w:rsidR="00A50D7D" w14:paraId="21FF44FC" w14:textId="1DE9A58D" w:rsidTr="003F6AE1">
        <w:trPr>
          <w:jc w:val="center"/>
        </w:trPr>
        <w:tc>
          <w:tcPr>
            <w:tcW w:w="1555" w:type="dxa"/>
            <w:vMerge/>
            <w:vAlign w:val="center"/>
          </w:tcPr>
          <w:p w14:paraId="7CEEE6FE" w14:textId="77777777" w:rsidR="00A50D7D" w:rsidRDefault="00A50D7D" w:rsidP="00A50D7D">
            <w:pPr>
              <w:spacing w:after="0"/>
              <w:jc w:val="center"/>
            </w:pPr>
          </w:p>
        </w:tc>
        <w:tc>
          <w:tcPr>
            <w:tcW w:w="1417" w:type="dxa"/>
          </w:tcPr>
          <w:p w14:paraId="4C44134A" w14:textId="77777777" w:rsidR="00A50D7D" w:rsidRDefault="00A50D7D" w:rsidP="003F6AE1">
            <w:pPr>
              <w:spacing w:after="0"/>
              <w:jc w:val="center"/>
            </w:pPr>
            <w:r>
              <w:t>Urban scenario at 2.6 GHz</w:t>
            </w:r>
          </w:p>
          <w:p w14:paraId="74209BA0" w14:textId="2E05E530" w:rsidR="00A50D7D" w:rsidRDefault="00A50D7D" w:rsidP="003F6AE1">
            <w:pPr>
              <w:spacing w:after="0"/>
              <w:jc w:val="center"/>
            </w:pPr>
          </w:p>
        </w:tc>
        <w:tc>
          <w:tcPr>
            <w:tcW w:w="1417" w:type="dxa"/>
          </w:tcPr>
          <w:p w14:paraId="7463E709" w14:textId="02A24FF8" w:rsidR="00A50D7D" w:rsidRDefault="00A50D7D" w:rsidP="003F6AE1">
            <w:pPr>
              <w:spacing w:after="0"/>
              <w:jc w:val="center"/>
            </w:pPr>
            <w:r>
              <w:t>Rural scenario at 0.7 GHz</w:t>
            </w:r>
          </w:p>
        </w:tc>
        <w:tc>
          <w:tcPr>
            <w:tcW w:w="1418" w:type="dxa"/>
          </w:tcPr>
          <w:p w14:paraId="2111CA97" w14:textId="3C26E7D0" w:rsidR="00A50D7D" w:rsidRDefault="00A50D7D" w:rsidP="003F6AE1">
            <w:pPr>
              <w:spacing w:after="0"/>
              <w:jc w:val="center"/>
            </w:pPr>
            <w:r>
              <w:t>Urban scenario at 4.0 GHz, 33 dBm/Hz PSD</w:t>
            </w:r>
          </w:p>
        </w:tc>
        <w:tc>
          <w:tcPr>
            <w:tcW w:w="1417" w:type="dxa"/>
          </w:tcPr>
          <w:p w14:paraId="2F1BFFBC" w14:textId="5055C0EC" w:rsidR="00A50D7D" w:rsidRDefault="00A50D7D" w:rsidP="003F6AE1">
            <w:pPr>
              <w:spacing w:after="0"/>
              <w:jc w:val="center"/>
            </w:pPr>
            <w:r>
              <w:t>Urban scenario at 4.0 GHz, 23 dBm/Hz PSD</w:t>
            </w:r>
          </w:p>
        </w:tc>
        <w:tc>
          <w:tcPr>
            <w:tcW w:w="1418" w:type="dxa"/>
          </w:tcPr>
          <w:p w14:paraId="2780D1FD" w14:textId="201057D2" w:rsidR="00A50D7D" w:rsidRDefault="00A50D7D" w:rsidP="003F6AE1">
            <w:pPr>
              <w:spacing w:after="0"/>
              <w:jc w:val="center"/>
            </w:pPr>
            <w:r>
              <w:t>Indoor scenario at 28 GHz</w:t>
            </w:r>
          </w:p>
        </w:tc>
      </w:tr>
      <w:tr w:rsidR="00A50D7D" w14:paraId="00AB8860" w14:textId="1404A07E" w:rsidTr="003F6AE1">
        <w:trPr>
          <w:jc w:val="center"/>
        </w:trPr>
        <w:tc>
          <w:tcPr>
            <w:tcW w:w="1555" w:type="dxa"/>
            <w:vAlign w:val="center"/>
          </w:tcPr>
          <w:p w14:paraId="590634C3" w14:textId="5907618E" w:rsidR="00A50D7D" w:rsidRDefault="00A50D7D" w:rsidP="00A50D7D">
            <w:pPr>
              <w:spacing w:after="0"/>
              <w:jc w:val="center"/>
            </w:pPr>
            <w:r>
              <w:t>PDCCH (CSS)</w:t>
            </w:r>
          </w:p>
        </w:tc>
        <w:tc>
          <w:tcPr>
            <w:tcW w:w="1417" w:type="dxa"/>
            <w:vAlign w:val="center"/>
          </w:tcPr>
          <w:p w14:paraId="5E23060A" w14:textId="55AC07C5" w:rsidR="00A50D7D" w:rsidRDefault="00A50D7D" w:rsidP="00A50D7D">
            <w:pPr>
              <w:spacing w:after="0"/>
              <w:jc w:val="center"/>
            </w:pPr>
            <w:r>
              <w:t>11.4</w:t>
            </w:r>
          </w:p>
        </w:tc>
        <w:tc>
          <w:tcPr>
            <w:tcW w:w="1417" w:type="dxa"/>
            <w:vAlign w:val="center"/>
          </w:tcPr>
          <w:p w14:paraId="0C6734A4" w14:textId="3987BCE4" w:rsidR="00A50D7D" w:rsidRDefault="00A50D7D" w:rsidP="00A50D7D">
            <w:pPr>
              <w:spacing w:after="0"/>
              <w:jc w:val="center"/>
            </w:pPr>
            <w:r>
              <w:t>7.1</w:t>
            </w:r>
          </w:p>
        </w:tc>
        <w:tc>
          <w:tcPr>
            <w:tcW w:w="1418" w:type="dxa"/>
            <w:vAlign w:val="center"/>
          </w:tcPr>
          <w:p w14:paraId="05106617" w14:textId="5BD1816B" w:rsidR="00A50D7D" w:rsidRDefault="00A50D7D" w:rsidP="00A50D7D">
            <w:pPr>
              <w:spacing w:after="0"/>
              <w:jc w:val="center"/>
            </w:pPr>
            <w:r>
              <w:t>14.5</w:t>
            </w:r>
          </w:p>
        </w:tc>
        <w:tc>
          <w:tcPr>
            <w:tcW w:w="1417" w:type="dxa"/>
            <w:vAlign w:val="center"/>
          </w:tcPr>
          <w:p w14:paraId="75D6FB04" w14:textId="7B068BBD" w:rsidR="00A50D7D" w:rsidRDefault="00A50D7D" w:rsidP="00A50D7D">
            <w:pPr>
              <w:spacing w:after="0"/>
              <w:jc w:val="center"/>
            </w:pPr>
            <w:r>
              <w:t>-0.8</w:t>
            </w:r>
          </w:p>
        </w:tc>
        <w:tc>
          <w:tcPr>
            <w:tcW w:w="1418" w:type="dxa"/>
            <w:vAlign w:val="center"/>
          </w:tcPr>
          <w:p w14:paraId="108DC37D" w14:textId="761E0D7E" w:rsidR="00A50D7D" w:rsidRDefault="00A50D7D" w:rsidP="00A50D7D">
            <w:pPr>
              <w:spacing w:after="0"/>
              <w:jc w:val="center"/>
            </w:pPr>
            <w:r>
              <w:t>8.2</w:t>
            </w:r>
          </w:p>
        </w:tc>
      </w:tr>
      <w:tr w:rsidR="00A50D7D" w14:paraId="57AC36DC" w14:textId="2991515A" w:rsidTr="003F6AE1">
        <w:trPr>
          <w:jc w:val="center"/>
        </w:trPr>
        <w:tc>
          <w:tcPr>
            <w:tcW w:w="1555" w:type="dxa"/>
            <w:vAlign w:val="center"/>
          </w:tcPr>
          <w:p w14:paraId="4F9B7D14" w14:textId="6DC01F1A" w:rsidR="00A50D7D" w:rsidRDefault="00A50D7D" w:rsidP="00A50D7D">
            <w:pPr>
              <w:spacing w:after="0"/>
              <w:jc w:val="center"/>
            </w:pPr>
            <w:r>
              <w:t>PDCCH (USS)</w:t>
            </w:r>
          </w:p>
        </w:tc>
        <w:tc>
          <w:tcPr>
            <w:tcW w:w="1417" w:type="dxa"/>
            <w:vAlign w:val="center"/>
          </w:tcPr>
          <w:p w14:paraId="1B1A3692" w14:textId="2108A8CC" w:rsidR="00A50D7D" w:rsidRDefault="00A50D7D" w:rsidP="00A50D7D">
            <w:pPr>
              <w:spacing w:after="0"/>
              <w:jc w:val="center"/>
            </w:pPr>
            <w:r>
              <w:t>15.7</w:t>
            </w:r>
          </w:p>
        </w:tc>
        <w:tc>
          <w:tcPr>
            <w:tcW w:w="1417" w:type="dxa"/>
            <w:vAlign w:val="center"/>
          </w:tcPr>
          <w:p w14:paraId="3A0E2F94" w14:textId="31F91306" w:rsidR="00A50D7D" w:rsidRDefault="00A50D7D" w:rsidP="00A50D7D">
            <w:pPr>
              <w:spacing w:after="0"/>
              <w:jc w:val="center"/>
            </w:pPr>
            <w:r>
              <w:t>7.5</w:t>
            </w:r>
          </w:p>
        </w:tc>
        <w:tc>
          <w:tcPr>
            <w:tcW w:w="1418" w:type="dxa"/>
            <w:vAlign w:val="center"/>
          </w:tcPr>
          <w:p w14:paraId="0282DD67" w14:textId="5862281C" w:rsidR="00A50D7D" w:rsidRDefault="00A50D7D" w:rsidP="00A50D7D">
            <w:pPr>
              <w:spacing w:after="0"/>
              <w:jc w:val="center"/>
            </w:pPr>
            <w:r>
              <w:t>18.1</w:t>
            </w:r>
          </w:p>
        </w:tc>
        <w:tc>
          <w:tcPr>
            <w:tcW w:w="1417" w:type="dxa"/>
            <w:vAlign w:val="center"/>
          </w:tcPr>
          <w:p w14:paraId="7753B66D" w14:textId="258F6C45" w:rsidR="00A50D7D" w:rsidRDefault="00A50D7D" w:rsidP="00A50D7D">
            <w:pPr>
              <w:spacing w:after="0"/>
              <w:jc w:val="center"/>
            </w:pPr>
            <w:r>
              <w:t>4.3</w:t>
            </w:r>
          </w:p>
        </w:tc>
        <w:tc>
          <w:tcPr>
            <w:tcW w:w="1418" w:type="dxa"/>
            <w:vAlign w:val="center"/>
          </w:tcPr>
          <w:p w14:paraId="46EAB35A" w14:textId="7F7A7E8B" w:rsidR="00A50D7D" w:rsidRDefault="00A50D7D" w:rsidP="00A50D7D">
            <w:pPr>
              <w:spacing w:after="0"/>
              <w:jc w:val="center"/>
            </w:pPr>
            <w:r>
              <w:t>9.1</w:t>
            </w:r>
          </w:p>
        </w:tc>
      </w:tr>
    </w:tbl>
    <w:p w14:paraId="5AC2B41C" w14:textId="77777777" w:rsidR="003F6AE1" w:rsidRDefault="003F6AE1" w:rsidP="00A50D7D">
      <w:pPr>
        <w:jc w:val="both"/>
        <w:rPr>
          <w:b/>
          <w:bCs/>
          <w:noProof/>
          <w:lang w:val="en-US" w:eastAsia="en-GB"/>
        </w:rPr>
      </w:pPr>
    </w:p>
    <w:p w14:paraId="7AB44356" w14:textId="38543323" w:rsidR="007B1895" w:rsidRDefault="000D084C" w:rsidP="00A50D7D">
      <w:pPr>
        <w:jc w:val="both"/>
      </w:pPr>
      <w:r>
        <w:t xml:space="preserve">Furthermore, </w:t>
      </w:r>
      <w:r w:rsidR="00B605F1">
        <w:fldChar w:fldCharType="begin"/>
      </w:r>
      <w:r w:rsidR="00B605F1">
        <w:instrText xml:space="preserve"> REF _Ref71617206 \h </w:instrText>
      </w:r>
      <w:r w:rsidR="00B605F1">
        <w:fldChar w:fldCharType="separate"/>
      </w:r>
      <w:r w:rsidR="004F3F01">
        <w:t xml:space="preserve">Figure </w:t>
      </w:r>
      <w:r w:rsidR="004F3F01">
        <w:rPr>
          <w:noProof/>
        </w:rPr>
        <w:t>1</w:t>
      </w:r>
      <w:r w:rsidR="00B605F1">
        <w:fldChar w:fldCharType="end"/>
      </w:r>
      <w:r w:rsidR="007B1895">
        <w:t xml:space="preserve"> illustrates </w:t>
      </w:r>
      <w:r>
        <w:t>the CDF of DL SINR for UE with 1Rx at 2.6 GHz. It can be seen from the CDF that most UEs have SINR greater than 0 dB and ~90% of UEs have SINR greater than 10dB. Therefore, UEs will not require high PDCCH aggregation levels even with 1 Rx branch and reduced antenna efficiency.</w:t>
      </w:r>
    </w:p>
    <w:p w14:paraId="599FF50E" w14:textId="52939C9E" w:rsidR="007B1895" w:rsidRDefault="000D084C" w:rsidP="007B1895">
      <w:pPr>
        <w:keepNext/>
        <w:jc w:val="center"/>
      </w:pPr>
      <w:r w:rsidRPr="000D084C">
        <w:rPr>
          <w:noProof/>
        </w:rPr>
        <w:drawing>
          <wp:inline distT="0" distB="0" distL="0" distR="0" wp14:anchorId="7281388D" wp14:editId="17F21746">
            <wp:extent cx="3652183" cy="273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2183" cy="2736000"/>
                    </a:xfrm>
                    <a:prstGeom prst="rect">
                      <a:avLst/>
                    </a:prstGeom>
                    <a:noFill/>
                    <a:ln>
                      <a:noFill/>
                    </a:ln>
                  </pic:spPr>
                </pic:pic>
              </a:graphicData>
            </a:graphic>
          </wp:inline>
        </w:drawing>
      </w:r>
    </w:p>
    <w:p w14:paraId="6888EFCD" w14:textId="17262CF1" w:rsidR="007B1895" w:rsidRPr="004F59A2" w:rsidRDefault="007B1895" w:rsidP="007B1895">
      <w:pPr>
        <w:pStyle w:val="Caption"/>
        <w:jc w:val="center"/>
        <w:rPr>
          <w:lang w:val="en-US"/>
        </w:rPr>
      </w:pPr>
      <w:bookmarkStart w:id="13" w:name="_Ref71617206"/>
      <w:r>
        <w:t xml:space="preserve">Figure </w:t>
      </w:r>
      <w:r>
        <w:fldChar w:fldCharType="begin"/>
      </w:r>
      <w:r>
        <w:instrText xml:space="preserve"> SEQ Figure \* ARABIC </w:instrText>
      </w:r>
      <w:r>
        <w:fldChar w:fldCharType="separate"/>
      </w:r>
      <w:r w:rsidR="004F3F01">
        <w:rPr>
          <w:noProof/>
        </w:rPr>
        <w:t>1</w:t>
      </w:r>
      <w:r>
        <w:fldChar w:fldCharType="end"/>
      </w:r>
      <w:bookmarkEnd w:id="13"/>
      <w:r>
        <w:rPr>
          <w:lang w:val="en-US"/>
        </w:rPr>
        <w:t xml:space="preserve">. </w:t>
      </w:r>
      <w:r w:rsidR="000D084C">
        <w:rPr>
          <w:lang w:val="en-US"/>
        </w:rPr>
        <w:t>CDF of DL SINR</w:t>
      </w:r>
      <w:r>
        <w:rPr>
          <w:lang w:val="en-US"/>
        </w:rPr>
        <w:t>.</w:t>
      </w:r>
    </w:p>
    <w:p w14:paraId="1F4A130E" w14:textId="2E98C840" w:rsidR="00A50D7D" w:rsidRDefault="00A50D7D" w:rsidP="00A50D7D">
      <w:pPr>
        <w:jc w:val="both"/>
        <w:rPr>
          <w:b/>
          <w:bCs/>
          <w:noProof/>
          <w:lang w:val="en-US" w:eastAsia="en-GB"/>
        </w:rPr>
      </w:pPr>
      <w:r>
        <w:rPr>
          <w:b/>
          <w:bCs/>
          <w:noProof/>
          <w:lang w:val="en-US" w:eastAsia="en-GB"/>
        </w:rPr>
        <w:t xml:space="preserve">Observation </w:t>
      </w:r>
      <w:r w:rsidR="007B31A3">
        <w:rPr>
          <w:b/>
          <w:bCs/>
          <w:noProof/>
          <w:lang w:val="en-US" w:eastAsia="en-GB"/>
        </w:rPr>
        <w:t>1</w:t>
      </w:r>
      <w:r>
        <w:rPr>
          <w:b/>
          <w:bCs/>
          <w:noProof/>
          <w:lang w:val="en-US" w:eastAsia="en-GB"/>
        </w:rPr>
        <w:t xml:space="preserve">: Link budget analysis shows that, in most deployment scenarios, UEs will not require high PDCCH aggregation levels even with reduced Rx braches and </w:t>
      </w:r>
      <w:r w:rsidR="000D084C">
        <w:rPr>
          <w:b/>
          <w:bCs/>
          <w:noProof/>
          <w:lang w:val="en-US" w:eastAsia="en-GB"/>
        </w:rPr>
        <w:t xml:space="preserve">reduced </w:t>
      </w:r>
      <w:r>
        <w:rPr>
          <w:b/>
          <w:bCs/>
          <w:noProof/>
          <w:lang w:val="en-US" w:eastAsia="en-GB"/>
        </w:rPr>
        <w:t xml:space="preserve">antenna efficiency. </w:t>
      </w:r>
    </w:p>
    <w:p w14:paraId="04315FE4" w14:textId="1FC768C4" w:rsidR="007B31A3" w:rsidRDefault="00B91BDC" w:rsidP="008D1239">
      <w:pPr>
        <w:jc w:val="both"/>
      </w:pPr>
      <w:r>
        <w:fldChar w:fldCharType="begin"/>
      </w:r>
      <w:r>
        <w:instrText xml:space="preserve"> REF _Ref70604837 \h </w:instrText>
      </w:r>
      <w:r>
        <w:fldChar w:fldCharType="separate"/>
      </w:r>
      <w:r w:rsidR="004F3F01">
        <w:t xml:space="preserve">Figure </w:t>
      </w:r>
      <w:r w:rsidR="004F3F01">
        <w:rPr>
          <w:noProof/>
        </w:rPr>
        <w:t>2</w:t>
      </w:r>
      <w:r>
        <w:fldChar w:fldCharType="end"/>
      </w:r>
      <w:r>
        <w:t xml:space="preserve"> illustrates PDCCH blocking performance for FR1</w:t>
      </w:r>
      <w:r w:rsidR="00846985">
        <w:t xml:space="preserve"> based on simulation assumptions presented in </w:t>
      </w:r>
      <w:r w:rsidR="00846985">
        <w:fldChar w:fldCharType="begin"/>
      </w:r>
      <w:r w:rsidR="00846985">
        <w:instrText xml:space="preserve"> REF _Ref70605371 \n \h </w:instrText>
      </w:r>
      <w:r w:rsidR="00846985">
        <w:fldChar w:fldCharType="separate"/>
      </w:r>
      <w:r w:rsidR="004F3F01">
        <w:t>[6]</w:t>
      </w:r>
      <w:r w:rsidR="00846985">
        <w:fldChar w:fldCharType="end"/>
      </w:r>
      <w:r>
        <w:t>. The number of PDCCH candidates for each AL is given by [6,5,4,2,1] and CORESET size contains 24 CCEs.</w:t>
      </w:r>
      <w:r w:rsidR="00846985">
        <w:t xml:space="preserve"> </w:t>
      </w:r>
      <w:r w:rsidR="00982525">
        <w:t xml:space="preserve">From the figure, it can be seen that, when </w:t>
      </w:r>
      <w:r w:rsidR="00E24DFE">
        <w:t xml:space="preserve">up to </w:t>
      </w:r>
      <w:r w:rsidR="00982525">
        <w:t xml:space="preserve">5 UEs are simultaneously scheduled in the slot, the PDCCH blocking probability is less than 5%. Typically, less than 5 UEs are scheduled simultaneously. Even if 8 UEs are scheduled simultaneously, the block probability is less than 20%. Therefore, it can be observed that </w:t>
      </w:r>
      <w:r w:rsidR="00982525" w:rsidRPr="00982525">
        <w:t xml:space="preserve">PDCCH blocking is not expected to be an issue </w:t>
      </w:r>
      <w:r w:rsidR="00982525">
        <w:t>with</w:t>
      </w:r>
      <w:r w:rsidR="00982525" w:rsidRPr="00982525">
        <w:t xml:space="preserve"> RedCap UE</w:t>
      </w:r>
      <w:r w:rsidR="0049196F">
        <w:t>.</w:t>
      </w:r>
    </w:p>
    <w:p w14:paraId="437470EE" w14:textId="58A94BCD" w:rsidR="0049196F" w:rsidRDefault="0049196F" w:rsidP="004F59A2">
      <w:pPr>
        <w:keepNext/>
        <w:jc w:val="center"/>
      </w:pPr>
      <w:r w:rsidRPr="0049196F">
        <w:rPr>
          <w:noProof/>
        </w:rPr>
        <w:drawing>
          <wp:inline distT="0" distB="0" distL="0" distR="0" wp14:anchorId="00F33652" wp14:editId="4ED3A558">
            <wp:extent cx="3650178" cy="273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0178" cy="2736000"/>
                    </a:xfrm>
                    <a:prstGeom prst="rect">
                      <a:avLst/>
                    </a:prstGeom>
                    <a:noFill/>
                    <a:ln>
                      <a:noFill/>
                    </a:ln>
                  </pic:spPr>
                </pic:pic>
              </a:graphicData>
            </a:graphic>
          </wp:inline>
        </w:drawing>
      </w:r>
    </w:p>
    <w:p w14:paraId="1BD7D275" w14:textId="285B79F7" w:rsidR="007B31A3" w:rsidRPr="004F59A2" w:rsidRDefault="004F59A2" w:rsidP="004F59A2">
      <w:pPr>
        <w:pStyle w:val="Caption"/>
        <w:jc w:val="center"/>
        <w:rPr>
          <w:lang w:val="en-US"/>
        </w:rPr>
      </w:pPr>
      <w:bookmarkStart w:id="14" w:name="_Ref70604837"/>
      <w:r>
        <w:t xml:space="preserve">Figure </w:t>
      </w:r>
      <w:r>
        <w:fldChar w:fldCharType="begin"/>
      </w:r>
      <w:r>
        <w:instrText xml:space="preserve"> SEQ Figure \* ARABIC </w:instrText>
      </w:r>
      <w:r>
        <w:fldChar w:fldCharType="separate"/>
      </w:r>
      <w:r w:rsidR="004F3F01">
        <w:rPr>
          <w:noProof/>
        </w:rPr>
        <w:t>2</w:t>
      </w:r>
      <w:r>
        <w:fldChar w:fldCharType="end"/>
      </w:r>
      <w:bookmarkEnd w:id="14"/>
      <w:r>
        <w:rPr>
          <w:lang w:val="en-US"/>
        </w:rPr>
        <w:t>. PDCCH Blocking probability for FR1.</w:t>
      </w:r>
    </w:p>
    <w:p w14:paraId="726A6EA6" w14:textId="34DBD37C" w:rsidR="008D1239" w:rsidRDefault="004E6110" w:rsidP="008D1239">
      <w:pPr>
        <w:jc w:val="both"/>
        <w:rPr>
          <w:noProof/>
          <w:lang w:val="en-US" w:eastAsia="en-GB"/>
        </w:rPr>
      </w:pPr>
      <w:r>
        <w:t>In addition, i</w:t>
      </w:r>
      <w:r w:rsidR="008D1239">
        <w:t xml:space="preserve">f necessary, </w:t>
      </w:r>
      <w:r>
        <w:t>PDCCH</w:t>
      </w:r>
      <w:r w:rsidR="008D1239">
        <w:rPr>
          <w:noProof/>
          <w:lang w:val="en-US" w:eastAsia="en-GB"/>
        </w:rPr>
        <w:t xml:space="preserve"> blocking can be mitigated using existing methods. They include –</w:t>
      </w:r>
    </w:p>
    <w:p w14:paraId="7823C5A5" w14:textId="77777777" w:rsidR="008D1239" w:rsidRDefault="008D1239" w:rsidP="008D1239">
      <w:pPr>
        <w:pStyle w:val="ListParagraph"/>
        <w:numPr>
          <w:ilvl w:val="0"/>
          <w:numId w:val="34"/>
        </w:numPr>
        <w:jc w:val="both"/>
        <w:rPr>
          <w:noProof/>
          <w:lang w:val="en-US" w:eastAsia="en-GB"/>
        </w:rPr>
      </w:pPr>
      <w:r>
        <w:rPr>
          <w:noProof/>
          <w:lang w:val="en-US" w:eastAsia="en-GB"/>
        </w:rPr>
        <w:t>Use of compact DCI formats 0_2 and 1_2 for PDCCH USS to reduce the required aggregation level. The number of bits in the DCI can be reduced significantly with the compact DCI and gain of up to 3dB may be possible. While the compact DCI formats have greater scheduling restrictions, they may only need to be configured for UEs in poor channel conditions.</w:t>
      </w:r>
    </w:p>
    <w:p w14:paraId="0F624826" w14:textId="77777777" w:rsidR="008D1239" w:rsidRDefault="008D1239" w:rsidP="008D1239">
      <w:pPr>
        <w:pStyle w:val="ListParagraph"/>
        <w:numPr>
          <w:ilvl w:val="0"/>
          <w:numId w:val="34"/>
        </w:numPr>
        <w:jc w:val="both"/>
        <w:rPr>
          <w:noProof/>
          <w:lang w:val="en-US" w:eastAsia="en-GB"/>
        </w:rPr>
      </w:pPr>
      <w:r>
        <w:rPr>
          <w:noProof/>
          <w:lang w:val="en-US" w:eastAsia="en-GB"/>
        </w:rPr>
        <w:t>Power boosting of the PDCCH to reduce the required PDCCH aggregation level.</w:t>
      </w:r>
    </w:p>
    <w:p w14:paraId="4876A15C" w14:textId="77777777" w:rsidR="008D1239" w:rsidRPr="00864A8B" w:rsidRDefault="008D1239" w:rsidP="008D1239">
      <w:pPr>
        <w:pStyle w:val="ListParagraph"/>
        <w:numPr>
          <w:ilvl w:val="0"/>
          <w:numId w:val="34"/>
        </w:numPr>
        <w:jc w:val="both"/>
        <w:rPr>
          <w:noProof/>
          <w:lang w:val="en-US" w:eastAsia="en-GB"/>
        </w:rPr>
      </w:pPr>
      <w:r>
        <w:rPr>
          <w:noProof/>
          <w:lang w:val="en-US" w:eastAsia="en-GB"/>
        </w:rPr>
        <w:t>Configuring separate CORESETs / search spaces for RedCap and non-RedCap UEs. This would eliminate PDCCH blocking impact to non-RedCap UE. For RedCap UE, traffic may be delay-tolerant and thus can tolerate PDCCH blocking.</w:t>
      </w:r>
    </w:p>
    <w:p w14:paraId="0A19322C" w14:textId="77777777" w:rsidR="008D1239" w:rsidRDefault="008D1239" w:rsidP="008D1239">
      <w:pPr>
        <w:pStyle w:val="ListParagraph"/>
        <w:numPr>
          <w:ilvl w:val="0"/>
          <w:numId w:val="34"/>
        </w:numPr>
        <w:jc w:val="both"/>
        <w:rPr>
          <w:noProof/>
          <w:lang w:val="en-US" w:eastAsia="en-GB"/>
        </w:rPr>
      </w:pPr>
      <w:r>
        <w:rPr>
          <w:noProof/>
          <w:lang w:val="en-US" w:eastAsia="en-GB"/>
        </w:rPr>
        <w:t>Configuring separate CORESETs / search spaces for RedCap UEs in poor channel conditions. This would eliminate PDCCH blocking impact to most RedCap UEs which would required only AL=1, 2, or 4.</w:t>
      </w:r>
    </w:p>
    <w:p w14:paraId="18CB1ABB" w14:textId="17567A1F" w:rsidR="004D5BE2" w:rsidRDefault="00C72D98" w:rsidP="00EF44A5">
      <w:pPr>
        <w:jc w:val="both"/>
        <w:rPr>
          <w:b/>
          <w:bCs/>
          <w:noProof/>
          <w:lang w:val="en-US" w:eastAsia="en-GB"/>
        </w:rPr>
      </w:pPr>
      <w:r>
        <w:rPr>
          <w:b/>
          <w:bCs/>
          <w:noProof/>
          <w:lang w:val="en-US" w:eastAsia="en-GB"/>
        </w:rPr>
        <w:t xml:space="preserve">Observation </w:t>
      </w:r>
      <w:r w:rsidR="00153A40">
        <w:rPr>
          <w:b/>
          <w:bCs/>
          <w:noProof/>
          <w:lang w:val="en-US" w:eastAsia="en-GB"/>
        </w:rPr>
        <w:t>2</w:t>
      </w:r>
      <w:r>
        <w:rPr>
          <w:b/>
          <w:bCs/>
          <w:noProof/>
          <w:lang w:val="en-US" w:eastAsia="en-GB"/>
        </w:rPr>
        <w:t xml:space="preserve">: Based on our analysis, PDCCH blocking is not expected to be an issue </w:t>
      </w:r>
      <w:r w:rsidR="00982525">
        <w:rPr>
          <w:b/>
          <w:bCs/>
          <w:noProof/>
          <w:lang w:val="en-US" w:eastAsia="en-GB"/>
        </w:rPr>
        <w:t>with</w:t>
      </w:r>
      <w:r>
        <w:rPr>
          <w:b/>
          <w:bCs/>
          <w:noProof/>
          <w:lang w:val="en-US" w:eastAsia="en-GB"/>
        </w:rPr>
        <w:t xml:space="preserve"> RedCap UE</w:t>
      </w:r>
      <w:r w:rsidR="00F55849">
        <w:rPr>
          <w:b/>
          <w:bCs/>
          <w:noProof/>
          <w:lang w:val="en-US" w:eastAsia="en-GB"/>
        </w:rPr>
        <w:t>.</w:t>
      </w:r>
      <w:r>
        <w:rPr>
          <w:b/>
          <w:bCs/>
          <w:noProof/>
          <w:lang w:val="en-US" w:eastAsia="en-GB"/>
        </w:rPr>
        <w:t xml:space="preserve"> </w:t>
      </w:r>
      <w:r w:rsidRPr="00C72D98">
        <w:rPr>
          <w:b/>
          <w:bCs/>
          <w:noProof/>
          <w:lang w:val="en-US" w:eastAsia="en-GB"/>
        </w:rPr>
        <w:t xml:space="preserve">In addition, if necessary, existing methods can be used to </w:t>
      </w:r>
      <w:r>
        <w:rPr>
          <w:b/>
          <w:bCs/>
          <w:noProof/>
          <w:lang w:val="en-US" w:eastAsia="en-GB"/>
        </w:rPr>
        <w:t xml:space="preserve">significantly </w:t>
      </w:r>
      <w:r w:rsidRPr="00C72D98">
        <w:rPr>
          <w:b/>
          <w:bCs/>
          <w:noProof/>
          <w:lang w:val="en-US" w:eastAsia="en-GB"/>
        </w:rPr>
        <w:t>reduce PDCCH blocking.</w:t>
      </w:r>
    </w:p>
    <w:p w14:paraId="2F89DA43" w14:textId="41984E60" w:rsidR="00C04FAF" w:rsidRPr="00C04FAF" w:rsidRDefault="00C04FAF" w:rsidP="00F55849">
      <w:pPr>
        <w:jc w:val="both"/>
        <w:rPr>
          <w:noProof/>
          <w:lang w:val="en-US" w:eastAsia="en-GB"/>
        </w:rPr>
      </w:pPr>
      <w:r w:rsidRPr="00C04FAF">
        <w:rPr>
          <w:noProof/>
          <w:lang w:val="en-US" w:eastAsia="en-GB"/>
        </w:rPr>
        <w:t>Based on the previous observations, we therefore note that PDCCH blocking is not expected to be an issue with the introduction of RedCap UE and therefore modification to the DCI format is not necessary.</w:t>
      </w:r>
    </w:p>
    <w:p w14:paraId="5694BB39" w14:textId="6696B31C" w:rsidR="00F55849" w:rsidRDefault="00F55849" w:rsidP="00F55849">
      <w:pPr>
        <w:jc w:val="both"/>
        <w:rPr>
          <w:b/>
          <w:bCs/>
          <w:noProof/>
          <w:lang w:val="en-US" w:eastAsia="en-GB"/>
        </w:rPr>
      </w:pPr>
      <w:r>
        <w:rPr>
          <w:b/>
          <w:bCs/>
          <w:noProof/>
          <w:lang w:val="en-US" w:eastAsia="en-GB"/>
        </w:rPr>
        <w:t>Proposal 1:</w:t>
      </w:r>
      <w:r w:rsidR="00F10544">
        <w:rPr>
          <w:b/>
          <w:bCs/>
          <w:noProof/>
          <w:lang w:val="en-US" w:eastAsia="en-GB"/>
        </w:rPr>
        <w:t xml:space="preserve"> </w:t>
      </w:r>
      <w:r>
        <w:rPr>
          <w:b/>
          <w:bCs/>
          <w:noProof/>
          <w:lang w:val="en-US" w:eastAsia="en-GB"/>
        </w:rPr>
        <w:t>PDCCH blocking</w:t>
      </w:r>
      <w:r w:rsidR="00AB3413">
        <w:rPr>
          <w:b/>
          <w:bCs/>
          <w:noProof/>
          <w:lang w:val="en-US" w:eastAsia="en-GB"/>
        </w:rPr>
        <w:t xml:space="preserve"> </w:t>
      </w:r>
      <w:r w:rsidR="005F5A29">
        <w:rPr>
          <w:b/>
          <w:bCs/>
          <w:noProof/>
          <w:lang w:val="en-US" w:eastAsia="en-GB"/>
        </w:rPr>
        <w:t xml:space="preserve">is not expected to be an issue for RedCap UE with reduced Rx branches, and therefore modification to the DCI format is </w:t>
      </w:r>
      <w:r w:rsidR="00C04FAF">
        <w:rPr>
          <w:b/>
          <w:bCs/>
          <w:noProof/>
          <w:lang w:val="en-US" w:eastAsia="en-GB"/>
        </w:rPr>
        <w:t xml:space="preserve">not </w:t>
      </w:r>
      <w:r w:rsidR="005F5A29">
        <w:rPr>
          <w:b/>
          <w:bCs/>
          <w:noProof/>
          <w:lang w:val="en-US" w:eastAsia="en-GB"/>
        </w:rPr>
        <w:t>necessary.</w:t>
      </w:r>
    </w:p>
    <w:p w14:paraId="6D66CD10" w14:textId="7EF6EF05" w:rsidR="00C04FAF" w:rsidRPr="00C04FAF" w:rsidRDefault="00B20C1F" w:rsidP="00C04FAF">
      <w:pPr>
        <w:jc w:val="both"/>
        <w:rPr>
          <w:noProof/>
          <w:lang w:val="en-US" w:eastAsia="en-GB"/>
        </w:rPr>
      </w:pPr>
      <w:r>
        <w:rPr>
          <w:noProof/>
          <w:lang w:val="en-US" w:eastAsia="en-GB"/>
        </w:rPr>
        <w:t>It has been left for further study w</w:t>
      </w:r>
      <w:r w:rsidRPr="00B20C1F">
        <w:rPr>
          <w:noProof/>
          <w:lang w:val="en-US" w:eastAsia="en-GB"/>
        </w:rPr>
        <w:t>hich DCI formats are mandatory for the RedCap UEs to support</w:t>
      </w:r>
      <w:r w:rsidR="00C04FAF" w:rsidRPr="00C04FAF">
        <w:rPr>
          <w:noProof/>
          <w:lang w:val="en-US" w:eastAsia="en-GB"/>
        </w:rPr>
        <w:t>.</w:t>
      </w:r>
      <w:r>
        <w:rPr>
          <w:noProof/>
          <w:lang w:val="en-US" w:eastAsia="en-GB"/>
        </w:rPr>
        <w:t xml:space="preserve"> Generally, this discussion on UE capability is left to the end of the work item. However, in this case, it would be beneficial from a PDCCH performance perspective if RedCap UE also supports the compact DCI formats 0_2 and 1_2. Therefore, it is proposed that RedCap UE supports the compact DCI formats in addition to the default formats.</w:t>
      </w:r>
    </w:p>
    <w:p w14:paraId="02518625" w14:textId="182B84F6" w:rsidR="007B31A3" w:rsidRDefault="007B31A3" w:rsidP="00F55849">
      <w:pPr>
        <w:jc w:val="both"/>
        <w:rPr>
          <w:noProof/>
          <w:lang w:val="en-US" w:eastAsia="en-GB"/>
        </w:rPr>
      </w:pPr>
      <w:r>
        <w:rPr>
          <w:b/>
          <w:bCs/>
          <w:noProof/>
          <w:lang w:val="en-US" w:eastAsia="en-GB"/>
        </w:rPr>
        <w:t>Proposal 2: RedCap UE supports at least DCI formats 0_0, 0_2, 1_0 and 1_2.</w:t>
      </w:r>
    </w:p>
    <w:p w14:paraId="68EE497E" w14:textId="6FB523E3" w:rsidR="00016FAC" w:rsidRPr="00540C90" w:rsidRDefault="00760646" w:rsidP="00016FAC">
      <w:pPr>
        <w:jc w:val="both"/>
        <w:rPr>
          <w:u w:val="single"/>
        </w:rPr>
      </w:pPr>
      <w:r>
        <w:rPr>
          <w:u w:val="single"/>
        </w:rPr>
        <w:t>R</w:t>
      </w:r>
      <w:r w:rsidRPr="00760646">
        <w:rPr>
          <w:u w:val="single"/>
        </w:rPr>
        <w:t xml:space="preserve">eporting of UE </w:t>
      </w:r>
      <w:r>
        <w:rPr>
          <w:u w:val="single"/>
        </w:rPr>
        <w:t>A</w:t>
      </w:r>
      <w:r w:rsidRPr="00760646">
        <w:rPr>
          <w:u w:val="single"/>
        </w:rPr>
        <w:t xml:space="preserve">ntenna </w:t>
      </w:r>
      <w:r>
        <w:rPr>
          <w:u w:val="single"/>
        </w:rPr>
        <w:t>R</w:t>
      </w:r>
      <w:r w:rsidRPr="00760646">
        <w:rPr>
          <w:u w:val="single"/>
        </w:rPr>
        <w:t xml:space="preserve">elated </w:t>
      </w:r>
      <w:r>
        <w:rPr>
          <w:u w:val="single"/>
        </w:rPr>
        <w:t>I</w:t>
      </w:r>
      <w:r w:rsidRPr="00760646">
        <w:rPr>
          <w:u w:val="single"/>
        </w:rPr>
        <w:t>nformation</w:t>
      </w:r>
    </w:p>
    <w:p w14:paraId="08D0FDD1" w14:textId="4E03617D" w:rsidR="005B3113" w:rsidRDefault="0049478C" w:rsidP="005B3113">
      <w:pPr>
        <w:jc w:val="both"/>
      </w:pPr>
      <w:r>
        <w:t xml:space="preserve">With respect to the number of Rx branches, the gNB can obtain this information as part of the UE capability. This would be known </w:t>
      </w:r>
      <w:r w:rsidR="00321C89">
        <w:t>after</w:t>
      </w:r>
      <w:r>
        <w:t xml:space="preserve"> the completion of the random access procedure. </w:t>
      </w:r>
      <w:r w:rsidR="005B3113">
        <w:t>In RAN1#104bis-e, it was agreed that UE capability report can be used to indicate (implicitly or explicitly) the number of Rx branches. Two possibilities have been discussed –</w:t>
      </w:r>
    </w:p>
    <w:p w14:paraId="08AAD0B0" w14:textId="2A7A20C3" w:rsidR="005B3113" w:rsidRPr="005B3113" w:rsidRDefault="005B3113" w:rsidP="005B3113">
      <w:pPr>
        <w:pStyle w:val="ListParagraph"/>
        <w:numPr>
          <w:ilvl w:val="0"/>
          <w:numId w:val="40"/>
        </w:numPr>
        <w:jc w:val="both"/>
      </w:pPr>
      <w:r>
        <w:t xml:space="preserve">Implicit signalling via </w:t>
      </w:r>
      <w:r w:rsidRPr="005B3113">
        <w:t xml:space="preserve">parameter </w:t>
      </w:r>
      <w:proofErr w:type="spellStart"/>
      <w:r w:rsidRPr="005B3113">
        <w:rPr>
          <w:i/>
          <w:iCs/>
        </w:rPr>
        <w:t>maxNumberMIMO-LayersPDSCH</w:t>
      </w:r>
      <w:proofErr w:type="spellEnd"/>
    </w:p>
    <w:p w14:paraId="0E376C2D" w14:textId="438B61E3" w:rsidR="005B3113" w:rsidRDefault="005B3113" w:rsidP="005B3113">
      <w:pPr>
        <w:pStyle w:val="ListParagraph"/>
        <w:numPr>
          <w:ilvl w:val="0"/>
          <w:numId w:val="40"/>
        </w:numPr>
        <w:jc w:val="both"/>
      </w:pPr>
      <w:r>
        <w:t>Explicit signalling via a new parameter</w:t>
      </w:r>
    </w:p>
    <w:p w14:paraId="5803A24B" w14:textId="2321336D" w:rsidR="00A338DC" w:rsidRPr="00A338DC" w:rsidRDefault="00A338DC" w:rsidP="005B3113">
      <w:pPr>
        <w:jc w:val="both"/>
        <w:rPr>
          <w:b/>
          <w:bCs/>
          <w:noProof/>
          <w:lang w:val="en-US" w:eastAsia="en-GB"/>
        </w:rPr>
      </w:pPr>
      <w:r w:rsidRPr="00A338DC">
        <w:rPr>
          <w:noProof/>
          <w:lang w:val="en-US" w:eastAsia="en-GB"/>
        </w:rPr>
        <w:t>It may be beneficial for the UE to signal the number of Rx branches separately from the maximum number of MIMO layers. For instance,</w:t>
      </w:r>
      <w:r>
        <w:rPr>
          <w:b/>
          <w:bCs/>
          <w:noProof/>
          <w:lang w:val="en-US" w:eastAsia="en-GB"/>
        </w:rPr>
        <w:t xml:space="preserve"> </w:t>
      </w:r>
      <w:r>
        <w:rPr>
          <w:noProof/>
          <w:lang w:val="en-US" w:eastAsia="en-GB"/>
        </w:rPr>
        <w:t xml:space="preserve">the UE may wish to only support 1 DL MIMO layer to save power. However, </w:t>
      </w:r>
      <w:r w:rsidR="009C5A35">
        <w:rPr>
          <w:noProof/>
          <w:lang w:val="en-US" w:eastAsia="en-GB"/>
        </w:rPr>
        <w:t>from a network perspective, it is not beneficial for the UE to artificially limits its capability</w:t>
      </w:r>
      <w:r>
        <w:rPr>
          <w:noProof/>
          <w:lang w:val="en-US" w:eastAsia="en-GB"/>
        </w:rPr>
        <w:t>.</w:t>
      </w:r>
      <w:r w:rsidR="009C5A35">
        <w:rPr>
          <w:noProof/>
          <w:lang w:val="en-US" w:eastAsia="en-GB"/>
        </w:rPr>
        <w:t xml:space="preserve"> In case maximum UE power saving is desired, it can be up to the gNB to determine and configure the UE appropriately. Therefore, implicit signalling of the number of Rx branches tied to the maximum number of DL MIMO layers is preferred.</w:t>
      </w:r>
      <w:r w:rsidRPr="00A338DC">
        <w:rPr>
          <w:b/>
          <w:bCs/>
          <w:noProof/>
          <w:lang w:val="en-US" w:eastAsia="en-GB"/>
        </w:rPr>
        <w:t xml:space="preserve"> </w:t>
      </w:r>
    </w:p>
    <w:p w14:paraId="2203EA51" w14:textId="1C2F274E" w:rsidR="005B3113" w:rsidRDefault="005B3113" w:rsidP="005B3113">
      <w:pPr>
        <w:jc w:val="both"/>
        <w:rPr>
          <w:b/>
          <w:bCs/>
          <w:noProof/>
          <w:lang w:val="en-US" w:eastAsia="en-GB"/>
        </w:rPr>
      </w:pPr>
      <w:r w:rsidRPr="002B55CD">
        <w:rPr>
          <w:b/>
          <w:bCs/>
          <w:noProof/>
          <w:lang w:val="en-US" w:eastAsia="en-GB"/>
        </w:rPr>
        <w:t xml:space="preserve">Proposal </w:t>
      </w:r>
      <w:r>
        <w:rPr>
          <w:b/>
          <w:bCs/>
          <w:noProof/>
          <w:lang w:val="en-US" w:eastAsia="en-GB"/>
        </w:rPr>
        <w:t>3</w:t>
      </w:r>
      <w:r w:rsidRPr="002B55CD">
        <w:rPr>
          <w:b/>
          <w:bCs/>
          <w:noProof/>
          <w:lang w:val="en-US" w:eastAsia="en-GB"/>
        </w:rPr>
        <w:t xml:space="preserve">: </w:t>
      </w:r>
      <w:r>
        <w:rPr>
          <w:b/>
          <w:bCs/>
          <w:noProof/>
          <w:lang w:val="en-US" w:eastAsia="en-GB"/>
        </w:rPr>
        <w:t xml:space="preserve">The number of Rx branches can be implicitly signalled via parameter </w:t>
      </w:r>
      <w:proofErr w:type="spellStart"/>
      <w:r w:rsidRPr="005B3113">
        <w:rPr>
          <w:b/>
          <w:bCs/>
          <w:i/>
          <w:iCs/>
        </w:rPr>
        <w:t>maxNumberMIMO-LayersPDSCH</w:t>
      </w:r>
      <w:proofErr w:type="spellEnd"/>
      <w:r>
        <w:rPr>
          <w:b/>
          <w:bCs/>
        </w:rPr>
        <w:t xml:space="preserve"> in UE capability report</w:t>
      </w:r>
      <w:r w:rsidRPr="002B55CD">
        <w:rPr>
          <w:b/>
          <w:bCs/>
          <w:noProof/>
          <w:lang w:val="en-US" w:eastAsia="en-GB"/>
        </w:rPr>
        <w:t>.</w:t>
      </w:r>
    </w:p>
    <w:p w14:paraId="12636FAD" w14:textId="7B7416E1" w:rsidR="0049478C" w:rsidRDefault="0049478C" w:rsidP="00135982">
      <w:pPr>
        <w:jc w:val="both"/>
      </w:pPr>
      <w:r>
        <w:t xml:space="preserve">In </w:t>
      </w:r>
      <w:r>
        <w:fldChar w:fldCharType="begin"/>
      </w:r>
      <w:r>
        <w:instrText xml:space="preserve"> REF _Ref3999986 \n \h </w:instrText>
      </w:r>
      <w:r>
        <w:fldChar w:fldCharType="separate"/>
      </w:r>
      <w:r w:rsidR="004F3F01">
        <w:t>[1]</w:t>
      </w:r>
      <w:r>
        <w:fldChar w:fldCharType="end"/>
      </w:r>
      <w:r>
        <w:t>, another objective states –</w:t>
      </w:r>
    </w:p>
    <w:p w14:paraId="7BECFB1A" w14:textId="0B1BC865" w:rsidR="0049478C" w:rsidRDefault="0049478C" w:rsidP="0049478C">
      <w:pPr>
        <w:pStyle w:val="ListParagraph"/>
        <w:numPr>
          <w:ilvl w:val="0"/>
          <w:numId w:val="35"/>
        </w:numPr>
        <w:jc w:val="both"/>
        <w:rPr>
          <w:noProof/>
          <w:lang w:val="en-US" w:eastAsia="en-GB"/>
        </w:rPr>
      </w:pPr>
      <w:r w:rsidRPr="0049478C">
        <w:rPr>
          <w:noProof/>
          <w:lang w:val="en-US" w:eastAsia="en-GB"/>
        </w:rPr>
        <w:t>Specify functionality that will enable RedCap UEs to be explicitly identifiable to networks through an early indication in Msg1 and/or Msg3, and Msg A if supported, including the ability for the early indication to be configurable by the network.</w:t>
      </w:r>
    </w:p>
    <w:p w14:paraId="4AFAB1B6" w14:textId="5E8A99FB" w:rsidR="00715417" w:rsidRDefault="0049478C" w:rsidP="0049478C">
      <w:pPr>
        <w:jc w:val="both"/>
        <w:rPr>
          <w:noProof/>
          <w:lang w:val="en-US" w:eastAsia="en-GB"/>
        </w:rPr>
      </w:pPr>
      <w:r>
        <w:rPr>
          <w:noProof/>
          <w:lang w:val="en-US" w:eastAsia="en-GB"/>
        </w:rPr>
        <w:t>With this early indication, the network would be able to identify RedCap UE during initial access. However, if the number of Rx branches is not part of this early indication, the network would have to assume the UE has 1 Rx branch. In addition, the network would not be able reject connection from 1Rx UE during initial access.</w:t>
      </w:r>
      <w:r w:rsidR="00FB7CB0">
        <w:rPr>
          <w:noProof/>
          <w:lang w:val="en-US" w:eastAsia="en-GB"/>
        </w:rPr>
        <w:t xml:space="preserve"> </w:t>
      </w:r>
      <w:r w:rsidR="00715417">
        <w:rPr>
          <w:noProof/>
          <w:lang w:val="en-US" w:eastAsia="en-GB"/>
        </w:rPr>
        <w:t>In</w:t>
      </w:r>
      <w:r w:rsidR="00FB7CB0">
        <w:rPr>
          <w:noProof/>
          <w:lang w:val="en-US" w:eastAsia="en-GB"/>
        </w:rPr>
        <w:t xml:space="preserve"> addition</w:t>
      </w:r>
      <w:r w:rsidR="00715417">
        <w:rPr>
          <w:noProof/>
          <w:lang w:val="en-US" w:eastAsia="en-GB"/>
        </w:rPr>
        <w:t xml:space="preserve">, several observations were made with respect to early identification of RedCap UE </w:t>
      </w:r>
      <w:r w:rsidR="00FB7CB0">
        <w:rPr>
          <w:noProof/>
          <w:lang w:val="en-US" w:eastAsia="en-GB"/>
        </w:rPr>
        <w:fldChar w:fldCharType="begin"/>
      </w:r>
      <w:r w:rsidR="00FB7CB0">
        <w:rPr>
          <w:noProof/>
          <w:lang w:val="en-US" w:eastAsia="en-GB"/>
        </w:rPr>
        <w:instrText xml:space="preserve"> REF _Ref67987531 \n </w:instrText>
      </w:r>
      <w:r w:rsidR="00FB7CB0">
        <w:rPr>
          <w:noProof/>
          <w:lang w:val="en-US" w:eastAsia="en-GB"/>
        </w:rPr>
        <w:fldChar w:fldCharType="separate"/>
      </w:r>
      <w:r w:rsidR="004F3F01">
        <w:rPr>
          <w:noProof/>
          <w:lang w:val="en-US" w:eastAsia="en-GB"/>
        </w:rPr>
        <w:t>[5]</w:t>
      </w:r>
      <w:r w:rsidR="00FB7CB0">
        <w:rPr>
          <w:noProof/>
          <w:lang w:val="en-US" w:eastAsia="en-GB"/>
        </w:rPr>
        <w:fldChar w:fldCharType="end"/>
      </w:r>
      <w:r w:rsidR="004F3F01">
        <w:rPr>
          <w:noProof/>
          <w:lang w:val="en-US" w:eastAsia="en-GB"/>
        </w:rPr>
        <w:fldChar w:fldCharType="begin"/>
      </w:r>
      <w:r w:rsidR="004F3F01">
        <w:rPr>
          <w:noProof/>
          <w:lang w:val="en-US" w:eastAsia="en-GB"/>
        </w:rPr>
        <w:instrText xml:space="preserve"> REF _Ref71617736 \n \h </w:instrText>
      </w:r>
      <w:r w:rsidR="004F3F01">
        <w:rPr>
          <w:noProof/>
          <w:lang w:val="en-US" w:eastAsia="en-GB"/>
        </w:rPr>
      </w:r>
      <w:r w:rsidR="004F3F01">
        <w:rPr>
          <w:noProof/>
          <w:lang w:val="en-US" w:eastAsia="en-GB"/>
        </w:rPr>
        <w:fldChar w:fldCharType="separate"/>
      </w:r>
      <w:r w:rsidR="004F3F01">
        <w:rPr>
          <w:noProof/>
          <w:lang w:val="en-US" w:eastAsia="en-GB"/>
        </w:rPr>
        <w:t>[7]</w:t>
      </w:r>
      <w:r w:rsidR="004F3F01">
        <w:rPr>
          <w:noProof/>
          <w:lang w:val="en-US" w:eastAsia="en-GB"/>
        </w:rPr>
        <w:fldChar w:fldCharType="end"/>
      </w:r>
      <w:r w:rsidR="00FB7CB0">
        <w:rPr>
          <w:noProof/>
          <w:lang w:val="en-US" w:eastAsia="en-GB"/>
        </w:rPr>
        <w:t xml:space="preserve"> </w:t>
      </w:r>
      <w:r w:rsidR="00715417">
        <w:rPr>
          <w:noProof/>
          <w:lang w:val="en-US" w:eastAsia="en-GB"/>
        </w:rPr>
        <w:t>–</w:t>
      </w:r>
    </w:p>
    <w:p w14:paraId="5B3D5737" w14:textId="2D8D0B9C" w:rsidR="00715417" w:rsidRPr="00715417" w:rsidRDefault="00715417" w:rsidP="00715417">
      <w:pPr>
        <w:pStyle w:val="ListParagraph"/>
        <w:numPr>
          <w:ilvl w:val="0"/>
          <w:numId w:val="35"/>
        </w:numPr>
        <w:jc w:val="both"/>
        <w:rPr>
          <w:noProof/>
          <w:lang w:val="en-US" w:eastAsia="en-GB"/>
        </w:rPr>
      </w:pPr>
      <w:r w:rsidRPr="00715417">
        <w:rPr>
          <w:noProof/>
          <w:lang w:val="en-US" w:eastAsia="en-GB"/>
        </w:rPr>
        <w:t xml:space="preserve">There are different types (sets of capabilities) of </w:t>
      </w:r>
      <w:r w:rsidR="00AB55A7">
        <w:rPr>
          <w:noProof/>
          <w:lang w:val="en-US" w:eastAsia="en-GB"/>
        </w:rPr>
        <w:t>RedCap</w:t>
      </w:r>
      <w:r w:rsidRPr="00715417">
        <w:rPr>
          <w:noProof/>
          <w:lang w:val="en-US" w:eastAsia="en-GB"/>
        </w:rPr>
        <w:t xml:space="preserve"> devices that the same cell could support, some with 1Rx, others with 2Rx, and some of those with reduced antenna efficiency (due to the device form factor), that will have differing coverage capabilities that could be optimized for during the initial RACH access procedure.</w:t>
      </w:r>
    </w:p>
    <w:p w14:paraId="43E38F07" w14:textId="2533C46D" w:rsidR="0049478C" w:rsidRPr="00715417" w:rsidRDefault="00715417" w:rsidP="00715417">
      <w:pPr>
        <w:pStyle w:val="ListParagraph"/>
        <w:numPr>
          <w:ilvl w:val="0"/>
          <w:numId w:val="35"/>
        </w:numPr>
        <w:jc w:val="both"/>
        <w:rPr>
          <w:noProof/>
          <w:lang w:val="en-US" w:eastAsia="en-GB"/>
        </w:rPr>
      </w:pPr>
      <w:r w:rsidRPr="00715417">
        <w:rPr>
          <w:noProof/>
          <w:lang w:val="en-US" w:eastAsia="en-GB"/>
        </w:rPr>
        <w:t xml:space="preserve">There are certain carrier frequencies where certain </w:t>
      </w:r>
      <w:r w:rsidR="00AB55A7">
        <w:rPr>
          <w:noProof/>
          <w:lang w:val="en-US" w:eastAsia="en-GB"/>
        </w:rPr>
        <w:t>RedCap</w:t>
      </w:r>
      <w:r w:rsidRPr="00715417">
        <w:rPr>
          <w:noProof/>
          <w:lang w:val="en-US" w:eastAsia="en-GB"/>
        </w:rPr>
        <w:t xml:space="preserve"> devices (1 R</w:t>
      </w:r>
      <w:r w:rsidR="00AB55A7">
        <w:rPr>
          <w:noProof/>
          <w:lang w:val="en-US" w:eastAsia="en-GB"/>
        </w:rPr>
        <w:t>x</w:t>
      </w:r>
      <w:r w:rsidRPr="00715417">
        <w:rPr>
          <w:noProof/>
          <w:lang w:val="en-US" w:eastAsia="en-GB"/>
        </w:rPr>
        <w:t xml:space="preserve"> with reduced antenna efficiency) will need/benefit from some form coverage compensation for </w:t>
      </w:r>
      <w:r w:rsidR="005B3113">
        <w:rPr>
          <w:noProof/>
          <w:lang w:val="en-US" w:eastAsia="en-GB"/>
        </w:rPr>
        <w:t>M</w:t>
      </w:r>
      <w:r w:rsidRPr="00715417">
        <w:rPr>
          <w:noProof/>
          <w:lang w:val="en-US" w:eastAsia="en-GB"/>
        </w:rPr>
        <w:t>sg3 during initial access, compared to the reference NR UE for that carrier frequency.</w:t>
      </w:r>
    </w:p>
    <w:p w14:paraId="118BC896" w14:textId="469DBF41" w:rsidR="00715417" w:rsidRDefault="00715417" w:rsidP="00715417">
      <w:pPr>
        <w:jc w:val="both"/>
        <w:rPr>
          <w:noProof/>
          <w:lang w:val="en-US" w:eastAsia="en-GB"/>
        </w:rPr>
      </w:pPr>
      <w:r>
        <w:rPr>
          <w:noProof/>
          <w:lang w:val="en-US" w:eastAsia="en-GB"/>
        </w:rPr>
        <w:t>It was proposed that a</w:t>
      </w:r>
      <w:r w:rsidRPr="00715417">
        <w:rPr>
          <w:noProof/>
          <w:lang w:val="en-US" w:eastAsia="en-GB"/>
        </w:rPr>
        <w:t xml:space="preserve"> cell can be optionally configured to identify certain </w:t>
      </w:r>
      <w:r w:rsidR="002B55CD">
        <w:rPr>
          <w:noProof/>
          <w:lang w:val="en-US" w:eastAsia="en-GB"/>
        </w:rPr>
        <w:t>RedCap</w:t>
      </w:r>
      <w:r w:rsidRPr="00715417">
        <w:rPr>
          <w:noProof/>
          <w:lang w:val="en-US" w:eastAsia="en-GB"/>
        </w:rPr>
        <w:t xml:space="preserve"> device types (a type defines a subset of capabilities, e.g. reduced antenna efficiency and number of </w:t>
      </w:r>
      <w:r w:rsidR="002B55CD">
        <w:rPr>
          <w:noProof/>
          <w:lang w:val="en-US" w:eastAsia="en-GB"/>
        </w:rPr>
        <w:t>R</w:t>
      </w:r>
      <w:r w:rsidRPr="00715417">
        <w:rPr>
          <w:noProof/>
          <w:lang w:val="en-US" w:eastAsia="en-GB"/>
        </w:rPr>
        <w:t xml:space="preserve">x </w:t>
      </w:r>
      <w:r w:rsidR="002B55CD">
        <w:rPr>
          <w:noProof/>
          <w:lang w:val="en-US" w:eastAsia="en-GB"/>
        </w:rPr>
        <w:t>branches</w:t>
      </w:r>
      <w:r w:rsidRPr="00715417">
        <w:rPr>
          <w:noProof/>
          <w:lang w:val="en-US" w:eastAsia="en-GB"/>
        </w:rPr>
        <w:t xml:space="preserve">) using </w:t>
      </w:r>
      <w:r w:rsidR="002B55CD">
        <w:rPr>
          <w:noProof/>
          <w:lang w:val="en-US" w:eastAsia="en-GB"/>
        </w:rPr>
        <w:t>Msg</w:t>
      </w:r>
      <w:r w:rsidRPr="00715417">
        <w:rPr>
          <w:noProof/>
          <w:lang w:val="en-US" w:eastAsia="en-GB"/>
        </w:rPr>
        <w:t>1 of the initial access procedure to</w:t>
      </w:r>
      <w:r>
        <w:rPr>
          <w:noProof/>
          <w:lang w:val="en-US" w:eastAsia="en-GB"/>
        </w:rPr>
        <w:t xml:space="preserve"> (</w:t>
      </w:r>
      <w:r w:rsidRPr="00715417">
        <w:rPr>
          <w:noProof/>
          <w:lang w:val="en-US" w:eastAsia="en-GB"/>
        </w:rPr>
        <w:t>1</w:t>
      </w:r>
      <w:r>
        <w:rPr>
          <w:noProof/>
          <w:lang w:val="en-US" w:eastAsia="en-GB"/>
        </w:rPr>
        <w:t>) o</w:t>
      </w:r>
      <w:r w:rsidRPr="00715417">
        <w:rPr>
          <w:noProof/>
          <w:lang w:val="en-US" w:eastAsia="en-GB"/>
        </w:rPr>
        <w:t>ptimi</w:t>
      </w:r>
      <w:r>
        <w:rPr>
          <w:noProof/>
          <w:lang w:val="en-US" w:eastAsia="en-GB"/>
        </w:rPr>
        <w:t>z</w:t>
      </w:r>
      <w:r w:rsidRPr="00715417">
        <w:rPr>
          <w:noProof/>
          <w:lang w:val="en-US" w:eastAsia="en-GB"/>
        </w:rPr>
        <w:t>e further message transmission during random access procedure</w:t>
      </w:r>
      <w:r>
        <w:rPr>
          <w:noProof/>
          <w:lang w:val="en-US" w:eastAsia="en-GB"/>
        </w:rPr>
        <w:t>, and (2) s</w:t>
      </w:r>
      <w:r w:rsidRPr="00715417">
        <w:rPr>
          <w:noProof/>
          <w:lang w:val="en-US" w:eastAsia="en-GB"/>
        </w:rPr>
        <w:t>upport load balancing of RACH resources between REDCAP and non-REDCAP devices.</w:t>
      </w:r>
      <w:r w:rsidR="00CA4200">
        <w:rPr>
          <w:noProof/>
          <w:lang w:val="en-US" w:eastAsia="en-GB"/>
        </w:rPr>
        <w:t xml:space="preserve"> </w:t>
      </w:r>
      <w:r w:rsidR="00CA4200" w:rsidRPr="00CA4200">
        <w:rPr>
          <w:noProof/>
          <w:lang w:val="en-US" w:eastAsia="en-GB"/>
        </w:rPr>
        <w:t xml:space="preserve">In our view, the wording of this objective, indicates that RAN1 has a choice whether to specify either or both </w:t>
      </w:r>
      <w:r w:rsidR="00CA4200">
        <w:rPr>
          <w:noProof/>
          <w:lang w:val="en-US" w:eastAsia="en-GB"/>
        </w:rPr>
        <w:t>M</w:t>
      </w:r>
      <w:r w:rsidR="00CA4200" w:rsidRPr="00CA4200">
        <w:rPr>
          <w:noProof/>
          <w:lang w:val="en-US" w:eastAsia="en-GB"/>
        </w:rPr>
        <w:t xml:space="preserve">sg1 and </w:t>
      </w:r>
      <w:r w:rsidR="00CA4200">
        <w:rPr>
          <w:noProof/>
          <w:lang w:val="en-US" w:eastAsia="en-GB"/>
        </w:rPr>
        <w:t>M</w:t>
      </w:r>
      <w:r w:rsidR="00CA4200" w:rsidRPr="00CA4200">
        <w:rPr>
          <w:noProof/>
          <w:lang w:val="en-US" w:eastAsia="en-GB"/>
        </w:rPr>
        <w:t>sg3 methods of early indication and further that support for the specified method(s) in the network is config</w:t>
      </w:r>
      <w:bookmarkStart w:id="15" w:name="_GoBack"/>
      <w:bookmarkEnd w:id="15"/>
      <w:r w:rsidR="00CA4200" w:rsidRPr="00CA4200">
        <w:rPr>
          <w:noProof/>
          <w:lang w:val="en-US" w:eastAsia="en-GB"/>
        </w:rPr>
        <w:t xml:space="preserve">urable.  Given that </w:t>
      </w:r>
      <w:r w:rsidR="00CA4200">
        <w:rPr>
          <w:noProof/>
          <w:lang w:val="en-US" w:eastAsia="en-GB"/>
        </w:rPr>
        <w:t>M</w:t>
      </w:r>
      <w:r w:rsidR="00CA4200" w:rsidRPr="00CA4200">
        <w:rPr>
          <w:noProof/>
          <w:lang w:val="en-US" w:eastAsia="en-GB"/>
        </w:rPr>
        <w:t xml:space="preserve">sg3 triggered indication cannot be used to optimize either </w:t>
      </w:r>
      <w:r w:rsidR="00CA4200">
        <w:rPr>
          <w:noProof/>
          <w:lang w:val="en-US" w:eastAsia="en-GB"/>
        </w:rPr>
        <w:t>M</w:t>
      </w:r>
      <w:r w:rsidR="00CA4200" w:rsidRPr="00CA4200">
        <w:rPr>
          <w:noProof/>
          <w:lang w:val="en-US" w:eastAsia="en-GB"/>
        </w:rPr>
        <w:t xml:space="preserve">sg2 or </w:t>
      </w:r>
      <w:r w:rsidR="00CA4200">
        <w:rPr>
          <w:noProof/>
          <w:lang w:val="en-US" w:eastAsia="en-GB"/>
        </w:rPr>
        <w:t>M</w:t>
      </w:r>
      <w:r w:rsidR="00CA4200" w:rsidRPr="00CA4200">
        <w:rPr>
          <w:noProof/>
          <w:lang w:val="en-US" w:eastAsia="en-GB"/>
        </w:rPr>
        <w:t xml:space="preserve">sg3 transmission, we do not see a strong reason to support specification of a </w:t>
      </w:r>
      <w:r w:rsidR="00CA4200">
        <w:rPr>
          <w:noProof/>
          <w:lang w:val="en-US" w:eastAsia="en-GB"/>
        </w:rPr>
        <w:t>M</w:t>
      </w:r>
      <w:r w:rsidR="00CA4200" w:rsidRPr="00CA4200">
        <w:rPr>
          <w:noProof/>
          <w:lang w:val="en-US" w:eastAsia="en-GB"/>
        </w:rPr>
        <w:t xml:space="preserve">sg3 based early identification method in addition to </w:t>
      </w:r>
      <w:r w:rsidR="00CA4200">
        <w:rPr>
          <w:noProof/>
          <w:lang w:val="en-US" w:eastAsia="en-GB"/>
        </w:rPr>
        <w:t>M</w:t>
      </w:r>
      <w:r w:rsidR="00CA4200" w:rsidRPr="00CA4200">
        <w:rPr>
          <w:noProof/>
          <w:lang w:val="en-US" w:eastAsia="en-GB"/>
        </w:rPr>
        <w:t>sg1.</w:t>
      </w:r>
    </w:p>
    <w:p w14:paraId="3E71EBE2" w14:textId="77E7CF40" w:rsidR="006B7229" w:rsidRDefault="006B7229" w:rsidP="006B7229">
      <w:pPr>
        <w:jc w:val="both"/>
        <w:rPr>
          <w:b/>
          <w:bCs/>
          <w:noProof/>
          <w:lang w:val="en-US" w:eastAsia="en-GB"/>
        </w:rPr>
      </w:pPr>
      <w:r w:rsidRPr="002B55CD">
        <w:rPr>
          <w:b/>
          <w:bCs/>
          <w:noProof/>
          <w:lang w:val="en-US" w:eastAsia="en-GB"/>
        </w:rPr>
        <w:t xml:space="preserve">Proposal </w:t>
      </w:r>
      <w:r w:rsidR="005B3113">
        <w:rPr>
          <w:b/>
          <w:bCs/>
          <w:noProof/>
          <w:lang w:val="en-US" w:eastAsia="en-GB"/>
        </w:rPr>
        <w:t>4</w:t>
      </w:r>
      <w:r w:rsidRPr="002B55CD">
        <w:rPr>
          <w:b/>
          <w:bCs/>
          <w:noProof/>
          <w:lang w:val="en-US" w:eastAsia="en-GB"/>
        </w:rPr>
        <w:t xml:space="preserve">: </w:t>
      </w:r>
      <w:r w:rsidR="002B55CD" w:rsidRPr="002B55CD">
        <w:rPr>
          <w:b/>
          <w:bCs/>
          <w:noProof/>
          <w:lang w:val="en-US" w:eastAsia="en-GB"/>
        </w:rPr>
        <w:t>A cell can be optionally configured to identify the</w:t>
      </w:r>
      <w:r w:rsidR="00563680" w:rsidRPr="002B55CD">
        <w:rPr>
          <w:b/>
          <w:bCs/>
          <w:noProof/>
          <w:lang w:val="en-US" w:eastAsia="en-GB"/>
        </w:rPr>
        <w:t xml:space="preserve"> number of Rx branches </w:t>
      </w:r>
      <w:r w:rsidR="002B55CD" w:rsidRPr="002B55CD">
        <w:rPr>
          <w:b/>
          <w:bCs/>
          <w:noProof/>
          <w:lang w:val="en-US" w:eastAsia="en-GB"/>
        </w:rPr>
        <w:t>for RedCap UE</w:t>
      </w:r>
      <w:r w:rsidR="00563680" w:rsidRPr="002B55CD">
        <w:rPr>
          <w:b/>
          <w:bCs/>
          <w:noProof/>
          <w:lang w:val="en-US" w:eastAsia="en-GB"/>
        </w:rPr>
        <w:t xml:space="preserve"> in Msg1</w:t>
      </w:r>
      <w:r w:rsidR="002B55CD" w:rsidRPr="002B55CD">
        <w:rPr>
          <w:b/>
          <w:bCs/>
          <w:noProof/>
          <w:lang w:val="en-US" w:eastAsia="en-GB"/>
        </w:rPr>
        <w:t xml:space="preserve"> and </w:t>
      </w:r>
      <w:r w:rsidR="00563680" w:rsidRPr="002B55CD">
        <w:rPr>
          <w:b/>
          <w:bCs/>
          <w:noProof/>
          <w:lang w:val="en-US" w:eastAsia="en-GB"/>
        </w:rPr>
        <w:t>MsgA.</w:t>
      </w:r>
    </w:p>
    <w:p w14:paraId="6C39C592" w14:textId="6312127C" w:rsidR="000406FB" w:rsidRDefault="00693630" w:rsidP="000406FB">
      <w:pPr>
        <w:pStyle w:val="paragraph"/>
        <w:spacing w:before="0" w:beforeAutospacing="0"/>
        <w:jc w:val="both"/>
        <w:textAlignment w:val="baseline"/>
        <w:rPr>
          <w:rStyle w:val="normaltextrun"/>
          <w:sz w:val="20"/>
          <w:szCs w:val="20"/>
        </w:rPr>
      </w:pPr>
      <w:r>
        <w:rPr>
          <w:rStyle w:val="normaltextrun"/>
          <w:sz w:val="20"/>
          <w:szCs w:val="20"/>
        </w:rPr>
        <w:t xml:space="preserve">In RAN1#104-e, an </w:t>
      </w:r>
      <w:r w:rsidR="000406FB">
        <w:rPr>
          <w:rStyle w:val="normaltextrun"/>
          <w:sz w:val="20"/>
          <w:szCs w:val="20"/>
        </w:rPr>
        <w:t xml:space="preserve">open issue on whether the UE needs to indicate to the network any antenna configuration information in addition to the number of Rx branches </w:t>
      </w:r>
      <w:r>
        <w:rPr>
          <w:rStyle w:val="normaltextrun"/>
          <w:sz w:val="20"/>
          <w:szCs w:val="20"/>
        </w:rPr>
        <w:t>was left for further study</w:t>
      </w:r>
      <w:r w:rsidR="000406FB">
        <w:rPr>
          <w:rStyle w:val="normaltextrun"/>
          <w:sz w:val="20"/>
          <w:szCs w:val="20"/>
        </w:rPr>
        <w:t>. At FR2, the UE may be equipped with one or more panels, with either one or two polarizations per panel. When the UE is equipped with multiple panels, based on capability, the UE may be able to receive with only a single panel at any time (and switch between panels to receive with different panels at different times) or receive simultaneously with multiple panels. The number of Rx branches that that the RedCap UE indicates to the network as its capability should be based on the number of simultaneously active panels that the UE can receive with. Otherwise, the indicated number is not meaningful. Given this information, however, the question is whether it is beneficial for the network to also know the antenna configuration, i.e., how two Rx branches of RedCap UE are spread across polarizations and panels. While the relative performance of different antenna configurations can be established in an average sense, this relative performance is not necessarily maintained in all deployment conditions (e.g., it may depend on the UE orientation and/or other channel conditions). Thus, it is not clear that the performance of different antenna configurations can be clearly established such that the network can pre-determine the gain or loss associated with one antenna configuration relative to another in a particular deployment condition (which may be unknown to the network). This implies that the benefit for the network from being able to distinguish between RedCap UEs with different types of antenna configurations (for two Rx branches) is not clear. Therefore, there is no need to indicate the additional antenna related information.</w:t>
      </w:r>
      <w:r w:rsidR="00635553">
        <w:rPr>
          <w:rStyle w:val="normaltextrun"/>
          <w:sz w:val="20"/>
          <w:szCs w:val="20"/>
        </w:rPr>
        <w:t xml:space="preserve"> In RAN1#104bis-e, it was noted that no company proposed to indicate any additional antenna configuration. Therefore, this issue </w:t>
      </w:r>
      <w:r w:rsidR="005E2EE4">
        <w:rPr>
          <w:rStyle w:val="normaltextrun"/>
          <w:sz w:val="20"/>
          <w:szCs w:val="20"/>
        </w:rPr>
        <w:t>is</w:t>
      </w:r>
      <w:r w:rsidR="00635553">
        <w:rPr>
          <w:rStyle w:val="normaltextrun"/>
          <w:sz w:val="20"/>
          <w:szCs w:val="20"/>
        </w:rPr>
        <w:t xml:space="preserve"> considered </w:t>
      </w:r>
      <w:r w:rsidR="00EB45C1">
        <w:rPr>
          <w:rStyle w:val="normaltextrun"/>
          <w:sz w:val="20"/>
          <w:szCs w:val="20"/>
        </w:rPr>
        <w:t>resolved.</w:t>
      </w:r>
    </w:p>
    <w:bookmarkEnd w:id="9"/>
    <w:bookmarkEnd w:id="10"/>
    <w:bookmarkEnd w:id="11"/>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02036446"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B677B5">
        <w:rPr>
          <w:lang w:val="en-US"/>
        </w:rPr>
        <w:t>reduced number of Rx branches</w:t>
      </w:r>
      <w:r w:rsidR="0058133D">
        <w:rPr>
          <w:lang w:val="en-US"/>
        </w:rPr>
        <w:t xml:space="preserve"> and make the following</w:t>
      </w:r>
      <w:r w:rsidR="00A47F99">
        <w:rPr>
          <w:lang w:val="en-US"/>
        </w:rPr>
        <w:t xml:space="preserve"> observations and</w:t>
      </w:r>
      <w:r w:rsidR="00B327B9">
        <w:rPr>
          <w:lang w:val="en-US"/>
        </w:rPr>
        <w:t xml:space="preserve"> proposals</w:t>
      </w:r>
      <w:r w:rsidR="003F43D8">
        <w:rPr>
          <w:lang w:val="en-US"/>
        </w:rPr>
        <w:t xml:space="preserve"> </w:t>
      </w:r>
      <w:r w:rsidRPr="002651FD">
        <w:rPr>
          <w:lang w:val="en-US"/>
        </w:rPr>
        <w:t>–</w:t>
      </w:r>
    </w:p>
    <w:p w14:paraId="24C328D2" w14:textId="77777777" w:rsidR="001426D6" w:rsidRDefault="001426D6" w:rsidP="001426D6">
      <w:pPr>
        <w:jc w:val="both"/>
        <w:rPr>
          <w:b/>
          <w:bCs/>
          <w:noProof/>
          <w:lang w:val="en-US" w:eastAsia="en-GB"/>
        </w:rPr>
      </w:pPr>
      <w:r>
        <w:rPr>
          <w:b/>
          <w:bCs/>
          <w:noProof/>
          <w:lang w:val="en-US" w:eastAsia="en-GB"/>
        </w:rPr>
        <w:t xml:space="preserve">Observation 1: Link budget analysis shows that, in most deployment scenarios, UEs will not require high PDCCH aggregation levels even with reduced Rx braches and reduced antenna efficiency. </w:t>
      </w:r>
    </w:p>
    <w:p w14:paraId="531ACF36" w14:textId="77777777" w:rsidR="001426D6" w:rsidRDefault="001426D6" w:rsidP="001426D6">
      <w:pPr>
        <w:jc w:val="both"/>
        <w:rPr>
          <w:b/>
          <w:bCs/>
          <w:noProof/>
          <w:lang w:val="en-US" w:eastAsia="en-GB"/>
        </w:rPr>
      </w:pPr>
      <w:r>
        <w:rPr>
          <w:b/>
          <w:bCs/>
          <w:noProof/>
          <w:lang w:val="en-US" w:eastAsia="en-GB"/>
        </w:rPr>
        <w:t xml:space="preserve">Observation 2: Based on our analysis, PDCCH blocking is not expected to be an issue with RedCap UE. </w:t>
      </w:r>
      <w:r w:rsidRPr="00C72D98">
        <w:rPr>
          <w:b/>
          <w:bCs/>
          <w:noProof/>
          <w:lang w:val="en-US" w:eastAsia="en-GB"/>
        </w:rPr>
        <w:t xml:space="preserve">In addition, if necessary, existing methods can be used to </w:t>
      </w:r>
      <w:r>
        <w:rPr>
          <w:b/>
          <w:bCs/>
          <w:noProof/>
          <w:lang w:val="en-US" w:eastAsia="en-GB"/>
        </w:rPr>
        <w:t xml:space="preserve">significantly </w:t>
      </w:r>
      <w:r w:rsidRPr="00C72D98">
        <w:rPr>
          <w:b/>
          <w:bCs/>
          <w:noProof/>
          <w:lang w:val="en-US" w:eastAsia="en-GB"/>
        </w:rPr>
        <w:t>reduce PDCCH blocking.</w:t>
      </w:r>
    </w:p>
    <w:p w14:paraId="082EBBE3" w14:textId="77777777" w:rsidR="001426D6" w:rsidRDefault="001426D6" w:rsidP="001426D6">
      <w:pPr>
        <w:jc w:val="both"/>
        <w:rPr>
          <w:b/>
          <w:bCs/>
          <w:noProof/>
          <w:lang w:val="en-US" w:eastAsia="en-GB"/>
        </w:rPr>
      </w:pPr>
      <w:r>
        <w:rPr>
          <w:b/>
          <w:bCs/>
          <w:noProof/>
          <w:lang w:val="en-US" w:eastAsia="en-GB"/>
        </w:rPr>
        <w:t>Proposal 1: PDCCH blocking is not expected to be an issue for RedCap UE with reduced Rx branches, and therefore modification to the DCI format is not necessary.</w:t>
      </w:r>
    </w:p>
    <w:p w14:paraId="5E3B2464" w14:textId="77777777" w:rsidR="001426D6" w:rsidRDefault="001426D6" w:rsidP="001426D6">
      <w:pPr>
        <w:jc w:val="both"/>
        <w:rPr>
          <w:noProof/>
          <w:lang w:val="en-US" w:eastAsia="en-GB"/>
        </w:rPr>
      </w:pPr>
      <w:r>
        <w:rPr>
          <w:b/>
          <w:bCs/>
          <w:noProof/>
          <w:lang w:val="en-US" w:eastAsia="en-GB"/>
        </w:rPr>
        <w:t>Proposal 2: RedCap UE supports at least DCI formats 0_0, 0_2, 1_0 and 1_2.</w:t>
      </w:r>
    </w:p>
    <w:p w14:paraId="1A0DED3E" w14:textId="77777777" w:rsidR="001426D6" w:rsidRDefault="001426D6" w:rsidP="001426D6">
      <w:pPr>
        <w:jc w:val="both"/>
        <w:rPr>
          <w:b/>
          <w:bCs/>
          <w:noProof/>
          <w:lang w:val="en-US" w:eastAsia="en-GB"/>
        </w:rPr>
      </w:pPr>
      <w:r w:rsidRPr="002B55CD">
        <w:rPr>
          <w:b/>
          <w:bCs/>
          <w:noProof/>
          <w:lang w:val="en-US" w:eastAsia="en-GB"/>
        </w:rPr>
        <w:t xml:space="preserve">Proposal </w:t>
      </w:r>
      <w:r>
        <w:rPr>
          <w:b/>
          <w:bCs/>
          <w:noProof/>
          <w:lang w:val="en-US" w:eastAsia="en-GB"/>
        </w:rPr>
        <w:t>3</w:t>
      </w:r>
      <w:r w:rsidRPr="002B55CD">
        <w:rPr>
          <w:b/>
          <w:bCs/>
          <w:noProof/>
          <w:lang w:val="en-US" w:eastAsia="en-GB"/>
        </w:rPr>
        <w:t xml:space="preserve">: </w:t>
      </w:r>
      <w:r>
        <w:rPr>
          <w:b/>
          <w:bCs/>
          <w:noProof/>
          <w:lang w:val="en-US" w:eastAsia="en-GB"/>
        </w:rPr>
        <w:t xml:space="preserve">The number of Rx branches can be implicitly signalled via parameter </w:t>
      </w:r>
      <w:proofErr w:type="spellStart"/>
      <w:r w:rsidRPr="005B3113">
        <w:rPr>
          <w:b/>
          <w:bCs/>
          <w:i/>
          <w:iCs/>
        </w:rPr>
        <w:t>maxNumberMIMO-LayersPDSCH</w:t>
      </w:r>
      <w:proofErr w:type="spellEnd"/>
      <w:r>
        <w:rPr>
          <w:b/>
          <w:bCs/>
        </w:rPr>
        <w:t xml:space="preserve"> in UE capability report</w:t>
      </w:r>
      <w:r w:rsidRPr="002B55CD">
        <w:rPr>
          <w:b/>
          <w:bCs/>
          <w:noProof/>
          <w:lang w:val="en-US" w:eastAsia="en-GB"/>
        </w:rPr>
        <w:t>.</w:t>
      </w:r>
    </w:p>
    <w:p w14:paraId="45B1AC28" w14:textId="77777777" w:rsidR="001426D6" w:rsidRDefault="001426D6" w:rsidP="001426D6">
      <w:pPr>
        <w:jc w:val="both"/>
        <w:rPr>
          <w:b/>
          <w:bCs/>
          <w:noProof/>
          <w:lang w:val="en-US" w:eastAsia="en-GB"/>
        </w:rPr>
      </w:pPr>
      <w:r w:rsidRPr="002B55CD">
        <w:rPr>
          <w:b/>
          <w:bCs/>
          <w:noProof/>
          <w:lang w:val="en-US" w:eastAsia="en-GB"/>
        </w:rPr>
        <w:t xml:space="preserve">Proposal </w:t>
      </w:r>
      <w:r>
        <w:rPr>
          <w:b/>
          <w:bCs/>
          <w:noProof/>
          <w:lang w:val="en-US" w:eastAsia="en-GB"/>
        </w:rPr>
        <w:t>4</w:t>
      </w:r>
      <w:r w:rsidRPr="002B55CD">
        <w:rPr>
          <w:b/>
          <w:bCs/>
          <w:noProof/>
          <w:lang w:val="en-US" w:eastAsia="en-GB"/>
        </w:rPr>
        <w:t>: A cell can be optionally configured to identify the number of Rx branches for RedCap UE in Msg1 and MsgA.</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6"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6"/>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7" w:name="_Ref60741089"/>
      <w:r w:rsidRPr="005F1B1A">
        <w:rPr>
          <w:rFonts w:eastAsia="MS Mincho"/>
          <w:lang w:val="en-US" w:eastAsia="ja-JP"/>
        </w:rPr>
        <w:t>TR 38.875, “Study on support of reduced capability NR devices,” v1.0.0, December 2020.</w:t>
      </w:r>
      <w:bookmarkEnd w:id="17"/>
    </w:p>
    <w:p w14:paraId="54AC0131" w14:textId="2C3835B9" w:rsidR="00B10E81" w:rsidRDefault="004D5BE2" w:rsidP="00B10E81">
      <w:pPr>
        <w:numPr>
          <w:ilvl w:val="0"/>
          <w:numId w:val="1"/>
        </w:numPr>
        <w:tabs>
          <w:tab w:val="left" w:pos="360"/>
        </w:tabs>
        <w:spacing w:after="120"/>
        <w:jc w:val="both"/>
        <w:rPr>
          <w:rFonts w:eastAsia="MS Mincho"/>
          <w:lang w:val="en-US" w:eastAsia="ja-JP"/>
        </w:rPr>
      </w:pPr>
      <w:bookmarkStart w:id="18" w:name="_Ref60822310"/>
      <w:r>
        <w:rPr>
          <w:rFonts w:eastAsia="MS Mincho"/>
          <w:lang w:val="en-US" w:eastAsia="ja-JP"/>
        </w:rPr>
        <w:t>R1-</w:t>
      </w:r>
      <w:r w:rsidR="00972E0B">
        <w:rPr>
          <w:rFonts w:eastAsia="MS Mincho"/>
          <w:lang w:val="en-US" w:eastAsia="ja-JP"/>
        </w:rPr>
        <w:t>2103967</w:t>
      </w:r>
      <w:r>
        <w:rPr>
          <w:rFonts w:eastAsia="MS Mincho"/>
          <w:lang w:val="en-US" w:eastAsia="ja-JP"/>
        </w:rPr>
        <w:t>,</w:t>
      </w:r>
      <w:r w:rsidRPr="00CB3152">
        <w:rPr>
          <w:rFonts w:eastAsia="MS Mincho"/>
          <w:lang w:val="en-US" w:eastAsia="ja-JP"/>
        </w:rPr>
        <w:t xml:space="preserve"> “</w:t>
      </w:r>
      <w:r w:rsidR="00972E0B">
        <w:t xml:space="preserve">FL summary #4 on reduced </w:t>
      </w:r>
      <w:r w:rsidR="00972E0B">
        <w:rPr>
          <w:lang w:eastAsia="x-none"/>
        </w:rPr>
        <w:t>number of Rx branches for RedCap</w:t>
      </w:r>
      <w:r>
        <w:rPr>
          <w:lang w:eastAsia="x-none"/>
        </w:rPr>
        <w:t>,</w:t>
      </w:r>
      <w:r w:rsidRPr="00CB3152">
        <w:rPr>
          <w:rFonts w:eastAsia="MS Mincho"/>
          <w:lang w:val="en-US" w:eastAsia="ja-JP"/>
        </w:rPr>
        <w:t xml:space="preserve">” </w:t>
      </w:r>
      <w:r w:rsidR="00972E0B">
        <w:rPr>
          <w:lang w:val="en-US"/>
        </w:rPr>
        <w:t>Moderator (Apple)</w:t>
      </w:r>
      <w:r>
        <w:rPr>
          <w:lang w:val="en-US"/>
        </w:rPr>
        <w:t>, RAN1#10</w:t>
      </w:r>
      <w:r w:rsidR="00972E0B">
        <w:rPr>
          <w:lang w:val="en-US"/>
        </w:rPr>
        <w:t>4bis</w:t>
      </w:r>
      <w:r>
        <w:rPr>
          <w:lang w:val="en-US"/>
        </w:rPr>
        <w:t>-e, electronic meeting</w:t>
      </w:r>
      <w:r>
        <w:rPr>
          <w:rFonts w:eastAsia="MS Mincho"/>
          <w:lang w:val="en-US" w:eastAsia="ja-JP"/>
        </w:rPr>
        <w:t>.</w:t>
      </w:r>
      <w:bookmarkEnd w:id="18"/>
    </w:p>
    <w:p w14:paraId="13E0CCCC" w14:textId="70633BCC" w:rsidR="00A24C3D" w:rsidRDefault="00A24C3D" w:rsidP="00B10E81">
      <w:pPr>
        <w:numPr>
          <w:ilvl w:val="0"/>
          <w:numId w:val="1"/>
        </w:numPr>
        <w:tabs>
          <w:tab w:val="left" w:pos="360"/>
        </w:tabs>
        <w:spacing w:after="120"/>
        <w:jc w:val="both"/>
        <w:rPr>
          <w:rFonts w:eastAsia="MS Mincho"/>
          <w:lang w:val="en-US" w:eastAsia="ja-JP"/>
        </w:rPr>
      </w:pPr>
      <w:r>
        <w:rPr>
          <w:rFonts w:eastAsia="MS Mincho"/>
          <w:lang w:val="en-US" w:eastAsia="ja-JP"/>
        </w:rPr>
        <w:t>R1-20080</w:t>
      </w:r>
      <w:r w:rsidR="00927241">
        <w:rPr>
          <w:rFonts w:eastAsia="MS Mincho"/>
          <w:lang w:val="en-US" w:eastAsia="ja-JP"/>
        </w:rPr>
        <w:t>70</w:t>
      </w:r>
      <w:r>
        <w:rPr>
          <w:rFonts w:eastAsia="MS Mincho"/>
          <w:lang w:val="en-US" w:eastAsia="ja-JP"/>
        </w:rPr>
        <w:t>,</w:t>
      </w:r>
      <w:r w:rsidRPr="00CB3152">
        <w:rPr>
          <w:rFonts w:eastAsia="MS Mincho"/>
          <w:lang w:val="en-US" w:eastAsia="ja-JP"/>
        </w:rPr>
        <w:t xml:space="preserve"> “</w:t>
      </w:r>
      <w:r w:rsidR="00927241" w:rsidRPr="00927241">
        <w:rPr>
          <w:lang w:eastAsia="x-none"/>
        </w:rPr>
        <w:t>Functionality for coverage recovery</w:t>
      </w:r>
      <w:r>
        <w:rPr>
          <w:lang w:eastAsia="x-none"/>
        </w:rPr>
        <w:t>,</w:t>
      </w:r>
      <w:r w:rsidRPr="00CB3152">
        <w:rPr>
          <w:rFonts w:eastAsia="MS Mincho"/>
          <w:lang w:val="en-US" w:eastAsia="ja-JP"/>
        </w:rPr>
        <w:t xml:space="preserve">” </w:t>
      </w:r>
      <w:r>
        <w:rPr>
          <w:lang w:val="en-US"/>
        </w:rPr>
        <w:t>Nokia, Nokia Shanghai Bell, RAN1#103-e, electronic meeting</w:t>
      </w:r>
      <w:r>
        <w:rPr>
          <w:rFonts w:eastAsia="MS Mincho"/>
          <w:lang w:val="en-US" w:eastAsia="ja-JP"/>
        </w:rPr>
        <w:t>.</w:t>
      </w:r>
    </w:p>
    <w:p w14:paraId="4AF95106" w14:textId="01484DF1" w:rsidR="00AA7AFE" w:rsidRDefault="00D63CFE" w:rsidP="00AA7AFE">
      <w:pPr>
        <w:numPr>
          <w:ilvl w:val="0"/>
          <w:numId w:val="1"/>
        </w:numPr>
        <w:tabs>
          <w:tab w:val="left" w:pos="360"/>
        </w:tabs>
        <w:spacing w:after="120"/>
        <w:jc w:val="both"/>
        <w:rPr>
          <w:rFonts w:eastAsia="MS Mincho"/>
          <w:lang w:val="en-US" w:eastAsia="ja-JP"/>
        </w:rPr>
      </w:pPr>
      <w:bookmarkStart w:id="19" w:name="_Ref67987531"/>
      <w:r>
        <w:rPr>
          <w:rFonts w:eastAsia="MS Mincho"/>
          <w:lang w:val="en-US" w:eastAsia="ja-JP"/>
        </w:rPr>
        <w:t>R1-2100500,</w:t>
      </w:r>
      <w:r w:rsidRPr="00CB3152">
        <w:rPr>
          <w:rFonts w:eastAsia="MS Mincho"/>
          <w:lang w:val="en-US" w:eastAsia="ja-JP"/>
        </w:rPr>
        <w:t xml:space="preserve"> “</w:t>
      </w:r>
      <w:r w:rsidRPr="00D63CFE">
        <w:rPr>
          <w:lang w:eastAsia="x-none"/>
        </w:rPr>
        <w:t>Higher layer support of Reduced Capability NR Devices</w:t>
      </w:r>
      <w:r>
        <w:rPr>
          <w:lang w:eastAsia="x-none"/>
        </w:rPr>
        <w:t>,</w:t>
      </w:r>
      <w:r w:rsidRPr="00CB3152">
        <w:rPr>
          <w:rFonts w:eastAsia="MS Mincho"/>
          <w:lang w:val="en-US" w:eastAsia="ja-JP"/>
        </w:rPr>
        <w:t xml:space="preserve">” </w:t>
      </w:r>
      <w:r>
        <w:rPr>
          <w:lang w:val="en-US"/>
        </w:rPr>
        <w:t>Nokia, Nokia Shanghai Bell, RAN1#104-e, electronic meeting</w:t>
      </w:r>
      <w:r>
        <w:rPr>
          <w:rFonts w:eastAsia="MS Mincho"/>
          <w:lang w:val="en-US" w:eastAsia="ja-JP"/>
        </w:rPr>
        <w:t>.</w:t>
      </w:r>
      <w:bookmarkEnd w:id="19"/>
    </w:p>
    <w:p w14:paraId="4DE2BD10" w14:textId="3A2D543C" w:rsidR="00846985" w:rsidRDefault="00846985" w:rsidP="00846985">
      <w:pPr>
        <w:numPr>
          <w:ilvl w:val="0"/>
          <w:numId w:val="1"/>
        </w:numPr>
        <w:tabs>
          <w:tab w:val="left" w:pos="360"/>
        </w:tabs>
        <w:spacing w:after="120"/>
        <w:jc w:val="both"/>
        <w:rPr>
          <w:rFonts w:eastAsia="MS Mincho"/>
          <w:lang w:val="en-US" w:eastAsia="ja-JP"/>
        </w:rPr>
      </w:pPr>
      <w:bookmarkStart w:id="20" w:name="_Ref70605371"/>
      <w:r>
        <w:rPr>
          <w:rFonts w:eastAsia="MS Mincho"/>
          <w:lang w:val="en-US" w:eastAsia="ja-JP"/>
        </w:rPr>
        <w:t>R1-2008069,</w:t>
      </w:r>
      <w:r w:rsidRPr="00CB3152">
        <w:rPr>
          <w:rFonts w:eastAsia="MS Mincho"/>
          <w:lang w:val="en-US" w:eastAsia="ja-JP"/>
        </w:rPr>
        <w:t xml:space="preserve"> “</w:t>
      </w:r>
      <w:r w:rsidRPr="00846985">
        <w:rPr>
          <w:lang w:eastAsia="x-none"/>
        </w:rPr>
        <w:t>Reduced PDCCH Monitoring</w:t>
      </w:r>
      <w:r>
        <w:rPr>
          <w:lang w:eastAsia="x-none"/>
        </w:rPr>
        <w:t>,</w:t>
      </w:r>
      <w:r w:rsidRPr="00CB3152">
        <w:rPr>
          <w:rFonts w:eastAsia="MS Mincho"/>
          <w:lang w:val="en-US" w:eastAsia="ja-JP"/>
        </w:rPr>
        <w:t xml:space="preserve">” </w:t>
      </w:r>
      <w:r>
        <w:rPr>
          <w:lang w:val="en-US"/>
        </w:rPr>
        <w:t>Nokia, Nokia Shanghai Bell, RAN1#103-e, electronic meeting</w:t>
      </w:r>
      <w:r>
        <w:rPr>
          <w:rFonts w:eastAsia="MS Mincho"/>
          <w:lang w:val="en-US" w:eastAsia="ja-JP"/>
        </w:rPr>
        <w:t>.</w:t>
      </w:r>
      <w:bookmarkEnd w:id="20"/>
    </w:p>
    <w:p w14:paraId="7805466E" w14:textId="4000C2F3" w:rsidR="004F3F01" w:rsidRPr="004F3F01" w:rsidRDefault="004F3F01" w:rsidP="003C4812">
      <w:pPr>
        <w:numPr>
          <w:ilvl w:val="0"/>
          <w:numId w:val="1"/>
        </w:numPr>
        <w:tabs>
          <w:tab w:val="left" w:pos="360"/>
        </w:tabs>
        <w:spacing w:after="120"/>
        <w:jc w:val="both"/>
        <w:rPr>
          <w:rFonts w:eastAsia="MS Mincho"/>
          <w:lang w:val="en-US" w:eastAsia="ja-JP"/>
        </w:rPr>
      </w:pPr>
      <w:bookmarkStart w:id="21" w:name="_Ref71617736"/>
      <w:r w:rsidRPr="004F3F01">
        <w:rPr>
          <w:rFonts w:eastAsia="MS Mincho"/>
          <w:lang w:val="en-US" w:eastAsia="ja-JP"/>
        </w:rPr>
        <w:t>R1-210</w:t>
      </w:r>
      <w:r w:rsidRPr="004F3F01">
        <w:rPr>
          <w:rFonts w:eastAsia="MS Mincho"/>
          <w:lang w:val="en-US" w:eastAsia="ja-JP"/>
        </w:rPr>
        <w:t>4546</w:t>
      </w:r>
      <w:r w:rsidRPr="004F3F01">
        <w:rPr>
          <w:rFonts w:eastAsia="MS Mincho"/>
          <w:lang w:val="en-US" w:eastAsia="ja-JP"/>
        </w:rPr>
        <w:t>, “</w:t>
      </w:r>
      <w:r w:rsidRPr="00D63CFE">
        <w:rPr>
          <w:lang w:eastAsia="x-none"/>
        </w:rPr>
        <w:t>Higher layer support of Reduced Capability NR Devices</w:t>
      </w:r>
      <w:r>
        <w:rPr>
          <w:lang w:eastAsia="x-none"/>
        </w:rPr>
        <w:t>,</w:t>
      </w:r>
      <w:r w:rsidRPr="004F3F01">
        <w:rPr>
          <w:rFonts w:eastAsia="MS Mincho"/>
          <w:lang w:val="en-US" w:eastAsia="ja-JP"/>
        </w:rPr>
        <w:t xml:space="preserve">” </w:t>
      </w:r>
      <w:r w:rsidRPr="004F3F01">
        <w:rPr>
          <w:lang w:val="en-US"/>
        </w:rPr>
        <w:t>Nokia, Nokia Shanghai Bell, RAN1#10</w:t>
      </w:r>
      <w:r w:rsidRPr="004F3F01">
        <w:rPr>
          <w:lang w:val="en-US"/>
        </w:rPr>
        <w:t>5</w:t>
      </w:r>
      <w:r w:rsidRPr="004F3F01">
        <w:rPr>
          <w:lang w:val="en-US"/>
        </w:rPr>
        <w:t>-e, electronic meeting</w:t>
      </w:r>
      <w:r w:rsidRPr="004F3F01">
        <w:rPr>
          <w:rFonts w:eastAsia="MS Mincho"/>
          <w:lang w:val="en-US" w:eastAsia="ja-JP"/>
        </w:rPr>
        <w:t>.</w:t>
      </w:r>
      <w:bookmarkEnd w:id="21"/>
    </w:p>
    <w:sectPr w:rsidR="004F3F01" w:rsidRPr="004F3F01"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02E46" w14:textId="77777777" w:rsidR="00085AF4" w:rsidRDefault="00085AF4">
      <w:r>
        <w:separator/>
      </w:r>
    </w:p>
  </w:endnote>
  <w:endnote w:type="continuationSeparator" w:id="0">
    <w:p w14:paraId="10CFB006" w14:textId="77777777" w:rsidR="00085AF4" w:rsidRDefault="0008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F6433" w14:textId="77777777" w:rsidR="00085AF4" w:rsidRDefault="00085AF4">
      <w:r>
        <w:separator/>
      </w:r>
    </w:p>
  </w:footnote>
  <w:footnote w:type="continuationSeparator" w:id="0">
    <w:p w14:paraId="5A02AC12" w14:textId="77777777" w:rsidR="00085AF4" w:rsidRDefault="00085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0E76F0"/>
    <w:multiLevelType w:val="hybridMultilevel"/>
    <w:tmpl w:val="7144B150"/>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2"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15"/>
  </w:num>
  <w:num w:numId="4">
    <w:abstractNumId w:val="23"/>
  </w:num>
  <w:num w:numId="5">
    <w:abstractNumId w:val="38"/>
  </w:num>
  <w:num w:numId="6">
    <w:abstractNumId w:val="24"/>
  </w:num>
  <w:num w:numId="7">
    <w:abstractNumId w:val="20"/>
  </w:num>
  <w:num w:numId="8">
    <w:abstractNumId w:val="2"/>
  </w:num>
  <w:num w:numId="9">
    <w:abstractNumId w:val="35"/>
  </w:num>
  <w:num w:numId="10">
    <w:abstractNumId w:val="16"/>
  </w:num>
  <w:num w:numId="11">
    <w:abstractNumId w:val="37"/>
  </w:num>
  <w:num w:numId="12">
    <w:abstractNumId w:val="31"/>
  </w:num>
  <w:num w:numId="13">
    <w:abstractNumId w:val="32"/>
  </w:num>
  <w:num w:numId="14">
    <w:abstractNumId w:val="28"/>
  </w:num>
  <w:num w:numId="15">
    <w:abstractNumId w:val="19"/>
  </w:num>
  <w:num w:numId="16">
    <w:abstractNumId w:val="7"/>
  </w:num>
  <w:num w:numId="17">
    <w:abstractNumId w:val="29"/>
  </w:num>
  <w:num w:numId="18">
    <w:abstractNumId w:val="25"/>
  </w:num>
  <w:num w:numId="19">
    <w:abstractNumId w:val="3"/>
  </w:num>
  <w:num w:numId="20">
    <w:abstractNumId w:val="11"/>
  </w:num>
  <w:num w:numId="21">
    <w:abstractNumId w:val="0"/>
  </w:num>
  <w:num w:numId="22">
    <w:abstractNumId w:val="36"/>
  </w:num>
  <w:num w:numId="23">
    <w:abstractNumId w:val="18"/>
  </w:num>
  <w:num w:numId="24">
    <w:abstractNumId w:val="33"/>
  </w:num>
  <w:num w:numId="25">
    <w:abstractNumId w:val="12"/>
  </w:num>
  <w:num w:numId="26">
    <w:abstractNumId w:val="8"/>
  </w:num>
  <w:num w:numId="27">
    <w:abstractNumId w:val="13"/>
  </w:num>
  <w:num w:numId="28">
    <w:abstractNumId w:val="4"/>
  </w:num>
  <w:num w:numId="29">
    <w:abstractNumId w:val="27"/>
  </w:num>
  <w:num w:numId="30">
    <w:abstractNumId w:val="26"/>
  </w:num>
  <w:num w:numId="31">
    <w:abstractNumId w:val="22"/>
  </w:num>
  <w:num w:numId="32">
    <w:abstractNumId w:val="12"/>
  </w:num>
  <w:num w:numId="33">
    <w:abstractNumId w:val="34"/>
  </w:num>
  <w:num w:numId="34">
    <w:abstractNumId w:val="30"/>
  </w:num>
  <w:num w:numId="35">
    <w:abstractNumId w:val="17"/>
  </w:num>
  <w:num w:numId="36">
    <w:abstractNumId w:val="6"/>
  </w:num>
  <w:num w:numId="37">
    <w:abstractNumId w:val="5"/>
  </w:num>
  <w:num w:numId="38">
    <w:abstractNumId w:val="9"/>
  </w:num>
  <w:num w:numId="39">
    <w:abstractNumId w:val="14"/>
  </w:num>
  <w:num w:numId="4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6FB"/>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5AF4"/>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84C"/>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65E"/>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ADC"/>
    <w:rsid w:val="00137D78"/>
    <w:rsid w:val="00140006"/>
    <w:rsid w:val="00140456"/>
    <w:rsid w:val="001406CE"/>
    <w:rsid w:val="00140A92"/>
    <w:rsid w:val="00140B73"/>
    <w:rsid w:val="001419AA"/>
    <w:rsid w:val="00141B3E"/>
    <w:rsid w:val="00141C21"/>
    <w:rsid w:val="00141D5B"/>
    <w:rsid w:val="00142633"/>
    <w:rsid w:val="0014267A"/>
    <w:rsid w:val="001426D6"/>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40"/>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8FA"/>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1FA"/>
    <w:rsid w:val="0017070D"/>
    <w:rsid w:val="001707D2"/>
    <w:rsid w:val="00170A88"/>
    <w:rsid w:val="00170B3C"/>
    <w:rsid w:val="00170CE6"/>
    <w:rsid w:val="00170DC1"/>
    <w:rsid w:val="001719F8"/>
    <w:rsid w:val="0017208D"/>
    <w:rsid w:val="0017222D"/>
    <w:rsid w:val="001728E6"/>
    <w:rsid w:val="00172EDA"/>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BFA"/>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A0E"/>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B5E"/>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102"/>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4C2"/>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FA3"/>
    <w:rsid w:val="003E2396"/>
    <w:rsid w:val="003E2A36"/>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AE1"/>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6EA2"/>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96F"/>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110"/>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3F01"/>
    <w:rsid w:val="004F43EA"/>
    <w:rsid w:val="004F47C6"/>
    <w:rsid w:val="004F542A"/>
    <w:rsid w:val="004F5460"/>
    <w:rsid w:val="004F5835"/>
    <w:rsid w:val="004F59A2"/>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BC9"/>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113"/>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0EF4"/>
    <w:rsid w:val="005E165C"/>
    <w:rsid w:val="005E25AA"/>
    <w:rsid w:val="005E2732"/>
    <w:rsid w:val="005E27E4"/>
    <w:rsid w:val="005E2C98"/>
    <w:rsid w:val="005E2EE4"/>
    <w:rsid w:val="005E31D5"/>
    <w:rsid w:val="005E3253"/>
    <w:rsid w:val="005E34A5"/>
    <w:rsid w:val="005E390A"/>
    <w:rsid w:val="005E3AEF"/>
    <w:rsid w:val="005E3D09"/>
    <w:rsid w:val="005E4F2B"/>
    <w:rsid w:val="005E5021"/>
    <w:rsid w:val="005E5281"/>
    <w:rsid w:val="005E58DE"/>
    <w:rsid w:val="005E6613"/>
    <w:rsid w:val="005E6953"/>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330"/>
    <w:rsid w:val="005F4506"/>
    <w:rsid w:val="005F4643"/>
    <w:rsid w:val="005F4927"/>
    <w:rsid w:val="005F4C57"/>
    <w:rsid w:val="005F54AD"/>
    <w:rsid w:val="005F5947"/>
    <w:rsid w:val="005F5A29"/>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0815"/>
    <w:rsid w:val="0061128F"/>
    <w:rsid w:val="00611F34"/>
    <w:rsid w:val="0061255B"/>
    <w:rsid w:val="006125A3"/>
    <w:rsid w:val="006139CC"/>
    <w:rsid w:val="00614CD1"/>
    <w:rsid w:val="00614FCF"/>
    <w:rsid w:val="0061505B"/>
    <w:rsid w:val="0061512E"/>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553"/>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9C9"/>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24B7"/>
    <w:rsid w:val="00693630"/>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DE3"/>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BC0"/>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5A0"/>
    <w:rsid w:val="00774644"/>
    <w:rsid w:val="007746CD"/>
    <w:rsid w:val="00774D2A"/>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94"/>
    <w:rsid w:val="007A5CF1"/>
    <w:rsid w:val="007A6C7A"/>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895"/>
    <w:rsid w:val="007B1CF7"/>
    <w:rsid w:val="007B1EFB"/>
    <w:rsid w:val="007B223D"/>
    <w:rsid w:val="007B2431"/>
    <w:rsid w:val="007B245E"/>
    <w:rsid w:val="007B2B55"/>
    <w:rsid w:val="007B2BC2"/>
    <w:rsid w:val="007B31A3"/>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6985"/>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4C8"/>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2D23"/>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239"/>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7FF"/>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2E0B"/>
    <w:rsid w:val="00973541"/>
    <w:rsid w:val="0097371B"/>
    <w:rsid w:val="0097373C"/>
    <w:rsid w:val="00973C34"/>
    <w:rsid w:val="009743A7"/>
    <w:rsid w:val="00974CAB"/>
    <w:rsid w:val="00974DDE"/>
    <w:rsid w:val="009753E9"/>
    <w:rsid w:val="009753FC"/>
    <w:rsid w:val="00975622"/>
    <w:rsid w:val="00976348"/>
    <w:rsid w:val="009767EC"/>
    <w:rsid w:val="00976E0B"/>
    <w:rsid w:val="00976FA2"/>
    <w:rsid w:val="009771FF"/>
    <w:rsid w:val="00977FC0"/>
    <w:rsid w:val="00980169"/>
    <w:rsid w:val="009802BC"/>
    <w:rsid w:val="00980460"/>
    <w:rsid w:val="0098092C"/>
    <w:rsid w:val="00980A0C"/>
    <w:rsid w:val="009811A7"/>
    <w:rsid w:val="009817B6"/>
    <w:rsid w:val="0098181F"/>
    <w:rsid w:val="009821C0"/>
    <w:rsid w:val="00982525"/>
    <w:rsid w:val="00982C76"/>
    <w:rsid w:val="00982CDF"/>
    <w:rsid w:val="009832A8"/>
    <w:rsid w:val="00983AFA"/>
    <w:rsid w:val="0098492B"/>
    <w:rsid w:val="00984E48"/>
    <w:rsid w:val="009857AA"/>
    <w:rsid w:val="00985CEC"/>
    <w:rsid w:val="00985EF7"/>
    <w:rsid w:val="00985F02"/>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A35"/>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2F5"/>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04"/>
    <w:rsid w:val="00A01714"/>
    <w:rsid w:val="00A01903"/>
    <w:rsid w:val="00A01970"/>
    <w:rsid w:val="00A02FCE"/>
    <w:rsid w:val="00A038DE"/>
    <w:rsid w:val="00A0394F"/>
    <w:rsid w:val="00A03A8A"/>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8DC"/>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47F99"/>
    <w:rsid w:val="00A501DE"/>
    <w:rsid w:val="00A506BC"/>
    <w:rsid w:val="00A50806"/>
    <w:rsid w:val="00A50888"/>
    <w:rsid w:val="00A50B72"/>
    <w:rsid w:val="00A50C22"/>
    <w:rsid w:val="00A50D7D"/>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77F80"/>
    <w:rsid w:val="00A8025E"/>
    <w:rsid w:val="00A80E7E"/>
    <w:rsid w:val="00A81217"/>
    <w:rsid w:val="00A81A35"/>
    <w:rsid w:val="00A81A85"/>
    <w:rsid w:val="00A81CC3"/>
    <w:rsid w:val="00A82422"/>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789A"/>
    <w:rsid w:val="00A97B18"/>
    <w:rsid w:val="00A97D32"/>
    <w:rsid w:val="00A97DC5"/>
    <w:rsid w:val="00AA02BA"/>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C1F"/>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307"/>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597"/>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5F1"/>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1BDC"/>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2EE"/>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0F85"/>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4FAF"/>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BEA"/>
    <w:rsid w:val="00C21016"/>
    <w:rsid w:val="00C21027"/>
    <w:rsid w:val="00C21368"/>
    <w:rsid w:val="00C21D22"/>
    <w:rsid w:val="00C2255D"/>
    <w:rsid w:val="00C22776"/>
    <w:rsid w:val="00C22A7E"/>
    <w:rsid w:val="00C22B9D"/>
    <w:rsid w:val="00C237AB"/>
    <w:rsid w:val="00C2392F"/>
    <w:rsid w:val="00C23D87"/>
    <w:rsid w:val="00C2477A"/>
    <w:rsid w:val="00C248C4"/>
    <w:rsid w:val="00C25681"/>
    <w:rsid w:val="00C25874"/>
    <w:rsid w:val="00C26172"/>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35B"/>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6EE4"/>
    <w:rsid w:val="00C6716C"/>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200"/>
    <w:rsid w:val="00CA4730"/>
    <w:rsid w:val="00CA49CE"/>
    <w:rsid w:val="00CA4A1D"/>
    <w:rsid w:val="00CA5583"/>
    <w:rsid w:val="00CA567D"/>
    <w:rsid w:val="00CA5DE5"/>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AD5"/>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3F"/>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7C2"/>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2784"/>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DFE"/>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39D5"/>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478C8"/>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45C1"/>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B57"/>
    <w:rsid w:val="00F63DBC"/>
    <w:rsid w:val="00F63E82"/>
    <w:rsid w:val="00F6478F"/>
    <w:rsid w:val="00F648F1"/>
    <w:rsid w:val="00F64C90"/>
    <w:rsid w:val="00F651D3"/>
    <w:rsid w:val="00F6556C"/>
    <w:rsid w:val="00F657B2"/>
    <w:rsid w:val="00F65D7C"/>
    <w:rsid w:val="00F65F7B"/>
    <w:rsid w:val="00F6620C"/>
    <w:rsid w:val="00F665FA"/>
    <w:rsid w:val="00F66713"/>
    <w:rsid w:val="00F66A34"/>
    <w:rsid w:val="00F66C01"/>
    <w:rsid w:val="00F67D9E"/>
    <w:rsid w:val="00F70954"/>
    <w:rsid w:val="00F70ACA"/>
    <w:rsid w:val="00F7123C"/>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96"/>
    <w:rsid w:val="00FE2AF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paragraph" w:customStyle="1" w:styleId="paragraph">
    <w:name w:val="paragraph"/>
    <w:basedOn w:val="Normal"/>
    <w:rsid w:val="00230A0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30A0E"/>
  </w:style>
  <w:style w:type="character" w:customStyle="1" w:styleId="eop">
    <w:name w:val="eop"/>
    <w:basedOn w:val="DefaultParagraphFont"/>
    <w:rsid w:val="00230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8449568">
      <w:bodyDiv w:val="1"/>
      <w:marLeft w:val="0"/>
      <w:marRight w:val="0"/>
      <w:marTop w:val="0"/>
      <w:marBottom w:val="0"/>
      <w:divBdr>
        <w:top w:val="none" w:sz="0" w:space="0" w:color="auto"/>
        <w:left w:val="none" w:sz="0" w:space="0" w:color="auto"/>
        <w:bottom w:val="none" w:sz="0" w:space="0" w:color="auto"/>
        <w:right w:val="none" w:sz="0" w:space="0" w:color="auto"/>
      </w:divBdr>
      <w:divsChild>
        <w:div w:id="3897080">
          <w:marLeft w:val="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5.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B3FDD4-0D8E-4D49-ADF7-B77351EB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143</TotalTime>
  <Pages>5</Pages>
  <Words>2195</Words>
  <Characters>12517</Characters>
  <Application>Microsoft Office Word</Application>
  <DocSecurity>0</DocSecurity>
  <Lines>104</Lines>
  <Paragraphs>29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Introduction</vt:lpstr>
      <vt:lpstr>Reduced minimum number of Rx branches</vt:lpstr>
      <vt:lpstr>Conclusions</vt:lpstr>
      <vt:lpstr>References</vt:lpstr>
    </vt:vector>
  </TitlesOfParts>
  <Company>Nokia Siemens Networks</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53</cp:revision>
  <cp:lastPrinted>2019-04-30T02:45:00Z</cp:lastPrinted>
  <dcterms:created xsi:type="dcterms:W3CDTF">2021-04-06T15:07:00Z</dcterms:created>
  <dcterms:modified xsi:type="dcterms:W3CDTF">2021-05-11T14:29:00Z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