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9779F" w14:textId="1DEC2DA3" w:rsidR="00130DCB" w:rsidRPr="007F0B8E" w:rsidRDefault="00130DCB" w:rsidP="00130DCB">
      <w:pPr>
        <w:tabs>
          <w:tab w:val="center" w:pos="4536"/>
          <w:tab w:val="right" w:pos="8280"/>
          <w:tab w:val="right" w:pos="9639"/>
        </w:tabs>
        <w:ind w:right="2"/>
        <w:rPr>
          <w:rFonts w:ascii="Arial" w:eastAsia="Batang" w:hAnsi="Arial" w:cs="Arial"/>
          <w:b/>
          <w:bCs/>
          <w:lang w:val="en-GB"/>
        </w:rPr>
      </w:pPr>
      <w:r w:rsidRPr="007F0B8E">
        <w:rPr>
          <w:rFonts w:ascii="Arial" w:eastAsia="Batang" w:hAnsi="Arial" w:cs="Arial"/>
          <w:b/>
          <w:bCs/>
          <w:lang w:val="en-GB"/>
        </w:rPr>
        <w:t xml:space="preserve">3GPP TSG RAN WG1 </w:t>
      </w:r>
      <w:r w:rsidRPr="00AF4D97">
        <w:rPr>
          <w:rFonts w:ascii="Arial" w:eastAsia="Batang" w:hAnsi="Arial" w:cs="Arial"/>
          <w:b/>
          <w:bCs/>
          <w:lang w:val="en-GB"/>
        </w:rPr>
        <w:t>#10</w:t>
      </w:r>
      <w:r>
        <w:rPr>
          <w:rFonts w:ascii="Arial" w:eastAsia="Batang" w:hAnsi="Arial" w:cs="Arial"/>
          <w:b/>
          <w:bCs/>
          <w:lang w:val="en-GB"/>
        </w:rPr>
        <w:t>5</w:t>
      </w:r>
      <w:r w:rsidRPr="00AF4D97">
        <w:rPr>
          <w:rFonts w:ascii="Arial" w:eastAsia="Batang" w:hAnsi="Arial" w:cs="Arial"/>
          <w:b/>
          <w:bCs/>
          <w:lang w:val="en-GB"/>
        </w:rPr>
        <w:t>-e</w:t>
      </w:r>
      <w:r w:rsidRPr="007F0B8E">
        <w:rPr>
          <w:rFonts w:ascii="Arial" w:eastAsia="Batang" w:hAnsi="Arial" w:cs="Arial"/>
          <w:b/>
          <w:bCs/>
          <w:lang w:val="en-GB"/>
        </w:rPr>
        <w:tab/>
      </w:r>
      <w:r w:rsidRPr="007F0B8E">
        <w:rPr>
          <w:rFonts w:ascii="Arial" w:eastAsia="Batang" w:hAnsi="Arial" w:cs="Arial"/>
          <w:b/>
          <w:bCs/>
          <w:lang w:val="en-GB"/>
        </w:rPr>
        <w:tab/>
      </w:r>
      <w:r w:rsidRPr="00A43283">
        <w:rPr>
          <w:rFonts w:ascii="Arial" w:eastAsia="Batang" w:hAnsi="Arial" w:cs="Arial"/>
          <w:b/>
          <w:bCs/>
          <w:lang w:val="en-GB"/>
        </w:rPr>
        <w:t>R1-210</w:t>
      </w:r>
      <w:r>
        <w:rPr>
          <w:rFonts w:ascii="Arial" w:eastAsia="Batang" w:hAnsi="Arial" w:cs="Arial"/>
          <w:b/>
          <w:bCs/>
          <w:lang w:val="en-GB"/>
        </w:rPr>
        <w:t>4436</w:t>
      </w:r>
    </w:p>
    <w:p w14:paraId="181F0C58" w14:textId="77777777" w:rsidR="00130DCB" w:rsidRPr="002C0D7B" w:rsidRDefault="00130DCB" w:rsidP="00130DCB">
      <w:pPr>
        <w:tabs>
          <w:tab w:val="center" w:pos="4536"/>
          <w:tab w:val="right" w:pos="9072"/>
        </w:tabs>
        <w:rPr>
          <w:rFonts w:ascii="Arial" w:eastAsia="Batang" w:hAnsi="Arial" w:cs="Arial"/>
          <w:b/>
          <w:bCs/>
          <w:lang w:val="en-GB"/>
        </w:rPr>
      </w:pPr>
      <w:r w:rsidRPr="002C0D7B">
        <w:rPr>
          <w:rFonts w:ascii="Arial" w:eastAsia="Batang" w:hAnsi="Arial" w:cs="Arial"/>
          <w:b/>
          <w:bCs/>
          <w:lang w:val="en-GB"/>
        </w:rPr>
        <w:t>e-Meeting, May 10</w:t>
      </w:r>
      <w:r w:rsidRPr="002C0D7B">
        <w:rPr>
          <w:rFonts w:ascii="Arial" w:eastAsia="Batang" w:hAnsi="Arial" w:cs="Arial"/>
          <w:b/>
          <w:bCs/>
          <w:vertAlign w:val="superscript"/>
          <w:lang w:val="en-GB"/>
        </w:rPr>
        <w:t>th</w:t>
      </w:r>
      <w:r w:rsidRPr="002C0D7B">
        <w:rPr>
          <w:rFonts w:ascii="Arial" w:eastAsia="Batang" w:hAnsi="Arial" w:cs="Arial"/>
          <w:b/>
          <w:bCs/>
          <w:lang w:val="en-GB"/>
        </w:rPr>
        <w:t xml:space="preserve"> – 27</w:t>
      </w:r>
      <w:r w:rsidRPr="002C0D7B">
        <w:rPr>
          <w:rFonts w:ascii="Arial" w:eastAsia="Batang" w:hAnsi="Arial" w:cs="Arial"/>
          <w:b/>
          <w:bCs/>
          <w:vertAlign w:val="superscript"/>
          <w:lang w:val="en-GB"/>
        </w:rPr>
        <w:t>th</w:t>
      </w:r>
      <w:r w:rsidRPr="002C0D7B">
        <w:rPr>
          <w:rFonts w:ascii="Arial" w:eastAsia="Batang" w:hAnsi="Arial" w:cs="Arial"/>
          <w:b/>
          <w:bCs/>
          <w:lang w:val="en-GB"/>
        </w:rPr>
        <w:t>, 2021</w:t>
      </w:r>
    </w:p>
    <w:p w14:paraId="1BB4EAC1" w14:textId="77777777" w:rsidR="00A26BAC" w:rsidRPr="00130DCB" w:rsidRDefault="00A26BAC" w:rsidP="00A26BAC">
      <w:pPr>
        <w:pBdr>
          <w:top w:val="single" w:sz="4" w:space="1" w:color="auto"/>
        </w:pBdr>
        <w:spacing w:after="0"/>
        <w:jc w:val="left"/>
        <w:rPr>
          <w:b/>
          <w:kern w:val="2"/>
          <w:lang w:val="en-GB" w:eastAsia="zh-CN"/>
        </w:rPr>
      </w:pPr>
    </w:p>
    <w:p w14:paraId="069EB05B" w14:textId="1CF45677" w:rsidR="00A26BAC" w:rsidRPr="00BE6603" w:rsidRDefault="000E48A8" w:rsidP="00A26BAC">
      <w:pPr>
        <w:spacing w:after="60"/>
        <w:jc w:val="left"/>
        <w:rPr>
          <w:rFonts w:ascii="Arial" w:eastAsia="Batang" w:hAnsi="Arial" w:cs="Arial"/>
          <w:b/>
          <w:bCs/>
          <w:lang w:val="en-GB"/>
        </w:rPr>
      </w:pPr>
      <w:r>
        <w:rPr>
          <w:rFonts w:ascii="Arial" w:eastAsia="Batang" w:hAnsi="Arial" w:cs="Arial"/>
          <w:b/>
          <w:bCs/>
          <w:lang w:val="en-GB"/>
        </w:rPr>
        <w:t>Agenda Item:  8.8.1.</w:t>
      </w:r>
      <w:r w:rsidRPr="000E48A8">
        <w:rPr>
          <w:rFonts w:ascii="Arial" w:eastAsia="Batang" w:hAnsi="Arial" w:cs="Arial" w:hint="eastAsia"/>
          <w:b/>
          <w:bCs/>
          <w:lang w:val="en-GB"/>
        </w:rPr>
        <w:t>2</w:t>
      </w:r>
    </w:p>
    <w:p w14:paraId="10E0360E" w14:textId="77777777" w:rsidR="00A26BAC" w:rsidRPr="00BE6603" w:rsidRDefault="00A26BAC" w:rsidP="00A26BA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Pr>
          <w:rFonts w:ascii="Arial" w:eastAsia="Batang" w:hAnsi="Arial" w:cs="Arial"/>
          <w:b/>
          <w:bCs/>
          <w:lang w:val="en-GB"/>
        </w:rPr>
        <w:t xml:space="preserve"> Communications</w:t>
      </w:r>
    </w:p>
    <w:p w14:paraId="048663E6" w14:textId="39D99651" w:rsidR="00A26BAC" w:rsidRPr="00BE6603" w:rsidRDefault="00A26BAC" w:rsidP="00A26BA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107504" w:rsidRPr="00107504">
        <w:rPr>
          <w:rFonts w:ascii="Arial" w:eastAsia="Batang" w:hAnsi="Arial" w:cs="Arial"/>
          <w:b/>
          <w:bCs/>
          <w:lang w:val="en-GB"/>
        </w:rPr>
        <w:t>Discussion on TB processing over multi-slot PUSCH</w:t>
      </w:r>
    </w:p>
    <w:p w14:paraId="32B3137F" w14:textId="77777777" w:rsidR="00A26BAC" w:rsidRPr="00BE6603" w:rsidRDefault="00A26BAC" w:rsidP="00A26BA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AFFB7AB" w14:textId="77777777" w:rsidR="00A26BAC" w:rsidRPr="00AF261F" w:rsidRDefault="00A26BAC" w:rsidP="00A26BAC">
      <w:pPr>
        <w:pBdr>
          <w:bottom w:val="single" w:sz="4" w:space="1" w:color="auto"/>
        </w:pBdr>
        <w:spacing w:after="0"/>
        <w:jc w:val="left"/>
        <w:rPr>
          <w:b/>
          <w:sz w:val="16"/>
          <w:szCs w:val="16"/>
        </w:rPr>
      </w:pPr>
    </w:p>
    <w:p w14:paraId="5F35EE5D" w14:textId="77777777" w:rsidR="00A26BAC" w:rsidRDefault="00A26BAC" w:rsidP="00A26BAC">
      <w:pPr>
        <w:pStyle w:val="1"/>
        <w:rPr>
          <w:lang w:eastAsia="zh-CN"/>
        </w:rPr>
      </w:pPr>
      <w:bookmarkStart w:id="0" w:name="_Ref124589705"/>
      <w:bookmarkStart w:id="1" w:name="_Ref129681862"/>
      <w:r>
        <w:rPr>
          <w:rFonts w:hint="eastAsia"/>
          <w:lang w:eastAsia="zh-CN"/>
        </w:rPr>
        <w:t>Introduction</w:t>
      </w:r>
    </w:p>
    <w:bookmarkEnd w:id="0"/>
    <w:bookmarkEnd w:id="1"/>
    <w:p w14:paraId="6F66D3B4" w14:textId="28F12EA8" w:rsidR="00A6152E" w:rsidRDefault="00293E63" w:rsidP="00A6152E">
      <w:pPr>
        <w:rPr>
          <w:rFonts w:eastAsia="宋体"/>
          <w:kern w:val="2"/>
          <w:sz w:val="21"/>
          <w:szCs w:val="21"/>
          <w:lang w:eastAsia="zh-CN"/>
        </w:rPr>
      </w:pPr>
      <w:r>
        <w:rPr>
          <w:rFonts w:eastAsia="宋体" w:hint="eastAsia"/>
          <w:kern w:val="2"/>
          <w:sz w:val="21"/>
          <w:szCs w:val="21"/>
          <w:lang w:eastAsia="zh-CN"/>
        </w:rPr>
        <w:t>In</w:t>
      </w:r>
      <w:r>
        <w:rPr>
          <w:rFonts w:eastAsia="宋体"/>
          <w:kern w:val="2"/>
          <w:sz w:val="21"/>
          <w:szCs w:val="21"/>
          <w:lang w:eastAsia="zh-CN"/>
        </w:rPr>
        <w:t xml:space="preserve"> this contribution, we discuss</w:t>
      </w:r>
      <w:r w:rsidRPr="00435F87">
        <w:rPr>
          <w:rFonts w:eastAsia="宋体"/>
          <w:kern w:val="2"/>
          <w:sz w:val="21"/>
          <w:szCs w:val="21"/>
          <w:lang w:eastAsia="zh-CN"/>
        </w:rPr>
        <w:t xml:space="preserve"> </w:t>
      </w:r>
      <w:r w:rsidRPr="00293E63">
        <w:rPr>
          <w:rFonts w:eastAsia="宋体"/>
          <w:kern w:val="2"/>
          <w:sz w:val="21"/>
          <w:szCs w:val="21"/>
          <w:lang w:eastAsia="zh-CN"/>
        </w:rPr>
        <w:t>TB processing over multi-slot PUSCH</w:t>
      </w:r>
      <w:r>
        <w:rPr>
          <w:rFonts w:eastAsia="宋体"/>
          <w:kern w:val="2"/>
          <w:sz w:val="21"/>
          <w:szCs w:val="21"/>
          <w:lang w:eastAsia="zh-CN"/>
        </w:rPr>
        <w:t>.</w:t>
      </w:r>
    </w:p>
    <w:p w14:paraId="56D4894A" w14:textId="7B47C5E3" w:rsidR="00A6152E" w:rsidRPr="00986494" w:rsidRDefault="00A6152E" w:rsidP="00A6152E">
      <w:pPr>
        <w:pStyle w:val="1"/>
        <w:rPr>
          <w:lang w:eastAsia="zh-CN"/>
        </w:rPr>
      </w:pPr>
      <w:r>
        <w:rPr>
          <w:lang w:eastAsia="zh-CN"/>
        </w:rPr>
        <w:t xml:space="preserve">Basic </w:t>
      </w:r>
      <w:r w:rsidR="004E0FFB">
        <w:rPr>
          <w:lang w:eastAsia="zh-CN"/>
        </w:rPr>
        <w:t>assumptions</w:t>
      </w:r>
    </w:p>
    <w:tbl>
      <w:tblPr>
        <w:tblStyle w:val="a9"/>
        <w:tblW w:w="0" w:type="auto"/>
        <w:tblLook w:val="04A0" w:firstRow="1" w:lastRow="0" w:firstColumn="1" w:lastColumn="0" w:noHBand="0" w:noVBand="1"/>
      </w:tblPr>
      <w:tblGrid>
        <w:gridCol w:w="8296"/>
      </w:tblGrid>
      <w:tr w:rsidR="003E3F99" w14:paraId="6D05575C" w14:textId="77777777" w:rsidTr="00325577">
        <w:tc>
          <w:tcPr>
            <w:tcW w:w="8296" w:type="dxa"/>
          </w:tcPr>
          <w:p w14:paraId="1D5505AB" w14:textId="77777777" w:rsidR="000E48A8" w:rsidRPr="004E0FFB" w:rsidRDefault="000E48A8" w:rsidP="000E48A8">
            <w:pPr>
              <w:rPr>
                <w:sz w:val="21"/>
                <w:szCs w:val="20"/>
              </w:rPr>
            </w:pPr>
            <w:r w:rsidRPr="004E0FFB">
              <w:rPr>
                <w:sz w:val="21"/>
                <w:szCs w:val="20"/>
                <w:highlight w:val="green"/>
              </w:rPr>
              <w:t>Agreements</w:t>
            </w:r>
            <w:r w:rsidRPr="004E0FFB">
              <w:rPr>
                <w:b/>
                <w:bCs/>
                <w:sz w:val="21"/>
                <w:szCs w:val="20"/>
              </w:rPr>
              <w:t>:</w:t>
            </w:r>
          </w:p>
          <w:p w14:paraId="61C72CB0" w14:textId="77777777" w:rsidR="000E48A8" w:rsidRPr="004E0FFB" w:rsidRDefault="000E48A8" w:rsidP="000E48A8">
            <w:pPr>
              <w:rPr>
                <w:sz w:val="21"/>
                <w:szCs w:val="20"/>
              </w:rPr>
            </w:pPr>
            <w:r w:rsidRPr="004E0FFB">
              <w:rPr>
                <w:sz w:val="21"/>
                <w:szCs w:val="20"/>
              </w:rPr>
              <w:t>For the definition of a single TBoMS, down select among the following options:</w:t>
            </w:r>
          </w:p>
          <w:p w14:paraId="310A454A" w14:textId="77777777" w:rsidR="000E48A8" w:rsidRPr="004E0FFB" w:rsidRDefault="000E48A8" w:rsidP="000E48A8">
            <w:pPr>
              <w:numPr>
                <w:ilvl w:val="0"/>
                <w:numId w:val="7"/>
              </w:numPr>
              <w:autoSpaceDE/>
              <w:autoSpaceDN/>
              <w:adjustRightInd/>
              <w:snapToGrid/>
              <w:spacing w:after="180" w:line="252" w:lineRule="auto"/>
              <w:rPr>
                <w:rFonts w:eastAsia="Times New Roman"/>
                <w:sz w:val="21"/>
                <w:szCs w:val="20"/>
              </w:rPr>
            </w:pPr>
            <w:r w:rsidRPr="004E0FFB">
              <w:rPr>
                <w:rFonts w:eastAsia="Times New Roman"/>
                <w:b/>
                <w:bCs/>
                <w:sz w:val="21"/>
                <w:szCs w:val="20"/>
              </w:rPr>
              <w:t>Option 1</w:t>
            </w:r>
            <w:r w:rsidRPr="004E0FFB">
              <w:rPr>
                <w:rFonts w:eastAsia="Times New Roman"/>
                <w:sz w:val="21"/>
                <w:szCs w:val="20"/>
              </w:rPr>
              <w:t xml:space="preserve">: Only one TOT is determined for a TBoMS. The TB is transmitted on the TOT using a single RV. </w:t>
            </w:r>
          </w:p>
          <w:p w14:paraId="7210EA31" w14:textId="77777777" w:rsidR="000E48A8" w:rsidRPr="004E0FFB" w:rsidRDefault="000E48A8" w:rsidP="000E48A8">
            <w:pPr>
              <w:numPr>
                <w:ilvl w:val="1"/>
                <w:numId w:val="7"/>
              </w:numPr>
              <w:autoSpaceDE/>
              <w:autoSpaceDN/>
              <w:adjustRightInd/>
              <w:snapToGrid/>
              <w:spacing w:after="180" w:line="252" w:lineRule="auto"/>
              <w:rPr>
                <w:rFonts w:eastAsia="Times New Roman"/>
                <w:sz w:val="21"/>
                <w:szCs w:val="20"/>
              </w:rPr>
            </w:pPr>
            <w:r w:rsidRPr="004E0FFB">
              <w:rPr>
                <w:rFonts w:eastAsia="Times New Roman"/>
                <w:sz w:val="21"/>
                <w:szCs w:val="20"/>
              </w:rPr>
              <w:t>FFS: whether and how the single RV is rate matched across the TOT, e.g., continuous rate-matching across the TOT, rate matched for each slot and so on.</w:t>
            </w:r>
          </w:p>
          <w:p w14:paraId="0DF5507E" w14:textId="77777777" w:rsidR="000E48A8" w:rsidRPr="004E0FFB" w:rsidRDefault="000E48A8" w:rsidP="000E48A8">
            <w:pPr>
              <w:numPr>
                <w:ilvl w:val="0"/>
                <w:numId w:val="7"/>
              </w:numPr>
              <w:autoSpaceDE/>
              <w:autoSpaceDN/>
              <w:adjustRightInd/>
              <w:snapToGrid/>
              <w:spacing w:after="180" w:line="252" w:lineRule="auto"/>
              <w:rPr>
                <w:rFonts w:eastAsia="Times New Roman"/>
                <w:sz w:val="21"/>
                <w:szCs w:val="20"/>
              </w:rPr>
            </w:pPr>
            <w:r w:rsidRPr="004E0FFB">
              <w:rPr>
                <w:rFonts w:eastAsia="Times New Roman"/>
                <w:b/>
                <w:bCs/>
                <w:sz w:val="21"/>
                <w:szCs w:val="20"/>
              </w:rPr>
              <w:t>Option 2</w:t>
            </w:r>
            <w:r w:rsidRPr="004E0FFB">
              <w:rPr>
                <w:rFonts w:eastAsia="Times New Roman"/>
                <w:sz w:val="21"/>
                <w:szCs w:val="20"/>
              </w:rPr>
              <w:t>: Only one TOT is determined for a TBoMS. The TB is transmitted on the TOT using different RVs.</w:t>
            </w:r>
          </w:p>
          <w:p w14:paraId="171D9A76" w14:textId="77777777" w:rsidR="000E48A8" w:rsidRPr="004E0FFB" w:rsidRDefault="000E48A8" w:rsidP="000E48A8">
            <w:pPr>
              <w:numPr>
                <w:ilvl w:val="1"/>
                <w:numId w:val="7"/>
              </w:numPr>
              <w:autoSpaceDE/>
              <w:autoSpaceDN/>
              <w:adjustRightInd/>
              <w:snapToGrid/>
              <w:spacing w:after="180" w:line="252" w:lineRule="auto"/>
              <w:rPr>
                <w:rFonts w:eastAsia="Times New Roman"/>
                <w:sz w:val="21"/>
                <w:szCs w:val="20"/>
              </w:rPr>
            </w:pPr>
            <w:r w:rsidRPr="004E0FFB">
              <w:rPr>
                <w:rFonts w:eastAsia="Times New Roman"/>
                <w:sz w:val="21"/>
                <w:szCs w:val="20"/>
              </w:rPr>
              <w:t xml:space="preserve">FFS: how RV index is refreshed within the TOT, e.g. after each slot boundary, at every jump between two non-contiguous resources, if any, and so on. </w:t>
            </w:r>
          </w:p>
          <w:p w14:paraId="65BB6C8B" w14:textId="77777777" w:rsidR="000E48A8" w:rsidRPr="004E0FFB" w:rsidRDefault="000E48A8" w:rsidP="000E48A8">
            <w:pPr>
              <w:numPr>
                <w:ilvl w:val="0"/>
                <w:numId w:val="7"/>
              </w:numPr>
              <w:autoSpaceDE/>
              <w:autoSpaceDN/>
              <w:adjustRightInd/>
              <w:snapToGrid/>
              <w:spacing w:after="180" w:line="252" w:lineRule="auto"/>
              <w:rPr>
                <w:rFonts w:eastAsia="Times New Roman"/>
                <w:sz w:val="21"/>
                <w:szCs w:val="20"/>
              </w:rPr>
            </w:pPr>
            <w:r w:rsidRPr="004E0FFB">
              <w:rPr>
                <w:rFonts w:eastAsia="Times New Roman"/>
                <w:b/>
                <w:bCs/>
                <w:sz w:val="21"/>
                <w:szCs w:val="20"/>
              </w:rPr>
              <w:t>Option 3</w:t>
            </w:r>
            <w:r w:rsidRPr="004E0FFB">
              <w:rPr>
                <w:rFonts w:eastAsia="Times New Roman"/>
                <w:sz w:val="21"/>
                <w:szCs w:val="20"/>
              </w:rPr>
              <w:t xml:space="preserve">: Multiple TOTs are determined for a TBoMS. The TB is transmitted on the multiple TOTs using a single RV. </w:t>
            </w:r>
          </w:p>
          <w:p w14:paraId="623FFBDE" w14:textId="77777777" w:rsidR="000E48A8" w:rsidRPr="004E0FFB" w:rsidRDefault="000E48A8" w:rsidP="000E48A8">
            <w:pPr>
              <w:numPr>
                <w:ilvl w:val="1"/>
                <w:numId w:val="7"/>
              </w:numPr>
              <w:autoSpaceDE/>
              <w:autoSpaceDN/>
              <w:adjustRightInd/>
              <w:snapToGrid/>
              <w:spacing w:after="180" w:line="252" w:lineRule="auto"/>
              <w:rPr>
                <w:rFonts w:eastAsia="Times New Roman"/>
                <w:sz w:val="21"/>
                <w:szCs w:val="20"/>
              </w:rPr>
            </w:pPr>
            <w:r w:rsidRPr="004E0FFB">
              <w:rPr>
                <w:rFonts w:eastAsia="Times New Roman"/>
                <w:sz w:val="21"/>
                <w:szCs w:val="20"/>
              </w:rPr>
              <w:t xml:space="preserve">FFS: how the single RV is rate matched across single or multiple TOTs, e.g., rate matched for each TOT, rate matched for all the TOTs, rate matched for each slot and so on. </w:t>
            </w:r>
          </w:p>
          <w:p w14:paraId="4BAE58A7" w14:textId="77777777" w:rsidR="000E48A8" w:rsidRPr="004E0FFB" w:rsidRDefault="000E48A8" w:rsidP="000E48A8">
            <w:pPr>
              <w:numPr>
                <w:ilvl w:val="0"/>
                <w:numId w:val="7"/>
              </w:numPr>
              <w:autoSpaceDE/>
              <w:autoSpaceDN/>
              <w:adjustRightInd/>
              <w:snapToGrid/>
              <w:spacing w:after="180" w:line="252" w:lineRule="auto"/>
              <w:rPr>
                <w:rFonts w:eastAsia="Times New Roman"/>
                <w:sz w:val="21"/>
                <w:szCs w:val="20"/>
              </w:rPr>
            </w:pPr>
            <w:r w:rsidRPr="004E0FFB">
              <w:rPr>
                <w:rFonts w:eastAsia="Times New Roman"/>
                <w:b/>
                <w:bCs/>
                <w:sz w:val="21"/>
                <w:szCs w:val="20"/>
              </w:rPr>
              <w:t>Option 4</w:t>
            </w:r>
            <w:r w:rsidRPr="004E0FFB">
              <w:rPr>
                <w:rFonts w:eastAsia="Times New Roman"/>
                <w:sz w:val="21"/>
                <w:szCs w:val="20"/>
              </w:rPr>
              <w:t xml:space="preserve">: Multiple TOTs are determined for a TBoMS. The TB is transmitted on the multiple TOTs using different RVs. </w:t>
            </w:r>
          </w:p>
          <w:p w14:paraId="7A8BD2CF" w14:textId="77777777" w:rsidR="000E48A8" w:rsidRPr="004E0FFB" w:rsidRDefault="000E48A8" w:rsidP="000E48A8">
            <w:pPr>
              <w:numPr>
                <w:ilvl w:val="1"/>
                <w:numId w:val="7"/>
              </w:numPr>
              <w:autoSpaceDE/>
              <w:autoSpaceDN/>
              <w:adjustRightInd/>
              <w:snapToGrid/>
              <w:spacing w:after="180" w:line="252" w:lineRule="auto"/>
              <w:rPr>
                <w:rFonts w:eastAsia="Times New Roman"/>
                <w:sz w:val="21"/>
                <w:szCs w:val="20"/>
              </w:rPr>
            </w:pPr>
            <w:r w:rsidRPr="004E0FFB">
              <w:rPr>
                <w:rFonts w:eastAsia="Times New Roman"/>
                <w:sz w:val="21"/>
                <w:szCs w:val="20"/>
              </w:rPr>
              <w:t xml:space="preserve">FFS: whether and how RV index is refreshed within one TOT, e.g. after each slot boundary, at every jump between two non-contiguous resources, if any, and so on. </w:t>
            </w:r>
          </w:p>
          <w:p w14:paraId="61234EBA" w14:textId="77777777" w:rsidR="000E48A8" w:rsidRPr="002558B0" w:rsidRDefault="000E48A8" w:rsidP="000E48A8">
            <w:pPr>
              <w:numPr>
                <w:ilvl w:val="0"/>
                <w:numId w:val="7"/>
              </w:numPr>
              <w:autoSpaceDE/>
              <w:autoSpaceDN/>
              <w:adjustRightInd/>
              <w:snapToGrid/>
              <w:spacing w:after="180" w:line="252" w:lineRule="auto"/>
              <w:rPr>
                <w:rFonts w:eastAsia="Times New Roman"/>
                <w:szCs w:val="20"/>
              </w:rPr>
            </w:pPr>
            <w:r w:rsidRPr="004E0FFB">
              <w:rPr>
                <w:rFonts w:eastAsia="Times New Roman"/>
                <w:sz w:val="21"/>
                <w:szCs w:val="20"/>
              </w:rPr>
              <w:t xml:space="preserve">FFS: the exact TBS determination procedure. </w:t>
            </w:r>
          </w:p>
          <w:p w14:paraId="22901568" w14:textId="77777777" w:rsidR="000E48A8" w:rsidRPr="002558B0" w:rsidRDefault="000E48A8" w:rsidP="000E48A8">
            <w:pPr>
              <w:numPr>
                <w:ilvl w:val="0"/>
                <w:numId w:val="7"/>
              </w:numPr>
              <w:autoSpaceDE/>
              <w:autoSpaceDN/>
              <w:adjustRightInd/>
              <w:snapToGrid/>
              <w:spacing w:after="180" w:line="252" w:lineRule="auto"/>
              <w:rPr>
                <w:rFonts w:eastAsia="Times New Roman"/>
                <w:szCs w:val="20"/>
              </w:rPr>
            </w:pPr>
            <w:r w:rsidRPr="002558B0">
              <w:rPr>
                <w:rFonts w:eastAsia="Times New Roman"/>
                <w:szCs w:val="20"/>
              </w:rPr>
              <w:t>FFS: whether a single TBoMS can be repeated or not.</w:t>
            </w:r>
          </w:p>
          <w:p w14:paraId="45CD38B5" w14:textId="458C397B" w:rsidR="003E3F99" w:rsidRPr="000E48A8" w:rsidRDefault="000E48A8" w:rsidP="000E48A8">
            <w:pPr>
              <w:numPr>
                <w:ilvl w:val="0"/>
                <w:numId w:val="7"/>
              </w:numPr>
              <w:autoSpaceDE/>
              <w:autoSpaceDN/>
              <w:adjustRightInd/>
              <w:snapToGrid/>
              <w:spacing w:after="180" w:line="252" w:lineRule="auto"/>
              <w:rPr>
                <w:rFonts w:eastAsia="Times New Roman"/>
                <w:szCs w:val="20"/>
              </w:rPr>
            </w:pPr>
            <w:r w:rsidRPr="002160F5">
              <w:rPr>
                <w:rFonts w:eastAsia="Times New Roman"/>
                <w:szCs w:val="20"/>
              </w:rPr>
              <w:t xml:space="preserve">FFS: other implications, e.g., power control, collision handling and so on. </w:t>
            </w:r>
          </w:p>
        </w:tc>
      </w:tr>
    </w:tbl>
    <w:p w14:paraId="7096BC6C" w14:textId="7B613943" w:rsidR="00FE4F45" w:rsidRPr="0044774B" w:rsidRDefault="0044774B" w:rsidP="0044774B">
      <w:pPr>
        <w:pStyle w:val="LGTdoc"/>
        <w:spacing w:after="156"/>
        <w:rPr>
          <w:rFonts w:eastAsiaTheme="minorEastAsia"/>
          <w:kern w:val="0"/>
          <w:sz w:val="21"/>
          <w:szCs w:val="20"/>
          <w:lang w:val="en-US" w:eastAsia="en-US"/>
        </w:rPr>
      </w:pPr>
      <w:r w:rsidRPr="0044774B">
        <w:rPr>
          <w:rFonts w:eastAsiaTheme="minorEastAsia" w:hint="eastAsia"/>
          <w:kern w:val="0"/>
          <w:sz w:val="21"/>
          <w:szCs w:val="20"/>
          <w:lang w:val="en-US" w:eastAsia="en-US"/>
        </w:rPr>
        <w:t>From</w:t>
      </w:r>
      <w:r w:rsidRPr="0044774B">
        <w:rPr>
          <w:rFonts w:eastAsiaTheme="minorEastAsia"/>
          <w:kern w:val="0"/>
          <w:sz w:val="21"/>
          <w:szCs w:val="20"/>
          <w:lang w:val="en-US" w:eastAsia="en-US"/>
        </w:rPr>
        <w:t xml:space="preserve"> our perspective,</w:t>
      </w:r>
      <w:r w:rsidR="00FE4F45">
        <w:rPr>
          <w:rFonts w:eastAsiaTheme="minorEastAsia"/>
          <w:kern w:val="0"/>
          <w:sz w:val="21"/>
          <w:szCs w:val="20"/>
          <w:lang w:val="en-US" w:eastAsia="en-US"/>
        </w:rPr>
        <w:t xml:space="preserve"> option-1 is the most straightforward assumption for TBoMS</w:t>
      </w:r>
      <w:r>
        <w:rPr>
          <w:rFonts w:eastAsiaTheme="minorEastAsia"/>
          <w:kern w:val="0"/>
          <w:sz w:val="21"/>
          <w:szCs w:val="20"/>
          <w:lang w:val="en-US" w:eastAsia="en-US"/>
        </w:rPr>
        <w:t>.</w:t>
      </w:r>
      <w:r w:rsidR="00FE4F45">
        <w:rPr>
          <w:rFonts w:eastAsiaTheme="minorEastAsia"/>
          <w:kern w:val="0"/>
          <w:sz w:val="21"/>
          <w:szCs w:val="20"/>
          <w:lang w:val="en-US" w:eastAsia="en-US"/>
        </w:rPr>
        <w:t xml:space="preserve"> The other </w:t>
      </w:r>
      <w:r w:rsidR="00FE4F45">
        <w:rPr>
          <w:rFonts w:eastAsiaTheme="minorEastAsia"/>
          <w:kern w:val="0"/>
          <w:sz w:val="21"/>
          <w:szCs w:val="20"/>
          <w:lang w:val="en-US" w:eastAsia="en-US"/>
        </w:rPr>
        <w:lastRenderedPageBreak/>
        <w:t>options seems to complicate the model with unknown benefit</w:t>
      </w:r>
      <w:r>
        <w:rPr>
          <w:rFonts w:eastAsiaTheme="minorEastAsia"/>
          <w:kern w:val="0"/>
          <w:sz w:val="21"/>
          <w:szCs w:val="20"/>
          <w:lang w:val="en-US" w:eastAsia="en-US"/>
        </w:rPr>
        <w:t>.</w:t>
      </w:r>
      <w:r w:rsidR="00FE4F45">
        <w:rPr>
          <w:rFonts w:eastAsiaTheme="minorEastAsia"/>
          <w:kern w:val="0"/>
          <w:sz w:val="21"/>
          <w:szCs w:val="20"/>
          <w:lang w:val="en-US" w:eastAsia="en-US"/>
        </w:rPr>
        <w:t xml:space="preserve"> Further, we support rate match across the whole TOT and repetition for TBoMS can be additionally supported.</w:t>
      </w:r>
    </w:p>
    <w:p w14:paraId="6FEB6190" w14:textId="4411C834" w:rsidR="0044774B" w:rsidRPr="0044774B" w:rsidRDefault="0044774B" w:rsidP="00855C1A">
      <w:pPr>
        <w:pStyle w:val="LGTdoc"/>
        <w:spacing w:after="156"/>
        <w:rPr>
          <w:rFonts w:eastAsia="宋体"/>
          <w:sz w:val="21"/>
          <w:szCs w:val="21"/>
          <w:lang w:val="en-US" w:eastAsia="zh-CN"/>
        </w:rPr>
      </w:pPr>
      <w:r>
        <w:rPr>
          <w:rFonts w:eastAsiaTheme="minorEastAsia"/>
          <w:b/>
          <w:i/>
          <w:kern w:val="0"/>
          <w:sz w:val="21"/>
          <w:szCs w:val="21"/>
          <w:lang w:val="en-US" w:eastAsia="zh-CN"/>
        </w:rPr>
        <w:t xml:space="preserve">Proposal 1. Support option-1, where </w:t>
      </w:r>
      <w:r w:rsidRPr="001362B4">
        <w:rPr>
          <w:rFonts w:eastAsiaTheme="minorEastAsia"/>
          <w:b/>
          <w:i/>
          <w:kern w:val="0"/>
          <w:sz w:val="21"/>
          <w:szCs w:val="21"/>
          <w:lang w:val="en-US" w:eastAsia="zh-CN"/>
        </w:rPr>
        <w:t>only one TOT is determined for a TBoMS and the TB is transmitted on the TOT using a single RV</w:t>
      </w:r>
      <w:r>
        <w:rPr>
          <w:rFonts w:eastAsiaTheme="minorEastAsia"/>
          <w:b/>
          <w:i/>
          <w:kern w:val="0"/>
          <w:sz w:val="21"/>
          <w:szCs w:val="21"/>
          <w:lang w:val="en-US" w:eastAsia="zh-CN"/>
        </w:rPr>
        <w:t>.</w:t>
      </w:r>
    </w:p>
    <w:p w14:paraId="1FBBA303" w14:textId="6D5D3552" w:rsidR="00BA1173" w:rsidRPr="00986494" w:rsidRDefault="00BA1173" w:rsidP="00BA1173">
      <w:pPr>
        <w:pStyle w:val="1"/>
        <w:rPr>
          <w:lang w:eastAsia="zh-CN"/>
        </w:rPr>
      </w:pPr>
      <w:r>
        <w:rPr>
          <w:rFonts w:hint="eastAsia"/>
          <w:lang w:eastAsia="zh-CN"/>
        </w:rPr>
        <w:t>Time</w:t>
      </w:r>
      <w:r>
        <w:rPr>
          <w:lang w:eastAsia="zh-CN"/>
        </w:rPr>
        <w:t>/frequency domain resource determination</w:t>
      </w:r>
    </w:p>
    <w:p w14:paraId="37BA7D03" w14:textId="288D13C5" w:rsidR="004E0FFB" w:rsidRDefault="00292068" w:rsidP="004E0FFB">
      <w:pPr>
        <w:rPr>
          <w:rFonts w:eastAsia="宋体"/>
          <w:kern w:val="2"/>
          <w:sz w:val="21"/>
          <w:szCs w:val="21"/>
          <w:lang w:eastAsia="zh-CN"/>
        </w:rPr>
      </w:pPr>
      <w:r>
        <w:rPr>
          <w:rFonts w:eastAsia="宋体"/>
          <w:kern w:val="2"/>
          <w:sz w:val="21"/>
          <w:szCs w:val="21"/>
          <w:lang w:eastAsia="zh-CN"/>
        </w:rPr>
        <w:t>For time domain resource determination,</w:t>
      </w:r>
      <w:r w:rsidR="00310931">
        <w:rPr>
          <w:rFonts w:eastAsia="宋体"/>
          <w:kern w:val="2"/>
          <w:sz w:val="21"/>
          <w:szCs w:val="21"/>
          <w:lang w:eastAsia="zh-CN"/>
        </w:rPr>
        <w:t xml:space="preserve"> we prefer modifying the current TDRA indication by allowing L&gt;14</w:t>
      </w:r>
      <w:r w:rsidR="00D52C6B">
        <w:rPr>
          <w:rFonts w:eastAsia="宋体"/>
          <w:kern w:val="2"/>
          <w:sz w:val="21"/>
          <w:szCs w:val="21"/>
          <w:lang w:eastAsia="zh-CN"/>
        </w:rPr>
        <w:t xml:space="preserve"> which has already been thoroughly discussed in NR-U</w:t>
      </w:r>
      <w:r w:rsidR="00310931">
        <w:rPr>
          <w:rFonts w:eastAsia="宋体"/>
          <w:kern w:val="2"/>
          <w:sz w:val="21"/>
          <w:szCs w:val="21"/>
          <w:lang w:eastAsia="zh-CN"/>
        </w:rPr>
        <w:t>.</w:t>
      </w:r>
      <w:r w:rsidR="0046230A">
        <w:rPr>
          <w:rFonts w:eastAsia="宋体"/>
          <w:kern w:val="2"/>
          <w:sz w:val="21"/>
          <w:szCs w:val="21"/>
          <w:lang w:eastAsia="zh-CN"/>
        </w:rPr>
        <w:t xml:space="preserve"> </w:t>
      </w:r>
      <w:r w:rsidR="00D52C6B">
        <w:rPr>
          <w:rFonts w:eastAsia="宋体"/>
          <w:kern w:val="2"/>
          <w:sz w:val="21"/>
          <w:szCs w:val="21"/>
          <w:lang w:eastAsia="zh-CN"/>
        </w:rPr>
        <w:t>For ease of UE implementation, the symbol numbers across slots for TBoMS can be the same.</w:t>
      </w:r>
    </w:p>
    <w:p w14:paraId="14040013" w14:textId="473C38C5" w:rsidR="00117798" w:rsidRDefault="00292068" w:rsidP="003E3F99">
      <w:pPr>
        <w:rPr>
          <w:rFonts w:eastAsia="宋体"/>
          <w:kern w:val="2"/>
          <w:sz w:val="21"/>
          <w:szCs w:val="21"/>
          <w:lang w:eastAsia="zh-CN"/>
        </w:rPr>
      </w:pPr>
      <w:r>
        <w:rPr>
          <w:rFonts w:eastAsia="宋体" w:hint="eastAsia"/>
          <w:kern w:val="2"/>
          <w:sz w:val="21"/>
          <w:szCs w:val="21"/>
          <w:lang w:eastAsia="zh-CN"/>
        </w:rPr>
        <w:t>F</w:t>
      </w:r>
      <w:r>
        <w:rPr>
          <w:rFonts w:eastAsia="宋体"/>
          <w:kern w:val="2"/>
          <w:sz w:val="21"/>
          <w:szCs w:val="21"/>
          <w:lang w:eastAsia="zh-CN"/>
        </w:rPr>
        <w:t>or frequency domain resource determination, there is no need to set the constraint on RB numbers. It is all up to the NW scheduling.</w:t>
      </w:r>
    </w:p>
    <w:p w14:paraId="6C5AACFD" w14:textId="3DDC1E78" w:rsidR="00D52C6B" w:rsidRPr="00D52C6B" w:rsidRDefault="00D52C6B" w:rsidP="003E3F99">
      <w:pPr>
        <w:rPr>
          <w:rFonts w:eastAsia="宋体"/>
          <w:kern w:val="2"/>
          <w:sz w:val="21"/>
          <w:szCs w:val="21"/>
          <w:lang w:eastAsia="zh-CN"/>
        </w:rPr>
      </w:pPr>
      <w:r>
        <w:rPr>
          <w:b/>
          <w:i/>
          <w:sz w:val="21"/>
          <w:szCs w:val="21"/>
          <w:lang w:eastAsia="zh-CN"/>
        </w:rPr>
        <w:t xml:space="preserve">Proposal 2. </w:t>
      </w:r>
      <w:r w:rsidR="000E2991">
        <w:rPr>
          <w:b/>
          <w:i/>
          <w:sz w:val="21"/>
          <w:szCs w:val="21"/>
          <w:lang w:eastAsia="zh-CN"/>
        </w:rPr>
        <w:t xml:space="preserve">Support </w:t>
      </w:r>
      <w:r w:rsidR="000E2991" w:rsidRPr="000E2991">
        <w:rPr>
          <w:b/>
          <w:i/>
          <w:sz w:val="21"/>
          <w:szCs w:val="21"/>
          <w:lang w:eastAsia="zh-CN"/>
        </w:rPr>
        <w:t>PUSCH repetition type A like TDRA</w:t>
      </w:r>
      <w:r>
        <w:rPr>
          <w:b/>
          <w:i/>
          <w:sz w:val="21"/>
          <w:szCs w:val="21"/>
          <w:lang w:eastAsia="zh-CN"/>
        </w:rPr>
        <w:t>.</w:t>
      </w:r>
    </w:p>
    <w:p w14:paraId="6C889703" w14:textId="60D2D6CD" w:rsidR="001362B4" w:rsidRPr="00D40A60" w:rsidRDefault="001362B4" w:rsidP="003E3F99">
      <w:pPr>
        <w:rPr>
          <w:rFonts w:eastAsia="宋体"/>
          <w:kern w:val="2"/>
          <w:sz w:val="21"/>
          <w:szCs w:val="21"/>
          <w:lang w:eastAsia="zh-CN"/>
        </w:rPr>
      </w:pPr>
      <w:r>
        <w:rPr>
          <w:b/>
          <w:i/>
          <w:sz w:val="21"/>
          <w:szCs w:val="21"/>
          <w:lang w:eastAsia="zh-CN"/>
        </w:rPr>
        <w:t xml:space="preserve">Proposal </w:t>
      </w:r>
      <w:r w:rsidR="00D52C6B">
        <w:rPr>
          <w:b/>
          <w:i/>
          <w:sz w:val="21"/>
          <w:szCs w:val="21"/>
          <w:lang w:eastAsia="zh-CN"/>
        </w:rPr>
        <w:t>3</w:t>
      </w:r>
      <w:r>
        <w:rPr>
          <w:b/>
          <w:i/>
          <w:sz w:val="21"/>
          <w:szCs w:val="21"/>
          <w:lang w:eastAsia="zh-CN"/>
        </w:rPr>
        <w:t>.</w:t>
      </w:r>
      <w:r w:rsidR="00964410">
        <w:rPr>
          <w:b/>
          <w:i/>
          <w:sz w:val="21"/>
          <w:szCs w:val="21"/>
          <w:lang w:eastAsia="zh-CN"/>
        </w:rPr>
        <w:t xml:space="preserve"> No need to introduce </w:t>
      </w:r>
      <w:r w:rsidR="00647153">
        <w:rPr>
          <w:b/>
          <w:i/>
          <w:sz w:val="21"/>
          <w:szCs w:val="21"/>
          <w:lang w:eastAsia="zh-CN"/>
        </w:rPr>
        <w:t xml:space="preserve">RB number constraint for </w:t>
      </w:r>
      <w:r w:rsidR="00647153" w:rsidRPr="00647153">
        <w:rPr>
          <w:b/>
          <w:i/>
          <w:sz w:val="21"/>
          <w:szCs w:val="21"/>
          <w:lang w:eastAsia="zh-CN"/>
        </w:rPr>
        <w:t>frequency domain resource</w:t>
      </w:r>
      <w:r w:rsidR="00647153">
        <w:rPr>
          <w:b/>
          <w:i/>
          <w:sz w:val="21"/>
          <w:szCs w:val="21"/>
          <w:lang w:eastAsia="zh-CN"/>
        </w:rPr>
        <w:t>.</w:t>
      </w:r>
    </w:p>
    <w:p w14:paraId="1404EEBF" w14:textId="215B9A3B" w:rsidR="0044774B" w:rsidRPr="00986494" w:rsidRDefault="0044774B" w:rsidP="0044774B">
      <w:pPr>
        <w:pStyle w:val="1"/>
        <w:rPr>
          <w:lang w:eastAsia="zh-CN"/>
        </w:rPr>
      </w:pPr>
      <w:r>
        <w:rPr>
          <w:lang w:eastAsia="zh-CN"/>
        </w:rPr>
        <w:t>TBS determination</w:t>
      </w:r>
    </w:p>
    <w:p w14:paraId="6E281D9C" w14:textId="0A5DE500" w:rsidR="0044774B" w:rsidRDefault="002235E7" w:rsidP="0044774B">
      <w:pPr>
        <w:pStyle w:val="2"/>
      </w:pP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info</m:t>
            </m:r>
          </m:sub>
        </m:sSub>
      </m:oMath>
      <w:r w:rsidR="0044774B">
        <w:t xml:space="preserve"> calculation</w:t>
      </w:r>
    </w:p>
    <w:p w14:paraId="6ADE5E87" w14:textId="07721008" w:rsidR="00321461" w:rsidRPr="00321461" w:rsidRDefault="00321461" w:rsidP="0044774B">
      <w:pPr>
        <w:pStyle w:val="LGTdoc"/>
        <w:spacing w:after="156"/>
        <w:rPr>
          <w:rFonts w:eastAsia="宋体"/>
          <w:sz w:val="21"/>
          <w:szCs w:val="21"/>
          <w:lang w:val="en-US" w:eastAsia="zh-CN"/>
        </w:rPr>
      </w:pPr>
      <w:r w:rsidRPr="00321461">
        <w:rPr>
          <w:rFonts w:eastAsia="宋体"/>
          <w:sz w:val="21"/>
          <w:szCs w:val="21"/>
          <w:lang w:val="en-US" w:eastAsia="zh-CN"/>
        </w:rPr>
        <w:t xml:space="preserve">We support to count all available REs for calculating the value of </w:t>
      </w:r>
      <m:oMath>
        <m:sSub>
          <m:sSubPr>
            <m:ctrlPr>
              <w:rPr>
                <w:rFonts w:ascii="Cambria Math" w:eastAsia="宋体" w:hAnsi="Cambria Math"/>
                <w:sz w:val="21"/>
                <w:szCs w:val="21"/>
                <w:lang w:val="en-US" w:eastAsia="zh-CN"/>
              </w:rPr>
            </m:ctrlPr>
          </m:sSubPr>
          <m:e>
            <m:r>
              <w:rPr>
                <w:rFonts w:ascii="Cambria Math" w:eastAsia="宋体" w:hAnsi="Cambria Math"/>
                <w:sz w:val="21"/>
                <w:szCs w:val="21"/>
                <w:lang w:val="en-US" w:eastAsia="zh-CN"/>
              </w:rPr>
              <m:t>N</m:t>
            </m:r>
          </m:e>
          <m:sub>
            <m:r>
              <w:rPr>
                <w:rFonts w:ascii="Cambria Math" w:eastAsia="宋体" w:hAnsi="Cambria Math"/>
                <w:sz w:val="21"/>
                <w:szCs w:val="21"/>
                <w:lang w:val="en-US" w:eastAsia="zh-CN"/>
              </w:rPr>
              <m:t>info</m:t>
            </m:r>
          </m:sub>
        </m:sSub>
      </m:oMath>
      <w:r>
        <w:rPr>
          <w:rFonts w:eastAsia="宋体" w:hint="eastAsia"/>
          <w:sz w:val="21"/>
          <w:szCs w:val="21"/>
          <w:lang w:val="en-US" w:eastAsia="zh-CN"/>
        </w:rPr>
        <w:t>,</w:t>
      </w:r>
      <w:r>
        <w:rPr>
          <w:rFonts w:eastAsia="宋体"/>
          <w:sz w:val="21"/>
          <w:szCs w:val="21"/>
          <w:lang w:val="en-US" w:eastAsia="zh-CN"/>
        </w:rPr>
        <w:t xml:space="preserve"> which inherits the method of legacy release</w:t>
      </w:r>
      <w:r w:rsidRPr="00321461">
        <w:rPr>
          <w:rFonts w:eastAsia="宋体"/>
          <w:sz w:val="21"/>
          <w:szCs w:val="21"/>
          <w:lang w:val="en-US" w:eastAsia="zh-CN"/>
        </w:rPr>
        <w:t>.</w:t>
      </w:r>
      <w:r>
        <w:rPr>
          <w:rFonts w:eastAsia="宋体"/>
          <w:sz w:val="21"/>
          <w:szCs w:val="21"/>
          <w:lang w:val="en-US" w:eastAsia="zh-CN"/>
        </w:rPr>
        <w:t xml:space="preserve"> Besides, i</w:t>
      </w:r>
      <w:r>
        <w:rPr>
          <w:rFonts w:eastAsia="宋体" w:hint="eastAsia"/>
          <w:sz w:val="21"/>
          <w:szCs w:val="21"/>
          <w:lang w:val="en-US" w:eastAsia="zh-CN"/>
        </w:rPr>
        <w:t>t</w:t>
      </w:r>
      <w:r>
        <w:rPr>
          <w:rFonts w:eastAsia="宋体"/>
          <w:sz w:val="21"/>
          <w:szCs w:val="21"/>
          <w:lang w:val="en-US" w:eastAsia="zh-CN"/>
        </w:rPr>
        <w:t xml:space="preserve"> should be mentioned that all DL symbols and unavailable UL REs should be precluded. </w:t>
      </w:r>
    </w:p>
    <w:p w14:paraId="4F26F6A5" w14:textId="44783D35" w:rsidR="0044774B" w:rsidRPr="0044774B" w:rsidRDefault="0044774B" w:rsidP="00321461">
      <w:pPr>
        <w:pStyle w:val="LGTdoc"/>
        <w:spacing w:after="156"/>
      </w:pPr>
      <w:r>
        <w:rPr>
          <w:rFonts w:eastAsiaTheme="minorEastAsia"/>
          <w:b/>
          <w:i/>
          <w:kern w:val="0"/>
          <w:sz w:val="21"/>
          <w:szCs w:val="21"/>
          <w:lang w:val="en-US" w:eastAsia="zh-CN"/>
        </w:rPr>
        <w:t>Proposal 4.</w:t>
      </w:r>
      <w:r w:rsidR="00321461" w:rsidRPr="00321461">
        <w:rPr>
          <w:rFonts w:eastAsiaTheme="minorEastAsia"/>
          <w:b/>
          <w:i/>
          <w:kern w:val="0"/>
          <w:sz w:val="21"/>
          <w:szCs w:val="21"/>
          <w:lang w:val="en-US" w:eastAsia="zh-CN"/>
        </w:rPr>
        <w:t xml:space="preserve"> Support to count all available REs for calculating the value of </w:t>
      </w:r>
      <m:oMath>
        <m:sSub>
          <m:sSubPr>
            <m:ctrlPr>
              <w:rPr>
                <w:rFonts w:ascii="Cambria Math" w:eastAsia="宋体" w:hAnsi="Cambria Math"/>
                <w:sz w:val="21"/>
                <w:szCs w:val="21"/>
                <w:lang w:val="en-US" w:eastAsia="zh-CN"/>
              </w:rPr>
            </m:ctrlPr>
          </m:sSubPr>
          <m:e>
            <m:r>
              <w:rPr>
                <w:rFonts w:ascii="Cambria Math" w:eastAsia="宋体" w:hAnsi="Cambria Math"/>
                <w:sz w:val="21"/>
                <w:szCs w:val="21"/>
                <w:lang w:val="en-US" w:eastAsia="zh-CN"/>
              </w:rPr>
              <m:t>N</m:t>
            </m:r>
          </m:e>
          <m:sub>
            <m:r>
              <w:rPr>
                <w:rFonts w:ascii="Cambria Math" w:eastAsia="宋体" w:hAnsi="Cambria Math"/>
                <w:sz w:val="21"/>
                <w:szCs w:val="21"/>
                <w:lang w:val="en-US" w:eastAsia="zh-CN"/>
              </w:rPr>
              <m:t>info</m:t>
            </m:r>
          </m:sub>
        </m:sSub>
      </m:oMath>
      <w:r>
        <w:rPr>
          <w:rFonts w:eastAsiaTheme="minorEastAsia"/>
          <w:b/>
          <w:i/>
          <w:kern w:val="0"/>
          <w:sz w:val="21"/>
          <w:szCs w:val="21"/>
          <w:lang w:val="en-US" w:eastAsia="zh-CN"/>
        </w:rPr>
        <w:t>.</w:t>
      </w:r>
    </w:p>
    <w:p w14:paraId="0D6F856A" w14:textId="4F97A65D" w:rsidR="0044774B" w:rsidRDefault="002235E7" w:rsidP="0044774B">
      <w:pPr>
        <w:pStyle w:val="2"/>
      </w:pP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oh</m:t>
            </m:r>
          </m:sub>
          <m:sup>
            <m:r>
              <m:rPr>
                <m:sty m:val="bi"/>
              </m:rPr>
              <w:rPr>
                <w:rFonts w:ascii="Cambria Math" w:hAnsi="Cambria Math"/>
              </w:rPr>
              <m:t>PRB</m:t>
            </m:r>
          </m:sup>
        </m:sSubSup>
      </m:oMath>
      <w:r w:rsidR="0044774B">
        <w:t xml:space="preserve"> calculation</w:t>
      </w:r>
    </w:p>
    <w:p w14:paraId="1FC1243B" w14:textId="2B6F9D44" w:rsidR="0044774B" w:rsidRDefault="00855C1A" w:rsidP="00855C1A">
      <w:pPr>
        <w:rPr>
          <w:lang w:eastAsia="zh-CN"/>
        </w:rPr>
      </w:pPr>
      <w:r>
        <w:rPr>
          <w:rFonts w:hint="eastAsia"/>
          <w:lang w:eastAsia="zh-CN"/>
        </w:rPr>
        <w:t>T</w:t>
      </w:r>
      <w:r>
        <w:rPr>
          <w:lang w:eastAsia="zh-CN"/>
        </w:rPr>
        <w:t xml:space="preserve">he requirement on accuracy of </w:t>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lang w:eastAsia="zh-CN"/>
        </w:rPr>
        <w:t xml:space="preserve"> is not very high, which is a high layer parameter ever since Rel-14. Since we also support same symbols for TBoMS in each slot, it is a</w:t>
      </w:r>
      <w:r w:rsidR="00321461">
        <w:rPr>
          <w:lang w:eastAsia="zh-CN"/>
        </w:rPr>
        <w:t>n</w:t>
      </w:r>
      <w:r>
        <w:rPr>
          <w:lang w:eastAsia="zh-CN"/>
        </w:rPr>
        <w:t xml:space="preserve"> easier way to let UE assume same </w:t>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hint="eastAsia"/>
          <w:lang w:eastAsia="zh-CN"/>
        </w:rPr>
        <w:t xml:space="preserve"> </w:t>
      </w:r>
      <w:r>
        <w:rPr>
          <w:lang w:eastAsia="zh-CN"/>
        </w:rPr>
        <w:t xml:space="preserve">across different slots.  </w:t>
      </w:r>
    </w:p>
    <w:p w14:paraId="394EB1EA" w14:textId="508047A6" w:rsidR="0044774B" w:rsidRPr="0044774B" w:rsidRDefault="0044774B" w:rsidP="00321461">
      <w:pPr>
        <w:pStyle w:val="LGTdoc"/>
        <w:spacing w:after="156"/>
      </w:pPr>
      <w:r>
        <w:rPr>
          <w:rFonts w:eastAsiaTheme="minorEastAsia"/>
          <w:b/>
          <w:i/>
          <w:kern w:val="0"/>
          <w:sz w:val="21"/>
          <w:szCs w:val="21"/>
          <w:lang w:val="en-US" w:eastAsia="zh-CN"/>
        </w:rPr>
        <w:t xml:space="preserve">Proposal </w:t>
      </w:r>
      <w:r w:rsidR="000E2991">
        <w:rPr>
          <w:rFonts w:eastAsiaTheme="minorEastAsia"/>
          <w:b/>
          <w:i/>
          <w:kern w:val="0"/>
          <w:sz w:val="21"/>
          <w:szCs w:val="21"/>
          <w:lang w:val="en-US" w:eastAsia="zh-CN"/>
        </w:rPr>
        <w:t>5</w:t>
      </w:r>
      <w:r>
        <w:rPr>
          <w:rFonts w:eastAsiaTheme="minorEastAsia"/>
          <w:b/>
          <w:i/>
          <w:kern w:val="0"/>
          <w:sz w:val="21"/>
          <w:szCs w:val="21"/>
          <w:lang w:val="en-US" w:eastAsia="zh-CN"/>
        </w:rPr>
        <w:t>.</w:t>
      </w:r>
      <m:oMath>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oh</m:t>
            </m:r>
          </m:sub>
          <m:sup>
            <m:r>
              <w:rPr>
                <w:rFonts w:ascii="Cambria Math" w:hAnsi="Cambria Math"/>
                <w:lang w:val="en-US"/>
              </w:rPr>
              <m:t>PRB</m:t>
            </m:r>
          </m:sup>
        </m:sSubSup>
      </m:oMath>
      <w:r w:rsidR="00321461">
        <w:rPr>
          <w:rFonts w:eastAsia="宋体"/>
          <w:lang w:val="en-US"/>
        </w:rPr>
        <w:t xml:space="preserve"> </w:t>
      </w:r>
      <w:r w:rsidR="00321461" w:rsidRPr="00321461">
        <w:rPr>
          <w:rFonts w:eastAsiaTheme="minorEastAsia"/>
          <w:b/>
          <w:i/>
          <w:kern w:val="0"/>
          <w:sz w:val="21"/>
          <w:szCs w:val="21"/>
          <w:lang w:val="en-US" w:eastAsia="zh-CN"/>
        </w:rPr>
        <w:t>is assumed to be the same for all the slots</w:t>
      </w:r>
      <w:r>
        <w:rPr>
          <w:rFonts w:eastAsiaTheme="minorEastAsia"/>
          <w:b/>
          <w:i/>
          <w:kern w:val="0"/>
          <w:sz w:val="21"/>
          <w:szCs w:val="21"/>
          <w:lang w:val="en-US" w:eastAsia="zh-CN"/>
        </w:rPr>
        <w:t>.</w:t>
      </w:r>
    </w:p>
    <w:p w14:paraId="1D54C891" w14:textId="77777777" w:rsidR="00A26BAC" w:rsidRPr="00986494" w:rsidRDefault="00A26BAC" w:rsidP="00A26BAC">
      <w:pPr>
        <w:pStyle w:val="1"/>
        <w:rPr>
          <w:lang w:eastAsia="zh-CN"/>
        </w:rPr>
      </w:pPr>
      <w:r>
        <w:rPr>
          <w:rFonts w:hint="eastAsia"/>
          <w:lang w:eastAsia="zh-CN"/>
        </w:rPr>
        <w:t>Con</w:t>
      </w:r>
      <w:r>
        <w:rPr>
          <w:lang w:eastAsia="zh-CN"/>
        </w:rPr>
        <w:t>c</w:t>
      </w:r>
      <w:r>
        <w:rPr>
          <w:rFonts w:hint="eastAsia"/>
          <w:lang w:eastAsia="zh-CN"/>
        </w:rPr>
        <w:t>lusions</w:t>
      </w:r>
    </w:p>
    <w:p w14:paraId="589F1314" w14:textId="4FFF9106" w:rsidR="00A26BAC" w:rsidRDefault="00A26BAC" w:rsidP="00A26BAC">
      <w:pPr>
        <w:pStyle w:val="LGTdoc"/>
        <w:spacing w:afterLines="0" w:after="120" w:line="240" w:lineRule="auto"/>
        <w:rPr>
          <w:rFonts w:eastAsia="宋体"/>
          <w:kern w:val="0"/>
          <w:sz w:val="21"/>
          <w:szCs w:val="21"/>
          <w:lang w:val="en-US" w:eastAsia="zh-CN"/>
        </w:rPr>
      </w:pPr>
      <w:r>
        <w:rPr>
          <w:rFonts w:eastAsia="宋体"/>
          <w:kern w:val="0"/>
          <w:sz w:val="21"/>
          <w:szCs w:val="21"/>
          <w:lang w:val="en-US" w:eastAsia="zh-CN"/>
        </w:rPr>
        <w:t xml:space="preserve">In this contribution, we </w:t>
      </w:r>
      <w:r w:rsidR="00611AD7">
        <w:rPr>
          <w:rFonts w:eastAsia="宋体"/>
          <w:kern w:val="0"/>
          <w:sz w:val="21"/>
          <w:szCs w:val="21"/>
          <w:lang w:val="en-US" w:eastAsia="zh-CN"/>
        </w:rPr>
        <w:t xml:space="preserve">discuss </w:t>
      </w:r>
      <w:r w:rsidR="000E2991">
        <w:rPr>
          <w:rFonts w:eastAsia="宋体"/>
          <w:kern w:val="0"/>
          <w:sz w:val="21"/>
          <w:szCs w:val="21"/>
          <w:lang w:val="en-US" w:eastAsia="zh-CN"/>
        </w:rPr>
        <w:t>TB processing</w:t>
      </w:r>
      <w:r w:rsidR="00611AD7" w:rsidRPr="00611AD7">
        <w:rPr>
          <w:rFonts w:eastAsia="宋体"/>
          <w:kern w:val="0"/>
          <w:sz w:val="21"/>
          <w:szCs w:val="21"/>
          <w:lang w:val="en-US" w:eastAsia="zh-CN"/>
        </w:rPr>
        <w:t xml:space="preserve"> over multi-PUSCH </w:t>
      </w:r>
      <w:r w:rsidR="00611AD7">
        <w:rPr>
          <w:rFonts w:eastAsia="宋体"/>
          <w:kern w:val="0"/>
          <w:sz w:val="21"/>
          <w:szCs w:val="21"/>
          <w:lang w:val="en-US" w:eastAsia="zh-CN"/>
        </w:rPr>
        <w:t>with</w:t>
      </w:r>
      <w:r>
        <w:rPr>
          <w:rFonts w:eastAsia="宋体"/>
          <w:kern w:val="0"/>
          <w:sz w:val="21"/>
          <w:szCs w:val="21"/>
          <w:lang w:val="en-US" w:eastAsia="zh-CN"/>
        </w:rPr>
        <w:t xml:space="preserve"> </w:t>
      </w:r>
      <w:r>
        <w:rPr>
          <w:rFonts w:eastAsia="宋体" w:hint="eastAsia"/>
          <w:kern w:val="0"/>
          <w:sz w:val="21"/>
          <w:szCs w:val="21"/>
          <w:lang w:val="en-US" w:eastAsia="zh-CN"/>
        </w:rPr>
        <w:t>the following proposals</w:t>
      </w:r>
      <w:r>
        <w:rPr>
          <w:rFonts w:eastAsia="宋体"/>
          <w:kern w:val="0"/>
          <w:sz w:val="21"/>
          <w:szCs w:val="21"/>
          <w:lang w:val="en-US" w:eastAsia="zh-CN"/>
        </w:rPr>
        <w:t>:</w:t>
      </w:r>
    </w:p>
    <w:p w14:paraId="17586279" w14:textId="77777777" w:rsidR="007F1BD3" w:rsidRPr="0044774B" w:rsidRDefault="007F1BD3" w:rsidP="007F1BD3">
      <w:pPr>
        <w:pStyle w:val="LGTdoc"/>
        <w:spacing w:after="156"/>
        <w:rPr>
          <w:rFonts w:eastAsia="宋体"/>
          <w:sz w:val="21"/>
          <w:szCs w:val="21"/>
          <w:lang w:val="en-US" w:eastAsia="zh-CN"/>
        </w:rPr>
      </w:pPr>
      <w:r>
        <w:rPr>
          <w:rFonts w:eastAsiaTheme="minorEastAsia"/>
          <w:b/>
          <w:i/>
          <w:kern w:val="0"/>
          <w:sz w:val="21"/>
          <w:szCs w:val="21"/>
          <w:lang w:val="en-US" w:eastAsia="zh-CN"/>
        </w:rPr>
        <w:t xml:space="preserve">Proposal 1. Support option-1, where </w:t>
      </w:r>
      <w:r w:rsidRPr="001362B4">
        <w:rPr>
          <w:rFonts w:eastAsiaTheme="minorEastAsia"/>
          <w:b/>
          <w:i/>
          <w:kern w:val="0"/>
          <w:sz w:val="21"/>
          <w:szCs w:val="21"/>
          <w:lang w:val="en-US" w:eastAsia="zh-CN"/>
        </w:rPr>
        <w:t>only one TOT is determined for a TBoMS and the TB is transmitted on the TOT using a single RV</w:t>
      </w:r>
      <w:r>
        <w:rPr>
          <w:rFonts w:eastAsiaTheme="minorEastAsia"/>
          <w:b/>
          <w:i/>
          <w:kern w:val="0"/>
          <w:sz w:val="21"/>
          <w:szCs w:val="21"/>
          <w:lang w:val="en-US" w:eastAsia="zh-CN"/>
        </w:rPr>
        <w:t>.</w:t>
      </w:r>
    </w:p>
    <w:p w14:paraId="31BBCF6A" w14:textId="77777777" w:rsidR="007F1BD3" w:rsidRPr="00D52C6B" w:rsidRDefault="007F1BD3" w:rsidP="007F1BD3">
      <w:pPr>
        <w:rPr>
          <w:rFonts w:eastAsia="宋体"/>
          <w:kern w:val="2"/>
          <w:sz w:val="21"/>
          <w:szCs w:val="21"/>
          <w:lang w:eastAsia="zh-CN"/>
        </w:rPr>
      </w:pPr>
      <w:r>
        <w:rPr>
          <w:b/>
          <w:i/>
          <w:sz w:val="21"/>
          <w:szCs w:val="21"/>
          <w:lang w:eastAsia="zh-CN"/>
        </w:rPr>
        <w:t xml:space="preserve">Proposal 2. Support </w:t>
      </w:r>
      <w:r w:rsidRPr="000E2991">
        <w:rPr>
          <w:b/>
          <w:i/>
          <w:sz w:val="21"/>
          <w:szCs w:val="21"/>
          <w:lang w:eastAsia="zh-CN"/>
        </w:rPr>
        <w:t>PUSCH repetition type A like TDRA</w:t>
      </w:r>
      <w:r>
        <w:rPr>
          <w:b/>
          <w:i/>
          <w:sz w:val="21"/>
          <w:szCs w:val="21"/>
          <w:lang w:eastAsia="zh-CN"/>
        </w:rPr>
        <w:t>.</w:t>
      </w:r>
    </w:p>
    <w:p w14:paraId="0157D707" w14:textId="051B4556" w:rsidR="000E2991" w:rsidRDefault="007F1BD3" w:rsidP="007F1BD3">
      <w:pPr>
        <w:pStyle w:val="LGTdoc"/>
        <w:spacing w:after="156"/>
        <w:rPr>
          <w:b/>
          <w:i/>
          <w:sz w:val="21"/>
          <w:szCs w:val="21"/>
          <w:lang w:eastAsia="zh-CN"/>
        </w:rPr>
      </w:pPr>
      <w:r>
        <w:rPr>
          <w:b/>
          <w:i/>
          <w:sz w:val="21"/>
          <w:szCs w:val="21"/>
          <w:lang w:eastAsia="zh-CN"/>
        </w:rPr>
        <w:t xml:space="preserve">Proposal 3. No need to introduce RB number constraint for </w:t>
      </w:r>
      <w:r w:rsidRPr="00647153">
        <w:rPr>
          <w:b/>
          <w:i/>
          <w:sz w:val="21"/>
          <w:szCs w:val="21"/>
          <w:lang w:eastAsia="zh-CN"/>
        </w:rPr>
        <w:t>frequency domain resource</w:t>
      </w:r>
      <w:r>
        <w:rPr>
          <w:b/>
          <w:i/>
          <w:sz w:val="21"/>
          <w:szCs w:val="21"/>
          <w:lang w:eastAsia="zh-CN"/>
        </w:rPr>
        <w:t>.</w:t>
      </w:r>
    </w:p>
    <w:p w14:paraId="610ED8A0" w14:textId="77777777" w:rsidR="007F1BD3" w:rsidRPr="0044774B" w:rsidRDefault="007F1BD3" w:rsidP="007F1BD3">
      <w:pPr>
        <w:pStyle w:val="LGTdoc"/>
        <w:spacing w:after="156"/>
      </w:pPr>
      <w:r>
        <w:rPr>
          <w:rFonts w:eastAsiaTheme="minorEastAsia"/>
          <w:b/>
          <w:i/>
          <w:kern w:val="0"/>
          <w:sz w:val="21"/>
          <w:szCs w:val="21"/>
          <w:lang w:val="en-US" w:eastAsia="zh-CN"/>
        </w:rPr>
        <w:t>Proposal 4.</w:t>
      </w:r>
      <w:r w:rsidRPr="00321461">
        <w:rPr>
          <w:rFonts w:eastAsiaTheme="minorEastAsia"/>
          <w:b/>
          <w:i/>
          <w:kern w:val="0"/>
          <w:sz w:val="21"/>
          <w:szCs w:val="21"/>
          <w:lang w:val="en-US" w:eastAsia="zh-CN"/>
        </w:rPr>
        <w:t xml:space="preserve"> Support to count all available REs for calculating the value of </w:t>
      </w:r>
      <m:oMath>
        <m:sSub>
          <m:sSubPr>
            <m:ctrlPr>
              <w:rPr>
                <w:rFonts w:ascii="Cambria Math" w:eastAsia="宋体" w:hAnsi="Cambria Math"/>
                <w:sz w:val="21"/>
                <w:szCs w:val="21"/>
                <w:lang w:val="en-US" w:eastAsia="zh-CN"/>
              </w:rPr>
            </m:ctrlPr>
          </m:sSubPr>
          <m:e>
            <m:r>
              <w:rPr>
                <w:rFonts w:ascii="Cambria Math" w:eastAsia="宋体" w:hAnsi="Cambria Math"/>
                <w:sz w:val="21"/>
                <w:szCs w:val="21"/>
                <w:lang w:val="en-US" w:eastAsia="zh-CN"/>
              </w:rPr>
              <m:t>N</m:t>
            </m:r>
          </m:e>
          <m:sub>
            <m:r>
              <w:rPr>
                <w:rFonts w:ascii="Cambria Math" w:eastAsia="宋体" w:hAnsi="Cambria Math"/>
                <w:sz w:val="21"/>
                <w:szCs w:val="21"/>
                <w:lang w:val="en-US" w:eastAsia="zh-CN"/>
              </w:rPr>
              <m:t>info</m:t>
            </m:r>
          </m:sub>
        </m:sSub>
      </m:oMath>
      <w:r>
        <w:rPr>
          <w:rFonts w:eastAsiaTheme="minorEastAsia"/>
          <w:b/>
          <w:i/>
          <w:kern w:val="0"/>
          <w:sz w:val="21"/>
          <w:szCs w:val="21"/>
          <w:lang w:val="en-US" w:eastAsia="zh-CN"/>
        </w:rPr>
        <w:t>.</w:t>
      </w:r>
    </w:p>
    <w:p w14:paraId="023FB4FC" w14:textId="1BEE67E3" w:rsidR="007F1BD3" w:rsidRPr="007F1BD3" w:rsidRDefault="007F1BD3" w:rsidP="007F1BD3">
      <w:pPr>
        <w:pStyle w:val="LGTdoc"/>
        <w:spacing w:after="156"/>
      </w:pPr>
      <w:r>
        <w:rPr>
          <w:rFonts w:eastAsiaTheme="minorEastAsia"/>
          <w:b/>
          <w:i/>
          <w:kern w:val="0"/>
          <w:sz w:val="21"/>
          <w:szCs w:val="21"/>
          <w:lang w:val="en-US" w:eastAsia="zh-CN"/>
        </w:rPr>
        <w:t>Proposal 5.</w:t>
      </w:r>
      <m:oMath>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oh</m:t>
            </m:r>
          </m:sub>
          <m:sup>
            <m:r>
              <w:rPr>
                <w:rFonts w:ascii="Cambria Math" w:hAnsi="Cambria Math"/>
                <w:lang w:val="en-US"/>
              </w:rPr>
              <m:t>PRB</m:t>
            </m:r>
          </m:sup>
        </m:sSubSup>
      </m:oMath>
      <w:r>
        <w:rPr>
          <w:rFonts w:eastAsia="宋体"/>
          <w:lang w:val="en-US"/>
        </w:rPr>
        <w:t xml:space="preserve"> </w:t>
      </w:r>
      <w:r w:rsidRPr="00321461">
        <w:rPr>
          <w:rFonts w:eastAsiaTheme="minorEastAsia"/>
          <w:b/>
          <w:i/>
          <w:kern w:val="0"/>
          <w:sz w:val="21"/>
          <w:szCs w:val="21"/>
          <w:lang w:val="en-US" w:eastAsia="zh-CN"/>
        </w:rPr>
        <w:t>is assumed to be the same for all the slots</w:t>
      </w:r>
      <w:r>
        <w:rPr>
          <w:rFonts w:eastAsiaTheme="minorEastAsia"/>
          <w:b/>
          <w:i/>
          <w:kern w:val="0"/>
          <w:sz w:val="21"/>
          <w:szCs w:val="21"/>
          <w:lang w:val="en-US" w:eastAsia="zh-CN"/>
        </w:rPr>
        <w:t>.</w:t>
      </w:r>
      <w:bookmarkStart w:id="2" w:name="_GoBack"/>
      <w:bookmarkEnd w:id="2"/>
    </w:p>
    <w:p w14:paraId="39AB718A" w14:textId="77777777" w:rsidR="00A26BAC" w:rsidRPr="00986494" w:rsidRDefault="00A26BAC" w:rsidP="00A26BAC">
      <w:pPr>
        <w:pStyle w:val="1"/>
        <w:rPr>
          <w:lang w:eastAsia="zh-CN"/>
        </w:rPr>
      </w:pPr>
      <w:r w:rsidRPr="00986494">
        <w:rPr>
          <w:lang w:eastAsia="zh-CN"/>
        </w:rPr>
        <w:t>References</w:t>
      </w:r>
    </w:p>
    <w:p w14:paraId="4A731391" w14:textId="59C5ABE3" w:rsidR="00515993" w:rsidRPr="001E3087" w:rsidRDefault="00E60427" w:rsidP="00F30855">
      <w:pPr>
        <w:pStyle w:val="References"/>
        <w:rPr>
          <w:lang w:val="en-GB"/>
        </w:rPr>
      </w:pPr>
      <w:r w:rsidRPr="001E3087">
        <w:rPr>
          <w:color w:val="000000"/>
        </w:rPr>
        <w:t>Draft Report of 3GPP TSG RAN WG1 #10</w:t>
      </w:r>
      <w:r w:rsidR="007F1BD3">
        <w:rPr>
          <w:rFonts w:hint="eastAsia"/>
          <w:color w:val="000000"/>
          <w:lang w:eastAsia="zh-CN"/>
        </w:rPr>
        <w:t>4b-</w:t>
      </w:r>
      <w:r w:rsidRPr="001E3087">
        <w:rPr>
          <w:color w:val="000000"/>
        </w:rPr>
        <w:t>e</w:t>
      </w:r>
    </w:p>
    <w:sectPr w:rsidR="00515993" w:rsidRPr="001E30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014D5" w14:textId="77777777" w:rsidR="002235E7" w:rsidRDefault="002235E7" w:rsidP="00A26BAC">
      <w:pPr>
        <w:spacing w:after="0"/>
      </w:pPr>
      <w:r>
        <w:separator/>
      </w:r>
    </w:p>
  </w:endnote>
  <w:endnote w:type="continuationSeparator" w:id="0">
    <w:p w14:paraId="5C03ADB6" w14:textId="77777777" w:rsidR="002235E7" w:rsidRDefault="002235E7" w:rsidP="00A26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ED72F" w14:textId="77777777" w:rsidR="002235E7" w:rsidRDefault="002235E7" w:rsidP="00A26BAC">
      <w:pPr>
        <w:spacing w:after="0"/>
      </w:pPr>
      <w:r>
        <w:separator/>
      </w:r>
    </w:p>
  </w:footnote>
  <w:footnote w:type="continuationSeparator" w:id="0">
    <w:p w14:paraId="23A12857" w14:textId="77777777" w:rsidR="002235E7" w:rsidRDefault="002235E7" w:rsidP="00A26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3"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360C1C"/>
    <w:multiLevelType w:val="hybridMultilevel"/>
    <w:tmpl w:val="90B2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982B53"/>
    <w:multiLevelType w:val="hybridMultilevel"/>
    <w:tmpl w:val="74405BB8"/>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91C084A"/>
    <w:multiLevelType w:val="hybridMultilevel"/>
    <w:tmpl w:val="6D108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5CEA4786"/>
    <w:multiLevelType w:val="hybridMultilevel"/>
    <w:tmpl w:val="20CC8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DFC2783"/>
    <w:multiLevelType w:val="hybridMultilevel"/>
    <w:tmpl w:val="4C3CF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A66C6F"/>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6"/>
    <w:lvlOverride w:ilvl="0">
      <w:startOverride w:val="1"/>
    </w:lvlOverride>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5"/>
  </w:num>
  <w:num w:numId="7">
    <w:abstractNumId w:val="2"/>
  </w:num>
  <w:num w:numId="8">
    <w:abstractNumId w:val="12"/>
  </w:num>
  <w:num w:numId="9">
    <w:abstractNumId w:val="10"/>
  </w:num>
  <w:num w:numId="10">
    <w:abstractNumId w:val="4"/>
  </w:num>
  <w:num w:numId="11">
    <w:abstractNumId w:val="7"/>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9C7"/>
    <w:rsid w:val="00087E9B"/>
    <w:rsid w:val="000E2991"/>
    <w:rsid w:val="000E48A8"/>
    <w:rsid w:val="00102A38"/>
    <w:rsid w:val="00107504"/>
    <w:rsid w:val="00117798"/>
    <w:rsid w:val="00130DCB"/>
    <w:rsid w:val="001362B4"/>
    <w:rsid w:val="00152DB7"/>
    <w:rsid w:val="001A6DA4"/>
    <w:rsid w:val="001E3087"/>
    <w:rsid w:val="002235E7"/>
    <w:rsid w:val="00226806"/>
    <w:rsid w:val="00280219"/>
    <w:rsid w:val="00292068"/>
    <w:rsid w:val="00293E63"/>
    <w:rsid w:val="002F3A97"/>
    <w:rsid w:val="00310931"/>
    <w:rsid w:val="0031743E"/>
    <w:rsid w:val="00321461"/>
    <w:rsid w:val="0034429D"/>
    <w:rsid w:val="00345F8C"/>
    <w:rsid w:val="00367B3A"/>
    <w:rsid w:val="003B05DA"/>
    <w:rsid w:val="003B2DCE"/>
    <w:rsid w:val="003E3F99"/>
    <w:rsid w:val="003E6B7E"/>
    <w:rsid w:val="00435F87"/>
    <w:rsid w:val="0044774B"/>
    <w:rsid w:val="0046230A"/>
    <w:rsid w:val="00473134"/>
    <w:rsid w:val="004C3173"/>
    <w:rsid w:val="004C4B65"/>
    <w:rsid w:val="004D54BB"/>
    <w:rsid w:val="004E0FFB"/>
    <w:rsid w:val="005036A5"/>
    <w:rsid w:val="00527259"/>
    <w:rsid w:val="005847B7"/>
    <w:rsid w:val="005E4C32"/>
    <w:rsid w:val="00611AD7"/>
    <w:rsid w:val="00641798"/>
    <w:rsid w:val="00647153"/>
    <w:rsid w:val="006B77E2"/>
    <w:rsid w:val="006C2E10"/>
    <w:rsid w:val="006D0078"/>
    <w:rsid w:val="00746DDC"/>
    <w:rsid w:val="00762F11"/>
    <w:rsid w:val="007B2B90"/>
    <w:rsid w:val="007E7D37"/>
    <w:rsid w:val="007F1BD3"/>
    <w:rsid w:val="0080315B"/>
    <w:rsid w:val="0085561C"/>
    <w:rsid w:val="00855C1A"/>
    <w:rsid w:val="008B4C9D"/>
    <w:rsid w:val="008E6D5F"/>
    <w:rsid w:val="009055AC"/>
    <w:rsid w:val="00961E3D"/>
    <w:rsid w:val="00964410"/>
    <w:rsid w:val="009667F3"/>
    <w:rsid w:val="00966BB5"/>
    <w:rsid w:val="0099075C"/>
    <w:rsid w:val="00A0432B"/>
    <w:rsid w:val="00A2074A"/>
    <w:rsid w:val="00A26BAC"/>
    <w:rsid w:val="00A314FA"/>
    <w:rsid w:val="00A43283"/>
    <w:rsid w:val="00A45A28"/>
    <w:rsid w:val="00A6152E"/>
    <w:rsid w:val="00B57506"/>
    <w:rsid w:val="00B73D6D"/>
    <w:rsid w:val="00B83C84"/>
    <w:rsid w:val="00BA1173"/>
    <w:rsid w:val="00BD0E10"/>
    <w:rsid w:val="00C16514"/>
    <w:rsid w:val="00C51385"/>
    <w:rsid w:val="00C55BB1"/>
    <w:rsid w:val="00C57FBD"/>
    <w:rsid w:val="00D229C7"/>
    <w:rsid w:val="00D24B5A"/>
    <w:rsid w:val="00D40A60"/>
    <w:rsid w:val="00D52C6B"/>
    <w:rsid w:val="00D82E6C"/>
    <w:rsid w:val="00DA3368"/>
    <w:rsid w:val="00E37FEA"/>
    <w:rsid w:val="00E60427"/>
    <w:rsid w:val="00F303BF"/>
    <w:rsid w:val="00F8213C"/>
    <w:rsid w:val="00FE4F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25E23"/>
  <w15:chartTrackingRefBased/>
  <w15:docId w15:val="{2D8661D7-B96B-4AE4-8187-807B75290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6BA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A26BAC"/>
    <w:pPr>
      <w:keepNext/>
      <w:numPr>
        <w:numId w:val="1"/>
      </w:numPr>
      <w:spacing w:before="120"/>
      <w:outlineLvl w:val="0"/>
    </w:pPr>
    <w:rPr>
      <w:b/>
      <w:bCs/>
      <w:sz w:val="28"/>
      <w:szCs w:val="28"/>
    </w:rPr>
  </w:style>
  <w:style w:type="paragraph" w:styleId="2">
    <w:name w:val="heading 2"/>
    <w:basedOn w:val="a"/>
    <w:next w:val="a"/>
    <w:link w:val="20"/>
    <w:qFormat/>
    <w:rsid w:val="00A26BAC"/>
    <w:pPr>
      <w:keepNext/>
      <w:numPr>
        <w:ilvl w:val="1"/>
        <w:numId w:val="1"/>
      </w:numPr>
      <w:spacing w:before="120"/>
      <w:outlineLvl w:val="1"/>
    </w:pPr>
    <w:rPr>
      <w:b/>
      <w:bCs/>
      <w:sz w:val="24"/>
    </w:rPr>
  </w:style>
  <w:style w:type="paragraph" w:styleId="4">
    <w:name w:val="heading 4"/>
    <w:basedOn w:val="a"/>
    <w:next w:val="a"/>
    <w:link w:val="40"/>
    <w:qFormat/>
    <w:rsid w:val="00A26BA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6BAC"/>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A26BAC"/>
    <w:rPr>
      <w:sz w:val="18"/>
      <w:szCs w:val="18"/>
    </w:rPr>
  </w:style>
  <w:style w:type="paragraph" w:styleId="a5">
    <w:name w:val="footer"/>
    <w:basedOn w:val="a"/>
    <w:link w:val="a6"/>
    <w:uiPriority w:val="99"/>
    <w:unhideWhenUsed/>
    <w:rsid w:val="00A26BAC"/>
    <w:pPr>
      <w:tabs>
        <w:tab w:val="center" w:pos="4153"/>
        <w:tab w:val="right" w:pos="8306"/>
      </w:tabs>
      <w:jc w:val="left"/>
    </w:pPr>
    <w:rPr>
      <w:sz w:val="18"/>
      <w:szCs w:val="18"/>
    </w:rPr>
  </w:style>
  <w:style w:type="character" w:customStyle="1" w:styleId="a6">
    <w:name w:val="页脚 字符"/>
    <w:basedOn w:val="a0"/>
    <w:link w:val="a5"/>
    <w:uiPriority w:val="99"/>
    <w:rsid w:val="00A26BAC"/>
    <w:rPr>
      <w:sz w:val="18"/>
      <w:szCs w:val="18"/>
    </w:rPr>
  </w:style>
  <w:style w:type="character" w:customStyle="1" w:styleId="10">
    <w:name w:val="标题 1 字符"/>
    <w:basedOn w:val="a0"/>
    <w:link w:val="1"/>
    <w:rsid w:val="00A26BAC"/>
    <w:rPr>
      <w:rFonts w:ascii="Times New Roman" w:hAnsi="Times New Roman" w:cs="Times New Roman"/>
      <w:b/>
      <w:bCs/>
      <w:kern w:val="0"/>
      <w:sz w:val="28"/>
      <w:szCs w:val="28"/>
      <w:lang w:eastAsia="en-US"/>
    </w:rPr>
  </w:style>
  <w:style w:type="character" w:customStyle="1" w:styleId="20">
    <w:name w:val="标题 2 字符"/>
    <w:basedOn w:val="a0"/>
    <w:link w:val="2"/>
    <w:rsid w:val="00A26BAC"/>
    <w:rPr>
      <w:rFonts w:ascii="Times New Roman" w:hAnsi="Times New Roman" w:cs="Times New Roman"/>
      <w:b/>
      <w:bCs/>
      <w:kern w:val="0"/>
      <w:sz w:val="24"/>
      <w:lang w:eastAsia="en-US"/>
    </w:rPr>
  </w:style>
  <w:style w:type="character" w:customStyle="1" w:styleId="40">
    <w:name w:val="标题 4 字符"/>
    <w:basedOn w:val="a0"/>
    <w:link w:val="4"/>
    <w:rsid w:val="00A26BAC"/>
    <w:rPr>
      <w:rFonts w:ascii="Times New Roman" w:hAnsi="Times New Roman" w:cs="Times New Roman"/>
      <w:b/>
      <w:bCs/>
      <w:kern w:val="0"/>
      <w:sz w:val="22"/>
      <w:szCs w:val="28"/>
      <w:lang w:eastAsia="en-US"/>
    </w:rPr>
  </w:style>
  <w:style w:type="paragraph" w:customStyle="1" w:styleId="LGTdoc">
    <w:name w:val="LGTdoc_본문"/>
    <w:basedOn w:val="a"/>
    <w:rsid w:val="00A26BAC"/>
    <w:pPr>
      <w:widowControl w:val="0"/>
      <w:spacing w:afterLines="50" w:after="0" w:line="264" w:lineRule="auto"/>
    </w:pPr>
    <w:rPr>
      <w:rFonts w:eastAsia="Batang"/>
      <w:kern w:val="2"/>
      <w:szCs w:val="24"/>
      <w:lang w:val="en-GB" w:eastAsia="ko-K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列表段落11"/>
    <w:basedOn w:val="a"/>
    <w:link w:val="a8"/>
    <w:uiPriority w:val="34"/>
    <w:qFormat/>
    <w:rsid w:val="00A26BAC"/>
    <w:pPr>
      <w:ind w:firstLineChars="200" w:firstLine="420"/>
    </w:pPr>
  </w:style>
  <w:style w:type="table" w:styleId="a9">
    <w:name w:val="Table Grid"/>
    <w:basedOn w:val="a1"/>
    <w:uiPriority w:val="39"/>
    <w:rsid w:val="00A26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7"/>
    <w:uiPriority w:val="34"/>
    <w:qFormat/>
    <w:locked/>
    <w:rsid w:val="00A26BAC"/>
    <w:rPr>
      <w:rFonts w:ascii="Times New Roman" w:hAnsi="Times New Roman" w:cs="Times New Roman"/>
      <w:kern w:val="0"/>
      <w:sz w:val="22"/>
      <w:lang w:eastAsia="en-US"/>
    </w:rPr>
  </w:style>
  <w:style w:type="paragraph" w:customStyle="1" w:styleId="References">
    <w:name w:val="References"/>
    <w:basedOn w:val="a"/>
    <w:rsid w:val="00A26BAC"/>
    <w:pPr>
      <w:numPr>
        <w:numId w:val="2"/>
      </w:numPr>
      <w:adjustRightInd/>
      <w:spacing w:after="60"/>
      <w:jc w:val="left"/>
    </w:pPr>
    <w:rPr>
      <w:rFonts w:eastAsia="宋体"/>
      <w:sz w:val="20"/>
      <w:szCs w:val="16"/>
    </w:rPr>
  </w:style>
  <w:style w:type="character" w:customStyle="1" w:styleId="ObservationChar">
    <w:name w:val="Observation Char"/>
    <w:link w:val="Observation"/>
    <w:uiPriority w:val="99"/>
    <w:qFormat/>
    <w:locked/>
    <w:rsid w:val="00A26BAC"/>
    <w:rPr>
      <w:rFonts w:ascii="Arial" w:eastAsia="Times New Roman" w:hAnsi="Arial" w:cs="Arial"/>
      <w:b/>
      <w:bCs/>
    </w:rPr>
  </w:style>
  <w:style w:type="paragraph" w:customStyle="1" w:styleId="Observation">
    <w:name w:val="Observation"/>
    <w:basedOn w:val="a"/>
    <w:link w:val="ObservationChar"/>
    <w:uiPriority w:val="99"/>
    <w:qFormat/>
    <w:rsid w:val="00A26BAC"/>
    <w:pPr>
      <w:numPr>
        <w:numId w:val="4"/>
      </w:numPr>
      <w:tabs>
        <w:tab w:val="left" w:pos="1701"/>
      </w:tabs>
      <w:overflowPunct w:val="0"/>
      <w:snapToGrid/>
      <w:ind w:left="1701" w:hanging="1701"/>
    </w:pPr>
    <w:rPr>
      <w:rFonts w:ascii="Arial" w:eastAsia="Times New Roman" w:hAnsi="Arial" w:cs="Arial"/>
      <w:b/>
      <w:bCs/>
      <w:kern w:val="2"/>
      <w:sz w:val="21"/>
      <w:lang w:eastAsia="zh-CN"/>
    </w:rPr>
  </w:style>
  <w:style w:type="table" w:customStyle="1" w:styleId="TableGrid5">
    <w:name w:val="Table Grid5"/>
    <w:basedOn w:val="a1"/>
    <w:next w:val="a9"/>
    <w:uiPriority w:val="39"/>
    <w:qFormat/>
    <w:rsid w:val="00A26BAC"/>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alloon Text"/>
    <w:basedOn w:val="a"/>
    <w:link w:val="ab"/>
    <w:uiPriority w:val="99"/>
    <w:semiHidden/>
    <w:unhideWhenUsed/>
    <w:rsid w:val="00102A38"/>
    <w:pPr>
      <w:spacing w:after="0"/>
    </w:pPr>
    <w:rPr>
      <w:rFonts w:ascii="Microsoft YaHei UI" w:eastAsia="Microsoft YaHei UI"/>
      <w:sz w:val="18"/>
      <w:szCs w:val="18"/>
    </w:rPr>
  </w:style>
  <w:style w:type="character" w:customStyle="1" w:styleId="ab">
    <w:name w:val="批注框文本 字符"/>
    <w:basedOn w:val="a0"/>
    <w:link w:val="aa"/>
    <w:uiPriority w:val="99"/>
    <w:semiHidden/>
    <w:rsid w:val="00102A38"/>
    <w:rPr>
      <w:rFonts w:ascii="Microsoft YaHei UI" w:eastAsia="Microsoft YaHei UI" w:hAnsi="Times New Roman" w:cs="Times New Roman"/>
      <w:kern w:val="0"/>
      <w:sz w:val="18"/>
      <w:szCs w:val="18"/>
      <w:lang w:eastAsia="en-US"/>
    </w:rPr>
  </w:style>
  <w:style w:type="character" w:styleId="ac">
    <w:name w:val="annotation reference"/>
    <w:basedOn w:val="a0"/>
    <w:uiPriority w:val="99"/>
    <w:semiHidden/>
    <w:unhideWhenUsed/>
    <w:rsid w:val="003B05DA"/>
    <w:rPr>
      <w:sz w:val="16"/>
      <w:szCs w:val="16"/>
    </w:rPr>
  </w:style>
  <w:style w:type="paragraph" w:styleId="ad">
    <w:name w:val="annotation text"/>
    <w:basedOn w:val="a"/>
    <w:link w:val="ae"/>
    <w:uiPriority w:val="99"/>
    <w:semiHidden/>
    <w:unhideWhenUsed/>
    <w:rsid w:val="003B05DA"/>
    <w:rPr>
      <w:sz w:val="20"/>
      <w:szCs w:val="20"/>
    </w:rPr>
  </w:style>
  <w:style w:type="character" w:customStyle="1" w:styleId="ae">
    <w:name w:val="批注文字 字符"/>
    <w:basedOn w:val="a0"/>
    <w:link w:val="ad"/>
    <w:uiPriority w:val="99"/>
    <w:semiHidden/>
    <w:rsid w:val="003B05DA"/>
    <w:rPr>
      <w:rFonts w:ascii="Times New Roman" w:hAnsi="Times New Roman" w:cs="Times New Roman"/>
      <w:kern w:val="0"/>
      <w:sz w:val="20"/>
      <w:szCs w:val="20"/>
      <w:lang w:eastAsia="en-US"/>
    </w:rPr>
  </w:style>
  <w:style w:type="paragraph" w:styleId="af">
    <w:name w:val="annotation subject"/>
    <w:basedOn w:val="ad"/>
    <w:next w:val="ad"/>
    <w:link w:val="af0"/>
    <w:uiPriority w:val="99"/>
    <w:semiHidden/>
    <w:unhideWhenUsed/>
    <w:rsid w:val="003B05DA"/>
    <w:rPr>
      <w:b/>
      <w:bCs/>
    </w:rPr>
  </w:style>
  <w:style w:type="character" w:customStyle="1" w:styleId="af0">
    <w:name w:val="批注主题 字符"/>
    <w:basedOn w:val="ae"/>
    <w:link w:val="af"/>
    <w:uiPriority w:val="99"/>
    <w:semiHidden/>
    <w:rsid w:val="003B05DA"/>
    <w:rPr>
      <w:rFonts w:ascii="Times New Roman" w:hAnsi="Times New Roman" w:cs="Times New Roman"/>
      <w:b/>
      <w:bCs/>
      <w:kern w:val="0"/>
      <w:sz w:val="20"/>
      <w:szCs w:val="20"/>
      <w:lang w:eastAsia="en-US"/>
    </w:rPr>
  </w:style>
  <w:style w:type="character" w:styleId="af1">
    <w:name w:val="Hyperlink"/>
    <w:uiPriority w:val="99"/>
    <w:qFormat/>
    <w:rsid w:val="00A314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3563664">
      <w:bodyDiv w:val="1"/>
      <w:marLeft w:val="0"/>
      <w:marRight w:val="0"/>
      <w:marTop w:val="0"/>
      <w:marBottom w:val="0"/>
      <w:divBdr>
        <w:top w:val="none" w:sz="0" w:space="0" w:color="auto"/>
        <w:left w:val="none" w:sz="0" w:space="0" w:color="auto"/>
        <w:bottom w:val="none" w:sz="0" w:space="0" w:color="auto"/>
        <w:right w:val="none" w:sz="0" w:space="0" w:color="auto"/>
      </w:divBdr>
      <w:divsChild>
        <w:div w:id="1231424979">
          <w:marLeft w:val="547"/>
          <w:marRight w:val="0"/>
          <w:marTop w:val="0"/>
          <w:marBottom w:val="0"/>
          <w:divBdr>
            <w:top w:val="none" w:sz="0" w:space="0" w:color="auto"/>
            <w:left w:val="none" w:sz="0" w:space="0" w:color="auto"/>
            <w:bottom w:val="none" w:sz="0" w:space="0" w:color="auto"/>
            <w:right w:val="none" w:sz="0" w:space="0" w:color="auto"/>
          </w:divBdr>
        </w:div>
        <w:div w:id="295184422">
          <w:marLeft w:val="1166"/>
          <w:marRight w:val="0"/>
          <w:marTop w:val="0"/>
          <w:marBottom w:val="0"/>
          <w:divBdr>
            <w:top w:val="none" w:sz="0" w:space="0" w:color="auto"/>
            <w:left w:val="none" w:sz="0" w:space="0" w:color="auto"/>
            <w:bottom w:val="none" w:sz="0" w:space="0" w:color="auto"/>
            <w:right w:val="none" w:sz="0" w:space="0" w:color="auto"/>
          </w:divBdr>
        </w:div>
        <w:div w:id="712537780">
          <w:marLeft w:val="1166"/>
          <w:marRight w:val="0"/>
          <w:marTop w:val="0"/>
          <w:marBottom w:val="0"/>
          <w:divBdr>
            <w:top w:val="none" w:sz="0" w:space="0" w:color="auto"/>
            <w:left w:val="none" w:sz="0" w:space="0" w:color="auto"/>
            <w:bottom w:val="none" w:sz="0" w:space="0" w:color="auto"/>
            <w:right w:val="none" w:sz="0" w:space="0" w:color="auto"/>
          </w:divBdr>
        </w:div>
        <w:div w:id="615599413">
          <w:marLeft w:val="1166"/>
          <w:marRight w:val="0"/>
          <w:marTop w:val="0"/>
          <w:marBottom w:val="0"/>
          <w:divBdr>
            <w:top w:val="none" w:sz="0" w:space="0" w:color="auto"/>
            <w:left w:val="none" w:sz="0" w:space="0" w:color="auto"/>
            <w:bottom w:val="none" w:sz="0" w:space="0" w:color="auto"/>
            <w:right w:val="none" w:sz="0" w:space="0" w:color="auto"/>
          </w:divBdr>
        </w:div>
        <w:div w:id="670177877">
          <w:marLeft w:val="1166"/>
          <w:marRight w:val="0"/>
          <w:marTop w:val="0"/>
          <w:marBottom w:val="0"/>
          <w:divBdr>
            <w:top w:val="none" w:sz="0" w:space="0" w:color="auto"/>
            <w:left w:val="none" w:sz="0" w:space="0" w:color="auto"/>
            <w:bottom w:val="none" w:sz="0" w:space="0" w:color="auto"/>
            <w:right w:val="none" w:sz="0" w:space="0" w:color="auto"/>
          </w:divBdr>
        </w:div>
        <w:div w:id="604651621">
          <w:marLeft w:val="1166"/>
          <w:marRight w:val="0"/>
          <w:marTop w:val="0"/>
          <w:marBottom w:val="0"/>
          <w:divBdr>
            <w:top w:val="none" w:sz="0" w:space="0" w:color="auto"/>
            <w:left w:val="none" w:sz="0" w:space="0" w:color="auto"/>
            <w:bottom w:val="none" w:sz="0" w:space="0" w:color="auto"/>
            <w:right w:val="none" w:sz="0" w:space="0" w:color="auto"/>
          </w:divBdr>
        </w:div>
        <w:div w:id="1634749542">
          <w:marLeft w:val="547"/>
          <w:marRight w:val="0"/>
          <w:marTop w:val="0"/>
          <w:marBottom w:val="0"/>
          <w:divBdr>
            <w:top w:val="none" w:sz="0" w:space="0" w:color="auto"/>
            <w:left w:val="none" w:sz="0" w:space="0" w:color="auto"/>
            <w:bottom w:val="none" w:sz="0" w:space="0" w:color="auto"/>
            <w:right w:val="none" w:sz="0" w:space="0" w:color="auto"/>
          </w:divBdr>
        </w:div>
        <w:div w:id="949433193">
          <w:marLeft w:val="1166"/>
          <w:marRight w:val="0"/>
          <w:marTop w:val="0"/>
          <w:marBottom w:val="0"/>
          <w:divBdr>
            <w:top w:val="none" w:sz="0" w:space="0" w:color="auto"/>
            <w:left w:val="none" w:sz="0" w:space="0" w:color="auto"/>
            <w:bottom w:val="none" w:sz="0" w:space="0" w:color="auto"/>
            <w:right w:val="none" w:sz="0" w:space="0" w:color="auto"/>
          </w:divBdr>
        </w:div>
        <w:div w:id="203456866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2</Pages>
  <Words>587</Words>
  <Characters>3349</Characters>
  <Application>Microsoft Office Word</Application>
  <DocSecurity>0</DocSecurity>
  <Lines>27</Lines>
  <Paragraphs>7</Paragraphs>
  <ScaleCrop>false</ScaleCrop>
  <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36</cp:revision>
  <dcterms:created xsi:type="dcterms:W3CDTF">2021-04-06T03:17:00Z</dcterms:created>
  <dcterms:modified xsi:type="dcterms:W3CDTF">2021-05-11T01:51:00Z</dcterms:modified>
</cp:coreProperties>
</file>