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7FD7A" w14:textId="671D3E41" w:rsidR="005D14CB" w:rsidRPr="005D14CB" w:rsidRDefault="00D808D5" w:rsidP="00843A1B">
      <w:pPr>
        <w:pStyle w:val="a5"/>
        <w:rPr>
          <w:rFonts w:cs="Arial"/>
          <w:bCs/>
          <w:sz w:val="22"/>
        </w:rPr>
      </w:pPr>
      <w:r w:rsidRPr="00D808D5">
        <w:rPr>
          <w:rFonts w:cs="Arial"/>
          <w:bCs/>
          <w:sz w:val="22"/>
        </w:rPr>
        <w:t>3GPP TSG RAN WG1 #10</w:t>
      </w:r>
      <w:r w:rsidR="002B167C">
        <w:rPr>
          <w:rFonts w:cs="Arial"/>
          <w:bCs/>
          <w:sz w:val="22"/>
        </w:rPr>
        <w:t>5</w:t>
      </w:r>
      <w:r w:rsidR="008D52FF">
        <w:rPr>
          <w:rFonts w:cs="Arial"/>
          <w:bCs/>
          <w:sz w:val="22"/>
        </w:rPr>
        <w:t>-e</w:t>
      </w:r>
      <w:r w:rsidR="00843A1B">
        <w:rPr>
          <w:rFonts w:cs="Arial"/>
          <w:bCs/>
          <w:sz w:val="22"/>
        </w:rPr>
        <w:tab/>
      </w:r>
      <w:r w:rsidR="00843A1B">
        <w:rPr>
          <w:rFonts w:cs="Arial"/>
          <w:bCs/>
          <w:sz w:val="22"/>
        </w:rPr>
        <w:tab/>
      </w:r>
      <w:r w:rsidR="00704BE6" w:rsidRPr="00704BE6">
        <w:rPr>
          <w:rFonts w:cs="Arial"/>
          <w:bCs/>
          <w:sz w:val="22"/>
        </w:rPr>
        <w:t>R1-2104366</w:t>
      </w:r>
      <w:r w:rsidR="005D14CB">
        <w:rPr>
          <w:rFonts w:cs="Arial"/>
          <w:bCs/>
          <w:sz w:val="22"/>
        </w:rPr>
        <w:t xml:space="preserve">                                                                                                                             </w:t>
      </w:r>
    </w:p>
    <w:p w14:paraId="048176E6" w14:textId="1C5CCC2B" w:rsidR="00843A1B" w:rsidRPr="003F0617" w:rsidRDefault="00D808D5" w:rsidP="00843A1B">
      <w:pPr>
        <w:pStyle w:val="a5"/>
        <w:rPr>
          <w:rFonts w:cs="Arial"/>
          <w:bCs/>
          <w:sz w:val="22"/>
        </w:rPr>
      </w:pPr>
      <w:r w:rsidRPr="00D808D5">
        <w:rPr>
          <w:rFonts w:cs="Arial"/>
          <w:bCs/>
          <w:sz w:val="22"/>
          <w:szCs w:val="22"/>
          <w:lang w:eastAsia="ja-JP"/>
        </w:rPr>
        <w:t xml:space="preserve">e-Meeting, </w:t>
      </w:r>
      <w:r w:rsidR="002B167C" w:rsidRPr="002B167C">
        <w:rPr>
          <w:rFonts w:cs="Arial"/>
          <w:bCs/>
          <w:sz w:val="22"/>
          <w:szCs w:val="22"/>
          <w:lang w:eastAsia="ja-JP"/>
        </w:rPr>
        <w:t>May 10th – 27th, 2021</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58634B"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36BE8C50" w:rsidR="005D14CB" w:rsidRPr="003F0617" w:rsidRDefault="000F57D5" w:rsidP="005D14CB">
      <w:pPr>
        <w:pStyle w:val="a5"/>
        <w:ind w:left="1870" w:hangingChars="850" w:hanging="1870"/>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557383" w:rsidRPr="00557383">
        <w:rPr>
          <w:rFonts w:cs="Arial"/>
          <w:sz w:val="22"/>
          <w:szCs w:val="22"/>
        </w:rPr>
        <w:t xml:space="preserve">Discussion on </w:t>
      </w:r>
      <w:r w:rsidR="005E1A44" w:rsidRPr="005E1A44">
        <w:rPr>
          <w:rFonts w:cs="Arial"/>
          <w:sz w:val="22"/>
          <w:szCs w:val="22"/>
        </w:rPr>
        <w:t>reduced number of Rx branches</w:t>
      </w:r>
      <w:r w:rsidR="00AB4C9A" w:rsidRPr="00D15276">
        <w:rPr>
          <w:rFonts w:cs="Arial"/>
          <w:sz w:val="22"/>
          <w:szCs w:val="22"/>
        </w:rPr>
        <w:t xml:space="preserve"> </w:t>
      </w:r>
    </w:p>
    <w:p w14:paraId="28EC936D" w14:textId="3E504C58" w:rsidR="00024619" w:rsidRDefault="000F57D5" w:rsidP="00024619">
      <w:pPr>
        <w:pStyle w:val="a5"/>
        <w:tabs>
          <w:tab w:val="left" w:pos="1903"/>
        </w:tabs>
        <w:spacing w:after="120"/>
        <w:ind w:left="1791" w:hangingChars="814" w:hanging="1791"/>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808D5">
        <w:rPr>
          <w:rFonts w:eastAsia="宋体" w:cs="Arial"/>
          <w:sz w:val="22"/>
          <w:szCs w:val="22"/>
          <w:lang w:eastAsia="zh-CN"/>
        </w:rPr>
        <w:t>8.</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260154">
        <w:rPr>
          <w:rFonts w:eastAsia="宋体" w:cs="Arial"/>
          <w:sz w:val="22"/>
          <w:szCs w:val="22"/>
          <w:lang w:eastAsia="zh-CN"/>
        </w:rPr>
        <w:t>.</w:t>
      </w:r>
      <w:r w:rsidR="005E1A44">
        <w:rPr>
          <w:rFonts w:eastAsia="宋体" w:cs="Arial"/>
          <w:sz w:val="22"/>
          <w:szCs w:val="22"/>
          <w:lang w:eastAsia="zh-CN"/>
        </w:rPr>
        <w:t>2</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540D4F3" w14:textId="2CC81C7C"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666A16">
        <w:rPr>
          <w:rFonts w:eastAsia="宋体"/>
          <w:lang w:eastAsia="zh-CN"/>
        </w:rPr>
        <w:t xml:space="preserve">the </w:t>
      </w:r>
      <w:r w:rsidR="00A62F82">
        <w:rPr>
          <w:rFonts w:eastAsia="宋体"/>
          <w:lang w:eastAsia="zh-CN"/>
        </w:rPr>
        <w:t>RAN</w:t>
      </w:r>
      <w:r w:rsidR="00666A16">
        <w:rPr>
          <w:rFonts w:eastAsia="宋体"/>
          <w:lang w:eastAsia="zh-CN"/>
        </w:rPr>
        <w:t>1#104</w:t>
      </w:r>
      <w:r w:rsidR="006D79C6">
        <w:rPr>
          <w:rFonts w:eastAsia="宋体"/>
          <w:lang w:eastAsia="zh-CN"/>
        </w:rPr>
        <w:t>-e and RAN1#104bis</w:t>
      </w:r>
      <w:r w:rsidR="00666A16">
        <w:rPr>
          <w:rFonts w:eastAsia="宋体"/>
          <w:lang w:eastAsia="zh-CN"/>
        </w:rPr>
        <w:t>-e</w:t>
      </w:r>
      <w:r w:rsidR="00A62F82">
        <w:rPr>
          <w:rFonts w:eastAsia="宋体"/>
          <w:lang w:eastAsia="zh-CN"/>
        </w:rPr>
        <w:t xml:space="preserve"> meeting,</w:t>
      </w:r>
      <w:r w:rsidR="00666A16">
        <w:rPr>
          <w:rFonts w:eastAsia="宋体"/>
          <w:lang w:eastAsia="zh-CN"/>
        </w:rPr>
        <w:t xml:space="preserve"> </w:t>
      </w:r>
      <w:r w:rsidR="008C6FFC">
        <w:rPr>
          <w:rFonts w:eastAsia="宋体"/>
          <w:lang w:eastAsia="zh-CN"/>
        </w:rPr>
        <w:t xml:space="preserve">following </w:t>
      </w:r>
      <w:r w:rsidR="00666A16">
        <w:rPr>
          <w:rFonts w:eastAsia="宋体"/>
          <w:lang w:eastAsia="zh-CN"/>
        </w:rPr>
        <w:t xml:space="preserve">agreements </w:t>
      </w:r>
      <w:r w:rsidR="008C6FFC">
        <w:rPr>
          <w:rFonts w:eastAsia="宋体"/>
          <w:lang w:eastAsia="zh-CN"/>
        </w:rPr>
        <w:t xml:space="preserve">were </w:t>
      </w:r>
      <w:r w:rsidR="00666A16">
        <w:rPr>
          <w:rFonts w:eastAsia="宋体"/>
          <w:lang w:eastAsia="zh-CN"/>
        </w:rPr>
        <w:t xml:space="preserve">made for </w:t>
      </w:r>
      <w:r w:rsidR="0099750B">
        <w:rPr>
          <w:rFonts w:eastAsia="宋体"/>
          <w:lang w:eastAsia="zh-CN"/>
        </w:rPr>
        <w:t xml:space="preserve">the </w:t>
      </w:r>
      <w:r w:rsidR="00E01D30" w:rsidRPr="00E01D30">
        <w:rPr>
          <w:rFonts w:eastAsia="宋体"/>
          <w:lang w:eastAsia="zh-CN"/>
        </w:rPr>
        <w:t>reduced number of Rx branches</w:t>
      </w:r>
      <w:r w:rsidR="004512FD">
        <w:rPr>
          <w:rFonts w:eastAsia="宋体"/>
          <w:lang w:eastAsia="zh-CN"/>
        </w:rPr>
        <w:t xml:space="preserve"> [1]</w:t>
      </w:r>
      <w:r w:rsidR="0081678B">
        <w:rPr>
          <w:rFonts w:eastAsia="宋体"/>
          <w:lang w:eastAsia="zh-CN"/>
        </w:rPr>
        <w:t xml:space="preserve"> – [2]</w:t>
      </w:r>
      <w:r w:rsidR="00A62F82">
        <w:rPr>
          <w:rFonts w:eastAsia="宋体"/>
          <w:lang w:eastAsia="zh-CN"/>
        </w:rPr>
        <w:t>:</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76C81810" w14:textId="72161A38" w:rsidR="00F87CDF" w:rsidRPr="008A61C9" w:rsidRDefault="00F87CDF" w:rsidP="00AE5B2E">
            <w:pPr>
              <w:adjustRightInd w:val="0"/>
              <w:snapToGrid w:val="0"/>
              <w:spacing w:afterLines="50" w:after="120"/>
              <w:rPr>
                <w:rFonts w:eastAsia="Batang"/>
              </w:rPr>
            </w:pPr>
            <w:r w:rsidRPr="008A61C9">
              <w:rPr>
                <w:rFonts w:eastAsia="Batang"/>
                <w:highlight w:val="green"/>
              </w:rPr>
              <w:t>Agreements</w:t>
            </w:r>
            <w:r w:rsidR="00CA63F1">
              <w:rPr>
                <w:rFonts w:eastAsia="Batang"/>
                <w:highlight w:val="green"/>
              </w:rPr>
              <w:t>@RAN1#104-e</w:t>
            </w:r>
            <w:r w:rsidRPr="008A61C9">
              <w:rPr>
                <w:rFonts w:eastAsia="Batang"/>
                <w:highlight w:val="green"/>
              </w:rPr>
              <w:t>:</w:t>
            </w:r>
          </w:p>
          <w:p w14:paraId="75500C8E" w14:textId="77777777" w:rsidR="00F87CDF" w:rsidRPr="008A61C9" w:rsidRDefault="00F87CDF" w:rsidP="00DF01EE">
            <w:pPr>
              <w:numPr>
                <w:ilvl w:val="0"/>
                <w:numId w:val="10"/>
              </w:numPr>
              <w:adjustRightInd w:val="0"/>
              <w:snapToGrid w:val="0"/>
              <w:spacing w:afterLines="50" w:after="120"/>
              <w:ind w:left="720"/>
              <w:rPr>
                <w:rFonts w:eastAsia="Batang"/>
                <w:lang w:eastAsia="x-none"/>
              </w:rPr>
            </w:pPr>
            <w:r w:rsidRPr="008A61C9">
              <w:rPr>
                <w:rFonts w:eastAsia="Batang"/>
                <w:lang w:eastAsia="x-none"/>
              </w:rPr>
              <w:t>For reduced minimum number of Rx branches in FR1 and FR2 frequency bands where a legacy NR UE is required to be equipped with a minimum of 2 Rx antenna ports:</w:t>
            </w:r>
          </w:p>
          <w:p w14:paraId="1AFE8F69" w14:textId="77777777" w:rsidR="00F87CDF" w:rsidRPr="008A61C9" w:rsidRDefault="00F87CDF" w:rsidP="00DF01EE">
            <w:pPr>
              <w:numPr>
                <w:ilvl w:val="1"/>
                <w:numId w:val="10"/>
              </w:numPr>
              <w:adjustRightInd w:val="0"/>
              <w:snapToGrid w:val="0"/>
              <w:spacing w:afterLines="50" w:after="120"/>
              <w:ind w:left="1440"/>
              <w:rPr>
                <w:rFonts w:eastAsia="Batang"/>
                <w:lang w:eastAsia="x-none"/>
              </w:rPr>
            </w:pPr>
            <w:r w:rsidRPr="008A61C9">
              <w:rPr>
                <w:rFonts w:eastAsia="Batang"/>
                <w:lang w:eastAsia="x-none"/>
              </w:rPr>
              <w:t>FFS: need for solutions to reduced PDCCH blocking</w:t>
            </w:r>
            <w:r w:rsidRPr="008A61C9">
              <w:rPr>
                <w:rFonts w:eastAsia="Batang"/>
                <w:strike/>
                <w:color w:val="FF0000"/>
                <w:lang w:eastAsia="x-none"/>
              </w:rPr>
              <w:t xml:space="preserve"> </w:t>
            </w:r>
          </w:p>
          <w:p w14:paraId="32D0714F" w14:textId="77777777" w:rsidR="00F87CDF" w:rsidRPr="008A61C9" w:rsidRDefault="00F87CDF" w:rsidP="00DF01EE">
            <w:pPr>
              <w:numPr>
                <w:ilvl w:val="1"/>
                <w:numId w:val="10"/>
              </w:numPr>
              <w:adjustRightInd w:val="0"/>
              <w:snapToGrid w:val="0"/>
              <w:spacing w:afterLines="50" w:after="120"/>
              <w:ind w:left="1440"/>
              <w:rPr>
                <w:rFonts w:eastAsia="Batang"/>
                <w:lang w:eastAsia="x-none"/>
              </w:rPr>
            </w:pPr>
            <w:r w:rsidRPr="008A61C9">
              <w:rPr>
                <w:rFonts w:eastAsia="Batang"/>
                <w:lang w:eastAsia="x-none"/>
              </w:rPr>
              <w:t>FFS: need for reporting of UE antenna related information to gNB (e.g., # of panels, polarization, etc.)</w:t>
            </w:r>
          </w:p>
          <w:p w14:paraId="19DDBEC3" w14:textId="77777777" w:rsidR="00F87CDF" w:rsidRDefault="00F87CDF" w:rsidP="00DF01EE">
            <w:pPr>
              <w:numPr>
                <w:ilvl w:val="1"/>
                <w:numId w:val="10"/>
              </w:numPr>
              <w:adjustRightInd w:val="0"/>
              <w:snapToGrid w:val="0"/>
              <w:spacing w:afterLines="50" w:after="120"/>
              <w:ind w:left="1440"/>
              <w:rPr>
                <w:rFonts w:eastAsia="Batang"/>
                <w:lang w:eastAsia="x-none"/>
              </w:rPr>
            </w:pPr>
            <w:r w:rsidRPr="008A61C9">
              <w:rPr>
                <w:rFonts w:eastAsia="Batang"/>
                <w:lang w:eastAsia="x-none"/>
              </w:rPr>
              <w:t>Information related to the reduction of the number of antenna branches is assumed to be known at the gNB (either implicitly or explicitly, to be FFS)</w:t>
            </w:r>
          </w:p>
          <w:p w14:paraId="52D04F0F" w14:textId="2E466091" w:rsidR="006D79C6" w:rsidRDefault="006D79C6" w:rsidP="00AE5B2E">
            <w:pPr>
              <w:adjustRightInd w:val="0"/>
              <w:snapToGrid w:val="0"/>
              <w:spacing w:after="50"/>
              <w:jc w:val="both"/>
              <w:rPr>
                <w:szCs w:val="20"/>
                <w:lang w:eastAsia="x-none"/>
              </w:rPr>
            </w:pPr>
            <w:r>
              <w:rPr>
                <w:szCs w:val="20"/>
                <w:highlight w:val="green"/>
                <w:lang w:eastAsia="x-none"/>
              </w:rPr>
              <w:t>Agreements</w:t>
            </w:r>
            <w:r w:rsidR="00CA63F1">
              <w:rPr>
                <w:rFonts w:eastAsia="Batang"/>
                <w:highlight w:val="green"/>
              </w:rPr>
              <w:t>@RAN1#104bis-e</w:t>
            </w:r>
            <w:r>
              <w:rPr>
                <w:szCs w:val="20"/>
                <w:highlight w:val="green"/>
                <w:lang w:eastAsia="x-none"/>
              </w:rPr>
              <w:t>:</w:t>
            </w:r>
          </w:p>
          <w:p w14:paraId="1C75C7A5" w14:textId="77777777" w:rsidR="006D79C6" w:rsidRDefault="006D79C6" w:rsidP="00DF01EE">
            <w:pPr>
              <w:numPr>
                <w:ilvl w:val="0"/>
                <w:numId w:val="12"/>
              </w:numPr>
              <w:adjustRightInd w:val="0"/>
              <w:snapToGrid w:val="0"/>
              <w:spacing w:after="50"/>
              <w:rPr>
                <w:szCs w:val="20"/>
              </w:rPr>
            </w:pPr>
            <w:r>
              <w:rPr>
                <w:szCs w:val="20"/>
              </w:rPr>
              <w:t xml:space="preserve">At least using UE capability report according the existing framework to indicate (implicitly or explicitly) the number of Rx branches  </w:t>
            </w:r>
          </w:p>
          <w:p w14:paraId="6D78CC92" w14:textId="77777777" w:rsidR="006D79C6" w:rsidRDefault="006D79C6" w:rsidP="00DF01EE">
            <w:pPr>
              <w:numPr>
                <w:ilvl w:val="0"/>
                <w:numId w:val="12"/>
              </w:numPr>
              <w:adjustRightInd w:val="0"/>
              <w:snapToGrid w:val="0"/>
              <w:spacing w:after="50"/>
              <w:rPr>
                <w:szCs w:val="20"/>
              </w:rPr>
            </w:pPr>
            <w:r>
              <w:rPr>
                <w:szCs w:val="20"/>
              </w:rPr>
              <w:t xml:space="preserve">FFS: whether/how to support earlier indication of Redcap UEs with # Rx branches by Msg1 and/or Msg3, and MsgA </w:t>
            </w:r>
          </w:p>
          <w:p w14:paraId="4E4CEFC1" w14:textId="77777777" w:rsidR="006D79C6" w:rsidRDefault="006D79C6" w:rsidP="00DF01EE">
            <w:pPr>
              <w:numPr>
                <w:ilvl w:val="1"/>
                <w:numId w:val="12"/>
              </w:numPr>
              <w:adjustRightInd w:val="0"/>
              <w:snapToGrid w:val="0"/>
              <w:spacing w:after="50"/>
              <w:rPr>
                <w:szCs w:val="20"/>
              </w:rPr>
            </w:pPr>
            <w:r>
              <w:rPr>
                <w:szCs w:val="20"/>
              </w:rPr>
              <w:t xml:space="preserve">FFS: Network configurability of early indication of the number of Rx branches via SIB1, if supported </w:t>
            </w:r>
          </w:p>
          <w:p w14:paraId="4500941B" w14:textId="755F8F31" w:rsidR="006D79C6" w:rsidRPr="008F20B8" w:rsidRDefault="006D79C6" w:rsidP="00AE5B2E">
            <w:pPr>
              <w:adjustRightInd w:val="0"/>
              <w:snapToGrid w:val="0"/>
              <w:spacing w:after="50"/>
              <w:jc w:val="both"/>
              <w:rPr>
                <w:rFonts w:eastAsia="Calibri"/>
                <w:szCs w:val="20"/>
                <w:lang w:eastAsia="x-none"/>
              </w:rPr>
            </w:pPr>
            <w:bookmarkStart w:id="5" w:name="OLE_LINK1"/>
            <w:bookmarkEnd w:id="5"/>
            <w:r>
              <w:rPr>
                <w:szCs w:val="20"/>
                <w:highlight w:val="green"/>
                <w:lang w:eastAsia="x-none"/>
              </w:rPr>
              <w:t>Agreements</w:t>
            </w:r>
            <w:r w:rsidR="00CA63F1">
              <w:rPr>
                <w:rFonts w:eastAsia="Batang"/>
                <w:highlight w:val="green"/>
              </w:rPr>
              <w:t>@RAN1#104bis-e</w:t>
            </w:r>
            <w:r>
              <w:rPr>
                <w:szCs w:val="20"/>
                <w:highlight w:val="green"/>
                <w:lang w:eastAsia="x-none"/>
              </w:rPr>
              <w:t>:</w:t>
            </w:r>
          </w:p>
          <w:p w14:paraId="423EA35B" w14:textId="77777777" w:rsidR="006D79C6" w:rsidRDefault="006D79C6" w:rsidP="00DF01EE">
            <w:pPr>
              <w:numPr>
                <w:ilvl w:val="0"/>
                <w:numId w:val="12"/>
              </w:numPr>
              <w:adjustRightInd w:val="0"/>
              <w:snapToGrid w:val="0"/>
              <w:spacing w:after="50"/>
              <w:rPr>
                <w:szCs w:val="20"/>
              </w:rPr>
            </w:pPr>
            <w:r>
              <w:rPr>
                <w:szCs w:val="20"/>
              </w:rPr>
              <w:t xml:space="preserve">Reuse the existing DCI formats 0_x/1_x (including Rel-16 DCI format 0_2/1_2) applicable to Redcap devices as a starting point.  </w:t>
            </w:r>
          </w:p>
          <w:p w14:paraId="780DA1D6" w14:textId="77777777" w:rsidR="006D79C6" w:rsidRDefault="006D79C6" w:rsidP="00DF01EE">
            <w:pPr>
              <w:numPr>
                <w:ilvl w:val="1"/>
                <w:numId w:val="12"/>
              </w:numPr>
              <w:adjustRightInd w:val="0"/>
              <w:snapToGrid w:val="0"/>
              <w:spacing w:after="50"/>
              <w:rPr>
                <w:szCs w:val="20"/>
              </w:rPr>
            </w:pPr>
            <w:r>
              <w:rPr>
                <w:szCs w:val="20"/>
              </w:rPr>
              <w:t>FFS Whether and how potential modification on fields of existing DCI formats is considered to reduce PDCCH block issue, if any.</w:t>
            </w:r>
          </w:p>
          <w:p w14:paraId="5CEB58A7" w14:textId="6F0962F3" w:rsidR="006D79C6" w:rsidRPr="006D79C6" w:rsidRDefault="006D79C6" w:rsidP="00DF01EE">
            <w:pPr>
              <w:numPr>
                <w:ilvl w:val="1"/>
                <w:numId w:val="12"/>
              </w:numPr>
              <w:adjustRightInd w:val="0"/>
              <w:snapToGrid w:val="0"/>
              <w:spacing w:after="50"/>
              <w:rPr>
                <w:szCs w:val="20"/>
              </w:rPr>
            </w:pPr>
            <w:r>
              <w:rPr>
                <w:szCs w:val="20"/>
              </w:rPr>
              <w:t>FFS: Which DCI formats are mandatory for the RedCap UEs to support.</w:t>
            </w:r>
          </w:p>
        </w:tc>
      </w:tr>
    </w:tbl>
    <w:p w14:paraId="58ADB303" w14:textId="77777777" w:rsidR="003A621E" w:rsidRPr="00F64B4C" w:rsidRDefault="003A621E" w:rsidP="00A348C6">
      <w:pPr>
        <w:jc w:val="both"/>
        <w:rPr>
          <w:rFonts w:eastAsia="宋体"/>
          <w:lang w:eastAsia="zh-CN"/>
        </w:rPr>
      </w:pPr>
    </w:p>
    <w:p w14:paraId="24BB9599" w14:textId="2FEEB067" w:rsidR="00FC1B40" w:rsidRDefault="00A62F82" w:rsidP="00A348C6">
      <w:pPr>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A348C6">
        <w:rPr>
          <w:rFonts w:eastAsia="宋体"/>
          <w:lang w:eastAsia="zh-CN"/>
        </w:rPr>
        <w:t xml:space="preserve"> on </w:t>
      </w:r>
      <w:r w:rsidR="008C6FFC">
        <w:rPr>
          <w:rFonts w:eastAsia="宋体"/>
          <w:lang w:eastAsia="zh-CN"/>
        </w:rPr>
        <w:t>ab</w:t>
      </w:r>
      <w:r w:rsidR="008B79ED">
        <w:rPr>
          <w:rFonts w:eastAsia="宋体"/>
          <w:lang w:eastAsia="zh-CN"/>
        </w:rPr>
        <w:t>out</w:t>
      </w:r>
      <w:r w:rsidR="00E01D30">
        <w:rPr>
          <w:rFonts w:eastAsia="宋体"/>
          <w:lang w:eastAsia="zh-CN"/>
        </w:rPr>
        <w:t xml:space="preserve"> the </w:t>
      </w:r>
      <w:r w:rsidR="00E01D30" w:rsidRPr="00E01D30">
        <w:rPr>
          <w:rFonts w:eastAsia="宋体"/>
          <w:lang w:eastAsia="zh-CN"/>
        </w:rPr>
        <w:t>reduced number of Rx branches</w:t>
      </w:r>
      <w:r w:rsidR="008C6FFC">
        <w:rPr>
          <w:rFonts w:eastAsia="宋体"/>
          <w:lang w:eastAsia="zh-CN"/>
        </w:rPr>
        <w:t xml:space="preserve">. </w:t>
      </w:r>
    </w:p>
    <w:p w14:paraId="3A996C1F" w14:textId="72A804A1" w:rsidR="006E2695" w:rsidRPr="006E2695" w:rsidRDefault="006E2695" w:rsidP="00D63C73">
      <w:pPr>
        <w:jc w:val="both"/>
        <w:rPr>
          <w:rFonts w:eastAsia="宋体"/>
          <w:lang w:eastAsia="zh-CN"/>
        </w:rPr>
      </w:pPr>
    </w:p>
    <w:p w14:paraId="04E6A565" w14:textId="68BF512D" w:rsidR="00AF379E" w:rsidRDefault="00E01D30" w:rsidP="00591A8F">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cs="Times New Roman"/>
          <w:bCs w:val="0"/>
          <w:kern w:val="0"/>
          <w:sz w:val="36"/>
          <w:szCs w:val="20"/>
          <w:lang w:val="fr-FR"/>
        </w:rPr>
        <w:t>R</w:t>
      </w:r>
      <w:r w:rsidRPr="00E01D30">
        <w:rPr>
          <w:rFonts w:cs="Times New Roman"/>
          <w:bCs w:val="0"/>
          <w:kern w:val="0"/>
          <w:sz w:val="36"/>
          <w:szCs w:val="20"/>
          <w:lang w:val="fr-FR"/>
        </w:rPr>
        <w:t>educed number of Rx branches</w:t>
      </w:r>
      <w:r w:rsidRPr="00AF379E">
        <w:rPr>
          <w:rFonts w:cs="Times New Roman"/>
          <w:bCs w:val="0"/>
          <w:kern w:val="0"/>
          <w:sz w:val="36"/>
          <w:szCs w:val="20"/>
          <w:lang w:val="fr-FR"/>
        </w:rPr>
        <w:t xml:space="preserve"> </w:t>
      </w:r>
    </w:p>
    <w:p w14:paraId="3AC24DF0" w14:textId="6DFA7BE9" w:rsidR="00ED1BF9" w:rsidRPr="00062F1A" w:rsidRDefault="0057511B" w:rsidP="00ED1BF9">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sidRPr="0057511B">
        <w:rPr>
          <w:rFonts w:ascii="Arial" w:eastAsia="宋体" w:hAnsi="Arial"/>
          <w:b/>
          <w:bCs/>
          <w:iCs/>
          <w:sz w:val="24"/>
          <w:lang w:val="en-GB" w:eastAsia="zh-CN"/>
        </w:rPr>
        <w:t xml:space="preserve">Reporting of </w:t>
      </w:r>
      <w:r w:rsidR="00032823">
        <w:rPr>
          <w:rFonts w:ascii="Arial" w:eastAsia="宋体" w:hAnsi="Arial"/>
          <w:b/>
          <w:bCs/>
          <w:iCs/>
          <w:sz w:val="24"/>
          <w:lang w:val="en-GB" w:eastAsia="zh-CN"/>
        </w:rPr>
        <w:t xml:space="preserve">reduced number of Rx branches </w:t>
      </w:r>
      <w:r w:rsidRPr="0057511B">
        <w:rPr>
          <w:rFonts w:ascii="Arial" w:eastAsia="宋体" w:hAnsi="Arial"/>
          <w:b/>
          <w:bCs/>
          <w:iCs/>
          <w:sz w:val="24"/>
          <w:lang w:val="en-GB" w:eastAsia="zh-CN"/>
        </w:rPr>
        <w:t xml:space="preserve"> </w:t>
      </w:r>
    </w:p>
    <w:p w14:paraId="4D322F74" w14:textId="684AB88F" w:rsidR="00043583" w:rsidRDefault="00100487" w:rsidP="00A34DE4">
      <w:pPr>
        <w:adjustRightInd w:val="0"/>
        <w:snapToGrid w:val="0"/>
        <w:spacing w:afterLines="50" w:after="120"/>
        <w:jc w:val="both"/>
        <w:rPr>
          <w:rFonts w:eastAsia="Batang"/>
        </w:rPr>
      </w:pPr>
      <w:r w:rsidRPr="00B60AC4">
        <w:rPr>
          <w:rFonts w:eastAsia="Batang"/>
        </w:rPr>
        <w:t xml:space="preserve">About </w:t>
      </w:r>
      <w:r w:rsidR="00BD7B1F" w:rsidRPr="00B60AC4">
        <w:rPr>
          <w:rFonts w:eastAsia="Batang"/>
        </w:rPr>
        <w:t xml:space="preserve">reporting of the number of Rx branches, </w:t>
      </w:r>
      <w:r w:rsidR="00B33754" w:rsidRPr="00B60AC4">
        <w:rPr>
          <w:rFonts w:eastAsia="Batang"/>
        </w:rPr>
        <w:t>at least by using UE capability report was agreed. Based on WID [</w:t>
      </w:r>
      <w:r w:rsidR="0081678B">
        <w:rPr>
          <w:rFonts w:eastAsia="Batang"/>
        </w:rPr>
        <w:t>3</w:t>
      </w:r>
      <w:r w:rsidR="0081678B" w:rsidRPr="0081678B">
        <w:rPr>
          <w:rFonts w:eastAsia="Batang"/>
        </w:rPr>
        <w:t>]</w:t>
      </w:r>
      <w:r w:rsidR="00B33754" w:rsidRPr="00B60AC4">
        <w:rPr>
          <w:rFonts w:eastAsia="Batang"/>
        </w:rPr>
        <w:t>, the RedCap UE is mandat</w:t>
      </w:r>
      <w:r w:rsidR="006656EB" w:rsidRPr="00B60AC4">
        <w:rPr>
          <w:rFonts w:eastAsia="Batang"/>
        </w:rPr>
        <w:t>ed</w:t>
      </w:r>
      <w:r w:rsidR="00B33754" w:rsidRPr="00B60AC4">
        <w:rPr>
          <w:rFonts w:eastAsia="Batang"/>
        </w:rPr>
        <w:t xml:space="preserve"> to support </w:t>
      </w:r>
      <w:r w:rsidR="006656EB" w:rsidRPr="00B60AC4">
        <w:rPr>
          <w:rFonts w:eastAsia="Batang"/>
        </w:rPr>
        <w:t xml:space="preserve">the </w:t>
      </w:r>
      <w:r w:rsidR="00B33754" w:rsidRPr="00B60AC4">
        <w:rPr>
          <w:rFonts w:eastAsia="Batang"/>
        </w:rPr>
        <w:t xml:space="preserve">same DL MIMO layer as the number of Rx branches. </w:t>
      </w:r>
    </w:p>
    <w:p w14:paraId="7F9B314A" w14:textId="1DBB05C8" w:rsidR="00043583" w:rsidRDefault="00043583" w:rsidP="00A34DE4">
      <w:pPr>
        <w:adjustRightInd w:val="0"/>
        <w:snapToGrid w:val="0"/>
        <w:spacing w:afterLines="50" w:after="120"/>
        <w:jc w:val="both"/>
        <w:rPr>
          <w:rFonts w:eastAsia="Batang"/>
        </w:rPr>
      </w:pPr>
      <w:r w:rsidRPr="00B60AC4">
        <w:rPr>
          <w:rFonts w:eastAsia="Batang"/>
        </w:rPr>
        <w:t xml:space="preserve">Therefore, </w:t>
      </w:r>
      <w:r>
        <w:rPr>
          <w:rFonts w:eastAsia="Batang"/>
        </w:rPr>
        <w:t xml:space="preserve">the DL MIMO capability related capability can be used to </w:t>
      </w:r>
      <w:r w:rsidRPr="00B60AC4">
        <w:rPr>
          <w:rFonts w:eastAsia="Batang"/>
        </w:rPr>
        <w:t>implicitly report to the network about the number of Rx branches.</w:t>
      </w:r>
      <w:r>
        <w:rPr>
          <w:rFonts w:eastAsia="Batang"/>
        </w:rPr>
        <w:t xml:space="preserve"> Currently, NR supports following capability signaling for DL MIMO [</w:t>
      </w:r>
      <w:r w:rsidR="00A34DE4">
        <w:rPr>
          <w:rFonts w:eastAsia="Batang"/>
        </w:rPr>
        <w:t>4</w:t>
      </w:r>
      <w:r>
        <w:rPr>
          <w:rFonts w:eastAsia="Batang"/>
        </w:rPr>
        <w:t>]:</w:t>
      </w:r>
    </w:p>
    <w:tbl>
      <w:tblPr>
        <w:tblW w:w="9173"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590"/>
        <w:gridCol w:w="781"/>
        <w:gridCol w:w="567"/>
        <w:gridCol w:w="567"/>
        <w:gridCol w:w="668"/>
      </w:tblGrid>
      <w:tr w:rsidR="00043583" w:rsidRPr="0026784C" w14:paraId="69064E50" w14:textId="77777777" w:rsidTr="00AF4B1F">
        <w:trPr>
          <w:cantSplit/>
          <w:trHeight w:val="1401"/>
          <w:tblHeader/>
        </w:trPr>
        <w:tc>
          <w:tcPr>
            <w:tcW w:w="6590" w:type="dxa"/>
          </w:tcPr>
          <w:p w14:paraId="58C55739" w14:textId="77777777" w:rsidR="00043583" w:rsidRPr="0026784C" w:rsidRDefault="00043583" w:rsidP="00A34DE4">
            <w:pPr>
              <w:keepNext/>
              <w:keepLines/>
              <w:overflowPunct w:val="0"/>
              <w:autoSpaceDE w:val="0"/>
              <w:autoSpaceDN w:val="0"/>
              <w:adjustRightInd w:val="0"/>
              <w:snapToGrid w:val="0"/>
              <w:spacing w:afterLines="50" w:after="120"/>
              <w:jc w:val="both"/>
              <w:textAlignment w:val="baseline"/>
              <w:rPr>
                <w:rFonts w:ascii="Arial" w:eastAsia="MS Mincho" w:hAnsi="Arial"/>
                <w:b/>
                <w:bCs/>
                <w:i/>
                <w:iCs/>
                <w:szCs w:val="20"/>
                <w:lang w:val="en-GB" w:eastAsia="en-GB"/>
              </w:rPr>
            </w:pPr>
            <w:r w:rsidRPr="0026784C">
              <w:rPr>
                <w:rFonts w:ascii="Arial" w:eastAsia="MS Mincho" w:hAnsi="Arial"/>
                <w:b/>
                <w:bCs/>
                <w:i/>
                <w:iCs/>
                <w:szCs w:val="20"/>
                <w:lang w:val="en-GB" w:eastAsia="en-GB"/>
              </w:rPr>
              <w:t>maxNumberMIMO-LayersPDSCH</w:t>
            </w:r>
          </w:p>
          <w:p w14:paraId="25B016ED" w14:textId="77777777" w:rsidR="00043583" w:rsidRPr="0026784C" w:rsidRDefault="00043583" w:rsidP="00A34DE4">
            <w:pPr>
              <w:keepNext/>
              <w:keepLines/>
              <w:overflowPunct w:val="0"/>
              <w:autoSpaceDE w:val="0"/>
              <w:autoSpaceDN w:val="0"/>
              <w:adjustRightInd w:val="0"/>
              <w:snapToGrid w:val="0"/>
              <w:spacing w:afterLines="50" w:after="120"/>
              <w:jc w:val="both"/>
              <w:textAlignment w:val="baseline"/>
              <w:rPr>
                <w:rFonts w:ascii="Arial" w:eastAsia="MS Mincho" w:hAnsi="Arial"/>
                <w:szCs w:val="20"/>
                <w:lang w:val="en-GB" w:eastAsia="en-GB"/>
              </w:rPr>
            </w:pPr>
            <w:r w:rsidRPr="0026784C">
              <w:rPr>
                <w:rFonts w:ascii="Arial" w:eastAsia="MS Mincho" w:hAnsi="Arial"/>
                <w:szCs w:val="20"/>
                <w:lang w:val="en-GB" w:eastAsia="en-GB"/>
              </w:rPr>
              <w:t xml:space="preserve">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w:t>
            </w:r>
            <w:r w:rsidRPr="0026784C">
              <w:rPr>
                <w:rFonts w:ascii="Arial" w:eastAsia="MS Mincho" w:hAnsi="Arial"/>
                <w:szCs w:val="20"/>
                <w:highlight w:val="yellow"/>
                <w:lang w:val="en-GB" w:eastAsia="en-GB"/>
              </w:rPr>
              <w:t>If absent, the UE does not support MIMO on this carrier.</w:t>
            </w:r>
          </w:p>
        </w:tc>
        <w:tc>
          <w:tcPr>
            <w:tcW w:w="781" w:type="dxa"/>
          </w:tcPr>
          <w:p w14:paraId="6F6C472E" w14:textId="77777777" w:rsidR="00043583" w:rsidRPr="0026784C" w:rsidRDefault="00043583" w:rsidP="00A34DE4">
            <w:pPr>
              <w:keepNext/>
              <w:keepLines/>
              <w:overflowPunct w:val="0"/>
              <w:autoSpaceDE w:val="0"/>
              <w:autoSpaceDN w:val="0"/>
              <w:adjustRightInd w:val="0"/>
              <w:snapToGrid w:val="0"/>
              <w:spacing w:afterLines="50" w:after="120"/>
              <w:jc w:val="both"/>
              <w:textAlignment w:val="baseline"/>
              <w:rPr>
                <w:rFonts w:ascii="Arial" w:eastAsia="MS Mincho" w:hAnsi="Arial"/>
                <w:szCs w:val="20"/>
                <w:lang w:val="en-GB" w:eastAsia="en-GB"/>
              </w:rPr>
            </w:pPr>
            <w:r w:rsidRPr="0026784C">
              <w:rPr>
                <w:rFonts w:ascii="Arial" w:eastAsia="MS Mincho" w:hAnsi="Arial"/>
                <w:szCs w:val="20"/>
                <w:lang w:val="en-GB" w:eastAsia="en-GB"/>
              </w:rPr>
              <w:t>FSPC</w:t>
            </w:r>
          </w:p>
        </w:tc>
        <w:tc>
          <w:tcPr>
            <w:tcW w:w="567" w:type="dxa"/>
          </w:tcPr>
          <w:p w14:paraId="27F39BAF" w14:textId="77777777" w:rsidR="00043583" w:rsidRPr="0026784C" w:rsidRDefault="00043583" w:rsidP="00A34DE4">
            <w:pPr>
              <w:keepNext/>
              <w:keepLines/>
              <w:overflowPunct w:val="0"/>
              <w:autoSpaceDE w:val="0"/>
              <w:autoSpaceDN w:val="0"/>
              <w:adjustRightInd w:val="0"/>
              <w:snapToGrid w:val="0"/>
              <w:spacing w:afterLines="50" w:after="120"/>
              <w:jc w:val="both"/>
              <w:textAlignment w:val="baseline"/>
              <w:rPr>
                <w:rFonts w:ascii="Arial" w:eastAsia="MS Mincho" w:hAnsi="Arial"/>
                <w:szCs w:val="20"/>
                <w:lang w:val="en-GB" w:eastAsia="en-GB"/>
              </w:rPr>
            </w:pPr>
            <w:r w:rsidRPr="0026784C">
              <w:rPr>
                <w:rFonts w:ascii="Arial" w:eastAsia="MS Mincho" w:hAnsi="Arial"/>
                <w:szCs w:val="20"/>
                <w:lang w:val="en-GB" w:eastAsia="en-GB"/>
              </w:rPr>
              <w:t>CY</w:t>
            </w:r>
          </w:p>
        </w:tc>
        <w:tc>
          <w:tcPr>
            <w:tcW w:w="567" w:type="dxa"/>
          </w:tcPr>
          <w:p w14:paraId="47A858AC" w14:textId="77777777" w:rsidR="00043583" w:rsidRPr="0026784C" w:rsidRDefault="00043583" w:rsidP="00A34DE4">
            <w:pPr>
              <w:keepNext/>
              <w:keepLines/>
              <w:overflowPunct w:val="0"/>
              <w:autoSpaceDE w:val="0"/>
              <w:autoSpaceDN w:val="0"/>
              <w:adjustRightInd w:val="0"/>
              <w:snapToGrid w:val="0"/>
              <w:spacing w:afterLines="50" w:after="120"/>
              <w:jc w:val="both"/>
              <w:textAlignment w:val="baseline"/>
              <w:rPr>
                <w:rFonts w:ascii="Arial" w:eastAsia="MS Mincho" w:hAnsi="Arial"/>
                <w:szCs w:val="20"/>
                <w:lang w:val="en-GB" w:eastAsia="en-GB"/>
              </w:rPr>
            </w:pPr>
            <w:r w:rsidRPr="0026784C">
              <w:rPr>
                <w:rFonts w:ascii="Arial" w:eastAsia="MS Mincho" w:hAnsi="Arial"/>
                <w:bCs/>
                <w:iCs/>
                <w:szCs w:val="20"/>
                <w:lang w:val="en-GB" w:eastAsia="en-GB"/>
              </w:rPr>
              <w:t>N/A</w:t>
            </w:r>
          </w:p>
        </w:tc>
        <w:tc>
          <w:tcPr>
            <w:tcW w:w="668" w:type="dxa"/>
          </w:tcPr>
          <w:p w14:paraId="205E9EFF" w14:textId="77777777" w:rsidR="00043583" w:rsidRPr="0026784C" w:rsidRDefault="00043583" w:rsidP="00A34DE4">
            <w:pPr>
              <w:keepNext/>
              <w:keepLines/>
              <w:overflowPunct w:val="0"/>
              <w:autoSpaceDE w:val="0"/>
              <w:autoSpaceDN w:val="0"/>
              <w:adjustRightInd w:val="0"/>
              <w:snapToGrid w:val="0"/>
              <w:spacing w:afterLines="50" w:after="120"/>
              <w:jc w:val="both"/>
              <w:textAlignment w:val="baseline"/>
              <w:rPr>
                <w:rFonts w:ascii="Arial" w:eastAsia="MS Mincho" w:hAnsi="Arial"/>
                <w:szCs w:val="20"/>
                <w:lang w:val="en-GB" w:eastAsia="en-GB"/>
              </w:rPr>
            </w:pPr>
            <w:r w:rsidRPr="0026784C">
              <w:rPr>
                <w:rFonts w:ascii="Arial" w:eastAsia="MS Mincho" w:hAnsi="Arial"/>
                <w:bCs/>
                <w:iCs/>
                <w:szCs w:val="20"/>
                <w:lang w:val="en-GB" w:eastAsia="en-GB"/>
              </w:rPr>
              <w:t>N/A</w:t>
            </w:r>
          </w:p>
        </w:tc>
      </w:tr>
    </w:tbl>
    <w:p w14:paraId="31F73D50" w14:textId="77777777" w:rsidR="00043583" w:rsidRDefault="00043583" w:rsidP="00A34DE4">
      <w:pPr>
        <w:adjustRightInd w:val="0"/>
        <w:snapToGrid w:val="0"/>
        <w:spacing w:afterLines="50" w:after="120"/>
        <w:jc w:val="both"/>
        <w:rPr>
          <w:rFonts w:eastAsia="Batang"/>
        </w:rPr>
      </w:pPr>
    </w:p>
    <w:p w14:paraId="2EFAE2F9" w14:textId="74F7EF44" w:rsidR="00043583" w:rsidRDefault="00043583" w:rsidP="00A34DE4">
      <w:pPr>
        <w:adjustRightInd w:val="0"/>
        <w:snapToGrid w:val="0"/>
        <w:spacing w:afterLines="50" w:after="120"/>
        <w:jc w:val="both"/>
        <w:rPr>
          <w:rFonts w:eastAsia="Batang"/>
        </w:rPr>
      </w:pPr>
      <w:r>
        <w:rPr>
          <w:rFonts w:eastAsiaTheme="minorEastAsia" w:hint="eastAsia"/>
          <w:lang w:eastAsia="zh-CN"/>
        </w:rPr>
        <w:lastRenderedPageBreak/>
        <w:t>F</w:t>
      </w:r>
      <w:r>
        <w:rPr>
          <w:rFonts w:eastAsiaTheme="minorEastAsia"/>
          <w:lang w:eastAsia="zh-CN"/>
        </w:rPr>
        <w:t>or RedCap UE,</w:t>
      </w:r>
      <w:r>
        <w:rPr>
          <w:rFonts w:eastAsia="Batang"/>
        </w:rPr>
        <w:t xml:space="preserve"> above </w:t>
      </w:r>
      <w:r w:rsidRPr="00B60AC4">
        <w:rPr>
          <w:rFonts w:eastAsia="Batang"/>
        </w:rPr>
        <w:t xml:space="preserve">maxNumberMIMO-LayersPDSCH included in the FeatureSetDownlinkPerCC can be </w:t>
      </w:r>
      <w:r>
        <w:rPr>
          <w:rFonts w:eastAsia="Batang"/>
        </w:rPr>
        <w:t>re</w:t>
      </w:r>
      <w:r w:rsidRPr="00B60AC4">
        <w:rPr>
          <w:rFonts w:eastAsia="Batang"/>
        </w:rPr>
        <w:t xml:space="preserve">used to </w:t>
      </w:r>
      <w:r w:rsidRPr="00384577">
        <w:rPr>
          <w:rFonts w:eastAsia="Malgun Gothic"/>
          <w:szCs w:val="20"/>
          <w:lang w:eastAsia="ko-KR"/>
        </w:rPr>
        <w:t>indicate</w:t>
      </w:r>
      <w:r>
        <w:rPr>
          <w:rFonts w:eastAsia="Malgun Gothic"/>
          <w:szCs w:val="20"/>
          <w:lang w:eastAsia="ko-KR"/>
        </w:rPr>
        <w:t xml:space="preserve"> the supported maximum number of layers, which also im</w:t>
      </w:r>
      <w:r w:rsidRPr="00B60AC4">
        <w:rPr>
          <w:rFonts w:eastAsia="Batang"/>
        </w:rPr>
        <w:t xml:space="preserve">plicitly report to the network about the number of Rx branches. </w:t>
      </w:r>
      <w:r>
        <w:rPr>
          <w:rFonts w:eastAsia="Batang"/>
        </w:rPr>
        <w:t>It is noticed that</w:t>
      </w:r>
      <w:r w:rsidRPr="00B60AC4">
        <w:rPr>
          <w:rFonts w:eastAsia="Batang"/>
        </w:rPr>
        <w:t xml:space="preserve"> the</w:t>
      </w:r>
      <w:r>
        <w:rPr>
          <w:rFonts w:eastAsia="Batang"/>
        </w:rPr>
        <w:t xml:space="preserve"> current</w:t>
      </w:r>
      <w:r w:rsidRPr="00B60AC4">
        <w:rPr>
          <w:rFonts w:eastAsia="Batang"/>
        </w:rPr>
        <w:t xml:space="preserve"> values for MIMO-LayersDL included in maxNumberMIMO-LayersPDSCH are {twoLayer, fourLayer, eightLayers}. To support reduced number of Rx branches for RedCap, either absence of the capability of maxNumberMIMO-LayersPDSCH</w:t>
      </w:r>
      <w:r>
        <w:rPr>
          <w:rFonts w:eastAsia="Batang"/>
        </w:rPr>
        <w:t xml:space="preserve"> </w:t>
      </w:r>
      <w:r w:rsidRPr="00B60AC4">
        <w:rPr>
          <w:rFonts w:eastAsia="Batang"/>
        </w:rPr>
        <w:t>or the value of oneLayer can be added to MIMO-LayersDL.</w:t>
      </w:r>
    </w:p>
    <w:p w14:paraId="49B485DA" w14:textId="46CD30EE" w:rsidR="00E018C7" w:rsidRDefault="000D7186" w:rsidP="00A34DE4">
      <w:pPr>
        <w:pStyle w:val="a0"/>
        <w:adjustRightInd w:val="0"/>
        <w:snapToGrid w:val="0"/>
        <w:spacing w:afterLines="50"/>
        <w:rPr>
          <w:b/>
        </w:rPr>
      </w:pPr>
      <w:r w:rsidRPr="007806A7">
        <w:rPr>
          <w:b/>
        </w:rPr>
        <w:t xml:space="preserve">Proposal </w:t>
      </w:r>
      <w:r>
        <w:rPr>
          <w:b/>
        </w:rPr>
        <w:t>1</w:t>
      </w:r>
      <w:r w:rsidRPr="007806A7">
        <w:rPr>
          <w:b/>
        </w:rPr>
        <w:t xml:space="preserve">: </w:t>
      </w:r>
      <w:r w:rsidR="00860A34">
        <w:rPr>
          <w:b/>
        </w:rPr>
        <w:t>T</w:t>
      </w:r>
      <w:r w:rsidR="00E018C7" w:rsidRPr="00A307B5">
        <w:rPr>
          <w:b/>
        </w:rPr>
        <w:t xml:space="preserve">he number of Rx branches supported by a </w:t>
      </w:r>
      <w:r w:rsidR="00860A34">
        <w:rPr>
          <w:b/>
        </w:rPr>
        <w:t>Rel-17</w:t>
      </w:r>
      <w:r w:rsidR="00860A34">
        <w:rPr>
          <w:rFonts w:ascii="微软雅黑" w:eastAsia="微软雅黑" w:hAnsi="微软雅黑" w:cs="微软雅黑"/>
          <w:b/>
          <w:lang w:eastAsia="zh-CN"/>
        </w:rPr>
        <w:t xml:space="preserve"> </w:t>
      </w:r>
      <w:r w:rsidR="00E018C7" w:rsidRPr="00A307B5">
        <w:rPr>
          <w:b/>
        </w:rPr>
        <w:t xml:space="preserve">RedCap UE can be reported implicitly via the </w:t>
      </w:r>
      <w:r w:rsidR="00E018C7">
        <w:rPr>
          <w:b/>
        </w:rPr>
        <w:t xml:space="preserve">existing </w:t>
      </w:r>
      <w:r w:rsidR="00E018C7" w:rsidRPr="00A307B5">
        <w:rPr>
          <w:b/>
        </w:rPr>
        <w:t>capability parameter maxNumberMIMO-LayersPDSCH.</w:t>
      </w:r>
    </w:p>
    <w:p w14:paraId="1B9E422F" w14:textId="284280C4" w:rsidR="00E018C7" w:rsidRPr="00043583" w:rsidRDefault="00043583" w:rsidP="00A34DE4">
      <w:pPr>
        <w:pStyle w:val="a0"/>
        <w:numPr>
          <w:ilvl w:val="0"/>
          <w:numId w:val="13"/>
        </w:numPr>
        <w:adjustRightInd w:val="0"/>
        <w:snapToGrid w:val="0"/>
        <w:spacing w:afterLines="50"/>
        <w:rPr>
          <w:b/>
        </w:rPr>
      </w:pPr>
      <w:r>
        <w:rPr>
          <w:b/>
        </w:rPr>
        <w:t>E</w:t>
      </w:r>
      <w:r w:rsidRPr="00043583">
        <w:rPr>
          <w:b/>
        </w:rPr>
        <w:t xml:space="preserve">ither absence of the capability of maxNumberMIMO-LayersPDSCH or </w:t>
      </w:r>
      <w:r w:rsidR="00E018C7" w:rsidRPr="00043583">
        <w:rPr>
          <w:b/>
        </w:rPr>
        <w:t>the value of oneLayer should be added to the MIMO-LayersDL of maxNumberMIMO-LayersPDSCH</w:t>
      </w:r>
    </w:p>
    <w:p w14:paraId="0443335A" w14:textId="3AB5F556" w:rsidR="00073058" w:rsidRDefault="00FB5745" w:rsidP="00A34DE4">
      <w:pPr>
        <w:pStyle w:val="a0"/>
        <w:adjustRightInd w:val="0"/>
        <w:snapToGrid w:val="0"/>
        <w:spacing w:afterLines="50"/>
      </w:pPr>
      <w:r>
        <w:rPr>
          <w:rFonts w:eastAsia="Batang"/>
          <w:lang w:eastAsia="x-none"/>
        </w:rPr>
        <w:t>One</w:t>
      </w:r>
      <w:r w:rsidR="00A307B5">
        <w:rPr>
          <w:rFonts w:eastAsia="Batang"/>
          <w:lang w:eastAsia="x-none"/>
        </w:rPr>
        <w:t xml:space="preserve"> FFS </w:t>
      </w:r>
      <w:r>
        <w:rPr>
          <w:rFonts w:eastAsia="Batang"/>
          <w:lang w:eastAsia="x-none"/>
        </w:rPr>
        <w:t xml:space="preserve">point is whether it is necessary for gNB to know the number of </w:t>
      </w:r>
      <w:r w:rsidRPr="008A61C9">
        <w:rPr>
          <w:rFonts w:eastAsia="Batang"/>
          <w:lang w:eastAsia="x-none"/>
        </w:rPr>
        <w:t>antenna branches</w:t>
      </w:r>
      <w:r>
        <w:rPr>
          <w:rFonts w:eastAsia="Batang"/>
          <w:lang w:eastAsia="x-none"/>
        </w:rPr>
        <w:t xml:space="preserve"> during the initial access</w:t>
      </w:r>
      <w:r w:rsidR="00BD7B1F">
        <w:rPr>
          <w:rFonts w:eastAsia="Batang"/>
          <w:lang w:eastAsia="x-none"/>
        </w:rPr>
        <w:t xml:space="preserve"> by</w:t>
      </w:r>
      <w:r w:rsidR="00BD7B1F" w:rsidRPr="004B3A1A">
        <w:rPr>
          <w:rFonts w:eastAsia="Batang"/>
          <w:lang w:eastAsia="x-none"/>
        </w:rPr>
        <w:t xml:space="preserve"> Msg1 and/or Msg3, and MsgA</w:t>
      </w:r>
      <w:r>
        <w:rPr>
          <w:rFonts w:eastAsia="Batang"/>
          <w:lang w:eastAsia="x-none"/>
        </w:rPr>
        <w:t xml:space="preserve">. This is also related to the </w:t>
      </w:r>
      <w:r w:rsidR="00A307B5">
        <w:rPr>
          <w:rFonts w:eastAsia="Batang"/>
          <w:lang w:eastAsia="x-none"/>
        </w:rPr>
        <w:t>discussion</w:t>
      </w:r>
      <w:r>
        <w:rPr>
          <w:rFonts w:eastAsia="Batang"/>
          <w:lang w:eastAsia="x-none"/>
        </w:rPr>
        <w:t xml:space="preserve"> of the early identification</w:t>
      </w:r>
      <w:r w:rsidRPr="004B3A1A">
        <w:rPr>
          <w:rFonts w:eastAsia="Batang"/>
          <w:lang w:eastAsia="x-none"/>
        </w:rPr>
        <w:t xml:space="preserve"> </w:t>
      </w:r>
      <w:r w:rsidR="00BD7B1F" w:rsidRPr="004B3A1A">
        <w:rPr>
          <w:rFonts w:eastAsia="Batang"/>
          <w:lang w:eastAsia="x-none"/>
        </w:rPr>
        <w:t xml:space="preserve">for </w:t>
      </w:r>
      <w:r w:rsidRPr="004B3A1A">
        <w:rPr>
          <w:rFonts w:eastAsia="Batang"/>
          <w:lang w:eastAsia="x-none"/>
        </w:rPr>
        <w:t>RedCap</w:t>
      </w:r>
      <w:r w:rsidR="004A6594" w:rsidRPr="004B3A1A">
        <w:rPr>
          <w:rFonts w:eastAsia="Batang"/>
          <w:lang w:eastAsia="x-none"/>
        </w:rPr>
        <w:t>, whether early identification is to differentiate UE types, i.e.,</w:t>
      </w:r>
      <w:r w:rsidR="00E0032E" w:rsidRPr="004B3A1A">
        <w:rPr>
          <w:rFonts w:eastAsia="Batang"/>
          <w:lang w:eastAsia="x-none"/>
        </w:rPr>
        <w:t xml:space="preserve"> RedCap and non-RedCap UEs </w:t>
      </w:r>
      <w:r w:rsidR="004A6594" w:rsidRPr="004B3A1A">
        <w:rPr>
          <w:rFonts w:eastAsia="Batang"/>
          <w:lang w:eastAsia="x-none"/>
        </w:rPr>
        <w:t xml:space="preserve">or whether the early identification can be used to further differentiate within RedCap UEs, for example to differentiate RedCap UEs with 1Rx and 2Rx. </w:t>
      </w:r>
      <w:r w:rsidR="000C7AFA" w:rsidRPr="004B3A1A">
        <w:rPr>
          <w:rFonts w:eastAsia="Batang"/>
          <w:lang w:eastAsia="x-none"/>
        </w:rPr>
        <w:t>As summarized in [</w:t>
      </w:r>
      <w:r w:rsidR="00A34DE4">
        <w:rPr>
          <w:rFonts w:eastAsia="Batang"/>
          <w:lang w:eastAsia="x-none"/>
        </w:rPr>
        <w:t>5</w:t>
      </w:r>
      <w:r w:rsidR="000C7AFA" w:rsidRPr="004B3A1A">
        <w:rPr>
          <w:rFonts w:eastAsia="Batang"/>
          <w:lang w:eastAsia="x-none"/>
        </w:rPr>
        <w:t>], t</w:t>
      </w:r>
      <w:r w:rsidR="004A6594" w:rsidRPr="004B3A1A">
        <w:rPr>
          <w:rFonts w:eastAsia="Batang"/>
          <w:lang w:eastAsia="x-none"/>
        </w:rPr>
        <w:t>he main motivation</w:t>
      </w:r>
      <w:r w:rsidR="000C7AFA" w:rsidRPr="004B3A1A">
        <w:rPr>
          <w:rFonts w:eastAsia="Batang"/>
          <w:lang w:eastAsia="x-none"/>
        </w:rPr>
        <w:t>s</w:t>
      </w:r>
      <w:r w:rsidR="004A6594" w:rsidRPr="004B3A1A">
        <w:rPr>
          <w:rFonts w:eastAsia="Batang"/>
          <w:lang w:eastAsia="x-none"/>
        </w:rPr>
        <w:t xml:space="preserve"> to</w:t>
      </w:r>
      <w:r w:rsidR="000C7AFA" w:rsidRPr="004B3A1A">
        <w:rPr>
          <w:rFonts w:eastAsia="Batang"/>
          <w:lang w:eastAsia="x-none"/>
        </w:rPr>
        <w:t xml:space="preserve"> use Msg.1 and/or Msg.3 to further distinction between 1Rx and 2Rx for RedCap UEs are </w:t>
      </w:r>
      <w:r w:rsidR="00465449" w:rsidRPr="004B3A1A">
        <w:rPr>
          <w:rFonts w:eastAsia="Batang"/>
          <w:lang w:eastAsia="x-none"/>
        </w:rPr>
        <w:t>to</w:t>
      </w:r>
      <w:r w:rsidR="000C7AFA" w:rsidRPr="004B3A1A">
        <w:rPr>
          <w:rFonts w:eastAsia="Batang"/>
          <w:lang w:eastAsia="x-none"/>
        </w:rPr>
        <w:t xml:space="preserve"> improve the performance</w:t>
      </w:r>
      <w:r w:rsidR="00465449" w:rsidRPr="004B3A1A">
        <w:rPr>
          <w:rFonts w:eastAsia="Batang"/>
          <w:lang w:eastAsia="x-none"/>
        </w:rPr>
        <w:t xml:space="preserve"> of Msg2/4 and to avoid</w:t>
      </w:r>
      <w:r w:rsidR="004B3A1A" w:rsidRPr="004B3A1A">
        <w:rPr>
          <w:rFonts w:eastAsia="Batang"/>
          <w:lang w:eastAsia="x-none"/>
        </w:rPr>
        <w:t xml:space="preserve"> conservative scheduling for</w:t>
      </w:r>
      <w:r w:rsidR="00465449" w:rsidRPr="004B3A1A">
        <w:rPr>
          <w:rFonts w:eastAsia="Batang"/>
          <w:lang w:eastAsia="x-none"/>
        </w:rPr>
        <w:t xml:space="preserve"> 2Rx RedCap UEs</w:t>
      </w:r>
      <w:r w:rsidR="004B3A1A" w:rsidRPr="004B3A1A">
        <w:rPr>
          <w:rFonts w:eastAsia="Batang"/>
          <w:lang w:eastAsia="x-none"/>
        </w:rPr>
        <w:t xml:space="preserve"> since network may assume all the RedCap UEs have 1Rx.</w:t>
      </w:r>
      <w:r w:rsidR="004B3A1A">
        <w:rPr>
          <w:rFonts w:eastAsia="Batang"/>
          <w:lang w:eastAsia="x-none"/>
        </w:rPr>
        <w:t xml:space="preserve"> However, </w:t>
      </w:r>
      <w:r w:rsidR="00E67B24">
        <w:rPr>
          <w:rFonts w:eastAsia="Batang"/>
          <w:lang w:eastAsia="x-none"/>
        </w:rPr>
        <w:t>for</w:t>
      </w:r>
      <w:r w:rsidR="00E67B24" w:rsidRPr="00E67B24">
        <w:rPr>
          <w:rFonts w:eastAsia="Batang"/>
          <w:lang w:eastAsia="x-none"/>
        </w:rPr>
        <w:t xml:space="preserve"> </w:t>
      </w:r>
      <w:r w:rsidR="00E67B24" w:rsidRPr="004B3A1A">
        <w:rPr>
          <w:rFonts w:eastAsia="Batang"/>
          <w:lang w:eastAsia="x-none"/>
        </w:rPr>
        <w:t>Msg2/4</w:t>
      </w:r>
      <w:r w:rsidR="00E67B24">
        <w:rPr>
          <w:rFonts w:eastAsia="Batang"/>
          <w:lang w:eastAsia="x-none"/>
        </w:rPr>
        <w:t xml:space="preserve"> performace improvement, </w:t>
      </w:r>
      <w:r w:rsidR="00E67B24" w:rsidRPr="00F96EF7">
        <w:rPr>
          <w:bCs/>
          <w:szCs w:val="20"/>
          <w:lang w:eastAsia="ja-JP"/>
        </w:rPr>
        <w:t>no</w:t>
      </w:r>
      <w:r w:rsidR="00E67B24">
        <w:rPr>
          <w:bCs/>
          <w:szCs w:val="20"/>
          <w:lang w:eastAsia="ja-JP"/>
        </w:rPr>
        <w:t xml:space="preserve"> DL coverage enhancements are agreed for RedCap with minimum 1 Rx branch. Power boosting, TB scaling and/or HARQ-based retransmission for Msg.4 are all available to enhance the DL channel performance during the initial access. </w:t>
      </w:r>
      <w:r w:rsidR="002A4EAB">
        <w:rPr>
          <w:bCs/>
          <w:szCs w:val="20"/>
          <w:lang w:eastAsia="ja-JP"/>
        </w:rPr>
        <w:t xml:space="preserve">It is noted that for RedCap UE with 1Rx, it does not always mean its channel condition is poor. Besides, if </w:t>
      </w:r>
      <w:r w:rsidR="002A4EAB" w:rsidRPr="00C33593">
        <w:rPr>
          <w:bCs/>
          <w:szCs w:val="20"/>
          <w:lang w:eastAsia="ja-JP"/>
        </w:rPr>
        <w:t>the information carried by early indication is not just binary info</w:t>
      </w:r>
      <w:r w:rsidR="002A4EAB">
        <w:rPr>
          <w:bCs/>
          <w:szCs w:val="20"/>
          <w:lang w:eastAsia="ja-JP"/>
        </w:rPr>
        <w:t>rmation</w:t>
      </w:r>
      <w:r w:rsidR="002A4EAB" w:rsidRPr="00C33593">
        <w:rPr>
          <w:bCs/>
          <w:szCs w:val="20"/>
          <w:lang w:eastAsia="ja-JP"/>
        </w:rPr>
        <w:t xml:space="preserve"> but rather multiple combinations related to the </w:t>
      </w:r>
      <w:r w:rsidR="002A4EAB">
        <w:rPr>
          <w:bCs/>
          <w:szCs w:val="20"/>
          <w:lang w:eastAsia="ja-JP"/>
        </w:rPr>
        <w:t>detailed feature reductions, it increases Msg.</w:t>
      </w:r>
      <w:r w:rsidR="002A4EAB" w:rsidRPr="00C33593">
        <w:rPr>
          <w:bCs/>
          <w:szCs w:val="20"/>
          <w:lang w:eastAsia="ja-JP"/>
        </w:rPr>
        <w:t>1</w:t>
      </w:r>
      <w:r w:rsidR="002A4EAB">
        <w:rPr>
          <w:bCs/>
          <w:szCs w:val="20"/>
          <w:lang w:eastAsia="ja-JP"/>
        </w:rPr>
        <w:t xml:space="preserve"> or Msg.3</w:t>
      </w:r>
      <w:r w:rsidR="002A4EAB" w:rsidRPr="00C33593">
        <w:rPr>
          <w:bCs/>
          <w:szCs w:val="20"/>
          <w:lang w:eastAsia="ja-JP"/>
        </w:rPr>
        <w:t xml:space="preserve"> overhead</w:t>
      </w:r>
      <w:r w:rsidR="002A4EAB">
        <w:rPr>
          <w:bCs/>
          <w:szCs w:val="20"/>
          <w:lang w:eastAsia="ja-JP"/>
        </w:rPr>
        <w:t xml:space="preserve"> and is not forward compatible.</w:t>
      </w:r>
      <w:r w:rsidR="000D7186">
        <w:rPr>
          <w:bCs/>
          <w:szCs w:val="20"/>
          <w:lang w:eastAsia="ja-JP"/>
        </w:rPr>
        <w:t xml:space="preserve"> Therefore, </w:t>
      </w:r>
      <w:r w:rsidR="00E67B24">
        <w:rPr>
          <w:bCs/>
          <w:szCs w:val="20"/>
          <w:lang w:eastAsia="ja-JP"/>
        </w:rPr>
        <w:t xml:space="preserve">it is not necessary to further differentiate UEs within the RedCap during the initial access. </w:t>
      </w:r>
      <w:r w:rsidR="000D7186">
        <w:rPr>
          <w:bCs/>
          <w:szCs w:val="20"/>
          <w:lang w:eastAsia="ja-JP"/>
        </w:rPr>
        <w:t>I</w:t>
      </w:r>
      <w:r w:rsidR="00E67B24">
        <w:rPr>
          <w:bCs/>
          <w:szCs w:val="20"/>
          <w:lang w:eastAsia="ja-JP"/>
        </w:rPr>
        <w:t xml:space="preserve">t is sufficient and desirable to convey the information only on RedCap or non-RedCap UE for </w:t>
      </w:r>
      <w:r w:rsidR="00E67B24" w:rsidRPr="002366E6">
        <w:rPr>
          <w:bCs/>
          <w:szCs w:val="20"/>
          <w:lang w:eastAsia="ja-JP"/>
        </w:rPr>
        <w:t>scheduling strategy optimization</w:t>
      </w:r>
      <w:r w:rsidR="00E67B24">
        <w:rPr>
          <w:bCs/>
          <w:szCs w:val="20"/>
          <w:lang w:eastAsia="ja-JP"/>
        </w:rPr>
        <w:t xml:space="preserve">. </w:t>
      </w:r>
    </w:p>
    <w:p w14:paraId="70F70B35" w14:textId="2D9A2A1E" w:rsidR="00BD7B1F" w:rsidRPr="00566B94" w:rsidRDefault="00CC5F1F" w:rsidP="00A34DE4">
      <w:pPr>
        <w:pStyle w:val="a0"/>
        <w:adjustRightInd w:val="0"/>
        <w:snapToGrid w:val="0"/>
        <w:spacing w:afterLines="50"/>
        <w:rPr>
          <w:b/>
          <w:szCs w:val="20"/>
        </w:rPr>
      </w:pPr>
      <w:r w:rsidRPr="00566B94">
        <w:rPr>
          <w:b/>
        </w:rPr>
        <w:t xml:space="preserve">Proposal </w:t>
      </w:r>
      <w:r w:rsidR="00BD7B1F" w:rsidRPr="00566B94">
        <w:rPr>
          <w:b/>
        </w:rPr>
        <w:t>2</w:t>
      </w:r>
      <w:r w:rsidRPr="00566B94">
        <w:rPr>
          <w:b/>
        </w:rPr>
        <w:t xml:space="preserve">: </w:t>
      </w:r>
      <w:r w:rsidR="00BD7B1F" w:rsidRPr="00566B94">
        <w:rPr>
          <w:b/>
        </w:rPr>
        <w:t xml:space="preserve">No need to </w:t>
      </w:r>
      <w:r w:rsidR="00BD7B1F" w:rsidRPr="00566B94">
        <w:rPr>
          <w:b/>
          <w:szCs w:val="20"/>
        </w:rPr>
        <w:t>support earlier indication of Redcap UEs with # Rx branches by Msg1 and/or Msg3, and MsgA.</w:t>
      </w:r>
    </w:p>
    <w:p w14:paraId="5525D599" w14:textId="77777777" w:rsidR="00DB29D1" w:rsidRPr="00062F1A" w:rsidRDefault="00DB29D1" w:rsidP="00DB29D1">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N</w:t>
      </w:r>
      <w:r w:rsidRPr="0057511B">
        <w:rPr>
          <w:rFonts w:ascii="Arial" w:eastAsia="宋体" w:hAnsi="Arial"/>
          <w:b/>
          <w:bCs/>
          <w:iCs/>
          <w:sz w:val="24"/>
          <w:lang w:val="en-GB" w:eastAsia="zh-CN"/>
        </w:rPr>
        <w:t>ecess</w:t>
      </w:r>
      <w:r>
        <w:rPr>
          <w:rFonts w:ascii="Arial" w:eastAsia="宋体" w:hAnsi="Arial"/>
          <w:b/>
          <w:bCs/>
          <w:iCs/>
          <w:sz w:val="24"/>
          <w:lang w:val="en-GB" w:eastAsia="zh-CN"/>
        </w:rPr>
        <w:t xml:space="preserve">ity for </w:t>
      </w:r>
      <w:r w:rsidRPr="0057511B">
        <w:rPr>
          <w:rFonts w:ascii="Arial" w:eastAsia="宋体" w:hAnsi="Arial"/>
          <w:b/>
          <w:bCs/>
          <w:iCs/>
          <w:sz w:val="24"/>
          <w:lang w:val="en-GB" w:eastAsia="zh-CN"/>
        </w:rPr>
        <w:t>PDCCH blocking</w:t>
      </w:r>
      <w:r>
        <w:rPr>
          <w:rFonts w:ascii="Arial" w:eastAsia="宋体" w:hAnsi="Arial"/>
          <w:b/>
          <w:bCs/>
          <w:iCs/>
          <w:sz w:val="24"/>
          <w:lang w:val="en-GB" w:eastAsia="zh-CN"/>
        </w:rPr>
        <w:t xml:space="preserve"> reductions </w:t>
      </w:r>
    </w:p>
    <w:p w14:paraId="7939F8CF" w14:textId="0280130B" w:rsidR="00DB29D1" w:rsidRDefault="00DB29D1" w:rsidP="00DB29D1">
      <w:pPr>
        <w:snapToGrid w:val="0"/>
        <w:spacing w:afterLines="50" w:after="120"/>
        <w:jc w:val="both"/>
      </w:pPr>
      <w:r>
        <w:t>About whether there is PDCCH blocking issue in case that the same CORESET is shared between the legacy UEs and the</w:t>
      </w:r>
      <w:r w:rsidRPr="00EE63B0">
        <w:t xml:space="preserve"> </w:t>
      </w:r>
      <w:r w:rsidR="00D32CCB">
        <w:t>RedCap UEs</w:t>
      </w:r>
      <w:r w:rsidR="0090548C">
        <w:t>,</w:t>
      </w:r>
      <w:r>
        <w:t xml:space="preserve"> </w:t>
      </w:r>
      <w:r>
        <w:rPr>
          <w:rFonts w:eastAsiaTheme="minorEastAsia"/>
          <w:lang w:eastAsia="zh-CN"/>
        </w:rPr>
        <w:t xml:space="preserve">we think </w:t>
      </w:r>
      <w:r w:rsidR="00D32CCB">
        <w:rPr>
          <w:rFonts w:eastAsiaTheme="minorEastAsia"/>
          <w:lang w:eastAsia="zh-CN"/>
        </w:rPr>
        <w:t>it</w:t>
      </w:r>
      <w:r>
        <w:t xml:space="preserve"> can be well controlled by network’s proper configuration and access control mechanisms. As discussed in</w:t>
      </w:r>
      <w:r w:rsidRPr="004512FD">
        <w:rPr>
          <w:rFonts w:eastAsiaTheme="minorEastAsia"/>
          <w:lang w:eastAsia="zh-CN"/>
        </w:rPr>
        <w:t xml:space="preserve"> </w:t>
      </w:r>
      <w:r>
        <w:rPr>
          <w:rFonts w:eastAsiaTheme="minorEastAsia"/>
          <w:lang w:eastAsia="zh-CN"/>
        </w:rPr>
        <w:t>our companion contribution [</w:t>
      </w:r>
      <w:r w:rsidR="00A34DE4">
        <w:rPr>
          <w:rFonts w:eastAsiaTheme="minorEastAsia"/>
          <w:lang w:eastAsia="zh-CN"/>
        </w:rPr>
        <w:t>6</w:t>
      </w:r>
      <w:r>
        <w:rPr>
          <w:rFonts w:eastAsiaTheme="minorEastAsia"/>
          <w:lang w:eastAsia="zh-CN"/>
        </w:rPr>
        <w:t>],</w:t>
      </w:r>
      <w:r>
        <w:t xml:space="preserve"> during and/or after the initial access, to avoid/reduce the </w:t>
      </w:r>
      <w:r w:rsidRPr="0066543A">
        <w:t>impacts on legacy UEs</w:t>
      </w:r>
      <w:r>
        <w:t xml:space="preserve">, separate </w:t>
      </w:r>
      <w:r w:rsidR="00A34DE4">
        <w:t xml:space="preserve">initial BWP including the </w:t>
      </w:r>
      <w:r>
        <w:t>CORESET</w:t>
      </w:r>
      <w:r w:rsidR="00A34DE4">
        <w:t>(</w:t>
      </w:r>
      <w:r>
        <w:t>s</w:t>
      </w:r>
      <w:r w:rsidR="00A34DE4">
        <w:t>)</w:t>
      </w:r>
      <w:r>
        <w:t xml:space="preserve"> can be configured for RedCap UEs. Even if the same CORESET is shared for RedCap and legacy UEs, by early identification and/or UE’s capability reporting, network can always prioritize the scheduling of legacy UEs over the RedCap UEs. As clearly captured in the </w:t>
      </w:r>
      <w:r>
        <w:rPr>
          <w:rFonts w:eastAsiaTheme="minorEastAsia"/>
          <w:lang w:eastAsia="zh-CN"/>
        </w:rPr>
        <w:t xml:space="preserve">TR 38.875 </w:t>
      </w:r>
      <w:r>
        <w:t>[</w:t>
      </w:r>
      <w:r w:rsidR="0046774E">
        <w:t>7</w:t>
      </w:r>
      <w:r>
        <w:t xml:space="preserve">] that </w:t>
      </w:r>
      <w:r>
        <w:rPr>
          <w:rFonts w:eastAsiaTheme="minorEastAsia"/>
          <w:lang w:eastAsia="zh-CN"/>
        </w:rPr>
        <w:t>“</w:t>
      </w:r>
      <w:r w:rsidRPr="0066543A">
        <w:t xml:space="preserve">The potential impacts on legacy UEs, in terms of PDCCH blocking rate, when coexisting with RedCap UEs in a shared CORESET depend on the scheduling strategy and system parameters. Depending on the network implementation, if legacy UEs are prioritized over RedCap UEs, </w:t>
      </w:r>
      <w:r w:rsidRPr="00D32CCB">
        <w:rPr>
          <w:u w:val="single"/>
        </w:rPr>
        <w:t>there is no coexistence impact on the legacy UEs at the cost of increased latency at the RedCap UE side</w:t>
      </w:r>
      <w:r>
        <w:rPr>
          <w:rFonts w:eastAsiaTheme="minorEastAsia"/>
          <w:lang w:eastAsia="zh-CN"/>
        </w:rPr>
        <w:t xml:space="preserve">”. Therefore, no strong justification is found to specify any solutions to reduce the PDCCH blocking and it is also not efficient or necessary to re-open such discussion. </w:t>
      </w:r>
    </w:p>
    <w:p w14:paraId="400B251F" w14:textId="4DBA8F17" w:rsidR="00DB29D1" w:rsidRPr="00AD4D1C" w:rsidRDefault="00DB29D1" w:rsidP="00DB29D1">
      <w:pPr>
        <w:pStyle w:val="a0"/>
        <w:snapToGrid w:val="0"/>
        <w:spacing w:afterLines="50"/>
        <w:rPr>
          <w:b/>
        </w:rPr>
      </w:pPr>
      <w:r w:rsidRPr="00AD4D1C">
        <w:rPr>
          <w:b/>
        </w:rPr>
        <w:t xml:space="preserve">Proposal </w:t>
      </w:r>
      <w:r w:rsidR="00D32CCB">
        <w:rPr>
          <w:b/>
        </w:rPr>
        <w:t>3</w:t>
      </w:r>
      <w:r w:rsidRPr="00AD4D1C">
        <w:rPr>
          <w:b/>
        </w:rPr>
        <w:t xml:space="preserve">: There is no </w:t>
      </w:r>
      <w:r w:rsidRPr="00AD4D1C">
        <w:rPr>
          <w:rFonts w:eastAsia="Batang"/>
          <w:b/>
          <w:lang w:eastAsia="x-none"/>
        </w:rPr>
        <w:t xml:space="preserve">need to </w:t>
      </w:r>
      <w:r>
        <w:rPr>
          <w:rFonts w:eastAsia="Batang"/>
          <w:b/>
          <w:lang w:eastAsia="x-none"/>
        </w:rPr>
        <w:t>specify</w:t>
      </w:r>
      <w:r w:rsidRPr="00AD4D1C">
        <w:rPr>
          <w:rFonts w:eastAsia="Batang"/>
          <w:b/>
          <w:lang w:eastAsia="x-none"/>
        </w:rPr>
        <w:t xml:space="preserve"> PDCCH blocking</w:t>
      </w:r>
      <w:r>
        <w:rPr>
          <w:rFonts w:eastAsia="Batang"/>
          <w:b/>
          <w:lang w:eastAsia="x-none"/>
        </w:rPr>
        <w:t xml:space="preserve"> reduction solutions specific to redcap UEs</w:t>
      </w:r>
      <w:r w:rsidRPr="00AD4D1C">
        <w:rPr>
          <w:rFonts w:eastAsia="Batang"/>
          <w:b/>
          <w:lang w:eastAsia="x-none"/>
        </w:rPr>
        <w:t xml:space="preserve">. </w:t>
      </w:r>
    </w:p>
    <w:p w14:paraId="0CCA205D" w14:textId="071A9DCD" w:rsidR="005B1A8B" w:rsidRDefault="005B1A8B" w:rsidP="005B1A8B">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sidRPr="005B1A8B">
        <w:rPr>
          <w:rFonts w:ascii="Arial" w:eastAsia="宋体" w:hAnsi="Arial" w:hint="eastAsia"/>
          <w:b/>
          <w:bCs/>
          <w:iCs/>
          <w:sz w:val="24"/>
          <w:lang w:val="en-GB" w:eastAsia="zh-CN"/>
        </w:rPr>
        <w:t>D</w:t>
      </w:r>
      <w:r w:rsidRPr="005B1A8B">
        <w:rPr>
          <w:rFonts w:ascii="Arial" w:eastAsia="宋体" w:hAnsi="Arial"/>
          <w:b/>
          <w:bCs/>
          <w:iCs/>
          <w:sz w:val="24"/>
          <w:lang w:val="en-GB" w:eastAsia="zh-CN"/>
        </w:rPr>
        <w:t>CI formats for RedCap UEs</w:t>
      </w:r>
    </w:p>
    <w:p w14:paraId="29A1C475" w14:textId="478539B6" w:rsidR="005F41DD" w:rsidRDefault="007D79FC" w:rsidP="004A6E11">
      <w:pPr>
        <w:adjustRightInd w:val="0"/>
        <w:snapToGrid w:val="0"/>
        <w:spacing w:afterLines="50" w:after="120"/>
        <w:jc w:val="both"/>
        <w:rPr>
          <w:szCs w:val="20"/>
        </w:rPr>
      </w:pPr>
      <w:r>
        <w:rPr>
          <w:szCs w:val="20"/>
        </w:rPr>
        <w:t xml:space="preserve">Existing scheduling </w:t>
      </w:r>
      <w:r w:rsidR="00195C3A" w:rsidRPr="00195C3A">
        <w:rPr>
          <w:szCs w:val="20"/>
        </w:rPr>
        <w:t xml:space="preserve">DCI format 0_0/1_0, DCI format </w:t>
      </w:r>
      <w:r>
        <w:rPr>
          <w:szCs w:val="20"/>
        </w:rPr>
        <w:t xml:space="preserve">0_1/1_1 and DCI format </w:t>
      </w:r>
      <w:r w:rsidR="00516B79">
        <w:rPr>
          <w:szCs w:val="20"/>
        </w:rPr>
        <w:t>0_2/1_2</w:t>
      </w:r>
      <w:r>
        <w:rPr>
          <w:szCs w:val="20"/>
        </w:rPr>
        <w:t xml:space="preserve"> </w:t>
      </w:r>
      <w:r w:rsidR="00195C3A" w:rsidRPr="00195C3A">
        <w:rPr>
          <w:szCs w:val="20"/>
        </w:rPr>
        <w:t>can be</w:t>
      </w:r>
      <w:r>
        <w:rPr>
          <w:szCs w:val="20"/>
        </w:rPr>
        <w:t xml:space="preserve"> </w:t>
      </w:r>
      <w:r w:rsidR="00195C3A" w:rsidRPr="00195C3A">
        <w:rPr>
          <w:szCs w:val="20"/>
        </w:rPr>
        <w:t xml:space="preserve">reused for RedCap UEs with reduced minimum number of Rx branches. </w:t>
      </w:r>
      <w:r w:rsidR="006C016D">
        <w:rPr>
          <w:szCs w:val="20"/>
        </w:rPr>
        <w:t xml:space="preserve">Same as legacy UEs, fallback DCI formats i.e., </w:t>
      </w:r>
      <w:r w:rsidR="006C016D" w:rsidRPr="00195C3A">
        <w:rPr>
          <w:szCs w:val="20"/>
        </w:rPr>
        <w:t>DCI format 0_0/1_0</w:t>
      </w:r>
      <w:r w:rsidR="006C016D">
        <w:rPr>
          <w:szCs w:val="20"/>
        </w:rPr>
        <w:t xml:space="preserve"> should be mandatory for RedCap UEs for receiving </w:t>
      </w:r>
      <w:r w:rsidR="005F41DD">
        <w:rPr>
          <w:szCs w:val="20"/>
        </w:rPr>
        <w:t>the SI, paging and/or Msg.2. Compact</w:t>
      </w:r>
      <w:r w:rsidR="005F41DD" w:rsidRPr="005F41DD">
        <w:rPr>
          <w:szCs w:val="20"/>
        </w:rPr>
        <w:t xml:space="preserve"> </w:t>
      </w:r>
      <w:r w:rsidR="005F41DD" w:rsidRPr="00195C3A">
        <w:rPr>
          <w:szCs w:val="20"/>
        </w:rPr>
        <w:t xml:space="preserve">DCI based on DCI format </w:t>
      </w:r>
      <w:r w:rsidR="00516B79">
        <w:rPr>
          <w:szCs w:val="20"/>
        </w:rPr>
        <w:t>0_2/1_2</w:t>
      </w:r>
      <w:r w:rsidR="005F41DD" w:rsidRPr="00195C3A">
        <w:rPr>
          <w:szCs w:val="20"/>
        </w:rPr>
        <w:t xml:space="preserve"> can help compensate the coverage loss due to reduced Rx branches</w:t>
      </w:r>
      <w:r w:rsidR="005F41DD">
        <w:rPr>
          <w:szCs w:val="20"/>
        </w:rPr>
        <w:t>, but it should be optional for RedCap UEs. Otherwise, the RedCap UE is mandated to support both fallback DCI formats and compact DCI formats,</w:t>
      </w:r>
      <w:r w:rsidR="00DF6CA2">
        <w:rPr>
          <w:szCs w:val="20"/>
        </w:rPr>
        <w:t xml:space="preserve"> </w:t>
      </w:r>
      <w:r w:rsidR="005F41DD">
        <w:rPr>
          <w:szCs w:val="20"/>
        </w:rPr>
        <w:t xml:space="preserve">which </w:t>
      </w:r>
      <w:r w:rsidR="00FB504F">
        <w:rPr>
          <w:szCs w:val="20"/>
        </w:rPr>
        <w:t xml:space="preserve">brings some complexity for RedCap UEs on monitoring multiple DCI formats simultaneously and may </w:t>
      </w:r>
      <w:r w:rsidR="00DF6CA2">
        <w:rPr>
          <w:szCs w:val="20"/>
        </w:rPr>
        <w:t xml:space="preserve">have some impacts on </w:t>
      </w:r>
      <w:r w:rsidR="00FB504F">
        <w:rPr>
          <w:szCs w:val="20"/>
        </w:rPr>
        <w:t xml:space="preserve">the </w:t>
      </w:r>
      <w:r w:rsidR="005F41DD">
        <w:rPr>
          <w:szCs w:val="20"/>
        </w:rPr>
        <w:t>DCI size budget.</w:t>
      </w:r>
      <w:r w:rsidR="00FB504F">
        <w:rPr>
          <w:szCs w:val="20"/>
        </w:rPr>
        <w:t xml:space="preserve">  </w:t>
      </w:r>
    </w:p>
    <w:p w14:paraId="6FA79AB4" w14:textId="462A5891" w:rsidR="00773072" w:rsidRDefault="00773072" w:rsidP="00773072">
      <w:pPr>
        <w:adjustRightInd w:val="0"/>
        <w:snapToGrid w:val="0"/>
        <w:spacing w:afterLines="50" w:after="120"/>
        <w:jc w:val="both"/>
        <w:rPr>
          <w:rFonts w:eastAsia="MS Mincho"/>
          <w:b/>
        </w:rPr>
      </w:pPr>
      <w:r w:rsidRPr="00965680">
        <w:rPr>
          <w:rFonts w:eastAsia="MS Mincho"/>
          <w:b/>
        </w:rPr>
        <w:t xml:space="preserve">Proposal </w:t>
      </w:r>
      <w:r>
        <w:rPr>
          <w:rFonts w:eastAsia="MS Mincho"/>
          <w:b/>
        </w:rPr>
        <w:t>4</w:t>
      </w:r>
      <w:r w:rsidRPr="00965680">
        <w:rPr>
          <w:rFonts w:eastAsia="MS Mincho"/>
          <w:b/>
        </w:rPr>
        <w:t xml:space="preserve">: </w:t>
      </w:r>
      <w:r>
        <w:rPr>
          <w:rFonts w:eastAsia="MS Mincho"/>
          <w:b/>
        </w:rPr>
        <w:t xml:space="preserve">For RedCap UEs, </w:t>
      </w:r>
    </w:p>
    <w:p w14:paraId="0BE6E90D" w14:textId="77777777" w:rsidR="00773072" w:rsidRDefault="00773072" w:rsidP="00773072">
      <w:pPr>
        <w:pStyle w:val="af2"/>
        <w:numPr>
          <w:ilvl w:val="0"/>
          <w:numId w:val="13"/>
        </w:numPr>
        <w:adjustRightInd w:val="0"/>
        <w:snapToGrid w:val="0"/>
        <w:spacing w:afterLines="50" w:after="120"/>
        <w:ind w:firstLineChars="0"/>
        <w:rPr>
          <w:rFonts w:ascii="Times New Roman" w:eastAsia="MS Mincho" w:hAnsi="Times New Roman"/>
          <w:b/>
          <w:kern w:val="0"/>
          <w:sz w:val="20"/>
          <w:szCs w:val="24"/>
          <w:lang w:eastAsia="en-US"/>
        </w:rPr>
      </w:pPr>
      <w:r w:rsidRPr="00965680">
        <w:rPr>
          <w:rFonts w:ascii="Times New Roman" w:eastAsia="MS Mincho" w:hAnsi="Times New Roman"/>
          <w:b/>
          <w:kern w:val="0"/>
          <w:sz w:val="20"/>
          <w:szCs w:val="24"/>
          <w:lang w:eastAsia="en-US"/>
        </w:rPr>
        <w:t>DCI format 0_0/1_0 are mandatory.</w:t>
      </w:r>
    </w:p>
    <w:p w14:paraId="66C0657A" w14:textId="7191B6A9" w:rsidR="007E7F9F" w:rsidRDefault="00773072" w:rsidP="00773072">
      <w:pPr>
        <w:pStyle w:val="af2"/>
        <w:numPr>
          <w:ilvl w:val="0"/>
          <w:numId w:val="13"/>
        </w:numPr>
        <w:adjustRightInd w:val="0"/>
        <w:snapToGrid w:val="0"/>
        <w:spacing w:afterLines="50" w:after="120"/>
        <w:ind w:firstLineChars="0"/>
        <w:rPr>
          <w:rFonts w:ascii="Times New Roman" w:eastAsia="MS Mincho" w:hAnsi="Times New Roman"/>
          <w:b/>
          <w:kern w:val="0"/>
          <w:sz w:val="20"/>
          <w:szCs w:val="24"/>
          <w:lang w:eastAsia="en-US"/>
        </w:rPr>
      </w:pPr>
      <w:r>
        <w:rPr>
          <w:rFonts w:ascii="Times New Roman" w:eastAsia="MS Mincho" w:hAnsi="Times New Roman"/>
          <w:b/>
          <w:kern w:val="0"/>
          <w:sz w:val="20"/>
          <w:szCs w:val="24"/>
          <w:lang w:eastAsia="en-US"/>
        </w:rPr>
        <w:t>DCI format 0</w:t>
      </w:r>
      <w:r w:rsidRPr="00965680">
        <w:rPr>
          <w:rFonts w:ascii="Times New Roman" w:eastAsia="MS Mincho" w:hAnsi="Times New Roman" w:hint="eastAsia"/>
          <w:b/>
          <w:kern w:val="0"/>
          <w:sz w:val="20"/>
          <w:szCs w:val="24"/>
          <w:lang w:eastAsia="en-US"/>
        </w:rPr>
        <w:t>_</w:t>
      </w:r>
      <w:r w:rsidRPr="00965680">
        <w:rPr>
          <w:rFonts w:ascii="Times New Roman" w:eastAsia="MS Mincho" w:hAnsi="Times New Roman"/>
          <w:b/>
          <w:kern w:val="0"/>
          <w:sz w:val="20"/>
          <w:szCs w:val="24"/>
          <w:lang w:eastAsia="en-US"/>
        </w:rPr>
        <w:t xml:space="preserve">1/1_1 </w:t>
      </w:r>
      <w:r w:rsidR="007E7F9F">
        <w:rPr>
          <w:rFonts w:ascii="Times New Roman" w:eastAsia="MS Mincho" w:hAnsi="Times New Roman"/>
          <w:b/>
          <w:kern w:val="0"/>
          <w:sz w:val="20"/>
          <w:szCs w:val="24"/>
          <w:lang w:eastAsia="en-US"/>
        </w:rPr>
        <w:t>can be mandatory</w:t>
      </w:r>
    </w:p>
    <w:p w14:paraId="34873C5D" w14:textId="51633A4C" w:rsidR="00773072" w:rsidRPr="00965680" w:rsidRDefault="00773072" w:rsidP="00773072">
      <w:pPr>
        <w:pStyle w:val="af2"/>
        <w:numPr>
          <w:ilvl w:val="0"/>
          <w:numId w:val="13"/>
        </w:numPr>
        <w:adjustRightInd w:val="0"/>
        <w:snapToGrid w:val="0"/>
        <w:spacing w:afterLines="50" w:after="120"/>
        <w:ind w:firstLineChars="0"/>
        <w:rPr>
          <w:rFonts w:ascii="Times New Roman" w:eastAsia="MS Mincho" w:hAnsi="Times New Roman"/>
          <w:b/>
          <w:kern w:val="0"/>
          <w:sz w:val="20"/>
          <w:szCs w:val="24"/>
          <w:lang w:eastAsia="en-US"/>
        </w:rPr>
      </w:pPr>
      <w:r w:rsidRPr="00965680">
        <w:rPr>
          <w:rFonts w:ascii="Times New Roman" w:eastAsia="MS Mincho" w:hAnsi="Times New Roman"/>
          <w:b/>
          <w:kern w:val="0"/>
          <w:sz w:val="20"/>
          <w:szCs w:val="24"/>
          <w:lang w:eastAsia="en-US"/>
        </w:rPr>
        <w:t>DCI format 0_2/1_2 are optional</w:t>
      </w:r>
      <w:r>
        <w:rPr>
          <w:rFonts w:ascii="Times New Roman" w:eastAsia="MS Mincho" w:hAnsi="Times New Roman"/>
          <w:b/>
          <w:kern w:val="0"/>
          <w:sz w:val="20"/>
          <w:szCs w:val="24"/>
          <w:lang w:eastAsia="en-US"/>
        </w:rPr>
        <w:t>.</w:t>
      </w:r>
    </w:p>
    <w:p w14:paraId="18584905" w14:textId="7448E643" w:rsidR="00FB504F" w:rsidRDefault="00FB504F" w:rsidP="004A6E11">
      <w:pPr>
        <w:adjustRightInd w:val="0"/>
        <w:snapToGrid w:val="0"/>
        <w:spacing w:afterLines="50" w:after="120"/>
        <w:jc w:val="both"/>
        <w:rPr>
          <w:szCs w:val="20"/>
        </w:rPr>
      </w:pPr>
      <w:r>
        <w:rPr>
          <w:szCs w:val="20"/>
        </w:rPr>
        <w:lastRenderedPageBreak/>
        <w:t xml:space="preserve">For RedCap with </w:t>
      </w:r>
      <w:r w:rsidR="00B70705">
        <w:rPr>
          <w:szCs w:val="20"/>
        </w:rPr>
        <w:t xml:space="preserve">1Tx and </w:t>
      </w:r>
      <w:r>
        <w:rPr>
          <w:szCs w:val="20"/>
        </w:rPr>
        <w:t>1 or 2 Rx branches,</w:t>
      </w:r>
      <w:r w:rsidR="00B70705">
        <w:rPr>
          <w:szCs w:val="20"/>
        </w:rPr>
        <w:t xml:space="preserve"> </w:t>
      </w:r>
      <w:r w:rsidR="00B70705" w:rsidRPr="00B70705">
        <w:rPr>
          <w:rFonts w:hint="eastAsia"/>
          <w:szCs w:val="20"/>
        </w:rPr>
        <w:t>a</w:t>
      </w:r>
      <w:r w:rsidR="00B70705" w:rsidRPr="00B70705">
        <w:rPr>
          <w:szCs w:val="20"/>
        </w:rPr>
        <w:t xml:space="preserve">nd </w:t>
      </w:r>
      <w:r w:rsidR="00B70705">
        <w:rPr>
          <w:szCs w:val="20"/>
        </w:rPr>
        <w:t xml:space="preserve">without supporting CA/DC, </w:t>
      </w:r>
      <w:r w:rsidR="00062A74">
        <w:rPr>
          <w:szCs w:val="20"/>
        </w:rPr>
        <w:t>Table 1</w:t>
      </w:r>
      <w:r w:rsidR="004A6E11">
        <w:rPr>
          <w:szCs w:val="20"/>
        </w:rPr>
        <w:t xml:space="preserve"> tentatively</w:t>
      </w:r>
      <w:r w:rsidR="00062A74">
        <w:rPr>
          <w:szCs w:val="20"/>
        </w:rPr>
        <w:t xml:space="preserve"> summarizes the </w:t>
      </w:r>
      <w:r w:rsidR="00B70705">
        <w:rPr>
          <w:szCs w:val="20"/>
        </w:rPr>
        <w:t xml:space="preserve">fields </w:t>
      </w:r>
      <w:r w:rsidR="00062A74">
        <w:rPr>
          <w:szCs w:val="20"/>
        </w:rPr>
        <w:t xml:space="preserve">that </w:t>
      </w:r>
      <w:r w:rsidR="00B70705">
        <w:rPr>
          <w:szCs w:val="20"/>
        </w:rPr>
        <w:t>can be removed in non-fallback UL</w:t>
      </w:r>
      <w:r w:rsidR="00062A74">
        <w:rPr>
          <w:szCs w:val="20"/>
        </w:rPr>
        <w:t xml:space="preserve"> and </w:t>
      </w:r>
      <w:r w:rsidR="00B70705">
        <w:rPr>
          <w:szCs w:val="20"/>
        </w:rPr>
        <w:t>DL DCI formats</w:t>
      </w:r>
      <w:r w:rsidR="00062A74">
        <w:rPr>
          <w:szCs w:val="20"/>
        </w:rPr>
        <w:t>.</w:t>
      </w:r>
    </w:p>
    <w:p w14:paraId="39A8DD42" w14:textId="6826D563" w:rsidR="00062A74" w:rsidRDefault="00062A74" w:rsidP="00062A74">
      <w:pPr>
        <w:adjustRightInd w:val="0"/>
        <w:snapToGrid w:val="0"/>
        <w:jc w:val="center"/>
        <w:rPr>
          <w:rFonts w:eastAsiaTheme="minorEastAsia"/>
          <w:szCs w:val="20"/>
          <w:lang w:eastAsia="zh-CN"/>
        </w:rPr>
      </w:pPr>
      <w:r>
        <w:rPr>
          <w:rFonts w:eastAsiaTheme="minorEastAsia" w:hint="eastAsia"/>
          <w:szCs w:val="20"/>
          <w:lang w:eastAsia="zh-CN"/>
        </w:rPr>
        <w:t>T</w:t>
      </w:r>
      <w:r>
        <w:rPr>
          <w:rFonts w:eastAsiaTheme="minorEastAsia"/>
          <w:szCs w:val="20"/>
          <w:lang w:eastAsia="zh-CN"/>
        </w:rPr>
        <w:t>able 1</w:t>
      </w:r>
      <w:r w:rsidR="004A6E11">
        <w:rPr>
          <w:rFonts w:eastAsiaTheme="minorEastAsia"/>
          <w:szCs w:val="20"/>
          <w:lang w:eastAsia="zh-CN"/>
        </w:rPr>
        <w:t xml:space="preserve"> Summary of unnecessary fields of DCI formats for RedCap</w:t>
      </w:r>
      <w:bookmarkStart w:id="6" w:name="_GoBack"/>
      <w:bookmarkEnd w:id="6"/>
    </w:p>
    <w:tbl>
      <w:tblPr>
        <w:tblStyle w:val="31"/>
        <w:tblW w:w="9249" w:type="dxa"/>
        <w:tblLook w:val="04A0" w:firstRow="1" w:lastRow="0" w:firstColumn="1" w:lastColumn="0" w:noHBand="0" w:noVBand="1"/>
      </w:tblPr>
      <w:tblGrid>
        <w:gridCol w:w="2420"/>
        <w:gridCol w:w="2527"/>
        <w:gridCol w:w="1984"/>
        <w:gridCol w:w="2318"/>
      </w:tblGrid>
      <w:tr w:rsidR="00B72C62" w:rsidRPr="00BE3522" w14:paraId="090A8A15" w14:textId="77777777" w:rsidTr="00B91E4E">
        <w:trPr>
          <w:trHeight w:val="555"/>
        </w:trPr>
        <w:tc>
          <w:tcPr>
            <w:tcW w:w="4947" w:type="dxa"/>
            <w:gridSpan w:val="2"/>
            <w:tcBorders>
              <w:top w:val="single" w:sz="12" w:space="0" w:color="auto"/>
              <w:left w:val="single" w:sz="12" w:space="0" w:color="auto"/>
              <w:right w:val="single" w:sz="12" w:space="0" w:color="auto"/>
            </w:tcBorders>
            <w:shd w:val="clear" w:color="auto" w:fill="D9E2F3"/>
            <w:vAlign w:val="center"/>
          </w:tcPr>
          <w:p w14:paraId="3DF24295" w14:textId="3A7D9208" w:rsidR="00B72C62" w:rsidRPr="004A6E11" w:rsidRDefault="00B72C62" w:rsidP="004A6E11">
            <w:pPr>
              <w:widowControl w:val="0"/>
              <w:jc w:val="center"/>
              <w:rPr>
                <w:rFonts w:ascii="Times New Roman" w:hAnsi="Times New Roman"/>
                <w:b/>
                <w:kern w:val="0"/>
                <w:sz w:val="20"/>
                <w:szCs w:val="20"/>
              </w:rPr>
            </w:pPr>
            <w:r w:rsidRPr="004A6E11">
              <w:rPr>
                <w:rFonts w:ascii="Times New Roman" w:hAnsi="Times New Roman" w:hint="eastAsia"/>
                <w:b/>
                <w:kern w:val="0"/>
                <w:sz w:val="20"/>
                <w:szCs w:val="20"/>
              </w:rPr>
              <w:t>N</w:t>
            </w:r>
            <w:r w:rsidRPr="004A6E11">
              <w:rPr>
                <w:rFonts w:ascii="Times New Roman" w:hAnsi="Times New Roman"/>
                <w:b/>
                <w:kern w:val="0"/>
                <w:sz w:val="20"/>
                <w:szCs w:val="20"/>
              </w:rPr>
              <w:t>on-fallback UL DCI format (DCI format 0_1)</w:t>
            </w:r>
          </w:p>
        </w:tc>
        <w:tc>
          <w:tcPr>
            <w:tcW w:w="4302" w:type="dxa"/>
            <w:gridSpan w:val="2"/>
            <w:tcBorders>
              <w:top w:val="single" w:sz="12" w:space="0" w:color="auto"/>
              <w:left w:val="single" w:sz="12" w:space="0" w:color="auto"/>
              <w:right w:val="single" w:sz="12" w:space="0" w:color="auto"/>
            </w:tcBorders>
            <w:shd w:val="clear" w:color="auto" w:fill="D9E2F3"/>
            <w:vAlign w:val="center"/>
          </w:tcPr>
          <w:p w14:paraId="6BD943CA" w14:textId="457D7C9B" w:rsidR="00B72C62" w:rsidRPr="004A6E11" w:rsidRDefault="00B72C62" w:rsidP="004A6E11">
            <w:pPr>
              <w:widowControl w:val="0"/>
              <w:jc w:val="center"/>
              <w:rPr>
                <w:rFonts w:ascii="Times New Roman" w:hAnsi="Times New Roman"/>
                <w:b/>
                <w:kern w:val="0"/>
                <w:sz w:val="20"/>
                <w:szCs w:val="20"/>
              </w:rPr>
            </w:pPr>
            <w:r w:rsidRPr="004A6E11">
              <w:rPr>
                <w:rFonts w:ascii="Times New Roman" w:hAnsi="Times New Roman" w:hint="eastAsia"/>
                <w:b/>
                <w:kern w:val="0"/>
                <w:sz w:val="20"/>
                <w:szCs w:val="20"/>
              </w:rPr>
              <w:t>N</w:t>
            </w:r>
            <w:r w:rsidRPr="004A6E11">
              <w:rPr>
                <w:rFonts w:ascii="Times New Roman" w:hAnsi="Times New Roman"/>
                <w:b/>
                <w:kern w:val="0"/>
                <w:sz w:val="20"/>
                <w:szCs w:val="20"/>
              </w:rPr>
              <w:t>on-fallback DL DCI format (DCI format 1_1)</w:t>
            </w:r>
          </w:p>
        </w:tc>
      </w:tr>
      <w:tr w:rsidR="00B72C62" w:rsidRPr="00BE3522" w14:paraId="18FE677C" w14:textId="6B536639" w:rsidTr="00B91E4E">
        <w:trPr>
          <w:trHeight w:val="271"/>
        </w:trPr>
        <w:tc>
          <w:tcPr>
            <w:tcW w:w="2420" w:type="dxa"/>
            <w:tcBorders>
              <w:left w:val="single" w:sz="12" w:space="0" w:color="auto"/>
            </w:tcBorders>
            <w:shd w:val="clear" w:color="auto" w:fill="D9E2F3"/>
            <w:vAlign w:val="center"/>
          </w:tcPr>
          <w:p w14:paraId="6085BC13" w14:textId="453BF847" w:rsidR="00B72C62" w:rsidRPr="00BE3522" w:rsidRDefault="00B72C62" w:rsidP="004A6E11">
            <w:pPr>
              <w:widowControl w:val="0"/>
              <w:jc w:val="center"/>
              <w:rPr>
                <w:rFonts w:ascii="Times New Roman" w:hAnsi="Times New Roman"/>
                <w:b/>
                <w:kern w:val="0"/>
                <w:sz w:val="20"/>
                <w:szCs w:val="20"/>
              </w:rPr>
            </w:pPr>
            <w:r w:rsidRPr="00BE3522">
              <w:rPr>
                <w:rFonts w:ascii="Times New Roman" w:hAnsi="Times New Roman"/>
                <w:b/>
                <w:kern w:val="0"/>
                <w:sz w:val="20"/>
                <w:szCs w:val="20"/>
              </w:rPr>
              <w:t>Field</w:t>
            </w:r>
          </w:p>
        </w:tc>
        <w:tc>
          <w:tcPr>
            <w:tcW w:w="2527" w:type="dxa"/>
            <w:tcBorders>
              <w:right w:val="single" w:sz="12" w:space="0" w:color="auto"/>
            </w:tcBorders>
            <w:shd w:val="clear" w:color="auto" w:fill="D9E2F3"/>
            <w:vAlign w:val="center"/>
          </w:tcPr>
          <w:p w14:paraId="0E6021D3" w14:textId="60DFA2F5" w:rsidR="00B72C62" w:rsidRPr="00BE3522" w:rsidRDefault="00B72C62" w:rsidP="004A6E11">
            <w:pPr>
              <w:widowControl w:val="0"/>
              <w:jc w:val="center"/>
              <w:rPr>
                <w:rFonts w:ascii="Times New Roman" w:hAnsi="Times New Roman"/>
                <w:b/>
                <w:kern w:val="0"/>
                <w:sz w:val="20"/>
                <w:szCs w:val="20"/>
              </w:rPr>
            </w:pPr>
            <w:r w:rsidRPr="004A6E11">
              <w:rPr>
                <w:rFonts w:ascii="Times New Roman" w:hAnsi="Times New Roman"/>
                <w:b/>
                <w:kern w:val="0"/>
                <w:sz w:val="20"/>
                <w:szCs w:val="20"/>
              </w:rPr>
              <w:t>Views</w:t>
            </w:r>
            <w:r w:rsidR="00F85F86">
              <w:rPr>
                <w:rFonts w:ascii="Times New Roman" w:hAnsi="Times New Roman"/>
                <w:b/>
                <w:kern w:val="0"/>
                <w:sz w:val="20"/>
                <w:szCs w:val="20"/>
              </w:rPr>
              <w:t xml:space="preserve"> </w:t>
            </w:r>
          </w:p>
        </w:tc>
        <w:tc>
          <w:tcPr>
            <w:tcW w:w="1984" w:type="dxa"/>
            <w:tcBorders>
              <w:left w:val="single" w:sz="12" w:space="0" w:color="auto"/>
            </w:tcBorders>
            <w:shd w:val="clear" w:color="auto" w:fill="D9E2F3"/>
            <w:vAlign w:val="center"/>
          </w:tcPr>
          <w:p w14:paraId="7985825A" w14:textId="28B0A585" w:rsidR="00B72C62" w:rsidRPr="004A6E11" w:rsidRDefault="00B72C62" w:rsidP="004A6E11">
            <w:pPr>
              <w:widowControl w:val="0"/>
              <w:jc w:val="center"/>
              <w:rPr>
                <w:rFonts w:ascii="Times New Roman" w:hAnsi="Times New Roman"/>
                <w:b/>
                <w:kern w:val="0"/>
                <w:sz w:val="20"/>
                <w:szCs w:val="20"/>
              </w:rPr>
            </w:pPr>
            <w:r w:rsidRPr="00BE3522">
              <w:rPr>
                <w:rFonts w:ascii="Times New Roman" w:hAnsi="Times New Roman"/>
                <w:b/>
                <w:kern w:val="0"/>
                <w:sz w:val="20"/>
                <w:szCs w:val="20"/>
              </w:rPr>
              <w:t>Field</w:t>
            </w:r>
          </w:p>
        </w:tc>
        <w:tc>
          <w:tcPr>
            <w:tcW w:w="2318" w:type="dxa"/>
            <w:tcBorders>
              <w:right w:val="single" w:sz="12" w:space="0" w:color="auto"/>
            </w:tcBorders>
            <w:shd w:val="clear" w:color="auto" w:fill="D9E2F3"/>
            <w:vAlign w:val="center"/>
          </w:tcPr>
          <w:p w14:paraId="11E6BB65" w14:textId="669E8CA8" w:rsidR="00B72C62" w:rsidRPr="004A6E11" w:rsidRDefault="00B72C62" w:rsidP="004A6E11">
            <w:pPr>
              <w:widowControl w:val="0"/>
              <w:jc w:val="center"/>
              <w:rPr>
                <w:rFonts w:ascii="Times New Roman" w:hAnsi="Times New Roman"/>
                <w:b/>
                <w:kern w:val="0"/>
                <w:sz w:val="20"/>
                <w:szCs w:val="20"/>
              </w:rPr>
            </w:pPr>
            <w:r w:rsidRPr="004A6E11">
              <w:rPr>
                <w:rFonts w:ascii="Times New Roman" w:hAnsi="Times New Roman"/>
                <w:b/>
                <w:kern w:val="0"/>
                <w:sz w:val="20"/>
                <w:szCs w:val="20"/>
              </w:rPr>
              <w:t>Views</w:t>
            </w:r>
          </w:p>
        </w:tc>
      </w:tr>
      <w:tr w:rsidR="00F85F86" w:rsidRPr="00BE3522" w14:paraId="3F8C42C4" w14:textId="0204F4D1" w:rsidTr="00B91E4E">
        <w:trPr>
          <w:trHeight w:val="271"/>
        </w:trPr>
        <w:tc>
          <w:tcPr>
            <w:tcW w:w="2420" w:type="dxa"/>
            <w:tcBorders>
              <w:left w:val="single" w:sz="12" w:space="0" w:color="auto"/>
            </w:tcBorders>
            <w:vAlign w:val="center"/>
          </w:tcPr>
          <w:p w14:paraId="32B53715" w14:textId="77777777" w:rsidR="00F85F86" w:rsidRPr="00BE3522" w:rsidRDefault="00F85F86" w:rsidP="00F85F86">
            <w:pPr>
              <w:widowControl w:val="0"/>
              <w:rPr>
                <w:rFonts w:ascii="Times New Roman" w:hAnsi="Times New Roman"/>
                <w:kern w:val="0"/>
                <w:sz w:val="20"/>
                <w:szCs w:val="20"/>
              </w:rPr>
            </w:pPr>
            <w:r w:rsidRPr="00BE3522">
              <w:rPr>
                <w:rFonts w:ascii="Times New Roman" w:hAnsi="Times New Roman"/>
                <w:kern w:val="0"/>
                <w:sz w:val="20"/>
                <w:szCs w:val="20"/>
              </w:rPr>
              <w:t>Carrier indicator</w:t>
            </w:r>
          </w:p>
        </w:tc>
        <w:tc>
          <w:tcPr>
            <w:tcW w:w="2527" w:type="dxa"/>
            <w:tcBorders>
              <w:right w:val="single" w:sz="12" w:space="0" w:color="auto"/>
            </w:tcBorders>
            <w:vAlign w:val="center"/>
          </w:tcPr>
          <w:p w14:paraId="6F6CE4A3" w14:textId="19A9A9CE" w:rsidR="00F85F86" w:rsidRPr="00F85F86" w:rsidRDefault="00F85F86" w:rsidP="00F85F86">
            <w:pPr>
              <w:widowControl w:val="0"/>
              <w:rPr>
                <w:rFonts w:ascii="Times New Roman" w:eastAsiaTheme="minorEastAsia" w:hAnsi="Times New Roman"/>
                <w:kern w:val="0"/>
                <w:sz w:val="20"/>
                <w:szCs w:val="20"/>
                <w:lang w:eastAsia="zh-CN"/>
              </w:rPr>
            </w:pPr>
            <w:r>
              <w:rPr>
                <w:rFonts w:ascii="Times New Roman" w:eastAsiaTheme="minorEastAsia" w:hAnsi="Times New Roman" w:hint="eastAsia"/>
                <w:kern w:val="0"/>
                <w:sz w:val="20"/>
                <w:szCs w:val="20"/>
                <w:lang w:eastAsia="zh-CN"/>
              </w:rPr>
              <w:t>N</w:t>
            </w:r>
            <w:r>
              <w:rPr>
                <w:rFonts w:ascii="Times New Roman" w:eastAsiaTheme="minorEastAsia" w:hAnsi="Times New Roman"/>
                <w:kern w:val="0"/>
                <w:sz w:val="20"/>
                <w:szCs w:val="20"/>
                <w:lang w:eastAsia="zh-CN"/>
              </w:rPr>
              <w:t>o need for RedCap</w:t>
            </w:r>
          </w:p>
        </w:tc>
        <w:tc>
          <w:tcPr>
            <w:tcW w:w="1984" w:type="dxa"/>
            <w:tcBorders>
              <w:left w:val="single" w:sz="12" w:space="0" w:color="auto"/>
            </w:tcBorders>
            <w:vAlign w:val="center"/>
          </w:tcPr>
          <w:p w14:paraId="1330B5B1" w14:textId="7B754D07" w:rsidR="00F85F86" w:rsidRPr="003B3B78" w:rsidRDefault="00F85F86" w:rsidP="00F85F86">
            <w:pPr>
              <w:widowControl w:val="0"/>
              <w:rPr>
                <w:rFonts w:ascii="Times New Roman" w:hAnsi="Times New Roman"/>
                <w:kern w:val="0"/>
                <w:sz w:val="20"/>
                <w:szCs w:val="20"/>
              </w:rPr>
            </w:pPr>
            <w:r w:rsidRPr="00BE3522">
              <w:rPr>
                <w:rFonts w:ascii="Times New Roman" w:hAnsi="Times New Roman"/>
                <w:kern w:val="0"/>
                <w:sz w:val="20"/>
                <w:szCs w:val="20"/>
              </w:rPr>
              <w:t>Carrier indicator</w:t>
            </w:r>
          </w:p>
        </w:tc>
        <w:tc>
          <w:tcPr>
            <w:tcW w:w="2318" w:type="dxa"/>
            <w:tcBorders>
              <w:right w:val="single" w:sz="12" w:space="0" w:color="auto"/>
            </w:tcBorders>
            <w:vAlign w:val="center"/>
          </w:tcPr>
          <w:p w14:paraId="4EB710E2" w14:textId="0FF866CA" w:rsidR="00F85F86" w:rsidRPr="003B3B78" w:rsidRDefault="00F85F86" w:rsidP="00F85F86">
            <w:pPr>
              <w:widowControl w:val="0"/>
              <w:rPr>
                <w:rFonts w:ascii="Times New Roman" w:hAnsi="Times New Roman"/>
                <w:kern w:val="0"/>
                <w:sz w:val="20"/>
                <w:szCs w:val="20"/>
              </w:rPr>
            </w:pPr>
            <w:r>
              <w:rPr>
                <w:rFonts w:ascii="Times New Roman" w:eastAsiaTheme="minorEastAsia" w:hAnsi="Times New Roman" w:hint="eastAsia"/>
                <w:kern w:val="0"/>
                <w:sz w:val="20"/>
                <w:szCs w:val="20"/>
                <w:lang w:eastAsia="zh-CN"/>
              </w:rPr>
              <w:t>N</w:t>
            </w:r>
            <w:r>
              <w:rPr>
                <w:rFonts w:ascii="Times New Roman" w:eastAsiaTheme="minorEastAsia" w:hAnsi="Times New Roman"/>
                <w:kern w:val="0"/>
                <w:sz w:val="20"/>
                <w:szCs w:val="20"/>
                <w:lang w:eastAsia="zh-CN"/>
              </w:rPr>
              <w:t>o need for RedCap</w:t>
            </w:r>
          </w:p>
        </w:tc>
      </w:tr>
      <w:tr w:rsidR="00F85F86" w:rsidRPr="00BE3522" w14:paraId="55A34FE6" w14:textId="600F86D1" w:rsidTr="00B91E4E">
        <w:trPr>
          <w:trHeight w:val="271"/>
        </w:trPr>
        <w:tc>
          <w:tcPr>
            <w:tcW w:w="2420" w:type="dxa"/>
            <w:tcBorders>
              <w:left w:val="single" w:sz="12" w:space="0" w:color="auto"/>
            </w:tcBorders>
            <w:vAlign w:val="center"/>
          </w:tcPr>
          <w:p w14:paraId="02EA354B" w14:textId="77777777" w:rsidR="00F85F86" w:rsidRPr="00BE3522" w:rsidRDefault="00F85F86" w:rsidP="00F85F86">
            <w:pPr>
              <w:widowControl w:val="0"/>
              <w:rPr>
                <w:rFonts w:ascii="Times New Roman" w:hAnsi="Times New Roman"/>
                <w:kern w:val="0"/>
                <w:sz w:val="20"/>
                <w:szCs w:val="20"/>
              </w:rPr>
            </w:pPr>
            <w:r w:rsidRPr="00BE3522">
              <w:rPr>
                <w:rFonts w:ascii="Times New Roman" w:hAnsi="Times New Roman"/>
                <w:kern w:val="0"/>
                <w:sz w:val="20"/>
                <w:szCs w:val="20"/>
              </w:rPr>
              <w:t>UL/SUL indicator</w:t>
            </w:r>
          </w:p>
        </w:tc>
        <w:tc>
          <w:tcPr>
            <w:tcW w:w="2527" w:type="dxa"/>
            <w:tcBorders>
              <w:right w:val="single" w:sz="12" w:space="0" w:color="auto"/>
            </w:tcBorders>
            <w:vAlign w:val="center"/>
          </w:tcPr>
          <w:p w14:paraId="3FDB283C" w14:textId="6C500273" w:rsidR="00F85F86" w:rsidRPr="00BE3522" w:rsidRDefault="00F85F86" w:rsidP="00F85F86">
            <w:pPr>
              <w:widowControl w:val="0"/>
              <w:rPr>
                <w:rFonts w:ascii="Times New Roman" w:hAnsi="Times New Roman"/>
                <w:kern w:val="0"/>
                <w:sz w:val="20"/>
                <w:szCs w:val="20"/>
              </w:rPr>
            </w:pPr>
            <w:r>
              <w:rPr>
                <w:rFonts w:ascii="Times New Roman" w:eastAsiaTheme="minorEastAsia" w:hAnsi="Times New Roman" w:hint="eastAsia"/>
                <w:kern w:val="0"/>
                <w:sz w:val="20"/>
                <w:szCs w:val="20"/>
                <w:lang w:eastAsia="zh-CN"/>
              </w:rPr>
              <w:t>N</w:t>
            </w:r>
            <w:r>
              <w:rPr>
                <w:rFonts w:ascii="Times New Roman" w:eastAsiaTheme="minorEastAsia" w:hAnsi="Times New Roman"/>
                <w:kern w:val="0"/>
                <w:sz w:val="20"/>
                <w:szCs w:val="20"/>
                <w:lang w:eastAsia="zh-CN"/>
              </w:rPr>
              <w:t>o need for RedCap</w:t>
            </w:r>
          </w:p>
        </w:tc>
        <w:tc>
          <w:tcPr>
            <w:tcW w:w="1984" w:type="dxa"/>
            <w:tcBorders>
              <w:left w:val="single" w:sz="12" w:space="0" w:color="auto"/>
            </w:tcBorders>
            <w:vAlign w:val="center"/>
          </w:tcPr>
          <w:p w14:paraId="4EB3DC29" w14:textId="00772824" w:rsidR="00F85F86" w:rsidRPr="003B3B78" w:rsidRDefault="00F85F86" w:rsidP="00F85F86">
            <w:pPr>
              <w:widowControl w:val="0"/>
              <w:rPr>
                <w:rFonts w:ascii="Times New Roman" w:hAnsi="Times New Roman"/>
                <w:kern w:val="0"/>
                <w:sz w:val="20"/>
                <w:szCs w:val="20"/>
              </w:rPr>
            </w:pPr>
            <w:r w:rsidRPr="00BE3522">
              <w:rPr>
                <w:rFonts w:ascii="Times New Roman" w:hAnsi="Times New Roman"/>
                <w:kern w:val="0"/>
                <w:sz w:val="20"/>
                <w:szCs w:val="20"/>
              </w:rPr>
              <w:t>UL/SUL indicator</w:t>
            </w:r>
          </w:p>
        </w:tc>
        <w:tc>
          <w:tcPr>
            <w:tcW w:w="2318" w:type="dxa"/>
            <w:tcBorders>
              <w:right w:val="single" w:sz="12" w:space="0" w:color="auto"/>
            </w:tcBorders>
            <w:vAlign w:val="center"/>
          </w:tcPr>
          <w:p w14:paraId="651201BC" w14:textId="6260128C" w:rsidR="00F85F86" w:rsidRPr="003B3B78" w:rsidRDefault="00F85F86" w:rsidP="00F85F86">
            <w:pPr>
              <w:widowControl w:val="0"/>
              <w:rPr>
                <w:rFonts w:ascii="Times New Roman" w:hAnsi="Times New Roman"/>
                <w:kern w:val="0"/>
                <w:sz w:val="20"/>
                <w:szCs w:val="20"/>
              </w:rPr>
            </w:pPr>
            <w:r>
              <w:rPr>
                <w:rFonts w:ascii="Times New Roman" w:eastAsiaTheme="minorEastAsia" w:hAnsi="Times New Roman" w:hint="eastAsia"/>
                <w:kern w:val="0"/>
                <w:sz w:val="20"/>
                <w:szCs w:val="20"/>
                <w:lang w:eastAsia="zh-CN"/>
              </w:rPr>
              <w:t>N</w:t>
            </w:r>
            <w:r>
              <w:rPr>
                <w:rFonts w:ascii="Times New Roman" w:eastAsiaTheme="minorEastAsia" w:hAnsi="Times New Roman"/>
                <w:kern w:val="0"/>
                <w:sz w:val="20"/>
                <w:szCs w:val="20"/>
                <w:lang w:eastAsia="zh-CN"/>
              </w:rPr>
              <w:t>o need for RedCap</w:t>
            </w:r>
          </w:p>
        </w:tc>
      </w:tr>
      <w:tr w:rsidR="00B91E4E" w:rsidRPr="00BE3522" w14:paraId="012EEB5B" w14:textId="49CE7CF8" w:rsidTr="00B91E4E">
        <w:trPr>
          <w:trHeight w:val="813"/>
        </w:trPr>
        <w:tc>
          <w:tcPr>
            <w:tcW w:w="2420" w:type="dxa"/>
            <w:tcBorders>
              <w:left w:val="single" w:sz="12" w:space="0" w:color="auto"/>
            </w:tcBorders>
            <w:vAlign w:val="center"/>
          </w:tcPr>
          <w:p w14:paraId="5D1A3BF4" w14:textId="729CFBEC" w:rsidR="00B91E4E" w:rsidRPr="00BE3522" w:rsidRDefault="00B91E4E" w:rsidP="00B91E4E">
            <w:pPr>
              <w:widowControl w:val="0"/>
              <w:jc w:val="both"/>
              <w:rPr>
                <w:rFonts w:ascii="Times New Roman" w:hAnsi="Times New Roman"/>
                <w:kern w:val="0"/>
                <w:sz w:val="20"/>
                <w:szCs w:val="20"/>
              </w:rPr>
            </w:pPr>
            <w:r w:rsidRPr="00BE3522">
              <w:rPr>
                <w:rFonts w:ascii="Times New Roman" w:hAnsi="Times New Roman"/>
                <w:kern w:val="0"/>
                <w:sz w:val="20"/>
                <w:szCs w:val="20"/>
              </w:rPr>
              <w:t>Precoding information and number of layers</w:t>
            </w:r>
          </w:p>
        </w:tc>
        <w:tc>
          <w:tcPr>
            <w:tcW w:w="2527" w:type="dxa"/>
            <w:tcBorders>
              <w:right w:val="single" w:sz="12" w:space="0" w:color="auto"/>
            </w:tcBorders>
            <w:vAlign w:val="center"/>
          </w:tcPr>
          <w:p w14:paraId="2D5A6DB1" w14:textId="4BFD858F" w:rsidR="00B91E4E" w:rsidRPr="00BE3522" w:rsidRDefault="00B91E4E" w:rsidP="00B91E4E">
            <w:pPr>
              <w:widowControl w:val="0"/>
              <w:rPr>
                <w:rFonts w:ascii="Times New Roman" w:hAnsi="Times New Roman"/>
                <w:kern w:val="0"/>
                <w:sz w:val="20"/>
                <w:szCs w:val="20"/>
              </w:rPr>
            </w:pPr>
            <w:r w:rsidRPr="00BE3522">
              <w:rPr>
                <w:rFonts w:ascii="Times New Roman" w:hAnsi="Times New Roman"/>
                <w:kern w:val="0"/>
                <w:sz w:val="20"/>
                <w:szCs w:val="20"/>
              </w:rPr>
              <w:t xml:space="preserve">No </w:t>
            </w:r>
            <w:r>
              <w:rPr>
                <w:rFonts w:ascii="Times New Roman" w:hAnsi="Times New Roman"/>
                <w:kern w:val="0"/>
                <w:sz w:val="20"/>
                <w:szCs w:val="20"/>
              </w:rPr>
              <w:t>need for 1</w:t>
            </w:r>
            <w:r w:rsidRPr="00BE3522">
              <w:rPr>
                <w:rFonts w:ascii="Times New Roman" w:hAnsi="Times New Roman"/>
                <w:kern w:val="0"/>
                <w:sz w:val="20"/>
                <w:szCs w:val="20"/>
              </w:rPr>
              <w:t>Tx</w:t>
            </w:r>
          </w:p>
        </w:tc>
        <w:tc>
          <w:tcPr>
            <w:tcW w:w="1984" w:type="dxa"/>
            <w:tcBorders>
              <w:left w:val="single" w:sz="12" w:space="0" w:color="auto"/>
            </w:tcBorders>
            <w:vAlign w:val="center"/>
          </w:tcPr>
          <w:p w14:paraId="119D0D3E" w14:textId="11CBD674" w:rsidR="00B91E4E" w:rsidRPr="003B3B78" w:rsidRDefault="00B91E4E" w:rsidP="00B91E4E">
            <w:pPr>
              <w:rPr>
                <w:rFonts w:ascii="Times New Roman" w:hAnsi="Times New Roman"/>
                <w:kern w:val="0"/>
                <w:sz w:val="20"/>
                <w:szCs w:val="20"/>
              </w:rPr>
            </w:pPr>
            <w:r w:rsidRPr="00540892">
              <w:rPr>
                <w:rFonts w:ascii="Times New Roman" w:hAnsi="Times New Roman"/>
                <w:kern w:val="0"/>
                <w:sz w:val="20"/>
                <w:szCs w:val="20"/>
              </w:rPr>
              <w:t>Modulation and coding scheme for TB1</w:t>
            </w:r>
          </w:p>
        </w:tc>
        <w:tc>
          <w:tcPr>
            <w:tcW w:w="2318" w:type="dxa"/>
            <w:tcBorders>
              <w:right w:val="single" w:sz="12" w:space="0" w:color="auto"/>
            </w:tcBorders>
            <w:vAlign w:val="center"/>
          </w:tcPr>
          <w:p w14:paraId="5111B127" w14:textId="1294E00E" w:rsidR="00B91E4E" w:rsidRPr="003B3B78" w:rsidRDefault="00B91E4E" w:rsidP="00B91E4E">
            <w:pPr>
              <w:widowControl w:val="0"/>
              <w:rPr>
                <w:rFonts w:ascii="Times New Roman" w:hAnsi="Times New Roman"/>
                <w:kern w:val="0"/>
                <w:sz w:val="20"/>
                <w:szCs w:val="20"/>
              </w:rPr>
            </w:pPr>
            <w:r>
              <w:rPr>
                <w:rFonts w:ascii="Times New Roman" w:eastAsiaTheme="minorEastAsia" w:hAnsi="Times New Roman" w:hint="eastAsia"/>
                <w:kern w:val="0"/>
                <w:sz w:val="20"/>
                <w:szCs w:val="20"/>
                <w:lang w:eastAsia="zh-CN"/>
              </w:rPr>
              <w:t>N</w:t>
            </w:r>
            <w:r>
              <w:rPr>
                <w:rFonts w:ascii="Times New Roman" w:eastAsiaTheme="minorEastAsia" w:hAnsi="Times New Roman"/>
                <w:kern w:val="0"/>
                <w:sz w:val="20"/>
                <w:szCs w:val="20"/>
                <w:lang w:eastAsia="zh-CN"/>
              </w:rPr>
              <w:t>o need for RedCap with maximum 1 and 2 layers</w:t>
            </w:r>
          </w:p>
        </w:tc>
      </w:tr>
      <w:tr w:rsidR="00B91E4E" w:rsidRPr="00BE3522" w14:paraId="18FA8213" w14:textId="325508E8" w:rsidTr="00B91E4E">
        <w:trPr>
          <w:trHeight w:val="813"/>
        </w:trPr>
        <w:tc>
          <w:tcPr>
            <w:tcW w:w="2420" w:type="dxa"/>
            <w:tcBorders>
              <w:left w:val="single" w:sz="12" w:space="0" w:color="auto"/>
            </w:tcBorders>
            <w:vAlign w:val="center"/>
          </w:tcPr>
          <w:p w14:paraId="21EB7213" w14:textId="7D7E031B" w:rsidR="00B91E4E" w:rsidRPr="00BE3522" w:rsidRDefault="00B91E4E" w:rsidP="00B91E4E">
            <w:pPr>
              <w:widowControl w:val="0"/>
              <w:rPr>
                <w:rFonts w:ascii="Times New Roman" w:hAnsi="Times New Roman"/>
                <w:kern w:val="0"/>
                <w:sz w:val="20"/>
                <w:szCs w:val="20"/>
              </w:rPr>
            </w:pPr>
            <w:r w:rsidRPr="00BE3522">
              <w:rPr>
                <w:rFonts w:ascii="Times New Roman" w:hAnsi="Times New Roman"/>
                <w:kern w:val="0"/>
                <w:sz w:val="20"/>
                <w:szCs w:val="20"/>
              </w:rPr>
              <w:t>CBG transmission information (CBGTI)</w:t>
            </w:r>
          </w:p>
        </w:tc>
        <w:tc>
          <w:tcPr>
            <w:tcW w:w="2527" w:type="dxa"/>
            <w:tcBorders>
              <w:right w:val="single" w:sz="12" w:space="0" w:color="auto"/>
            </w:tcBorders>
            <w:vAlign w:val="center"/>
          </w:tcPr>
          <w:p w14:paraId="41C40B83" w14:textId="7E197591" w:rsidR="00B91E4E" w:rsidRPr="00BE3522" w:rsidRDefault="00B91E4E" w:rsidP="008A416A">
            <w:pPr>
              <w:widowControl w:val="0"/>
              <w:rPr>
                <w:rFonts w:ascii="Times New Roman" w:hAnsi="Times New Roman"/>
                <w:kern w:val="0"/>
                <w:sz w:val="20"/>
                <w:szCs w:val="20"/>
              </w:rPr>
            </w:pPr>
            <w:r w:rsidRPr="00BE3522">
              <w:rPr>
                <w:rFonts w:ascii="Times New Roman" w:hAnsi="Times New Roman"/>
                <w:kern w:val="0"/>
                <w:sz w:val="20"/>
                <w:szCs w:val="20"/>
              </w:rPr>
              <w:t xml:space="preserve">CBG </w:t>
            </w:r>
            <w:r w:rsidR="008A416A">
              <w:rPr>
                <w:rFonts w:ascii="Times New Roman" w:hAnsi="Times New Roman"/>
                <w:kern w:val="0"/>
                <w:sz w:val="20"/>
                <w:szCs w:val="20"/>
              </w:rPr>
              <w:t xml:space="preserve">may </w:t>
            </w:r>
            <w:r w:rsidRPr="00BE3522">
              <w:rPr>
                <w:rFonts w:ascii="Times New Roman" w:hAnsi="Times New Roman"/>
                <w:kern w:val="0"/>
                <w:sz w:val="20"/>
                <w:szCs w:val="20"/>
              </w:rPr>
              <w:t>not</w:t>
            </w:r>
            <w:r w:rsidR="008A416A">
              <w:rPr>
                <w:rFonts w:ascii="Times New Roman" w:hAnsi="Times New Roman"/>
                <w:kern w:val="0"/>
                <w:sz w:val="20"/>
                <w:szCs w:val="20"/>
              </w:rPr>
              <w:t xml:space="preserve"> be</w:t>
            </w:r>
            <w:r w:rsidRPr="00BE3522">
              <w:rPr>
                <w:rFonts w:ascii="Times New Roman" w:hAnsi="Times New Roman"/>
                <w:kern w:val="0"/>
                <w:sz w:val="20"/>
                <w:szCs w:val="20"/>
              </w:rPr>
              <w:t xml:space="preserve"> necessary for RedCap</w:t>
            </w:r>
            <w:r>
              <w:rPr>
                <w:rFonts w:ascii="Times New Roman" w:hAnsi="Times New Roman"/>
                <w:kern w:val="0"/>
                <w:sz w:val="20"/>
                <w:szCs w:val="20"/>
              </w:rPr>
              <w:t xml:space="preserve"> with small packet size</w:t>
            </w:r>
          </w:p>
        </w:tc>
        <w:tc>
          <w:tcPr>
            <w:tcW w:w="1984" w:type="dxa"/>
            <w:tcBorders>
              <w:left w:val="single" w:sz="12" w:space="0" w:color="auto"/>
            </w:tcBorders>
            <w:vAlign w:val="center"/>
          </w:tcPr>
          <w:p w14:paraId="0343848D" w14:textId="581F67BB" w:rsidR="00B91E4E" w:rsidRPr="003B3B78" w:rsidRDefault="00B91E4E" w:rsidP="00B91E4E">
            <w:pPr>
              <w:rPr>
                <w:rFonts w:ascii="Times New Roman" w:hAnsi="Times New Roman"/>
                <w:kern w:val="0"/>
                <w:sz w:val="20"/>
                <w:szCs w:val="20"/>
              </w:rPr>
            </w:pPr>
            <w:r w:rsidRPr="00540892">
              <w:rPr>
                <w:rFonts w:ascii="Times New Roman" w:hAnsi="Times New Roman"/>
                <w:kern w:val="0"/>
                <w:sz w:val="20"/>
                <w:szCs w:val="20"/>
              </w:rPr>
              <w:t xml:space="preserve">New data indicator for TB1 </w:t>
            </w:r>
          </w:p>
        </w:tc>
        <w:tc>
          <w:tcPr>
            <w:tcW w:w="2318" w:type="dxa"/>
            <w:tcBorders>
              <w:right w:val="single" w:sz="12" w:space="0" w:color="auto"/>
            </w:tcBorders>
            <w:vAlign w:val="center"/>
          </w:tcPr>
          <w:p w14:paraId="5040C7A6" w14:textId="5C417D19" w:rsidR="00B91E4E" w:rsidRPr="003B3B78" w:rsidRDefault="00B91E4E" w:rsidP="00B91E4E">
            <w:pPr>
              <w:widowControl w:val="0"/>
              <w:rPr>
                <w:rFonts w:ascii="Times New Roman" w:hAnsi="Times New Roman"/>
                <w:kern w:val="0"/>
                <w:sz w:val="20"/>
                <w:szCs w:val="20"/>
              </w:rPr>
            </w:pPr>
            <w:r>
              <w:rPr>
                <w:rFonts w:ascii="Times New Roman" w:eastAsiaTheme="minorEastAsia" w:hAnsi="Times New Roman" w:hint="eastAsia"/>
                <w:kern w:val="0"/>
                <w:sz w:val="20"/>
                <w:szCs w:val="20"/>
                <w:lang w:eastAsia="zh-CN"/>
              </w:rPr>
              <w:t>N</w:t>
            </w:r>
            <w:r>
              <w:rPr>
                <w:rFonts w:ascii="Times New Roman" w:eastAsiaTheme="minorEastAsia" w:hAnsi="Times New Roman"/>
                <w:kern w:val="0"/>
                <w:sz w:val="20"/>
                <w:szCs w:val="20"/>
                <w:lang w:eastAsia="zh-CN"/>
              </w:rPr>
              <w:t xml:space="preserve">o need for RedCap </w:t>
            </w:r>
          </w:p>
        </w:tc>
      </w:tr>
      <w:tr w:rsidR="00B91E4E" w:rsidRPr="00BE3522" w14:paraId="37C134E7" w14:textId="77983B19" w:rsidTr="00B91E4E">
        <w:trPr>
          <w:trHeight w:val="542"/>
        </w:trPr>
        <w:tc>
          <w:tcPr>
            <w:tcW w:w="2420" w:type="dxa"/>
            <w:tcBorders>
              <w:left w:val="single" w:sz="12" w:space="0" w:color="auto"/>
            </w:tcBorders>
            <w:vAlign w:val="center"/>
          </w:tcPr>
          <w:p w14:paraId="11B9D1C1" w14:textId="45BF731A" w:rsidR="00B91E4E" w:rsidRPr="00BE3522" w:rsidRDefault="00B91E4E" w:rsidP="00B91E4E">
            <w:pPr>
              <w:widowControl w:val="0"/>
              <w:rPr>
                <w:rFonts w:ascii="Times New Roman" w:hAnsi="Times New Roman"/>
                <w:kern w:val="0"/>
                <w:sz w:val="20"/>
                <w:szCs w:val="20"/>
              </w:rPr>
            </w:pPr>
            <w:r w:rsidRPr="00BE3522">
              <w:rPr>
                <w:rFonts w:ascii="Times New Roman" w:hAnsi="Times New Roman"/>
                <w:kern w:val="0"/>
                <w:sz w:val="20"/>
                <w:szCs w:val="20"/>
              </w:rPr>
              <w:t xml:space="preserve">2nd downlink assignment index </w:t>
            </w:r>
          </w:p>
        </w:tc>
        <w:tc>
          <w:tcPr>
            <w:tcW w:w="2527" w:type="dxa"/>
            <w:tcBorders>
              <w:right w:val="single" w:sz="12" w:space="0" w:color="auto"/>
            </w:tcBorders>
            <w:vAlign w:val="center"/>
          </w:tcPr>
          <w:p w14:paraId="30368CB8" w14:textId="31C02567" w:rsidR="00B91E4E" w:rsidRPr="00BE3522" w:rsidRDefault="00B91E4E" w:rsidP="008A416A">
            <w:pPr>
              <w:widowControl w:val="0"/>
              <w:rPr>
                <w:rFonts w:ascii="Times New Roman" w:hAnsi="Times New Roman"/>
                <w:kern w:val="0"/>
                <w:sz w:val="20"/>
                <w:szCs w:val="20"/>
              </w:rPr>
            </w:pPr>
            <w:r w:rsidRPr="00BE3522">
              <w:rPr>
                <w:rFonts w:ascii="Times New Roman" w:hAnsi="Times New Roman"/>
                <w:kern w:val="0"/>
                <w:sz w:val="20"/>
                <w:szCs w:val="20"/>
              </w:rPr>
              <w:t xml:space="preserve">CBG </w:t>
            </w:r>
            <w:r w:rsidR="008A416A">
              <w:rPr>
                <w:rFonts w:ascii="Times New Roman" w:hAnsi="Times New Roman"/>
                <w:kern w:val="0"/>
                <w:sz w:val="20"/>
                <w:szCs w:val="20"/>
              </w:rPr>
              <w:t>may</w:t>
            </w:r>
            <w:r w:rsidR="008A416A" w:rsidRPr="00BE3522">
              <w:rPr>
                <w:rFonts w:ascii="Times New Roman" w:hAnsi="Times New Roman"/>
                <w:kern w:val="0"/>
                <w:sz w:val="20"/>
                <w:szCs w:val="20"/>
              </w:rPr>
              <w:t xml:space="preserve"> </w:t>
            </w:r>
            <w:r w:rsidRPr="00BE3522">
              <w:rPr>
                <w:rFonts w:ascii="Times New Roman" w:hAnsi="Times New Roman"/>
                <w:kern w:val="0"/>
                <w:sz w:val="20"/>
                <w:szCs w:val="20"/>
              </w:rPr>
              <w:t xml:space="preserve">not </w:t>
            </w:r>
            <w:r w:rsidR="008A416A">
              <w:rPr>
                <w:rFonts w:ascii="Times New Roman" w:hAnsi="Times New Roman"/>
                <w:kern w:val="0"/>
                <w:sz w:val="20"/>
                <w:szCs w:val="20"/>
              </w:rPr>
              <w:t xml:space="preserve">be </w:t>
            </w:r>
            <w:r w:rsidRPr="00BE3522">
              <w:rPr>
                <w:rFonts w:ascii="Times New Roman" w:hAnsi="Times New Roman"/>
                <w:kern w:val="0"/>
                <w:sz w:val="20"/>
                <w:szCs w:val="20"/>
              </w:rPr>
              <w:t>necessary for RedCap</w:t>
            </w:r>
            <w:r>
              <w:rPr>
                <w:rFonts w:ascii="Times New Roman" w:hAnsi="Times New Roman"/>
                <w:kern w:val="0"/>
                <w:sz w:val="20"/>
                <w:szCs w:val="20"/>
              </w:rPr>
              <w:t xml:space="preserve"> with small packet size</w:t>
            </w:r>
          </w:p>
        </w:tc>
        <w:tc>
          <w:tcPr>
            <w:tcW w:w="1984" w:type="dxa"/>
            <w:tcBorders>
              <w:left w:val="single" w:sz="12" w:space="0" w:color="auto"/>
            </w:tcBorders>
            <w:vAlign w:val="center"/>
          </w:tcPr>
          <w:p w14:paraId="262031BC" w14:textId="3DDB8599" w:rsidR="00B91E4E" w:rsidRPr="003B3B78" w:rsidRDefault="00B91E4E" w:rsidP="00B91E4E">
            <w:pPr>
              <w:rPr>
                <w:rFonts w:ascii="Times New Roman" w:hAnsi="Times New Roman"/>
                <w:kern w:val="0"/>
                <w:sz w:val="20"/>
                <w:szCs w:val="20"/>
              </w:rPr>
            </w:pPr>
            <w:r w:rsidRPr="00540892">
              <w:rPr>
                <w:rFonts w:ascii="Times New Roman" w:hAnsi="Times New Roman"/>
                <w:kern w:val="0"/>
                <w:sz w:val="20"/>
                <w:szCs w:val="20"/>
              </w:rPr>
              <w:t>Redundancy version for TB1</w:t>
            </w:r>
          </w:p>
        </w:tc>
        <w:tc>
          <w:tcPr>
            <w:tcW w:w="2318" w:type="dxa"/>
            <w:tcBorders>
              <w:right w:val="single" w:sz="12" w:space="0" w:color="auto"/>
            </w:tcBorders>
            <w:vAlign w:val="center"/>
          </w:tcPr>
          <w:p w14:paraId="3C20B251" w14:textId="7E4C9D75" w:rsidR="00B91E4E" w:rsidRPr="003B3B78" w:rsidRDefault="00B91E4E" w:rsidP="00B91E4E">
            <w:pPr>
              <w:widowControl w:val="0"/>
              <w:rPr>
                <w:rFonts w:ascii="Times New Roman" w:hAnsi="Times New Roman"/>
                <w:kern w:val="0"/>
                <w:sz w:val="20"/>
                <w:szCs w:val="20"/>
              </w:rPr>
            </w:pPr>
            <w:r>
              <w:rPr>
                <w:rFonts w:ascii="Times New Roman" w:eastAsiaTheme="minorEastAsia" w:hAnsi="Times New Roman" w:hint="eastAsia"/>
                <w:kern w:val="0"/>
                <w:sz w:val="20"/>
                <w:szCs w:val="20"/>
                <w:lang w:eastAsia="zh-CN"/>
              </w:rPr>
              <w:t>N</w:t>
            </w:r>
            <w:r>
              <w:rPr>
                <w:rFonts w:ascii="Times New Roman" w:eastAsiaTheme="minorEastAsia" w:hAnsi="Times New Roman"/>
                <w:kern w:val="0"/>
                <w:sz w:val="20"/>
                <w:szCs w:val="20"/>
                <w:lang w:eastAsia="zh-CN"/>
              </w:rPr>
              <w:t xml:space="preserve">o need for RedCap </w:t>
            </w:r>
          </w:p>
        </w:tc>
      </w:tr>
      <w:tr w:rsidR="00B91E4E" w:rsidRPr="00BE3522" w14:paraId="1929C3B8" w14:textId="4D65B008" w:rsidTr="00B91E4E">
        <w:trPr>
          <w:trHeight w:val="656"/>
        </w:trPr>
        <w:tc>
          <w:tcPr>
            <w:tcW w:w="2420" w:type="dxa"/>
            <w:tcBorders>
              <w:left w:val="single" w:sz="12" w:space="0" w:color="auto"/>
            </w:tcBorders>
            <w:vAlign w:val="center"/>
          </w:tcPr>
          <w:p w14:paraId="0A175564" w14:textId="77777777" w:rsidR="00B91E4E" w:rsidRPr="00BE3522" w:rsidRDefault="00B91E4E" w:rsidP="00B91E4E">
            <w:pPr>
              <w:widowControl w:val="0"/>
              <w:rPr>
                <w:rFonts w:ascii="Times New Roman" w:hAnsi="Times New Roman"/>
                <w:kern w:val="0"/>
                <w:sz w:val="20"/>
                <w:szCs w:val="20"/>
              </w:rPr>
            </w:pPr>
            <w:r w:rsidRPr="00BE3522">
              <w:rPr>
                <w:rFonts w:ascii="Times New Roman" w:hAnsi="Times New Roman"/>
                <w:kern w:val="0"/>
                <w:sz w:val="20"/>
                <w:szCs w:val="20"/>
              </w:rPr>
              <w:t>PTRS-DMRS association</w:t>
            </w:r>
          </w:p>
        </w:tc>
        <w:tc>
          <w:tcPr>
            <w:tcW w:w="2527" w:type="dxa"/>
            <w:tcBorders>
              <w:right w:val="single" w:sz="12" w:space="0" w:color="auto"/>
            </w:tcBorders>
            <w:vAlign w:val="center"/>
          </w:tcPr>
          <w:p w14:paraId="68E0F527" w14:textId="4F967F38" w:rsidR="00B91E4E" w:rsidRPr="00BE3522" w:rsidRDefault="00B91E4E" w:rsidP="00B91E4E">
            <w:pPr>
              <w:widowControl w:val="0"/>
              <w:rPr>
                <w:rFonts w:ascii="Times New Roman" w:hAnsi="Times New Roman"/>
                <w:kern w:val="0"/>
                <w:sz w:val="20"/>
                <w:szCs w:val="20"/>
              </w:rPr>
            </w:pPr>
            <w:r w:rsidRPr="00BE3522">
              <w:rPr>
                <w:rFonts w:ascii="Times New Roman" w:hAnsi="Times New Roman"/>
                <w:kern w:val="0"/>
                <w:sz w:val="20"/>
                <w:szCs w:val="20"/>
              </w:rPr>
              <w:t>No</w:t>
            </w:r>
            <w:r>
              <w:rPr>
                <w:rFonts w:ascii="Times New Roman" w:hAnsi="Times New Roman"/>
                <w:kern w:val="0"/>
                <w:sz w:val="20"/>
                <w:szCs w:val="20"/>
              </w:rPr>
              <w:t xml:space="preserve"> need for 1Tx </w:t>
            </w:r>
          </w:p>
        </w:tc>
        <w:tc>
          <w:tcPr>
            <w:tcW w:w="1984" w:type="dxa"/>
            <w:tcBorders>
              <w:left w:val="single" w:sz="12" w:space="0" w:color="auto"/>
            </w:tcBorders>
            <w:vAlign w:val="center"/>
          </w:tcPr>
          <w:p w14:paraId="511EFE3E" w14:textId="103421A3" w:rsidR="00B91E4E" w:rsidRPr="003B3B78" w:rsidRDefault="00B91E4E" w:rsidP="00B91E4E">
            <w:pPr>
              <w:rPr>
                <w:rFonts w:ascii="Times New Roman" w:hAnsi="Times New Roman"/>
                <w:kern w:val="0"/>
                <w:sz w:val="20"/>
                <w:szCs w:val="20"/>
              </w:rPr>
            </w:pPr>
            <w:r w:rsidRPr="00540892">
              <w:rPr>
                <w:rFonts w:ascii="Times New Roman" w:hAnsi="Times New Roman"/>
                <w:kern w:val="0"/>
                <w:sz w:val="20"/>
                <w:szCs w:val="20"/>
              </w:rPr>
              <w:t>CBG transmission information (CBGTI)</w:t>
            </w:r>
          </w:p>
        </w:tc>
        <w:tc>
          <w:tcPr>
            <w:tcW w:w="2318" w:type="dxa"/>
            <w:vMerge w:val="restart"/>
            <w:tcBorders>
              <w:right w:val="single" w:sz="12" w:space="0" w:color="auto"/>
            </w:tcBorders>
            <w:vAlign w:val="center"/>
          </w:tcPr>
          <w:p w14:paraId="2D0C7A79" w14:textId="33679F49" w:rsidR="00B91E4E" w:rsidRPr="003B3B78" w:rsidRDefault="00B91E4E" w:rsidP="008A416A">
            <w:pPr>
              <w:widowControl w:val="0"/>
              <w:rPr>
                <w:rFonts w:ascii="Times New Roman" w:hAnsi="Times New Roman"/>
                <w:kern w:val="0"/>
                <w:sz w:val="20"/>
                <w:szCs w:val="20"/>
              </w:rPr>
            </w:pPr>
            <w:r w:rsidRPr="00BE3522">
              <w:rPr>
                <w:rFonts w:ascii="Times New Roman" w:hAnsi="Times New Roman"/>
                <w:kern w:val="0"/>
                <w:sz w:val="20"/>
                <w:szCs w:val="20"/>
              </w:rPr>
              <w:t xml:space="preserve">CBG </w:t>
            </w:r>
            <w:r w:rsidR="008A416A">
              <w:rPr>
                <w:rFonts w:ascii="Times New Roman" w:hAnsi="Times New Roman"/>
                <w:kern w:val="0"/>
                <w:sz w:val="20"/>
                <w:szCs w:val="20"/>
              </w:rPr>
              <w:t xml:space="preserve">may </w:t>
            </w:r>
            <w:r w:rsidR="008A416A" w:rsidRPr="00BE3522">
              <w:rPr>
                <w:rFonts w:ascii="Times New Roman" w:hAnsi="Times New Roman"/>
                <w:kern w:val="0"/>
                <w:sz w:val="20"/>
                <w:szCs w:val="20"/>
              </w:rPr>
              <w:t xml:space="preserve"> </w:t>
            </w:r>
            <w:r w:rsidRPr="00BE3522">
              <w:rPr>
                <w:rFonts w:ascii="Times New Roman" w:hAnsi="Times New Roman"/>
                <w:kern w:val="0"/>
                <w:sz w:val="20"/>
                <w:szCs w:val="20"/>
              </w:rPr>
              <w:t xml:space="preserve">not </w:t>
            </w:r>
            <w:r w:rsidR="008A416A">
              <w:rPr>
                <w:rFonts w:ascii="Times New Roman" w:hAnsi="Times New Roman"/>
                <w:kern w:val="0"/>
                <w:sz w:val="20"/>
                <w:szCs w:val="20"/>
              </w:rPr>
              <w:t xml:space="preserve">be </w:t>
            </w:r>
            <w:r w:rsidRPr="00BE3522">
              <w:rPr>
                <w:rFonts w:ascii="Times New Roman" w:hAnsi="Times New Roman"/>
                <w:kern w:val="0"/>
                <w:sz w:val="20"/>
                <w:szCs w:val="20"/>
              </w:rPr>
              <w:t>necessary for RedCap</w:t>
            </w:r>
            <w:r>
              <w:rPr>
                <w:rFonts w:ascii="Times New Roman" w:hAnsi="Times New Roman"/>
                <w:kern w:val="0"/>
                <w:sz w:val="20"/>
                <w:szCs w:val="20"/>
              </w:rPr>
              <w:t xml:space="preserve"> with small packet size</w:t>
            </w:r>
          </w:p>
        </w:tc>
      </w:tr>
      <w:tr w:rsidR="00B91E4E" w:rsidRPr="00BE3522" w14:paraId="5E6450FC" w14:textId="77777777" w:rsidTr="00B91E4E">
        <w:trPr>
          <w:trHeight w:val="38"/>
        </w:trPr>
        <w:tc>
          <w:tcPr>
            <w:tcW w:w="2420" w:type="dxa"/>
            <w:tcBorders>
              <w:left w:val="single" w:sz="12" w:space="0" w:color="auto"/>
            </w:tcBorders>
            <w:vAlign w:val="center"/>
          </w:tcPr>
          <w:p w14:paraId="7725CC7C" w14:textId="736CC9B3" w:rsidR="00B91E4E" w:rsidRPr="00BE3522" w:rsidRDefault="00B91E4E" w:rsidP="00B91E4E">
            <w:pPr>
              <w:widowControl w:val="0"/>
              <w:rPr>
                <w:szCs w:val="20"/>
              </w:rPr>
            </w:pPr>
            <w:r w:rsidRPr="00BE3522">
              <w:rPr>
                <w:rFonts w:ascii="Times New Roman" w:hAnsi="Times New Roman"/>
                <w:kern w:val="0"/>
                <w:sz w:val="20"/>
                <w:szCs w:val="20"/>
              </w:rPr>
              <w:t>SCell dormancy indication</w:t>
            </w:r>
          </w:p>
        </w:tc>
        <w:tc>
          <w:tcPr>
            <w:tcW w:w="2527" w:type="dxa"/>
            <w:tcBorders>
              <w:right w:val="single" w:sz="12" w:space="0" w:color="auto"/>
            </w:tcBorders>
            <w:vAlign w:val="center"/>
          </w:tcPr>
          <w:p w14:paraId="0022A7F6" w14:textId="2FE987F6" w:rsidR="00B91E4E" w:rsidRPr="00BE3522" w:rsidRDefault="00B91E4E" w:rsidP="00B91E4E">
            <w:pPr>
              <w:widowControl w:val="0"/>
              <w:rPr>
                <w:szCs w:val="20"/>
              </w:rPr>
            </w:pPr>
            <w:r>
              <w:rPr>
                <w:rFonts w:ascii="Times New Roman" w:eastAsiaTheme="minorEastAsia" w:hAnsi="Times New Roman" w:hint="eastAsia"/>
                <w:kern w:val="0"/>
                <w:sz w:val="20"/>
                <w:szCs w:val="20"/>
                <w:lang w:eastAsia="zh-CN"/>
              </w:rPr>
              <w:t>N</w:t>
            </w:r>
            <w:r>
              <w:rPr>
                <w:rFonts w:ascii="Times New Roman" w:eastAsiaTheme="minorEastAsia" w:hAnsi="Times New Roman"/>
                <w:kern w:val="0"/>
                <w:sz w:val="20"/>
                <w:szCs w:val="20"/>
                <w:lang w:eastAsia="zh-CN"/>
              </w:rPr>
              <w:t>o need for RedCap</w:t>
            </w:r>
          </w:p>
        </w:tc>
        <w:tc>
          <w:tcPr>
            <w:tcW w:w="1984" w:type="dxa"/>
            <w:tcBorders>
              <w:left w:val="single" w:sz="12" w:space="0" w:color="auto"/>
            </w:tcBorders>
            <w:vAlign w:val="center"/>
          </w:tcPr>
          <w:p w14:paraId="4C924608" w14:textId="6E39FC77" w:rsidR="00B91E4E" w:rsidRPr="00540892" w:rsidRDefault="00B91E4E" w:rsidP="00B91E4E">
            <w:pPr>
              <w:rPr>
                <w:szCs w:val="20"/>
              </w:rPr>
            </w:pPr>
            <w:r w:rsidRPr="00540892">
              <w:rPr>
                <w:rFonts w:ascii="Times New Roman" w:hAnsi="Times New Roman"/>
                <w:kern w:val="0"/>
                <w:sz w:val="20"/>
                <w:szCs w:val="20"/>
              </w:rPr>
              <w:t>CBG flushing out information (CBGFI)</w:t>
            </w:r>
          </w:p>
        </w:tc>
        <w:tc>
          <w:tcPr>
            <w:tcW w:w="2318" w:type="dxa"/>
            <w:vMerge/>
            <w:tcBorders>
              <w:right w:val="single" w:sz="12" w:space="0" w:color="auto"/>
            </w:tcBorders>
            <w:vAlign w:val="center"/>
          </w:tcPr>
          <w:p w14:paraId="22958D8E" w14:textId="77777777" w:rsidR="00B91E4E" w:rsidRPr="003B3B78" w:rsidRDefault="00B91E4E" w:rsidP="00B91E4E">
            <w:pPr>
              <w:widowControl w:val="0"/>
              <w:rPr>
                <w:szCs w:val="20"/>
              </w:rPr>
            </w:pPr>
          </w:p>
        </w:tc>
      </w:tr>
      <w:tr w:rsidR="00B91E4E" w:rsidRPr="00BE3522" w14:paraId="407567BC" w14:textId="77777777" w:rsidTr="00B91E4E">
        <w:trPr>
          <w:trHeight w:val="1388"/>
        </w:trPr>
        <w:tc>
          <w:tcPr>
            <w:tcW w:w="2420" w:type="dxa"/>
            <w:tcBorders>
              <w:left w:val="single" w:sz="12" w:space="0" w:color="auto"/>
            </w:tcBorders>
            <w:vAlign w:val="center"/>
          </w:tcPr>
          <w:p w14:paraId="040289A8" w14:textId="77777777" w:rsidR="00B91E4E" w:rsidRPr="00BE3522" w:rsidRDefault="00B91E4E" w:rsidP="00B91E4E">
            <w:pPr>
              <w:widowControl w:val="0"/>
              <w:rPr>
                <w:rFonts w:ascii="Times New Roman" w:hAnsi="Times New Roman"/>
                <w:kern w:val="0"/>
                <w:sz w:val="20"/>
                <w:szCs w:val="20"/>
              </w:rPr>
            </w:pPr>
            <w:r w:rsidRPr="00BE3522">
              <w:rPr>
                <w:rFonts w:ascii="Times New Roman" w:hAnsi="Times New Roman"/>
                <w:kern w:val="0"/>
                <w:sz w:val="20"/>
                <w:szCs w:val="20"/>
              </w:rPr>
              <w:t>SRS resource indicator</w:t>
            </w:r>
          </w:p>
          <w:p w14:paraId="7067AD5F" w14:textId="77777777" w:rsidR="00B91E4E" w:rsidRPr="00BE3522" w:rsidRDefault="00B91E4E" w:rsidP="00B91E4E">
            <w:pPr>
              <w:widowControl w:val="0"/>
              <w:rPr>
                <w:rFonts w:ascii="Times New Roman" w:hAnsi="Times New Roman"/>
                <w:kern w:val="0"/>
                <w:sz w:val="20"/>
                <w:szCs w:val="20"/>
              </w:rPr>
            </w:pPr>
          </w:p>
        </w:tc>
        <w:tc>
          <w:tcPr>
            <w:tcW w:w="2527" w:type="dxa"/>
            <w:tcBorders>
              <w:right w:val="single" w:sz="12" w:space="0" w:color="auto"/>
            </w:tcBorders>
            <w:vAlign w:val="center"/>
          </w:tcPr>
          <w:p w14:paraId="6CAB8C3F" w14:textId="77777777" w:rsidR="00B91E4E" w:rsidRDefault="00B91E4E" w:rsidP="00B91E4E">
            <w:pPr>
              <w:widowControl w:val="0"/>
              <w:rPr>
                <w:rFonts w:ascii="Times New Roman" w:hAnsi="Times New Roman"/>
                <w:kern w:val="0"/>
                <w:sz w:val="20"/>
                <w:szCs w:val="20"/>
              </w:rPr>
            </w:pPr>
            <w:r>
              <w:rPr>
                <w:rFonts w:ascii="Times New Roman" w:hAnsi="Times New Roman"/>
                <w:kern w:val="0"/>
                <w:sz w:val="20"/>
                <w:szCs w:val="20"/>
              </w:rPr>
              <w:t xml:space="preserve">FFS </w:t>
            </w:r>
          </w:p>
          <w:p w14:paraId="5D45E88A" w14:textId="756C576E" w:rsidR="00B91E4E" w:rsidRPr="00BE3522" w:rsidRDefault="00B91E4E" w:rsidP="00B91E4E">
            <w:pPr>
              <w:widowControl w:val="0"/>
              <w:rPr>
                <w:rFonts w:ascii="Times New Roman" w:hAnsi="Times New Roman"/>
                <w:kern w:val="0"/>
                <w:sz w:val="20"/>
                <w:szCs w:val="20"/>
              </w:rPr>
            </w:pPr>
            <w:r>
              <w:rPr>
                <w:rFonts w:ascii="Times New Roman" w:hAnsi="Times New Roman"/>
                <w:kern w:val="0"/>
                <w:sz w:val="20"/>
                <w:szCs w:val="20"/>
              </w:rPr>
              <w:t xml:space="preserve">If the </w:t>
            </w:r>
            <w:r w:rsidRPr="00BE3522">
              <w:rPr>
                <w:rFonts w:ascii="Times New Roman" w:hAnsi="Times New Roman" w:hint="eastAsia"/>
                <w:kern w:val="0"/>
                <w:sz w:val="20"/>
                <w:szCs w:val="20"/>
              </w:rPr>
              <w:t>number of SRS resource</w:t>
            </w:r>
            <w:r w:rsidRPr="00BE3522">
              <w:rPr>
                <w:rFonts w:ascii="Times New Roman" w:hAnsi="Times New Roman"/>
                <w:kern w:val="0"/>
                <w:sz w:val="20"/>
                <w:szCs w:val="20"/>
              </w:rPr>
              <w:t>s</w:t>
            </w:r>
            <w:r w:rsidRPr="00BE3522">
              <w:rPr>
                <w:rFonts w:ascii="Times New Roman" w:hAnsi="Times New Roman" w:hint="eastAsia"/>
                <w:kern w:val="0"/>
                <w:sz w:val="20"/>
                <w:szCs w:val="20"/>
              </w:rPr>
              <w:t xml:space="preserve"> can be </w:t>
            </w:r>
            <w:r w:rsidRPr="00BE3522">
              <w:rPr>
                <w:rFonts w:ascii="Times New Roman" w:hAnsi="Times New Roman"/>
                <w:kern w:val="0"/>
                <w:sz w:val="20"/>
                <w:szCs w:val="20"/>
              </w:rPr>
              <w:t>restricted to 1</w:t>
            </w:r>
            <w:r>
              <w:rPr>
                <w:rFonts w:ascii="Times New Roman" w:hAnsi="Times New Roman"/>
                <w:kern w:val="0"/>
                <w:sz w:val="20"/>
                <w:szCs w:val="20"/>
              </w:rPr>
              <w:t xml:space="preserve">, this field is not needed </w:t>
            </w:r>
            <w:r w:rsidRPr="00BE3522">
              <w:rPr>
                <w:rFonts w:ascii="Times New Roman" w:hAnsi="Times New Roman"/>
                <w:kern w:val="0"/>
                <w:sz w:val="20"/>
                <w:szCs w:val="20"/>
              </w:rPr>
              <w:t>.</w:t>
            </w:r>
          </w:p>
        </w:tc>
        <w:tc>
          <w:tcPr>
            <w:tcW w:w="1984" w:type="dxa"/>
            <w:tcBorders>
              <w:left w:val="single" w:sz="12" w:space="0" w:color="auto"/>
            </w:tcBorders>
            <w:vAlign w:val="center"/>
          </w:tcPr>
          <w:p w14:paraId="5DF6CC4D" w14:textId="606DC561" w:rsidR="00B91E4E" w:rsidRPr="003B3B78" w:rsidRDefault="00B91E4E" w:rsidP="00B91E4E">
            <w:pPr>
              <w:rPr>
                <w:rFonts w:ascii="Times New Roman" w:hAnsi="Times New Roman"/>
                <w:kern w:val="0"/>
                <w:sz w:val="20"/>
                <w:szCs w:val="20"/>
              </w:rPr>
            </w:pPr>
            <w:r w:rsidRPr="00540892">
              <w:rPr>
                <w:rFonts w:ascii="Times New Roman" w:hAnsi="Times New Roman"/>
                <w:kern w:val="0"/>
                <w:sz w:val="20"/>
                <w:szCs w:val="20"/>
              </w:rPr>
              <w:t xml:space="preserve">SCell dormancy indication </w:t>
            </w:r>
          </w:p>
        </w:tc>
        <w:tc>
          <w:tcPr>
            <w:tcW w:w="2318" w:type="dxa"/>
            <w:tcBorders>
              <w:right w:val="single" w:sz="12" w:space="0" w:color="auto"/>
            </w:tcBorders>
            <w:vAlign w:val="center"/>
          </w:tcPr>
          <w:p w14:paraId="60087B77" w14:textId="378E48B1" w:rsidR="00B91E4E" w:rsidRPr="003B3B78" w:rsidRDefault="00B91E4E" w:rsidP="00B91E4E">
            <w:pPr>
              <w:widowControl w:val="0"/>
              <w:rPr>
                <w:rFonts w:ascii="Times New Roman" w:hAnsi="Times New Roman"/>
                <w:kern w:val="0"/>
                <w:sz w:val="20"/>
                <w:szCs w:val="20"/>
              </w:rPr>
            </w:pPr>
            <w:r>
              <w:rPr>
                <w:rFonts w:ascii="Times New Roman" w:eastAsiaTheme="minorEastAsia" w:hAnsi="Times New Roman" w:hint="eastAsia"/>
                <w:kern w:val="0"/>
                <w:sz w:val="20"/>
                <w:szCs w:val="20"/>
                <w:lang w:eastAsia="zh-CN"/>
              </w:rPr>
              <w:t>N</w:t>
            </w:r>
            <w:r>
              <w:rPr>
                <w:rFonts w:ascii="Times New Roman" w:eastAsiaTheme="minorEastAsia" w:hAnsi="Times New Roman"/>
                <w:kern w:val="0"/>
                <w:sz w:val="20"/>
                <w:szCs w:val="20"/>
                <w:lang w:eastAsia="zh-CN"/>
              </w:rPr>
              <w:t>o need for RedCap</w:t>
            </w:r>
          </w:p>
        </w:tc>
      </w:tr>
      <w:tr w:rsidR="00B91E4E" w:rsidRPr="00BE3522" w14:paraId="2DBB472C" w14:textId="6A0DE9A1" w:rsidTr="00B91E4E">
        <w:trPr>
          <w:trHeight w:val="271"/>
        </w:trPr>
        <w:tc>
          <w:tcPr>
            <w:tcW w:w="2420" w:type="dxa"/>
            <w:tcBorders>
              <w:left w:val="single" w:sz="12" w:space="0" w:color="auto"/>
            </w:tcBorders>
            <w:vAlign w:val="center"/>
          </w:tcPr>
          <w:p w14:paraId="119A38DB" w14:textId="77777777" w:rsidR="00B91E4E" w:rsidRPr="00BE3522" w:rsidRDefault="00B91E4E" w:rsidP="00B91E4E">
            <w:pPr>
              <w:widowControl w:val="0"/>
              <w:rPr>
                <w:rFonts w:ascii="Times New Roman" w:hAnsi="Times New Roman"/>
                <w:kern w:val="0"/>
                <w:sz w:val="20"/>
                <w:szCs w:val="20"/>
              </w:rPr>
            </w:pPr>
            <w:r w:rsidRPr="00BE3522">
              <w:rPr>
                <w:rFonts w:ascii="Times New Roman" w:hAnsi="Times New Roman"/>
                <w:kern w:val="0"/>
                <w:sz w:val="20"/>
                <w:szCs w:val="20"/>
              </w:rPr>
              <w:t>Priority indicator</w:t>
            </w:r>
          </w:p>
        </w:tc>
        <w:tc>
          <w:tcPr>
            <w:tcW w:w="2527" w:type="dxa"/>
            <w:tcBorders>
              <w:right w:val="single" w:sz="12" w:space="0" w:color="auto"/>
            </w:tcBorders>
            <w:vAlign w:val="center"/>
          </w:tcPr>
          <w:p w14:paraId="35558AD1" w14:textId="770F1EAA" w:rsidR="00B91E4E" w:rsidRPr="00BE3522" w:rsidRDefault="00B91E4E" w:rsidP="00B91E4E">
            <w:pPr>
              <w:widowControl w:val="0"/>
              <w:rPr>
                <w:rFonts w:ascii="Times New Roman" w:hAnsi="Times New Roman"/>
                <w:kern w:val="0"/>
                <w:sz w:val="20"/>
                <w:szCs w:val="20"/>
              </w:rPr>
            </w:pPr>
            <w:r>
              <w:rPr>
                <w:rFonts w:ascii="Times New Roman" w:hAnsi="Times New Roman"/>
                <w:kern w:val="0"/>
                <w:sz w:val="20"/>
                <w:szCs w:val="20"/>
              </w:rPr>
              <w:t>FFS, maybe configurable</w:t>
            </w:r>
          </w:p>
        </w:tc>
        <w:tc>
          <w:tcPr>
            <w:tcW w:w="1984" w:type="dxa"/>
            <w:tcBorders>
              <w:left w:val="single" w:sz="12" w:space="0" w:color="auto"/>
            </w:tcBorders>
            <w:vAlign w:val="center"/>
          </w:tcPr>
          <w:p w14:paraId="32C8B150" w14:textId="3F7805BC" w:rsidR="00B91E4E" w:rsidRPr="003B3B78" w:rsidRDefault="00B91E4E" w:rsidP="00B91E4E">
            <w:pPr>
              <w:rPr>
                <w:rFonts w:ascii="Times New Roman" w:hAnsi="Times New Roman"/>
                <w:kern w:val="0"/>
                <w:sz w:val="20"/>
                <w:szCs w:val="20"/>
              </w:rPr>
            </w:pPr>
            <w:r w:rsidRPr="00540892">
              <w:rPr>
                <w:rFonts w:ascii="Times New Roman" w:hAnsi="Times New Roman"/>
                <w:kern w:val="0"/>
                <w:sz w:val="20"/>
                <w:szCs w:val="20"/>
              </w:rPr>
              <w:t>Priority indicator</w:t>
            </w:r>
          </w:p>
        </w:tc>
        <w:tc>
          <w:tcPr>
            <w:tcW w:w="2318" w:type="dxa"/>
            <w:tcBorders>
              <w:right w:val="single" w:sz="12" w:space="0" w:color="auto"/>
            </w:tcBorders>
            <w:vAlign w:val="center"/>
          </w:tcPr>
          <w:p w14:paraId="58470C26" w14:textId="3083986D" w:rsidR="00B91E4E" w:rsidRPr="00B91E4E" w:rsidRDefault="00B91E4E" w:rsidP="00B91E4E">
            <w:pPr>
              <w:widowControl w:val="0"/>
              <w:rPr>
                <w:rFonts w:ascii="Times New Roman" w:eastAsiaTheme="minorEastAsia" w:hAnsi="Times New Roman"/>
                <w:kern w:val="0"/>
                <w:sz w:val="20"/>
                <w:szCs w:val="20"/>
                <w:lang w:eastAsia="zh-CN"/>
              </w:rPr>
            </w:pPr>
            <w:r>
              <w:rPr>
                <w:rFonts w:ascii="Times New Roman" w:eastAsiaTheme="minorEastAsia" w:hAnsi="Times New Roman" w:hint="eastAsia"/>
                <w:kern w:val="0"/>
                <w:sz w:val="20"/>
                <w:szCs w:val="20"/>
                <w:lang w:eastAsia="zh-CN"/>
              </w:rPr>
              <w:t>F</w:t>
            </w:r>
            <w:r>
              <w:rPr>
                <w:rFonts w:ascii="Times New Roman" w:eastAsiaTheme="minorEastAsia" w:hAnsi="Times New Roman"/>
                <w:kern w:val="0"/>
                <w:sz w:val="20"/>
                <w:szCs w:val="20"/>
                <w:lang w:eastAsia="zh-CN"/>
              </w:rPr>
              <w:t>FS</w:t>
            </w:r>
            <w:r>
              <w:rPr>
                <w:rFonts w:ascii="Times New Roman" w:hAnsi="Times New Roman"/>
                <w:kern w:val="0"/>
                <w:sz w:val="20"/>
                <w:szCs w:val="20"/>
              </w:rPr>
              <w:t>, maybe configurable</w:t>
            </w:r>
          </w:p>
        </w:tc>
      </w:tr>
      <w:tr w:rsidR="00B91E4E" w:rsidRPr="00BE3522" w14:paraId="05BE9F3F" w14:textId="38A9EF96" w:rsidTr="00B91E4E">
        <w:trPr>
          <w:trHeight w:val="542"/>
        </w:trPr>
        <w:tc>
          <w:tcPr>
            <w:tcW w:w="2420" w:type="dxa"/>
            <w:tcBorders>
              <w:left w:val="single" w:sz="12" w:space="0" w:color="auto"/>
            </w:tcBorders>
            <w:vAlign w:val="center"/>
          </w:tcPr>
          <w:p w14:paraId="04A63542" w14:textId="77777777" w:rsidR="00B91E4E" w:rsidRPr="00BE3522" w:rsidRDefault="00B91E4E" w:rsidP="00B91E4E">
            <w:pPr>
              <w:widowControl w:val="0"/>
              <w:rPr>
                <w:rFonts w:ascii="Times New Roman" w:hAnsi="Times New Roman"/>
                <w:kern w:val="0"/>
                <w:sz w:val="20"/>
                <w:szCs w:val="20"/>
              </w:rPr>
            </w:pPr>
            <w:r w:rsidRPr="00BE3522">
              <w:rPr>
                <w:rFonts w:ascii="Times New Roman" w:hAnsi="Times New Roman"/>
                <w:kern w:val="0"/>
                <w:sz w:val="20"/>
                <w:szCs w:val="20"/>
              </w:rPr>
              <w:t>Invalid symbol pattern indicator</w:t>
            </w:r>
          </w:p>
        </w:tc>
        <w:tc>
          <w:tcPr>
            <w:tcW w:w="2527" w:type="dxa"/>
            <w:tcBorders>
              <w:right w:val="single" w:sz="12" w:space="0" w:color="auto"/>
            </w:tcBorders>
            <w:vAlign w:val="center"/>
          </w:tcPr>
          <w:p w14:paraId="35E74E96" w14:textId="322CFF42" w:rsidR="00B91E4E" w:rsidRPr="00BE3522" w:rsidRDefault="00B91E4E" w:rsidP="00B91E4E">
            <w:pPr>
              <w:widowControl w:val="0"/>
              <w:rPr>
                <w:rFonts w:ascii="Times New Roman" w:hAnsi="Times New Roman"/>
                <w:kern w:val="0"/>
                <w:sz w:val="20"/>
                <w:szCs w:val="20"/>
              </w:rPr>
            </w:pPr>
            <w:r>
              <w:rPr>
                <w:rFonts w:ascii="Times New Roman" w:hAnsi="Times New Roman"/>
                <w:kern w:val="0"/>
                <w:sz w:val="20"/>
                <w:szCs w:val="20"/>
              </w:rPr>
              <w:t>FFS whether PUSCH repetition Type B is supported for RedCap</w:t>
            </w:r>
          </w:p>
        </w:tc>
        <w:tc>
          <w:tcPr>
            <w:tcW w:w="1984" w:type="dxa"/>
            <w:tcBorders>
              <w:left w:val="single" w:sz="12" w:space="0" w:color="auto"/>
            </w:tcBorders>
            <w:vAlign w:val="center"/>
          </w:tcPr>
          <w:p w14:paraId="6A5928E7" w14:textId="73A35B62" w:rsidR="00B91E4E" w:rsidRPr="003B3B78" w:rsidRDefault="00B91E4E" w:rsidP="00B91E4E">
            <w:pPr>
              <w:rPr>
                <w:rFonts w:ascii="Times New Roman" w:hAnsi="Times New Roman"/>
                <w:kern w:val="0"/>
                <w:sz w:val="20"/>
                <w:szCs w:val="20"/>
              </w:rPr>
            </w:pPr>
          </w:p>
        </w:tc>
        <w:tc>
          <w:tcPr>
            <w:tcW w:w="2318" w:type="dxa"/>
            <w:tcBorders>
              <w:right w:val="single" w:sz="12" w:space="0" w:color="auto"/>
            </w:tcBorders>
            <w:vAlign w:val="center"/>
          </w:tcPr>
          <w:p w14:paraId="798316D5" w14:textId="77777777" w:rsidR="00B91E4E" w:rsidRPr="003B3B78" w:rsidRDefault="00B91E4E" w:rsidP="00B91E4E">
            <w:pPr>
              <w:widowControl w:val="0"/>
              <w:rPr>
                <w:rFonts w:ascii="Times New Roman" w:hAnsi="Times New Roman"/>
                <w:kern w:val="0"/>
                <w:sz w:val="20"/>
                <w:szCs w:val="20"/>
              </w:rPr>
            </w:pPr>
          </w:p>
        </w:tc>
      </w:tr>
    </w:tbl>
    <w:p w14:paraId="6C95BAF2" w14:textId="77777777" w:rsidR="00773072" w:rsidRDefault="00773072" w:rsidP="00CC5F1F">
      <w:pPr>
        <w:pStyle w:val="a0"/>
        <w:rPr>
          <w:rFonts w:eastAsiaTheme="minorEastAsia"/>
          <w:b/>
          <w:lang w:eastAsia="zh-CN"/>
        </w:rPr>
      </w:pPr>
    </w:p>
    <w:p w14:paraId="0DBC0255" w14:textId="5CA993D0" w:rsidR="005B1A8B" w:rsidRDefault="004A6E11" w:rsidP="00CC5F1F">
      <w:pPr>
        <w:pStyle w:val="a0"/>
        <w:rPr>
          <w:rFonts w:eastAsiaTheme="minorEastAsia"/>
          <w:b/>
          <w:lang w:eastAsia="zh-CN"/>
        </w:rPr>
      </w:pPr>
      <w:r>
        <w:rPr>
          <w:rFonts w:eastAsiaTheme="minorEastAsia"/>
          <w:b/>
          <w:lang w:eastAsia="zh-CN"/>
        </w:rPr>
        <w:t xml:space="preserve">Proposal </w:t>
      </w:r>
      <w:r w:rsidR="00773072">
        <w:rPr>
          <w:rFonts w:eastAsiaTheme="minorEastAsia"/>
          <w:b/>
          <w:lang w:eastAsia="zh-CN"/>
        </w:rPr>
        <w:t>5</w:t>
      </w:r>
      <w:r>
        <w:rPr>
          <w:rFonts w:eastAsiaTheme="minorEastAsia"/>
          <w:b/>
          <w:lang w:eastAsia="zh-CN"/>
        </w:rPr>
        <w:t xml:space="preserve">: For non-fallback UL DCI format, </w:t>
      </w:r>
      <w:r w:rsidR="00594F67">
        <w:rPr>
          <w:rFonts w:eastAsiaTheme="minorEastAsia"/>
          <w:b/>
          <w:lang w:eastAsia="zh-CN"/>
        </w:rPr>
        <w:t xml:space="preserve">at least </w:t>
      </w:r>
      <w:r>
        <w:rPr>
          <w:rFonts w:eastAsiaTheme="minorEastAsia"/>
          <w:b/>
          <w:lang w:eastAsia="zh-CN"/>
        </w:rPr>
        <w:t>following field</w:t>
      </w:r>
      <w:r w:rsidR="00F85F86">
        <w:rPr>
          <w:rFonts w:eastAsiaTheme="minorEastAsia"/>
          <w:b/>
          <w:lang w:eastAsia="zh-CN"/>
        </w:rPr>
        <w:t>(s)</w:t>
      </w:r>
      <w:r>
        <w:rPr>
          <w:rFonts w:eastAsiaTheme="minorEastAsia"/>
          <w:b/>
          <w:lang w:eastAsia="zh-CN"/>
        </w:rPr>
        <w:t xml:space="preserve"> can be considered to be removed</w:t>
      </w:r>
      <w:r w:rsidR="00594F67">
        <w:rPr>
          <w:rFonts w:eastAsiaTheme="minorEastAsia"/>
          <w:b/>
          <w:lang w:eastAsia="zh-CN"/>
        </w:rPr>
        <w:t xml:space="preserve"> for RedCap</w:t>
      </w:r>
    </w:p>
    <w:p w14:paraId="2D488C55" w14:textId="77777777" w:rsidR="00B91E4E" w:rsidRPr="00B91E4E" w:rsidRDefault="00B91E4E" w:rsidP="00B91E4E">
      <w:pPr>
        <w:pStyle w:val="af2"/>
        <w:numPr>
          <w:ilvl w:val="0"/>
          <w:numId w:val="14"/>
        </w:numPr>
        <w:ind w:firstLineChars="0"/>
        <w:rPr>
          <w:rFonts w:ascii="Times New Roman" w:eastAsia="Times New Roman" w:hAnsi="Times New Roman"/>
          <w:b/>
          <w:kern w:val="0"/>
          <w:sz w:val="20"/>
          <w:szCs w:val="20"/>
          <w:lang w:eastAsia="en-US"/>
        </w:rPr>
      </w:pPr>
      <w:r w:rsidRPr="00B91E4E">
        <w:rPr>
          <w:rFonts w:ascii="Times New Roman" w:eastAsia="Times New Roman" w:hAnsi="Times New Roman"/>
          <w:b/>
          <w:kern w:val="0"/>
          <w:sz w:val="20"/>
          <w:szCs w:val="20"/>
          <w:lang w:eastAsia="en-US"/>
        </w:rPr>
        <w:t>Carrier indicator</w:t>
      </w:r>
    </w:p>
    <w:p w14:paraId="533C6E4C" w14:textId="77777777" w:rsidR="00B91E4E" w:rsidRPr="00B91E4E" w:rsidRDefault="00B91E4E" w:rsidP="00B91E4E">
      <w:pPr>
        <w:pStyle w:val="af2"/>
        <w:numPr>
          <w:ilvl w:val="0"/>
          <w:numId w:val="14"/>
        </w:numPr>
        <w:ind w:firstLineChars="0"/>
        <w:rPr>
          <w:rFonts w:ascii="Times New Roman" w:eastAsia="Times New Roman" w:hAnsi="Times New Roman"/>
          <w:b/>
          <w:kern w:val="0"/>
          <w:sz w:val="20"/>
          <w:szCs w:val="20"/>
          <w:lang w:eastAsia="en-US"/>
        </w:rPr>
      </w:pPr>
      <w:r w:rsidRPr="00B91E4E">
        <w:rPr>
          <w:rFonts w:ascii="Times New Roman" w:eastAsia="Times New Roman" w:hAnsi="Times New Roman"/>
          <w:b/>
          <w:kern w:val="0"/>
          <w:sz w:val="20"/>
          <w:szCs w:val="20"/>
          <w:lang w:eastAsia="en-US"/>
        </w:rPr>
        <w:t>UL/SUL indicator</w:t>
      </w:r>
    </w:p>
    <w:p w14:paraId="50603625" w14:textId="77777777" w:rsidR="00B91E4E" w:rsidRPr="00B91E4E" w:rsidRDefault="00B91E4E" w:rsidP="00B91E4E">
      <w:pPr>
        <w:pStyle w:val="af2"/>
        <w:numPr>
          <w:ilvl w:val="0"/>
          <w:numId w:val="14"/>
        </w:numPr>
        <w:ind w:firstLineChars="0"/>
        <w:rPr>
          <w:rFonts w:ascii="Times New Roman" w:eastAsia="Times New Roman" w:hAnsi="Times New Roman"/>
          <w:b/>
          <w:kern w:val="0"/>
          <w:sz w:val="20"/>
          <w:szCs w:val="20"/>
          <w:lang w:eastAsia="en-US"/>
        </w:rPr>
      </w:pPr>
      <w:r w:rsidRPr="00B91E4E">
        <w:rPr>
          <w:rFonts w:ascii="Times New Roman" w:eastAsia="Times New Roman" w:hAnsi="Times New Roman"/>
          <w:b/>
          <w:kern w:val="0"/>
          <w:sz w:val="20"/>
          <w:szCs w:val="20"/>
          <w:lang w:eastAsia="en-US"/>
        </w:rPr>
        <w:t>Precoding information and number of layers</w:t>
      </w:r>
    </w:p>
    <w:p w14:paraId="160A0FCC" w14:textId="77777777" w:rsidR="00B91E4E" w:rsidRPr="00B91E4E" w:rsidRDefault="00B91E4E" w:rsidP="00B91E4E">
      <w:pPr>
        <w:pStyle w:val="af2"/>
        <w:numPr>
          <w:ilvl w:val="0"/>
          <w:numId w:val="14"/>
        </w:numPr>
        <w:ind w:firstLineChars="0"/>
        <w:rPr>
          <w:rFonts w:ascii="Times New Roman" w:eastAsia="Times New Roman" w:hAnsi="Times New Roman"/>
          <w:b/>
          <w:kern w:val="0"/>
          <w:sz w:val="20"/>
          <w:szCs w:val="20"/>
          <w:lang w:eastAsia="en-US"/>
        </w:rPr>
      </w:pPr>
      <w:r w:rsidRPr="00B91E4E">
        <w:rPr>
          <w:rFonts w:ascii="Times New Roman" w:eastAsia="Times New Roman" w:hAnsi="Times New Roman"/>
          <w:b/>
          <w:kern w:val="0"/>
          <w:sz w:val="20"/>
          <w:szCs w:val="20"/>
          <w:lang w:eastAsia="en-US"/>
        </w:rPr>
        <w:t>CBG transmission information (CBGTI)</w:t>
      </w:r>
    </w:p>
    <w:p w14:paraId="1B0CBD3C" w14:textId="77777777" w:rsidR="00B91E4E" w:rsidRPr="00B91E4E" w:rsidRDefault="00B91E4E" w:rsidP="00B91E4E">
      <w:pPr>
        <w:pStyle w:val="af2"/>
        <w:numPr>
          <w:ilvl w:val="0"/>
          <w:numId w:val="14"/>
        </w:numPr>
        <w:ind w:firstLineChars="0"/>
        <w:rPr>
          <w:rFonts w:ascii="Times New Roman" w:eastAsia="Times New Roman" w:hAnsi="Times New Roman"/>
          <w:b/>
          <w:kern w:val="0"/>
          <w:sz w:val="20"/>
          <w:szCs w:val="20"/>
          <w:lang w:eastAsia="en-US"/>
        </w:rPr>
      </w:pPr>
      <w:r w:rsidRPr="00B91E4E">
        <w:rPr>
          <w:rFonts w:ascii="Times New Roman" w:eastAsia="Times New Roman" w:hAnsi="Times New Roman"/>
          <w:b/>
          <w:kern w:val="0"/>
          <w:sz w:val="20"/>
          <w:szCs w:val="20"/>
          <w:lang w:eastAsia="en-US"/>
        </w:rPr>
        <w:t>2nd downlink assignment index</w:t>
      </w:r>
    </w:p>
    <w:p w14:paraId="52C45C25" w14:textId="77777777" w:rsidR="00B91E4E" w:rsidRPr="00B91E4E" w:rsidRDefault="00B91E4E" w:rsidP="00B91E4E">
      <w:pPr>
        <w:pStyle w:val="af2"/>
        <w:numPr>
          <w:ilvl w:val="0"/>
          <w:numId w:val="14"/>
        </w:numPr>
        <w:ind w:firstLineChars="0"/>
        <w:rPr>
          <w:rFonts w:ascii="Times New Roman" w:eastAsia="Times New Roman" w:hAnsi="Times New Roman"/>
          <w:b/>
          <w:kern w:val="0"/>
          <w:sz w:val="20"/>
          <w:szCs w:val="20"/>
          <w:lang w:eastAsia="en-US"/>
        </w:rPr>
      </w:pPr>
      <w:r w:rsidRPr="00B91E4E">
        <w:rPr>
          <w:rFonts w:ascii="Times New Roman" w:eastAsia="Times New Roman" w:hAnsi="Times New Roman"/>
          <w:b/>
          <w:kern w:val="0"/>
          <w:sz w:val="20"/>
          <w:szCs w:val="20"/>
          <w:lang w:eastAsia="en-US"/>
        </w:rPr>
        <w:t>PTRS-DMRS association</w:t>
      </w:r>
    </w:p>
    <w:p w14:paraId="520FDDDE" w14:textId="77777777" w:rsidR="00B91E4E" w:rsidRPr="00B91E4E" w:rsidRDefault="00B91E4E" w:rsidP="00B91E4E">
      <w:pPr>
        <w:pStyle w:val="af2"/>
        <w:numPr>
          <w:ilvl w:val="0"/>
          <w:numId w:val="14"/>
        </w:numPr>
        <w:ind w:firstLineChars="0"/>
        <w:rPr>
          <w:rFonts w:ascii="Times New Roman" w:eastAsia="Times New Roman" w:hAnsi="Times New Roman"/>
          <w:b/>
          <w:kern w:val="0"/>
          <w:sz w:val="20"/>
          <w:szCs w:val="20"/>
          <w:lang w:eastAsia="en-US"/>
        </w:rPr>
      </w:pPr>
      <w:r w:rsidRPr="00B91E4E">
        <w:rPr>
          <w:rFonts w:ascii="Times New Roman" w:eastAsia="Times New Roman" w:hAnsi="Times New Roman"/>
          <w:b/>
          <w:kern w:val="0"/>
          <w:sz w:val="20"/>
          <w:szCs w:val="20"/>
          <w:lang w:eastAsia="en-US"/>
        </w:rPr>
        <w:t>SCell dormancy indication</w:t>
      </w:r>
    </w:p>
    <w:p w14:paraId="5FF944A1" w14:textId="1AFE11BB" w:rsidR="004A6E11" w:rsidRPr="00B91E4E" w:rsidRDefault="004A6E11" w:rsidP="004A6E11">
      <w:pPr>
        <w:pStyle w:val="a0"/>
        <w:rPr>
          <w:rFonts w:eastAsiaTheme="minorEastAsia"/>
          <w:b/>
          <w:lang w:eastAsia="zh-CN"/>
        </w:rPr>
      </w:pPr>
    </w:p>
    <w:p w14:paraId="5420E2B6" w14:textId="01C2F2B8" w:rsidR="004A6E11" w:rsidRDefault="004A6E11" w:rsidP="004A6E11">
      <w:pPr>
        <w:pStyle w:val="a0"/>
        <w:rPr>
          <w:rFonts w:eastAsiaTheme="minorEastAsia"/>
          <w:b/>
          <w:lang w:eastAsia="zh-CN"/>
        </w:rPr>
      </w:pPr>
      <w:r>
        <w:rPr>
          <w:rFonts w:eastAsiaTheme="minorEastAsia"/>
          <w:b/>
          <w:lang w:eastAsia="zh-CN"/>
        </w:rPr>
        <w:t xml:space="preserve">Proposal </w:t>
      </w:r>
      <w:r w:rsidR="00773072">
        <w:rPr>
          <w:rFonts w:eastAsiaTheme="minorEastAsia"/>
          <w:b/>
          <w:lang w:eastAsia="zh-CN"/>
        </w:rPr>
        <w:t>6</w:t>
      </w:r>
      <w:r>
        <w:rPr>
          <w:rFonts w:eastAsiaTheme="minorEastAsia"/>
          <w:b/>
          <w:lang w:eastAsia="zh-CN"/>
        </w:rPr>
        <w:t xml:space="preserve">: For non-fallback DL DCI format, </w:t>
      </w:r>
      <w:r w:rsidR="00594F67">
        <w:rPr>
          <w:rFonts w:eastAsiaTheme="minorEastAsia"/>
          <w:b/>
          <w:lang w:eastAsia="zh-CN"/>
        </w:rPr>
        <w:t xml:space="preserve">at least </w:t>
      </w:r>
      <w:r>
        <w:rPr>
          <w:rFonts w:eastAsiaTheme="minorEastAsia"/>
          <w:b/>
          <w:lang w:eastAsia="zh-CN"/>
        </w:rPr>
        <w:t>following field</w:t>
      </w:r>
      <w:r w:rsidR="00F85F86">
        <w:rPr>
          <w:rFonts w:eastAsiaTheme="minorEastAsia"/>
          <w:b/>
          <w:lang w:eastAsia="zh-CN"/>
        </w:rPr>
        <w:t>(s)</w:t>
      </w:r>
      <w:r>
        <w:rPr>
          <w:rFonts w:eastAsiaTheme="minorEastAsia"/>
          <w:b/>
          <w:lang w:eastAsia="zh-CN"/>
        </w:rPr>
        <w:t xml:space="preserve"> can be considered to be removed</w:t>
      </w:r>
      <w:r w:rsidR="00594F67">
        <w:rPr>
          <w:rFonts w:eastAsiaTheme="minorEastAsia"/>
          <w:b/>
          <w:lang w:eastAsia="zh-CN"/>
        </w:rPr>
        <w:t xml:space="preserve"> for RedCap</w:t>
      </w:r>
    </w:p>
    <w:p w14:paraId="10029FF2" w14:textId="77777777" w:rsidR="00594F67" w:rsidRPr="00594F67"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594F67">
        <w:rPr>
          <w:rFonts w:ascii="Times New Roman" w:eastAsia="Times New Roman" w:hAnsi="Times New Roman"/>
          <w:b/>
          <w:kern w:val="0"/>
          <w:sz w:val="20"/>
          <w:szCs w:val="20"/>
          <w:lang w:eastAsia="en-US"/>
        </w:rPr>
        <w:t>Carrier indicator</w:t>
      </w:r>
    </w:p>
    <w:p w14:paraId="4FBEB212" w14:textId="77777777" w:rsidR="00594F67" w:rsidRPr="00594F67"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594F67">
        <w:rPr>
          <w:rFonts w:ascii="Times New Roman" w:eastAsia="Times New Roman" w:hAnsi="Times New Roman"/>
          <w:b/>
          <w:kern w:val="0"/>
          <w:sz w:val="20"/>
          <w:szCs w:val="20"/>
          <w:lang w:eastAsia="en-US"/>
        </w:rPr>
        <w:t>UL/SUL indicator</w:t>
      </w:r>
    </w:p>
    <w:p w14:paraId="61C24E5A" w14:textId="77777777" w:rsidR="00594F67" w:rsidRPr="00594F67"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594F67">
        <w:rPr>
          <w:rFonts w:ascii="Times New Roman" w:eastAsia="Times New Roman" w:hAnsi="Times New Roman"/>
          <w:b/>
          <w:kern w:val="0"/>
          <w:sz w:val="20"/>
          <w:szCs w:val="20"/>
          <w:lang w:eastAsia="en-US"/>
        </w:rPr>
        <w:t>Modulation and coding scheme for TB1</w:t>
      </w:r>
    </w:p>
    <w:p w14:paraId="7644CF86" w14:textId="77777777" w:rsidR="00594F67" w:rsidRPr="00594F67"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594F67">
        <w:rPr>
          <w:rFonts w:ascii="Times New Roman" w:eastAsia="Times New Roman" w:hAnsi="Times New Roman"/>
          <w:b/>
          <w:kern w:val="0"/>
          <w:sz w:val="20"/>
          <w:szCs w:val="20"/>
          <w:lang w:eastAsia="en-US"/>
        </w:rPr>
        <w:t xml:space="preserve">New data indicator for TB1 </w:t>
      </w:r>
    </w:p>
    <w:p w14:paraId="48DA390C" w14:textId="77777777" w:rsidR="00594F67" w:rsidRPr="00594F67"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594F67">
        <w:rPr>
          <w:rFonts w:ascii="Times New Roman" w:eastAsia="Times New Roman" w:hAnsi="Times New Roman"/>
          <w:b/>
          <w:kern w:val="0"/>
          <w:sz w:val="20"/>
          <w:szCs w:val="20"/>
          <w:lang w:eastAsia="en-US"/>
        </w:rPr>
        <w:t>Redundancy version for TB1</w:t>
      </w:r>
    </w:p>
    <w:p w14:paraId="031F94C3" w14:textId="77777777" w:rsidR="00594F67" w:rsidRPr="00594F67"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594F67">
        <w:rPr>
          <w:rFonts w:ascii="Times New Roman" w:eastAsia="Times New Roman" w:hAnsi="Times New Roman"/>
          <w:b/>
          <w:kern w:val="0"/>
          <w:sz w:val="20"/>
          <w:szCs w:val="20"/>
          <w:lang w:eastAsia="en-US"/>
        </w:rPr>
        <w:t xml:space="preserve">SCell dormancy indication </w:t>
      </w:r>
    </w:p>
    <w:p w14:paraId="1895D29C" w14:textId="77777777" w:rsidR="00594F67" w:rsidRPr="00594F67"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594F67">
        <w:rPr>
          <w:rFonts w:ascii="Times New Roman" w:eastAsia="Times New Roman" w:hAnsi="Times New Roman"/>
          <w:b/>
          <w:kern w:val="0"/>
          <w:sz w:val="20"/>
          <w:szCs w:val="20"/>
          <w:lang w:eastAsia="en-US"/>
        </w:rPr>
        <w:t>CBG transmission information (CBGTI)</w:t>
      </w:r>
    </w:p>
    <w:p w14:paraId="46BD7AB2" w14:textId="77777777" w:rsidR="00594F67" w:rsidRPr="00594F67"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594F67">
        <w:rPr>
          <w:rFonts w:ascii="Times New Roman" w:eastAsia="Times New Roman" w:hAnsi="Times New Roman"/>
          <w:b/>
          <w:kern w:val="0"/>
          <w:sz w:val="20"/>
          <w:szCs w:val="20"/>
          <w:lang w:eastAsia="en-US"/>
        </w:rPr>
        <w:t>CBG flushing out information (CBGFI)</w:t>
      </w:r>
    </w:p>
    <w:p w14:paraId="67E8175E" w14:textId="77777777" w:rsidR="004A6E11" w:rsidRPr="004A6E11" w:rsidRDefault="004A6E11" w:rsidP="004A6E11">
      <w:pPr>
        <w:pStyle w:val="a0"/>
        <w:rPr>
          <w:rFonts w:eastAsiaTheme="minorEastAsia"/>
          <w:b/>
          <w:lang w:eastAsia="zh-CN"/>
        </w:rPr>
      </w:pP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lastRenderedPageBreak/>
        <w:t>C</w:t>
      </w:r>
      <w:r>
        <w:rPr>
          <w:rFonts w:cs="Times New Roman"/>
          <w:b w:val="0"/>
          <w:bCs w:val="0"/>
          <w:kern w:val="0"/>
          <w:sz w:val="36"/>
          <w:szCs w:val="20"/>
          <w:lang w:val="fr-FR"/>
        </w:rPr>
        <w:t>onclusion</w:t>
      </w:r>
    </w:p>
    <w:p w14:paraId="618443BB" w14:textId="760D18A8" w:rsidR="00736D09" w:rsidRDefault="00736D09" w:rsidP="00614DDA">
      <w:pPr>
        <w:pStyle w:val="a0"/>
        <w:adjustRightInd w:val="0"/>
        <w:snapToGrid w:val="0"/>
        <w:spacing w:after="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00DA5207">
        <w:rPr>
          <w:rFonts w:eastAsia="宋体"/>
          <w:lang w:eastAsia="zh-CN"/>
        </w:rPr>
        <w:t xml:space="preserve">the </w:t>
      </w:r>
      <w:r w:rsidR="00DA5207" w:rsidRPr="00E01D30">
        <w:rPr>
          <w:rFonts w:eastAsia="宋体"/>
          <w:lang w:eastAsia="zh-CN"/>
        </w:rPr>
        <w:t>reduced number of Rx branches</w:t>
      </w:r>
      <w:r w:rsidR="00DA5207">
        <w:rPr>
          <w:rFonts w:eastAsia="宋体"/>
          <w:lang w:eastAsia="zh-CN"/>
        </w:rPr>
        <w:t xml:space="preserve"> for RedCap</w:t>
      </w:r>
      <w:r w:rsidR="00DA5207" w:rsidRPr="00EF72B7">
        <w:rPr>
          <w:rFonts w:eastAsia="宋体"/>
          <w:lang w:eastAsia="zh-CN"/>
        </w:rPr>
        <w:t xml:space="preserve"> </w:t>
      </w:r>
      <w:r w:rsidR="00DA5207">
        <w:rPr>
          <w:rFonts w:eastAsia="宋体"/>
          <w:lang w:eastAsia="zh-CN"/>
        </w:rPr>
        <w:t xml:space="preserve">UEs. </w:t>
      </w:r>
      <w:r w:rsidR="007F20F0">
        <w:rPr>
          <w:rFonts w:eastAsia="宋体"/>
          <w:lang w:eastAsia="zh-CN"/>
        </w:rPr>
        <w:t>T</w:t>
      </w:r>
      <w:r w:rsidR="002A6E78">
        <w:rPr>
          <w:rFonts w:eastAsia="宋体"/>
          <w:lang w:eastAsia="zh-CN"/>
        </w:rPr>
        <w:t xml:space="preserve">he </w:t>
      </w:r>
      <w:r>
        <w:rPr>
          <w:rFonts w:eastAsia="宋体"/>
          <w:lang w:eastAsia="zh-CN"/>
        </w:rPr>
        <w:t>proposals</w:t>
      </w:r>
      <w:r w:rsidR="007F20F0">
        <w:rPr>
          <w:rFonts w:eastAsia="宋体"/>
          <w:lang w:eastAsia="zh-CN"/>
        </w:rPr>
        <w:t xml:space="preserve"> are summarized as following</w:t>
      </w:r>
      <w:r>
        <w:rPr>
          <w:rFonts w:eastAsia="宋体"/>
          <w:lang w:eastAsia="zh-CN"/>
        </w:rPr>
        <w:t>:</w:t>
      </w:r>
    </w:p>
    <w:p w14:paraId="69A64F93" w14:textId="77777777" w:rsidR="00594F67" w:rsidRDefault="00594F67" w:rsidP="00594F67">
      <w:pPr>
        <w:pStyle w:val="a0"/>
        <w:adjustRightInd w:val="0"/>
        <w:snapToGrid w:val="0"/>
        <w:spacing w:afterLines="50"/>
        <w:rPr>
          <w:b/>
        </w:rPr>
      </w:pPr>
      <w:r w:rsidRPr="007806A7">
        <w:rPr>
          <w:b/>
        </w:rPr>
        <w:t xml:space="preserve">Proposal </w:t>
      </w:r>
      <w:r>
        <w:rPr>
          <w:b/>
        </w:rPr>
        <w:t>1</w:t>
      </w:r>
      <w:r w:rsidRPr="007806A7">
        <w:rPr>
          <w:b/>
        </w:rPr>
        <w:t xml:space="preserve">: </w:t>
      </w:r>
      <w:r w:rsidRPr="00A307B5">
        <w:rPr>
          <w:b/>
        </w:rPr>
        <w:t xml:space="preserve">the number of Rx branches supported by a RedCap UE can be reported implicitly via the </w:t>
      </w:r>
      <w:r>
        <w:rPr>
          <w:b/>
        </w:rPr>
        <w:t xml:space="preserve">existing </w:t>
      </w:r>
      <w:r w:rsidRPr="00A307B5">
        <w:rPr>
          <w:b/>
        </w:rPr>
        <w:t>capability parameter maxNumberMIMO-LayersPDSCH.</w:t>
      </w:r>
    </w:p>
    <w:p w14:paraId="2C479EF5" w14:textId="77777777" w:rsidR="00594F67" w:rsidRPr="00043583" w:rsidRDefault="00594F67" w:rsidP="00594F67">
      <w:pPr>
        <w:pStyle w:val="a0"/>
        <w:numPr>
          <w:ilvl w:val="0"/>
          <w:numId w:val="13"/>
        </w:numPr>
        <w:adjustRightInd w:val="0"/>
        <w:snapToGrid w:val="0"/>
        <w:spacing w:afterLines="50"/>
        <w:rPr>
          <w:b/>
        </w:rPr>
      </w:pPr>
      <w:r>
        <w:rPr>
          <w:b/>
        </w:rPr>
        <w:t>E</w:t>
      </w:r>
      <w:r w:rsidRPr="00043583">
        <w:rPr>
          <w:b/>
        </w:rPr>
        <w:t>ither absence of the capability of maxNumberMIMO-LayersPDSCH or the value of oneLayer should be added to the MIMO-LayersDL of maxNumberMIMO-LayersPDSCH</w:t>
      </w:r>
    </w:p>
    <w:p w14:paraId="52A9EDB3" w14:textId="77777777" w:rsidR="00594F67" w:rsidRPr="00566B94" w:rsidRDefault="00594F67" w:rsidP="00594F67">
      <w:pPr>
        <w:pStyle w:val="a0"/>
        <w:adjustRightInd w:val="0"/>
        <w:snapToGrid w:val="0"/>
        <w:spacing w:afterLines="50"/>
        <w:rPr>
          <w:b/>
          <w:szCs w:val="20"/>
        </w:rPr>
      </w:pPr>
      <w:r w:rsidRPr="00566B94">
        <w:rPr>
          <w:b/>
        </w:rPr>
        <w:t xml:space="preserve">Proposal 2: No need to </w:t>
      </w:r>
      <w:r w:rsidRPr="00566B94">
        <w:rPr>
          <w:b/>
          <w:szCs w:val="20"/>
        </w:rPr>
        <w:t>support earlier indication of Redcap UEs with # Rx branches by Msg1 and/or Msg3, and MsgA.</w:t>
      </w:r>
    </w:p>
    <w:p w14:paraId="5C10DDEB" w14:textId="77777777" w:rsidR="00594F67" w:rsidRDefault="00594F67" w:rsidP="00594F67">
      <w:r w:rsidRPr="00AD4D1C">
        <w:rPr>
          <w:b/>
        </w:rPr>
        <w:t xml:space="preserve">Proposal </w:t>
      </w:r>
      <w:r>
        <w:rPr>
          <w:b/>
        </w:rPr>
        <w:t>3</w:t>
      </w:r>
      <w:r w:rsidRPr="00AD4D1C">
        <w:rPr>
          <w:b/>
        </w:rPr>
        <w:t xml:space="preserve">: There is no </w:t>
      </w:r>
      <w:r w:rsidRPr="00AD4D1C">
        <w:rPr>
          <w:rFonts w:eastAsia="Batang"/>
          <w:b/>
          <w:lang w:eastAsia="x-none"/>
        </w:rPr>
        <w:t xml:space="preserve">need to </w:t>
      </w:r>
      <w:r>
        <w:rPr>
          <w:rFonts w:eastAsia="Batang"/>
          <w:b/>
          <w:lang w:eastAsia="x-none"/>
        </w:rPr>
        <w:t>specify</w:t>
      </w:r>
      <w:r w:rsidRPr="00AD4D1C">
        <w:rPr>
          <w:rFonts w:eastAsia="Batang"/>
          <w:b/>
          <w:lang w:eastAsia="x-none"/>
        </w:rPr>
        <w:t xml:space="preserve"> PDCCH blocking</w:t>
      </w:r>
      <w:r>
        <w:rPr>
          <w:rFonts w:eastAsia="Batang"/>
          <w:b/>
          <w:lang w:eastAsia="x-none"/>
        </w:rPr>
        <w:t xml:space="preserve"> reduction solutions specific to redcap UEs</w:t>
      </w:r>
      <w:r w:rsidRPr="00AD4D1C">
        <w:rPr>
          <w:rFonts w:eastAsia="Batang"/>
          <w:b/>
          <w:lang w:eastAsia="x-none"/>
        </w:rPr>
        <w:t>.</w:t>
      </w:r>
    </w:p>
    <w:p w14:paraId="0E1E5DCF" w14:textId="77777777" w:rsidR="00594F67" w:rsidRDefault="00594F67" w:rsidP="00594F67">
      <w:pPr>
        <w:adjustRightInd w:val="0"/>
        <w:snapToGrid w:val="0"/>
        <w:spacing w:afterLines="50" w:after="120"/>
        <w:jc w:val="both"/>
        <w:rPr>
          <w:rFonts w:eastAsia="MS Mincho"/>
          <w:b/>
        </w:rPr>
      </w:pPr>
      <w:r w:rsidRPr="00965680">
        <w:rPr>
          <w:rFonts w:eastAsia="MS Mincho"/>
          <w:b/>
        </w:rPr>
        <w:t xml:space="preserve">Proposal </w:t>
      </w:r>
      <w:r>
        <w:rPr>
          <w:rFonts w:eastAsia="MS Mincho"/>
          <w:b/>
        </w:rPr>
        <w:t>4</w:t>
      </w:r>
      <w:r w:rsidRPr="00965680">
        <w:rPr>
          <w:rFonts w:eastAsia="MS Mincho"/>
          <w:b/>
        </w:rPr>
        <w:t xml:space="preserve">: </w:t>
      </w:r>
      <w:r>
        <w:rPr>
          <w:rFonts w:eastAsia="MS Mincho"/>
          <w:b/>
        </w:rPr>
        <w:t xml:space="preserve">For RedCap UEs, </w:t>
      </w:r>
    </w:p>
    <w:p w14:paraId="3E019515" w14:textId="77777777" w:rsidR="00594F67" w:rsidRDefault="00594F67" w:rsidP="00594F67">
      <w:pPr>
        <w:pStyle w:val="af2"/>
        <w:numPr>
          <w:ilvl w:val="0"/>
          <w:numId w:val="13"/>
        </w:numPr>
        <w:adjustRightInd w:val="0"/>
        <w:snapToGrid w:val="0"/>
        <w:spacing w:afterLines="50" w:after="120"/>
        <w:ind w:firstLineChars="0"/>
        <w:rPr>
          <w:rFonts w:ascii="Times New Roman" w:eastAsia="MS Mincho" w:hAnsi="Times New Roman"/>
          <w:b/>
          <w:kern w:val="0"/>
          <w:sz w:val="20"/>
          <w:szCs w:val="24"/>
          <w:lang w:eastAsia="en-US"/>
        </w:rPr>
      </w:pPr>
      <w:r w:rsidRPr="00965680">
        <w:rPr>
          <w:rFonts w:ascii="Times New Roman" w:eastAsia="MS Mincho" w:hAnsi="Times New Roman"/>
          <w:b/>
          <w:kern w:val="0"/>
          <w:sz w:val="20"/>
          <w:szCs w:val="24"/>
          <w:lang w:eastAsia="en-US"/>
        </w:rPr>
        <w:t>DCI format 0_0/1_0 are mandatory.</w:t>
      </w:r>
    </w:p>
    <w:p w14:paraId="5DC11A06" w14:textId="77777777" w:rsidR="00594F67" w:rsidRPr="00965680" w:rsidRDefault="00594F67" w:rsidP="00594F67">
      <w:pPr>
        <w:pStyle w:val="af2"/>
        <w:numPr>
          <w:ilvl w:val="0"/>
          <w:numId w:val="13"/>
        </w:numPr>
        <w:adjustRightInd w:val="0"/>
        <w:snapToGrid w:val="0"/>
        <w:spacing w:afterLines="50" w:after="120"/>
        <w:ind w:firstLineChars="0"/>
        <w:rPr>
          <w:rFonts w:ascii="Times New Roman" w:eastAsia="MS Mincho" w:hAnsi="Times New Roman"/>
          <w:b/>
          <w:kern w:val="0"/>
          <w:sz w:val="20"/>
          <w:szCs w:val="24"/>
          <w:lang w:eastAsia="en-US"/>
        </w:rPr>
      </w:pPr>
      <w:r>
        <w:rPr>
          <w:rFonts w:ascii="Times New Roman" w:eastAsia="MS Mincho" w:hAnsi="Times New Roman"/>
          <w:b/>
          <w:kern w:val="0"/>
          <w:sz w:val="20"/>
          <w:szCs w:val="24"/>
          <w:lang w:eastAsia="en-US"/>
        </w:rPr>
        <w:t>DCI format 0</w:t>
      </w:r>
      <w:r w:rsidRPr="00965680">
        <w:rPr>
          <w:rFonts w:ascii="Times New Roman" w:eastAsia="MS Mincho" w:hAnsi="Times New Roman" w:hint="eastAsia"/>
          <w:b/>
          <w:kern w:val="0"/>
          <w:sz w:val="20"/>
          <w:szCs w:val="24"/>
          <w:lang w:eastAsia="en-US"/>
        </w:rPr>
        <w:t>_</w:t>
      </w:r>
      <w:r w:rsidRPr="00965680">
        <w:rPr>
          <w:rFonts w:ascii="Times New Roman" w:eastAsia="MS Mincho" w:hAnsi="Times New Roman"/>
          <w:b/>
          <w:kern w:val="0"/>
          <w:sz w:val="20"/>
          <w:szCs w:val="24"/>
          <w:lang w:eastAsia="en-US"/>
        </w:rPr>
        <w:t>1/1_1 and DCI format 0_2/1_2 are optional</w:t>
      </w:r>
      <w:r>
        <w:rPr>
          <w:rFonts w:ascii="Times New Roman" w:eastAsia="MS Mincho" w:hAnsi="Times New Roman"/>
          <w:b/>
          <w:kern w:val="0"/>
          <w:sz w:val="20"/>
          <w:szCs w:val="24"/>
          <w:lang w:eastAsia="en-US"/>
        </w:rPr>
        <w:t>.</w:t>
      </w:r>
    </w:p>
    <w:p w14:paraId="54103863" w14:textId="77777777" w:rsidR="00594F67" w:rsidRDefault="00594F67" w:rsidP="00594F67">
      <w:pPr>
        <w:pStyle w:val="a0"/>
        <w:rPr>
          <w:rFonts w:eastAsiaTheme="minorEastAsia"/>
          <w:b/>
          <w:lang w:eastAsia="zh-CN"/>
        </w:rPr>
      </w:pPr>
      <w:r>
        <w:rPr>
          <w:rFonts w:eastAsiaTheme="minorEastAsia"/>
          <w:b/>
          <w:lang w:eastAsia="zh-CN"/>
        </w:rPr>
        <w:t>Proposal 5: For non-fallback UL DCI format, at least following field(s) can be considered to be removed for RedCap</w:t>
      </w:r>
    </w:p>
    <w:p w14:paraId="0D501080" w14:textId="77777777" w:rsidR="00594F67" w:rsidRPr="00B91E4E"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B91E4E">
        <w:rPr>
          <w:rFonts w:ascii="Times New Roman" w:eastAsia="Times New Roman" w:hAnsi="Times New Roman"/>
          <w:b/>
          <w:kern w:val="0"/>
          <w:sz w:val="20"/>
          <w:szCs w:val="20"/>
          <w:lang w:eastAsia="en-US"/>
        </w:rPr>
        <w:t>Carrier indicator</w:t>
      </w:r>
    </w:p>
    <w:p w14:paraId="5395AC81" w14:textId="77777777" w:rsidR="00594F67" w:rsidRPr="00B91E4E"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B91E4E">
        <w:rPr>
          <w:rFonts w:ascii="Times New Roman" w:eastAsia="Times New Roman" w:hAnsi="Times New Roman"/>
          <w:b/>
          <w:kern w:val="0"/>
          <w:sz w:val="20"/>
          <w:szCs w:val="20"/>
          <w:lang w:eastAsia="en-US"/>
        </w:rPr>
        <w:t>UL/SUL indicator</w:t>
      </w:r>
    </w:p>
    <w:p w14:paraId="3007BEEF" w14:textId="77777777" w:rsidR="00594F67" w:rsidRPr="00B91E4E"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B91E4E">
        <w:rPr>
          <w:rFonts w:ascii="Times New Roman" w:eastAsia="Times New Roman" w:hAnsi="Times New Roman"/>
          <w:b/>
          <w:kern w:val="0"/>
          <w:sz w:val="20"/>
          <w:szCs w:val="20"/>
          <w:lang w:eastAsia="en-US"/>
        </w:rPr>
        <w:t>Precoding information and number of layers</w:t>
      </w:r>
    </w:p>
    <w:p w14:paraId="3434AA25" w14:textId="77777777" w:rsidR="00594F67" w:rsidRPr="00B91E4E"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B91E4E">
        <w:rPr>
          <w:rFonts w:ascii="Times New Roman" w:eastAsia="Times New Roman" w:hAnsi="Times New Roman"/>
          <w:b/>
          <w:kern w:val="0"/>
          <w:sz w:val="20"/>
          <w:szCs w:val="20"/>
          <w:lang w:eastAsia="en-US"/>
        </w:rPr>
        <w:t>CBG transmission information (CBGTI)</w:t>
      </w:r>
    </w:p>
    <w:p w14:paraId="637026AE" w14:textId="77777777" w:rsidR="00594F67" w:rsidRPr="00B91E4E"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B91E4E">
        <w:rPr>
          <w:rFonts w:ascii="Times New Roman" w:eastAsia="Times New Roman" w:hAnsi="Times New Roman"/>
          <w:b/>
          <w:kern w:val="0"/>
          <w:sz w:val="20"/>
          <w:szCs w:val="20"/>
          <w:lang w:eastAsia="en-US"/>
        </w:rPr>
        <w:t>2nd downlink assignment index</w:t>
      </w:r>
    </w:p>
    <w:p w14:paraId="6088C7DC" w14:textId="77777777" w:rsidR="00594F67" w:rsidRPr="00B91E4E"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B91E4E">
        <w:rPr>
          <w:rFonts w:ascii="Times New Roman" w:eastAsia="Times New Roman" w:hAnsi="Times New Roman"/>
          <w:b/>
          <w:kern w:val="0"/>
          <w:sz w:val="20"/>
          <w:szCs w:val="20"/>
          <w:lang w:eastAsia="en-US"/>
        </w:rPr>
        <w:t>PTRS-DMRS association</w:t>
      </w:r>
    </w:p>
    <w:p w14:paraId="7A683D47" w14:textId="77777777" w:rsidR="00594F67" w:rsidRPr="00B91E4E"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B91E4E">
        <w:rPr>
          <w:rFonts w:ascii="Times New Roman" w:eastAsia="Times New Roman" w:hAnsi="Times New Roman"/>
          <w:b/>
          <w:kern w:val="0"/>
          <w:sz w:val="20"/>
          <w:szCs w:val="20"/>
          <w:lang w:eastAsia="en-US"/>
        </w:rPr>
        <w:t>SCell dormancy indication</w:t>
      </w:r>
    </w:p>
    <w:p w14:paraId="06AB9D88" w14:textId="77777777" w:rsidR="00594F67" w:rsidRDefault="00594F67" w:rsidP="00594F67">
      <w:pPr>
        <w:pStyle w:val="a0"/>
        <w:rPr>
          <w:rFonts w:eastAsiaTheme="minorEastAsia"/>
          <w:b/>
          <w:lang w:eastAsia="zh-CN"/>
        </w:rPr>
      </w:pPr>
      <w:r>
        <w:rPr>
          <w:rFonts w:eastAsiaTheme="minorEastAsia"/>
          <w:b/>
          <w:lang w:eastAsia="zh-CN"/>
        </w:rPr>
        <w:t>Proposal 6: For non-fallback DL DCI format, at least following field(s) can be considered to be removed for RedCap</w:t>
      </w:r>
    </w:p>
    <w:p w14:paraId="00C71B6A" w14:textId="77777777" w:rsidR="00594F67" w:rsidRPr="00594F67"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594F67">
        <w:rPr>
          <w:rFonts w:ascii="Times New Roman" w:eastAsia="Times New Roman" w:hAnsi="Times New Roman"/>
          <w:b/>
          <w:kern w:val="0"/>
          <w:sz w:val="20"/>
          <w:szCs w:val="20"/>
          <w:lang w:eastAsia="en-US"/>
        </w:rPr>
        <w:t>Carrier indicator</w:t>
      </w:r>
    </w:p>
    <w:p w14:paraId="71735D0A" w14:textId="77777777" w:rsidR="00594F67" w:rsidRPr="00594F67"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594F67">
        <w:rPr>
          <w:rFonts w:ascii="Times New Roman" w:eastAsia="Times New Roman" w:hAnsi="Times New Roman"/>
          <w:b/>
          <w:kern w:val="0"/>
          <w:sz w:val="20"/>
          <w:szCs w:val="20"/>
          <w:lang w:eastAsia="en-US"/>
        </w:rPr>
        <w:t>UL/SUL indicator</w:t>
      </w:r>
    </w:p>
    <w:p w14:paraId="71C536ED" w14:textId="77777777" w:rsidR="00594F67" w:rsidRPr="00594F67"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594F67">
        <w:rPr>
          <w:rFonts w:ascii="Times New Roman" w:eastAsia="Times New Roman" w:hAnsi="Times New Roman"/>
          <w:b/>
          <w:kern w:val="0"/>
          <w:sz w:val="20"/>
          <w:szCs w:val="20"/>
          <w:lang w:eastAsia="en-US"/>
        </w:rPr>
        <w:t>Modulation and coding scheme for TB1</w:t>
      </w:r>
    </w:p>
    <w:p w14:paraId="35D915DD" w14:textId="77777777" w:rsidR="00594F67" w:rsidRPr="00594F67"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594F67">
        <w:rPr>
          <w:rFonts w:ascii="Times New Roman" w:eastAsia="Times New Roman" w:hAnsi="Times New Roman"/>
          <w:b/>
          <w:kern w:val="0"/>
          <w:sz w:val="20"/>
          <w:szCs w:val="20"/>
          <w:lang w:eastAsia="en-US"/>
        </w:rPr>
        <w:t xml:space="preserve">New data indicator for TB1 </w:t>
      </w:r>
    </w:p>
    <w:p w14:paraId="64288B30" w14:textId="77777777" w:rsidR="00594F67" w:rsidRPr="00594F67"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594F67">
        <w:rPr>
          <w:rFonts w:ascii="Times New Roman" w:eastAsia="Times New Roman" w:hAnsi="Times New Roman"/>
          <w:b/>
          <w:kern w:val="0"/>
          <w:sz w:val="20"/>
          <w:szCs w:val="20"/>
          <w:lang w:eastAsia="en-US"/>
        </w:rPr>
        <w:t>Redundancy version for TB1</w:t>
      </w:r>
    </w:p>
    <w:p w14:paraId="02708A5B" w14:textId="77777777" w:rsidR="00594F67" w:rsidRPr="00594F67"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594F67">
        <w:rPr>
          <w:rFonts w:ascii="Times New Roman" w:eastAsia="Times New Roman" w:hAnsi="Times New Roman"/>
          <w:b/>
          <w:kern w:val="0"/>
          <w:sz w:val="20"/>
          <w:szCs w:val="20"/>
          <w:lang w:eastAsia="en-US"/>
        </w:rPr>
        <w:t xml:space="preserve">SCell dormancy indication </w:t>
      </w:r>
    </w:p>
    <w:p w14:paraId="32787756" w14:textId="77777777" w:rsidR="00594F67" w:rsidRPr="00594F67" w:rsidRDefault="00594F67" w:rsidP="00594F67">
      <w:pPr>
        <w:pStyle w:val="af2"/>
        <w:numPr>
          <w:ilvl w:val="0"/>
          <w:numId w:val="14"/>
        </w:numPr>
        <w:ind w:firstLineChars="0"/>
        <w:rPr>
          <w:rFonts w:ascii="Times New Roman" w:eastAsia="Times New Roman" w:hAnsi="Times New Roman"/>
          <w:b/>
          <w:kern w:val="0"/>
          <w:sz w:val="20"/>
          <w:szCs w:val="20"/>
          <w:lang w:eastAsia="en-US"/>
        </w:rPr>
      </w:pPr>
      <w:r w:rsidRPr="00594F67">
        <w:rPr>
          <w:rFonts w:ascii="Times New Roman" w:eastAsia="Times New Roman" w:hAnsi="Times New Roman"/>
          <w:b/>
          <w:kern w:val="0"/>
          <w:sz w:val="20"/>
          <w:szCs w:val="20"/>
          <w:lang w:eastAsia="en-US"/>
        </w:rPr>
        <w:t>CBG transmission information (CBGTI)</w:t>
      </w:r>
    </w:p>
    <w:p w14:paraId="13B0EB7D" w14:textId="2F00E0DE" w:rsidR="00A06615" w:rsidRDefault="00594F67" w:rsidP="002926A4">
      <w:pPr>
        <w:pStyle w:val="af2"/>
        <w:numPr>
          <w:ilvl w:val="0"/>
          <w:numId w:val="14"/>
        </w:numPr>
        <w:ind w:firstLineChars="0"/>
        <w:rPr>
          <w:rFonts w:ascii="Times New Roman" w:eastAsia="Times New Roman" w:hAnsi="Times New Roman"/>
          <w:b/>
          <w:kern w:val="0"/>
          <w:sz w:val="20"/>
          <w:szCs w:val="20"/>
          <w:lang w:eastAsia="en-US"/>
        </w:rPr>
      </w:pPr>
      <w:r w:rsidRPr="00594F67">
        <w:rPr>
          <w:rFonts w:ascii="Times New Roman" w:eastAsia="Times New Roman" w:hAnsi="Times New Roman"/>
          <w:b/>
          <w:kern w:val="0"/>
          <w:sz w:val="20"/>
          <w:szCs w:val="20"/>
          <w:lang w:eastAsia="en-US"/>
        </w:rPr>
        <w:t>CBG flushing out information (CBGFI)</w:t>
      </w:r>
    </w:p>
    <w:p w14:paraId="4FBF7353" w14:textId="77777777" w:rsidR="00594F67" w:rsidRPr="00594F67" w:rsidRDefault="00594F67" w:rsidP="00594F67">
      <w:pPr>
        <w:rPr>
          <w:b/>
          <w:szCs w:val="20"/>
        </w:rPr>
      </w:pPr>
    </w:p>
    <w:p w14:paraId="15CDFAE0" w14:textId="6E43C36C" w:rsidR="00F04983" w:rsidRDefault="00F04983" w:rsidP="0057511B">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14:paraId="27BDDC0A" w14:textId="77777777" w:rsidR="0081678B" w:rsidRPr="006D7284" w:rsidRDefault="0081678B" w:rsidP="0081678B">
      <w:pPr>
        <w:pStyle w:val="a0"/>
        <w:numPr>
          <w:ilvl w:val="0"/>
          <w:numId w:val="8"/>
        </w:numPr>
        <w:spacing w:before="120" w:line="268" w:lineRule="auto"/>
        <w:rPr>
          <w:rFonts w:eastAsia="宋体"/>
          <w:lang w:eastAsia="zh-CN"/>
        </w:rPr>
      </w:pPr>
      <w:r w:rsidRPr="006D7284">
        <w:rPr>
          <w:rFonts w:eastAsia="宋体" w:hint="eastAsia"/>
          <w:lang w:eastAsia="zh-CN"/>
        </w:rPr>
        <w:t>3</w:t>
      </w:r>
      <w:r w:rsidRPr="006D7284">
        <w:rPr>
          <w:rFonts w:eastAsia="宋体"/>
          <w:lang w:eastAsia="zh-CN"/>
        </w:rPr>
        <w:t>GPP RAN1#104-e meeting, Chairman’s notes.</w:t>
      </w:r>
    </w:p>
    <w:p w14:paraId="53EF3F3F" w14:textId="66855FAB" w:rsidR="00DA5207" w:rsidRDefault="00DA5207" w:rsidP="004B5C51">
      <w:pPr>
        <w:pStyle w:val="a0"/>
        <w:numPr>
          <w:ilvl w:val="0"/>
          <w:numId w:val="8"/>
        </w:numPr>
        <w:spacing w:before="120" w:line="268" w:lineRule="auto"/>
        <w:rPr>
          <w:rFonts w:eastAsia="宋体"/>
          <w:lang w:eastAsia="zh-CN"/>
        </w:rPr>
      </w:pPr>
      <w:r w:rsidRPr="006D7284">
        <w:rPr>
          <w:rFonts w:eastAsia="宋体" w:hint="eastAsia"/>
          <w:lang w:eastAsia="zh-CN"/>
        </w:rPr>
        <w:t>3</w:t>
      </w:r>
      <w:r w:rsidRPr="006D7284">
        <w:rPr>
          <w:rFonts w:eastAsia="宋体"/>
          <w:lang w:eastAsia="zh-CN"/>
        </w:rPr>
        <w:t>GPP RAN1#104</w:t>
      </w:r>
      <w:r w:rsidR="0081678B">
        <w:rPr>
          <w:rFonts w:eastAsia="宋体"/>
          <w:lang w:eastAsia="zh-CN"/>
        </w:rPr>
        <w:t>bis</w:t>
      </w:r>
      <w:r w:rsidRPr="006D7284">
        <w:rPr>
          <w:rFonts w:eastAsia="宋体"/>
          <w:lang w:eastAsia="zh-CN"/>
        </w:rPr>
        <w:t>-e meeting, Chairman’s notes.</w:t>
      </w:r>
    </w:p>
    <w:p w14:paraId="35EC4D24" w14:textId="77777777" w:rsidR="0081678B" w:rsidRPr="00002840" w:rsidRDefault="0081678B" w:rsidP="0081678B">
      <w:pPr>
        <w:pStyle w:val="a0"/>
        <w:numPr>
          <w:ilvl w:val="0"/>
          <w:numId w:val="8"/>
        </w:numPr>
        <w:adjustRightInd w:val="0"/>
        <w:snapToGrid w:val="0"/>
        <w:spacing w:afterLines="50" w:line="268" w:lineRule="auto"/>
        <w:rPr>
          <w:rFonts w:eastAsia="Times New Roman"/>
          <w:color w:val="000000"/>
        </w:rPr>
      </w:pPr>
      <w:r w:rsidRPr="00002840">
        <w:rPr>
          <w:rFonts w:eastAsia="Times New Roman"/>
          <w:color w:val="000000"/>
        </w:rPr>
        <w:t>RP-210918, ‘Revised WID on support of reduced capability NR devices,’ Nokia, Ericsson</w:t>
      </w:r>
    </w:p>
    <w:p w14:paraId="5889B4DC" w14:textId="06EBE839" w:rsidR="0081678B" w:rsidRPr="00B35E25" w:rsidRDefault="00A34DE4" w:rsidP="00214387">
      <w:pPr>
        <w:pStyle w:val="a0"/>
        <w:numPr>
          <w:ilvl w:val="0"/>
          <w:numId w:val="8"/>
        </w:numPr>
        <w:spacing w:before="120" w:line="268" w:lineRule="auto"/>
        <w:rPr>
          <w:rFonts w:eastAsia="宋体"/>
          <w:lang w:eastAsia="zh-CN"/>
        </w:rPr>
      </w:pPr>
      <w:r w:rsidRPr="00B35E25">
        <w:rPr>
          <w:rFonts w:eastAsia="宋体"/>
          <w:lang w:eastAsia="zh-CN"/>
        </w:rPr>
        <w:t>3GPP TR 38.306</w:t>
      </w:r>
      <w:r w:rsidR="00B35E25" w:rsidRPr="00B35E25">
        <w:rPr>
          <w:rFonts w:eastAsia="宋体"/>
          <w:lang w:eastAsia="zh-CN"/>
        </w:rPr>
        <w:t>, User Equipment (UE) radio access capabilities,</w:t>
      </w:r>
      <w:r w:rsidR="00B35E25">
        <w:rPr>
          <w:rFonts w:eastAsia="宋体"/>
          <w:lang w:eastAsia="zh-CN"/>
        </w:rPr>
        <w:t xml:space="preserve"> (</w:t>
      </w:r>
      <w:r w:rsidR="00B35E25" w:rsidRPr="00B35E25">
        <w:rPr>
          <w:rFonts w:eastAsia="宋体"/>
          <w:lang w:eastAsia="zh-CN"/>
        </w:rPr>
        <w:t>Release 16</w:t>
      </w:r>
      <w:r w:rsidR="00B35E25">
        <w:rPr>
          <w:rFonts w:eastAsia="宋体"/>
          <w:lang w:eastAsia="zh-CN"/>
        </w:rPr>
        <w:t>),</w:t>
      </w:r>
      <w:r w:rsidR="00B35E25" w:rsidRPr="00B35E25">
        <w:rPr>
          <w:rFonts w:eastAsia="宋体"/>
          <w:lang w:eastAsia="zh-CN"/>
        </w:rPr>
        <w:t xml:space="preserve"> V16.3.0</w:t>
      </w:r>
      <w:r w:rsidR="00B35E25">
        <w:rPr>
          <w:rFonts w:eastAsia="宋体"/>
          <w:lang w:eastAsia="zh-CN"/>
        </w:rPr>
        <w:t>, 2020-12</w:t>
      </w:r>
    </w:p>
    <w:p w14:paraId="3ECF6E3A" w14:textId="77777777" w:rsidR="00A34DE4" w:rsidRPr="009C2419" w:rsidRDefault="00A34DE4" w:rsidP="00A34DE4">
      <w:pPr>
        <w:pStyle w:val="a0"/>
        <w:numPr>
          <w:ilvl w:val="0"/>
          <w:numId w:val="8"/>
        </w:numPr>
        <w:spacing w:before="120" w:line="268" w:lineRule="auto"/>
        <w:rPr>
          <w:rFonts w:eastAsia="宋体"/>
          <w:lang w:eastAsia="zh-CN"/>
        </w:rPr>
      </w:pPr>
      <w:r w:rsidRPr="009C2419">
        <w:rPr>
          <w:rFonts w:eastAsia="宋体"/>
          <w:lang w:eastAsia="zh-CN"/>
        </w:rPr>
        <w:t>R1-2103866, FL summary #2 for reduced number of Rx branches for RedCap,</w:t>
      </w:r>
      <w:r>
        <w:rPr>
          <w:rFonts w:eastAsia="宋体"/>
          <w:lang w:eastAsia="zh-CN"/>
        </w:rPr>
        <w:t xml:space="preserve"> </w:t>
      </w:r>
      <w:r w:rsidRPr="009C2419">
        <w:rPr>
          <w:rFonts w:eastAsia="宋体"/>
          <w:lang w:eastAsia="zh-CN"/>
        </w:rPr>
        <w:t xml:space="preserve">Moderator (Apple) </w:t>
      </w:r>
    </w:p>
    <w:p w14:paraId="4DE69AAA" w14:textId="43CAAD00" w:rsidR="0046774E" w:rsidRPr="0046774E" w:rsidRDefault="00704BE6" w:rsidP="00704BE6">
      <w:pPr>
        <w:pStyle w:val="a0"/>
        <w:numPr>
          <w:ilvl w:val="0"/>
          <w:numId w:val="8"/>
        </w:numPr>
        <w:spacing w:before="120" w:line="268" w:lineRule="auto"/>
        <w:rPr>
          <w:rFonts w:eastAsia="宋体"/>
          <w:lang w:eastAsia="zh-CN"/>
        </w:rPr>
      </w:pPr>
      <w:r>
        <w:rPr>
          <w:rFonts w:eastAsia="宋体"/>
          <w:lang w:eastAsia="zh-CN"/>
        </w:rPr>
        <w:t>R1-2104365</w:t>
      </w:r>
      <w:r w:rsidR="0046774E" w:rsidRPr="0046774E">
        <w:rPr>
          <w:rFonts w:eastAsia="宋体"/>
          <w:lang w:eastAsia="zh-CN"/>
        </w:rPr>
        <w:t xml:space="preserve">, </w:t>
      </w:r>
      <w:r w:rsidR="0046774E">
        <w:rPr>
          <w:rFonts w:eastAsia="宋体"/>
          <w:lang w:eastAsia="zh-CN"/>
        </w:rPr>
        <w:t>‘</w:t>
      </w:r>
      <w:r w:rsidR="0046774E" w:rsidRPr="0046774E">
        <w:rPr>
          <w:rFonts w:eastAsia="宋体"/>
          <w:lang w:eastAsia="zh-CN"/>
        </w:rPr>
        <w:t>Discussion on reduced maximum UE bandwidth</w:t>
      </w:r>
      <w:r w:rsidR="0046774E">
        <w:rPr>
          <w:rFonts w:eastAsia="宋体"/>
          <w:lang w:eastAsia="zh-CN"/>
        </w:rPr>
        <w:t xml:space="preserve">,’ </w:t>
      </w:r>
      <w:r w:rsidR="0046774E" w:rsidRPr="0046774E">
        <w:rPr>
          <w:rFonts w:eastAsia="宋体"/>
          <w:lang w:eastAsia="zh-CN"/>
        </w:rPr>
        <w:t>vivo, Guangdong Genius</w:t>
      </w:r>
    </w:p>
    <w:p w14:paraId="2C8517E6" w14:textId="77777777" w:rsidR="0046774E" w:rsidRPr="00465449" w:rsidRDefault="0046774E" w:rsidP="0046774E">
      <w:pPr>
        <w:pStyle w:val="a0"/>
        <w:numPr>
          <w:ilvl w:val="0"/>
          <w:numId w:val="8"/>
        </w:numPr>
        <w:spacing w:before="120" w:line="268" w:lineRule="auto"/>
        <w:rPr>
          <w:rFonts w:eastAsia="宋体"/>
          <w:lang w:eastAsia="zh-CN"/>
        </w:rPr>
      </w:pPr>
      <w:r w:rsidRPr="00465449">
        <w:rPr>
          <w:rFonts w:eastAsia="宋体"/>
          <w:lang w:eastAsia="zh-CN"/>
        </w:rPr>
        <w:t>3GPP TR 38.875, Study on support of reduced capability NR devices, (Release 17), V0.1.0, 2020-11</w:t>
      </w:r>
    </w:p>
    <w:sectPr w:rsidR="0046774E" w:rsidRPr="00465449" w:rsidSect="00244925">
      <w:headerReference w:type="default" r:id="rId8"/>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93C7E8" w16cid:durableId="2443ED3C"/>
  <w16cid:commentId w16cid:paraId="3719C39C" w16cid:durableId="2443F04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72AAC" w14:textId="77777777" w:rsidR="00393F65" w:rsidRDefault="00393F65">
      <w:r>
        <w:separator/>
      </w:r>
    </w:p>
  </w:endnote>
  <w:endnote w:type="continuationSeparator" w:id="0">
    <w:p w14:paraId="71CAC69D" w14:textId="77777777" w:rsidR="00393F65" w:rsidRDefault="00393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1A681" w14:textId="77777777" w:rsidR="00393F65" w:rsidRDefault="00393F65">
      <w:r>
        <w:separator/>
      </w:r>
    </w:p>
  </w:footnote>
  <w:footnote w:type="continuationSeparator" w:id="0">
    <w:p w14:paraId="5599EBC1" w14:textId="77777777" w:rsidR="00393F65" w:rsidRDefault="00393F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597DD8" w:rsidRDefault="00597DD8"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5D2521"/>
    <w:multiLevelType w:val="hybridMultilevel"/>
    <w:tmpl w:val="26F01A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0" w15:restartNumberingAfterBreak="0">
    <w:nsid w:val="5CAE5468"/>
    <w:multiLevelType w:val="hybridMultilevel"/>
    <w:tmpl w:val="C5FCFB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C0433"/>
    <w:multiLevelType w:val="multilevel"/>
    <w:tmpl w:val="0A969B8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12"/>
  </w:num>
  <w:num w:numId="3">
    <w:abstractNumId w:val="6"/>
  </w:num>
  <w:num w:numId="4">
    <w:abstractNumId w:val="11"/>
  </w:num>
  <w:num w:numId="5">
    <w:abstractNumId w:val="8"/>
  </w:num>
  <w:num w:numId="6">
    <w:abstractNumId w:val="5"/>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
  </w:num>
  <w:num w:numId="11">
    <w:abstractNumId w:val="2"/>
  </w:num>
  <w:num w:numId="12">
    <w:abstractNumId w:val="0"/>
  </w:num>
  <w:num w:numId="13">
    <w:abstractNumId w:val="1"/>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0FBE"/>
    <w:rsid w:val="000012F9"/>
    <w:rsid w:val="00002134"/>
    <w:rsid w:val="0000242B"/>
    <w:rsid w:val="000028C7"/>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8A6"/>
    <w:rsid w:val="000208D8"/>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2B7"/>
    <w:rsid w:val="0002552A"/>
    <w:rsid w:val="00025A64"/>
    <w:rsid w:val="00025B5D"/>
    <w:rsid w:val="00025E94"/>
    <w:rsid w:val="000260C1"/>
    <w:rsid w:val="0002754F"/>
    <w:rsid w:val="0003001F"/>
    <w:rsid w:val="00030815"/>
    <w:rsid w:val="00030BD6"/>
    <w:rsid w:val="00030DFC"/>
    <w:rsid w:val="00031855"/>
    <w:rsid w:val="000325F7"/>
    <w:rsid w:val="00032823"/>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668"/>
    <w:rsid w:val="00042725"/>
    <w:rsid w:val="0004291C"/>
    <w:rsid w:val="00042955"/>
    <w:rsid w:val="00042AB0"/>
    <w:rsid w:val="00043583"/>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3E6"/>
    <w:rsid w:val="000624F1"/>
    <w:rsid w:val="00062A74"/>
    <w:rsid w:val="000632FB"/>
    <w:rsid w:val="0006415F"/>
    <w:rsid w:val="000641A0"/>
    <w:rsid w:val="000643C3"/>
    <w:rsid w:val="000643CC"/>
    <w:rsid w:val="0006474D"/>
    <w:rsid w:val="000647E2"/>
    <w:rsid w:val="00065319"/>
    <w:rsid w:val="00065867"/>
    <w:rsid w:val="000658F2"/>
    <w:rsid w:val="000659D8"/>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058"/>
    <w:rsid w:val="000731F9"/>
    <w:rsid w:val="00073782"/>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909"/>
    <w:rsid w:val="00097BD5"/>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C7AFA"/>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5D7"/>
    <w:rsid w:val="000D5894"/>
    <w:rsid w:val="000D5FEF"/>
    <w:rsid w:val="000D710F"/>
    <w:rsid w:val="000D7186"/>
    <w:rsid w:val="000E02BD"/>
    <w:rsid w:val="000E0369"/>
    <w:rsid w:val="000E0491"/>
    <w:rsid w:val="000E068D"/>
    <w:rsid w:val="000E078F"/>
    <w:rsid w:val="000E0F87"/>
    <w:rsid w:val="000E147A"/>
    <w:rsid w:val="000E1909"/>
    <w:rsid w:val="000E1C4A"/>
    <w:rsid w:val="000E3C6B"/>
    <w:rsid w:val="000E43B6"/>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89"/>
    <w:rsid w:val="000F65F8"/>
    <w:rsid w:val="000F66F1"/>
    <w:rsid w:val="000F6E9B"/>
    <w:rsid w:val="000F70A4"/>
    <w:rsid w:val="000F71D0"/>
    <w:rsid w:val="000F73E0"/>
    <w:rsid w:val="000F75EA"/>
    <w:rsid w:val="000F761D"/>
    <w:rsid w:val="000F7D04"/>
    <w:rsid w:val="001003B9"/>
    <w:rsid w:val="00100487"/>
    <w:rsid w:val="001005AB"/>
    <w:rsid w:val="001005C3"/>
    <w:rsid w:val="0010068C"/>
    <w:rsid w:val="001009E1"/>
    <w:rsid w:val="001013FA"/>
    <w:rsid w:val="001017CA"/>
    <w:rsid w:val="00101D01"/>
    <w:rsid w:val="001027E3"/>
    <w:rsid w:val="00102C5D"/>
    <w:rsid w:val="00102F1E"/>
    <w:rsid w:val="001032FB"/>
    <w:rsid w:val="00103937"/>
    <w:rsid w:val="00103CD9"/>
    <w:rsid w:val="0010493D"/>
    <w:rsid w:val="00104DA0"/>
    <w:rsid w:val="00105160"/>
    <w:rsid w:val="001053C1"/>
    <w:rsid w:val="00105570"/>
    <w:rsid w:val="001056CB"/>
    <w:rsid w:val="00105812"/>
    <w:rsid w:val="001067A4"/>
    <w:rsid w:val="001067B1"/>
    <w:rsid w:val="00106BC9"/>
    <w:rsid w:val="00106CD9"/>
    <w:rsid w:val="00107301"/>
    <w:rsid w:val="00107304"/>
    <w:rsid w:val="00107DC9"/>
    <w:rsid w:val="001109E6"/>
    <w:rsid w:val="0011106D"/>
    <w:rsid w:val="001113AF"/>
    <w:rsid w:val="00111719"/>
    <w:rsid w:val="00111C08"/>
    <w:rsid w:val="001120FC"/>
    <w:rsid w:val="001128A8"/>
    <w:rsid w:val="00112F21"/>
    <w:rsid w:val="0011300A"/>
    <w:rsid w:val="0011322D"/>
    <w:rsid w:val="00113355"/>
    <w:rsid w:val="001135BA"/>
    <w:rsid w:val="00113D0A"/>
    <w:rsid w:val="00114188"/>
    <w:rsid w:val="001142DD"/>
    <w:rsid w:val="00114364"/>
    <w:rsid w:val="0011483F"/>
    <w:rsid w:val="00114BD9"/>
    <w:rsid w:val="00114F04"/>
    <w:rsid w:val="001151F9"/>
    <w:rsid w:val="00115911"/>
    <w:rsid w:val="00115F99"/>
    <w:rsid w:val="0011647B"/>
    <w:rsid w:val="00117296"/>
    <w:rsid w:val="00117423"/>
    <w:rsid w:val="00117454"/>
    <w:rsid w:val="001174AC"/>
    <w:rsid w:val="001174CD"/>
    <w:rsid w:val="0011759E"/>
    <w:rsid w:val="001206B2"/>
    <w:rsid w:val="00120904"/>
    <w:rsid w:val="00120A72"/>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7206"/>
    <w:rsid w:val="001279D0"/>
    <w:rsid w:val="00127EA2"/>
    <w:rsid w:val="00130753"/>
    <w:rsid w:val="00130B3A"/>
    <w:rsid w:val="00130B83"/>
    <w:rsid w:val="00130EAE"/>
    <w:rsid w:val="00130EB7"/>
    <w:rsid w:val="001326B7"/>
    <w:rsid w:val="00132726"/>
    <w:rsid w:val="00132A49"/>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A67"/>
    <w:rsid w:val="00140B4E"/>
    <w:rsid w:val="001410A9"/>
    <w:rsid w:val="00141757"/>
    <w:rsid w:val="00141AC2"/>
    <w:rsid w:val="00141B8E"/>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83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1C"/>
    <w:rsid w:val="00177528"/>
    <w:rsid w:val="00177B0A"/>
    <w:rsid w:val="00177CD9"/>
    <w:rsid w:val="00180604"/>
    <w:rsid w:val="00180CB0"/>
    <w:rsid w:val="001829FA"/>
    <w:rsid w:val="001830A4"/>
    <w:rsid w:val="00183510"/>
    <w:rsid w:val="00183699"/>
    <w:rsid w:val="0018370D"/>
    <w:rsid w:val="00183C8D"/>
    <w:rsid w:val="001840EC"/>
    <w:rsid w:val="00184249"/>
    <w:rsid w:val="0018573F"/>
    <w:rsid w:val="00185B5F"/>
    <w:rsid w:val="00185DAD"/>
    <w:rsid w:val="00186DEA"/>
    <w:rsid w:val="00187F78"/>
    <w:rsid w:val="00187FAC"/>
    <w:rsid w:val="001901E2"/>
    <w:rsid w:val="001907C4"/>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5C3A"/>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2DC2"/>
    <w:rsid w:val="001A3353"/>
    <w:rsid w:val="001A3578"/>
    <w:rsid w:val="001A362D"/>
    <w:rsid w:val="001A3F69"/>
    <w:rsid w:val="001A4791"/>
    <w:rsid w:val="001A4992"/>
    <w:rsid w:val="001A51EB"/>
    <w:rsid w:val="001A551B"/>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C34"/>
    <w:rsid w:val="001C3D68"/>
    <w:rsid w:val="001C41EF"/>
    <w:rsid w:val="001C4D23"/>
    <w:rsid w:val="001C4F0D"/>
    <w:rsid w:val="001C56C5"/>
    <w:rsid w:val="001C58B8"/>
    <w:rsid w:val="001C5AE9"/>
    <w:rsid w:val="001C5D2D"/>
    <w:rsid w:val="001C626F"/>
    <w:rsid w:val="001C66B3"/>
    <w:rsid w:val="001C7268"/>
    <w:rsid w:val="001C7321"/>
    <w:rsid w:val="001C75D8"/>
    <w:rsid w:val="001C78FC"/>
    <w:rsid w:val="001D096F"/>
    <w:rsid w:val="001D0975"/>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ADE"/>
    <w:rsid w:val="001E3C84"/>
    <w:rsid w:val="001E3FEC"/>
    <w:rsid w:val="001E4190"/>
    <w:rsid w:val="001E43E1"/>
    <w:rsid w:val="001E44AD"/>
    <w:rsid w:val="001E44F5"/>
    <w:rsid w:val="001E4547"/>
    <w:rsid w:val="001E4B37"/>
    <w:rsid w:val="001E4E02"/>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36A4"/>
    <w:rsid w:val="001F3C10"/>
    <w:rsid w:val="001F3FCA"/>
    <w:rsid w:val="001F4299"/>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10B"/>
    <w:rsid w:val="00202C7F"/>
    <w:rsid w:val="00203036"/>
    <w:rsid w:val="0020379F"/>
    <w:rsid w:val="002039ED"/>
    <w:rsid w:val="00203BDA"/>
    <w:rsid w:val="00203C89"/>
    <w:rsid w:val="002040F5"/>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5FD"/>
    <w:rsid w:val="002238CC"/>
    <w:rsid w:val="002243E8"/>
    <w:rsid w:val="00224588"/>
    <w:rsid w:val="00224949"/>
    <w:rsid w:val="00225551"/>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231"/>
    <w:rsid w:val="00233818"/>
    <w:rsid w:val="002342DD"/>
    <w:rsid w:val="002344A0"/>
    <w:rsid w:val="00234B22"/>
    <w:rsid w:val="00234B3C"/>
    <w:rsid w:val="002352F4"/>
    <w:rsid w:val="00235544"/>
    <w:rsid w:val="00235763"/>
    <w:rsid w:val="002361CA"/>
    <w:rsid w:val="002366E6"/>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6735"/>
    <w:rsid w:val="00256B58"/>
    <w:rsid w:val="00256FB0"/>
    <w:rsid w:val="002572EA"/>
    <w:rsid w:val="002573BB"/>
    <w:rsid w:val="00257575"/>
    <w:rsid w:val="00257702"/>
    <w:rsid w:val="00257BA5"/>
    <w:rsid w:val="00257C26"/>
    <w:rsid w:val="00260154"/>
    <w:rsid w:val="002609BD"/>
    <w:rsid w:val="00260DC3"/>
    <w:rsid w:val="0026130C"/>
    <w:rsid w:val="002617E4"/>
    <w:rsid w:val="00262256"/>
    <w:rsid w:val="0026229B"/>
    <w:rsid w:val="002625DD"/>
    <w:rsid w:val="00263019"/>
    <w:rsid w:val="0026318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23C"/>
    <w:rsid w:val="0026661C"/>
    <w:rsid w:val="00266E6B"/>
    <w:rsid w:val="00266FEC"/>
    <w:rsid w:val="00267592"/>
    <w:rsid w:val="00267DBA"/>
    <w:rsid w:val="002701A0"/>
    <w:rsid w:val="00270C05"/>
    <w:rsid w:val="00270E2E"/>
    <w:rsid w:val="00271179"/>
    <w:rsid w:val="0027121D"/>
    <w:rsid w:val="002717A3"/>
    <w:rsid w:val="00272414"/>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AAB"/>
    <w:rsid w:val="00284D1E"/>
    <w:rsid w:val="00285282"/>
    <w:rsid w:val="00285284"/>
    <w:rsid w:val="00286779"/>
    <w:rsid w:val="002869DF"/>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6A4"/>
    <w:rsid w:val="0029284F"/>
    <w:rsid w:val="002929C2"/>
    <w:rsid w:val="00292C9D"/>
    <w:rsid w:val="002933AB"/>
    <w:rsid w:val="00293918"/>
    <w:rsid w:val="00293F4E"/>
    <w:rsid w:val="0029429A"/>
    <w:rsid w:val="0029469F"/>
    <w:rsid w:val="002953DF"/>
    <w:rsid w:val="00295560"/>
    <w:rsid w:val="002955EE"/>
    <w:rsid w:val="00296077"/>
    <w:rsid w:val="0029614E"/>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9C1"/>
    <w:rsid w:val="002A3ABA"/>
    <w:rsid w:val="002A3D21"/>
    <w:rsid w:val="002A447A"/>
    <w:rsid w:val="002A44E2"/>
    <w:rsid w:val="002A45B4"/>
    <w:rsid w:val="002A45D8"/>
    <w:rsid w:val="002A4B57"/>
    <w:rsid w:val="002A4EAB"/>
    <w:rsid w:val="002A5DAC"/>
    <w:rsid w:val="002A6D2B"/>
    <w:rsid w:val="002A6E78"/>
    <w:rsid w:val="002A6FB3"/>
    <w:rsid w:val="002A76CA"/>
    <w:rsid w:val="002A79B0"/>
    <w:rsid w:val="002B0238"/>
    <w:rsid w:val="002B0787"/>
    <w:rsid w:val="002B07FC"/>
    <w:rsid w:val="002B09BE"/>
    <w:rsid w:val="002B0EF5"/>
    <w:rsid w:val="002B1028"/>
    <w:rsid w:val="002B10F5"/>
    <w:rsid w:val="002B167C"/>
    <w:rsid w:val="002B1B76"/>
    <w:rsid w:val="002B22D7"/>
    <w:rsid w:val="002B2F28"/>
    <w:rsid w:val="002B370D"/>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2086"/>
    <w:rsid w:val="002E210F"/>
    <w:rsid w:val="002E2699"/>
    <w:rsid w:val="002E283F"/>
    <w:rsid w:val="002E343D"/>
    <w:rsid w:val="002E42FD"/>
    <w:rsid w:val="002E44AA"/>
    <w:rsid w:val="002E49A1"/>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D5F"/>
    <w:rsid w:val="002F052A"/>
    <w:rsid w:val="002F18F3"/>
    <w:rsid w:val="002F1DC3"/>
    <w:rsid w:val="002F214C"/>
    <w:rsid w:val="002F219B"/>
    <w:rsid w:val="002F22CC"/>
    <w:rsid w:val="002F2438"/>
    <w:rsid w:val="002F3033"/>
    <w:rsid w:val="002F3228"/>
    <w:rsid w:val="002F3E27"/>
    <w:rsid w:val="002F4476"/>
    <w:rsid w:val="002F48D6"/>
    <w:rsid w:val="002F4C5D"/>
    <w:rsid w:val="002F4CC1"/>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B1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11"/>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3"/>
    <w:rsid w:val="0035372B"/>
    <w:rsid w:val="003538E6"/>
    <w:rsid w:val="0035396B"/>
    <w:rsid w:val="00353B7D"/>
    <w:rsid w:val="003543CC"/>
    <w:rsid w:val="00355056"/>
    <w:rsid w:val="00355617"/>
    <w:rsid w:val="00355836"/>
    <w:rsid w:val="00355BC7"/>
    <w:rsid w:val="00355D94"/>
    <w:rsid w:val="00355EDA"/>
    <w:rsid w:val="003561A0"/>
    <w:rsid w:val="0035635C"/>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E6"/>
    <w:rsid w:val="0036283C"/>
    <w:rsid w:val="00363552"/>
    <w:rsid w:val="00363A13"/>
    <w:rsid w:val="00363F8F"/>
    <w:rsid w:val="003647DD"/>
    <w:rsid w:val="003647FC"/>
    <w:rsid w:val="00364DEA"/>
    <w:rsid w:val="0036569E"/>
    <w:rsid w:val="0036604C"/>
    <w:rsid w:val="003662E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4AD5"/>
    <w:rsid w:val="0037540A"/>
    <w:rsid w:val="00375C1F"/>
    <w:rsid w:val="0037657F"/>
    <w:rsid w:val="0037711F"/>
    <w:rsid w:val="003771A5"/>
    <w:rsid w:val="00377325"/>
    <w:rsid w:val="00377C9C"/>
    <w:rsid w:val="00377CDF"/>
    <w:rsid w:val="00377E40"/>
    <w:rsid w:val="003801C8"/>
    <w:rsid w:val="0038062E"/>
    <w:rsid w:val="00380A2A"/>
    <w:rsid w:val="003814AD"/>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C9F"/>
    <w:rsid w:val="00390D20"/>
    <w:rsid w:val="003919B8"/>
    <w:rsid w:val="00391D58"/>
    <w:rsid w:val="00392313"/>
    <w:rsid w:val="003923C7"/>
    <w:rsid w:val="00393111"/>
    <w:rsid w:val="00393348"/>
    <w:rsid w:val="00393815"/>
    <w:rsid w:val="00393F65"/>
    <w:rsid w:val="003940C5"/>
    <w:rsid w:val="00394179"/>
    <w:rsid w:val="003943CC"/>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11A2"/>
    <w:rsid w:val="003A19C5"/>
    <w:rsid w:val="003A1BD2"/>
    <w:rsid w:val="003A1DA5"/>
    <w:rsid w:val="003A2B9E"/>
    <w:rsid w:val="003A2CC1"/>
    <w:rsid w:val="003A375E"/>
    <w:rsid w:val="003A402D"/>
    <w:rsid w:val="003A4306"/>
    <w:rsid w:val="003A44E3"/>
    <w:rsid w:val="003A489C"/>
    <w:rsid w:val="003A4BCE"/>
    <w:rsid w:val="003A5013"/>
    <w:rsid w:val="003A5160"/>
    <w:rsid w:val="003A5188"/>
    <w:rsid w:val="003A5312"/>
    <w:rsid w:val="003A571D"/>
    <w:rsid w:val="003A5747"/>
    <w:rsid w:val="003A5AF4"/>
    <w:rsid w:val="003A603C"/>
    <w:rsid w:val="003A60F0"/>
    <w:rsid w:val="003A621E"/>
    <w:rsid w:val="003A64D1"/>
    <w:rsid w:val="003A6EC4"/>
    <w:rsid w:val="003A7426"/>
    <w:rsid w:val="003A75D8"/>
    <w:rsid w:val="003A787B"/>
    <w:rsid w:val="003A7B05"/>
    <w:rsid w:val="003A7EBD"/>
    <w:rsid w:val="003B04F1"/>
    <w:rsid w:val="003B0679"/>
    <w:rsid w:val="003B1356"/>
    <w:rsid w:val="003B1813"/>
    <w:rsid w:val="003B1970"/>
    <w:rsid w:val="003B1B84"/>
    <w:rsid w:val="003B1D53"/>
    <w:rsid w:val="003B2BE6"/>
    <w:rsid w:val="003B2E49"/>
    <w:rsid w:val="003B2EA5"/>
    <w:rsid w:val="003B2F65"/>
    <w:rsid w:val="003B361E"/>
    <w:rsid w:val="003B3977"/>
    <w:rsid w:val="003B3B78"/>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3FD3"/>
    <w:rsid w:val="003D40AE"/>
    <w:rsid w:val="003D4221"/>
    <w:rsid w:val="003D45F8"/>
    <w:rsid w:val="003D485D"/>
    <w:rsid w:val="003D4C51"/>
    <w:rsid w:val="003D51EF"/>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648"/>
    <w:rsid w:val="003F6809"/>
    <w:rsid w:val="003F6B63"/>
    <w:rsid w:val="003F6C92"/>
    <w:rsid w:val="003F6ED2"/>
    <w:rsid w:val="003F7373"/>
    <w:rsid w:val="003F7C3A"/>
    <w:rsid w:val="003F7C62"/>
    <w:rsid w:val="00400744"/>
    <w:rsid w:val="004009B1"/>
    <w:rsid w:val="00400C31"/>
    <w:rsid w:val="0040123F"/>
    <w:rsid w:val="00401BBD"/>
    <w:rsid w:val="004020AD"/>
    <w:rsid w:val="00402187"/>
    <w:rsid w:val="00402277"/>
    <w:rsid w:val="0040374D"/>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1055B"/>
    <w:rsid w:val="004106D7"/>
    <w:rsid w:val="00410B29"/>
    <w:rsid w:val="00410F3D"/>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845"/>
    <w:rsid w:val="00422A68"/>
    <w:rsid w:val="00423437"/>
    <w:rsid w:val="00423D1D"/>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3E1F"/>
    <w:rsid w:val="004342E6"/>
    <w:rsid w:val="004348BC"/>
    <w:rsid w:val="004348BF"/>
    <w:rsid w:val="0043526F"/>
    <w:rsid w:val="004353DA"/>
    <w:rsid w:val="00435604"/>
    <w:rsid w:val="00435BF4"/>
    <w:rsid w:val="00435FBE"/>
    <w:rsid w:val="00436517"/>
    <w:rsid w:val="00436C3F"/>
    <w:rsid w:val="004370FA"/>
    <w:rsid w:val="004376F5"/>
    <w:rsid w:val="00437CE5"/>
    <w:rsid w:val="00437F16"/>
    <w:rsid w:val="00440408"/>
    <w:rsid w:val="00440802"/>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46A04"/>
    <w:rsid w:val="004474CF"/>
    <w:rsid w:val="00450175"/>
    <w:rsid w:val="004507BE"/>
    <w:rsid w:val="004512FD"/>
    <w:rsid w:val="004517C8"/>
    <w:rsid w:val="00451CDA"/>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812"/>
    <w:rsid w:val="00456E53"/>
    <w:rsid w:val="00456ED8"/>
    <w:rsid w:val="00456F61"/>
    <w:rsid w:val="00457080"/>
    <w:rsid w:val="00457A4F"/>
    <w:rsid w:val="00457C8B"/>
    <w:rsid w:val="004602B6"/>
    <w:rsid w:val="0046087C"/>
    <w:rsid w:val="004608D3"/>
    <w:rsid w:val="00460F63"/>
    <w:rsid w:val="00461611"/>
    <w:rsid w:val="00461668"/>
    <w:rsid w:val="0046216E"/>
    <w:rsid w:val="004630AB"/>
    <w:rsid w:val="004631FC"/>
    <w:rsid w:val="00463277"/>
    <w:rsid w:val="00463A16"/>
    <w:rsid w:val="00463AF1"/>
    <w:rsid w:val="004646C3"/>
    <w:rsid w:val="00464C7A"/>
    <w:rsid w:val="00465449"/>
    <w:rsid w:val="00465BDA"/>
    <w:rsid w:val="00465D21"/>
    <w:rsid w:val="00465E8A"/>
    <w:rsid w:val="0046629E"/>
    <w:rsid w:val="00466693"/>
    <w:rsid w:val="00466C97"/>
    <w:rsid w:val="004670C4"/>
    <w:rsid w:val="00467139"/>
    <w:rsid w:val="00467438"/>
    <w:rsid w:val="0046767C"/>
    <w:rsid w:val="0046774E"/>
    <w:rsid w:val="004701D3"/>
    <w:rsid w:val="00470954"/>
    <w:rsid w:val="004709B8"/>
    <w:rsid w:val="00471059"/>
    <w:rsid w:val="00471A1B"/>
    <w:rsid w:val="00471F9C"/>
    <w:rsid w:val="0047237D"/>
    <w:rsid w:val="004724C4"/>
    <w:rsid w:val="00473B1A"/>
    <w:rsid w:val="00473FC3"/>
    <w:rsid w:val="00474008"/>
    <w:rsid w:val="00474346"/>
    <w:rsid w:val="00474956"/>
    <w:rsid w:val="00474D87"/>
    <w:rsid w:val="0047524F"/>
    <w:rsid w:val="00475349"/>
    <w:rsid w:val="0047556D"/>
    <w:rsid w:val="00475970"/>
    <w:rsid w:val="00475B73"/>
    <w:rsid w:val="00476496"/>
    <w:rsid w:val="004765DF"/>
    <w:rsid w:val="004771D3"/>
    <w:rsid w:val="004776D9"/>
    <w:rsid w:val="004779CD"/>
    <w:rsid w:val="00477C2D"/>
    <w:rsid w:val="00477C77"/>
    <w:rsid w:val="00480BFA"/>
    <w:rsid w:val="00480DD5"/>
    <w:rsid w:val="0048152B"/>
    <w:rsid w:val="00482AA0"/>
    <w:rsid w:val="004831D7"/>
    <w:rsid w:val="00483752"/>
    <w:rsid w:val="004837A8"/>
    <w:rsid w:val="00483CBD"/>
    <w:rsid w:val="00484189"/>
    <w:rsid w:val="00484197"/>
    <w:rsid w:val="00484588"/>
    <w:rsid w:val="0048492F"/>
    <w:rsid w:val="00484F97"/>
    <w:rsid w:val="0048509C"/>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2BA"/>
    <w:rsid w:val="0049759D"/>
    <w:rsid w:val="0049776D"/>
    <w:rsid w:val="004A03FF"/>
    <w:rsid w:val="004A1236"/>
    <w:rsid w:val="004A150D"/>
    <w:rsid w:val="004A1629"/>
    <w:rsid w:val="004A2673"/>
    <w:rsid w:val="004A2CA4"/>
    <w:rsid w:val="004A3181"/>
    <w:rsid w:val="004A337B"/>
    <w:rsid w:val="004A37B0"/>
    <w:rsid w:val="004A3809"/>
    <w:rsid w:val="004A380E"/>
    <w:rsid w:val="004A3E5D"/>
    <w:rsid w:val="004A3F5F"/>
    <w:rsid w:val="004A3FF5"/>
    <w:rsid w:val="004A4863"/>
    <w:rsid w:val="004A4E75"/>
    <w:rsid w:val="004A5363"/>
    <w:rsid w:val="004A6594"/>
    <w:rsid w:val="004A6E11"/>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3A1A"/>
    <w:rsid w:val="004B4069"/>
    <w:rsid w:val="004B4C31"/>
    <w:rsid w:val="004B4D09"/>
    <w:rsid w:val="004B52C3"/>
    <w:rsid w:val="004B5691"/>
    <w:rsid w:val="004B5C51"/>
    <w:rsid w:val="004B5D95"/>
    <w:rsid w:val="004B6B82"/>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6243"/>
    <w:rsid w:val="004C69F7"/>
    <w:rsid w:val="004C6A26"/>
    <w:rsid w:val="004C6D16"/>
    <w:rsid w:val="004C75DA"/>
    <w:rsid w:val="004C7D3B"/>
    <w:rsid w:val="004C7E29"/>
    <w:rsid w:val="004D06C7"/>
    <w:rsid w:val="004D0E4A"/>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7C"/>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8DB"/>
    <w:rsid w:val="004E5BB5"/>
    <w:rsid w:val="004E5E5E"/>
    <w:rsid w:val="004E6072"/>
    <w:rsid w:val="004E6648"/>
    <w:rsid w:val="004E6C0C"/>
    <w:rsid w:val="004E6C49"/>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711"/>
    <w:rsid w:val="004F592B"/>
    <w:rsid w:val="004F5F62"/>
    <w:rsid w:val="004F6250"/>
    <w:rsid w:val="004F6759"/>
    <w:rsid w:val="004F6D1F"/>
    <w:rsid w:val="004F7427"/>
    <w:rsid w:val="004F753A"/>
    <w:rsid w:val="004F7E8E"/>
    <w:rsid w:val="005002C6"/>
    <w:rsid w:val="00500622"/>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45C"/>
    <w:rsid w:val="0051658A"/>
    <w:rsid w:val="00516B79"/>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892"/>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8B"/>
    <w:rsid w:val="00560F9F"/>
    <w:rsid w:val="00560FCD"/>
    <w:rsid w:val="00561057"/>
    <w:rsid w:val="0056110C"/>
    <w:rsid w:val="005611BD"/>
    <w:rsid w:val="0056138E"/>
    <w:rsid w:val="0056141C"/>
    <w:rsid w:val="00561473"/>
    <w:rsid w:val="005619FE"/>
    <w:rsid w:val="00561D94"/>
    <w:rsid w:val="0056254F"/>
    <w:rsid w:val="00562C30"/>
    <w:rsid w:val="005634E5"/>
    <w:rsid w:val="00563858"/>
    <w:rsid w:val="00563A10"/>
    <w:rsid w:val="0056487E"/>
    <w:rsid w:val="005649F0"/>
    <w:rsid w:val="00564A33"/>
    <w:rsid w:val="00565DE6"/>
    <w:rsid w:val="00566422"/>
    <w:rsid w:val="00566B94"/>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1A3"/>
    <w:rsid w:val="00573508"/>
    <w:rsid w:val="005736E0"/>
    <w:rsid w:val="00574007"/>
    <w:rsid w:val="005743A2"/>
    <w:rsid w:val="005743F3"/>
    <w:rsid w:val="0057465B"/>
    <w:rsid w:val="0057511B"/>
    <w:rsid w:val="00575674"/>
    <w:rsid w:val="005759B4"/>
    <w:rsid w:val="005766EC"/>
    <w:rsid w:val="005767D9"/>
    <w:rsid w:val="005768E6"/>
    <w:rsid w:val="00576B02"/>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60C"/>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4F67"/>
    <w:rsid w:val="00595BCD"/>
    <w:rsid w:val="00595F55"/>
    <w:rsid w:val="00596621"/>
    <w:rsid w:val="00596DF4"/>
    <w:rsid w:val="005975A5"/>
    <w:rsid w:val="00597C10"/>
    <w:rsid w:val="00597DD8"/>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8B"/>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471"/>
    <w:rsid w:val="005C06EF"/>
    <w:rsid w:val="005C0986"/>
    <w:rsid w:val="005C10C3"/>
    <w:rsid w:val="005C10CA"/>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258"/>
    <w:rsid w:val="005D772C"/>
    <w:rsid w:val="005D7B0E"/>
    <w:rsid w:val="005D7B45"/>
    <w:rsid w:val="005E0216"/>
    <w:rsid w:val="005E0478"/>
    <w:rsid w:val="005E0719"/>
    <w:rsid w:val="005E1333"/>
    <w:rsid w:val="005E146D"/>
    <w:rsid w:val="005E1A44"/>
    <w:rsid w:val="005E1AFD"/>
    <w:rsid w:val="005E2732"/>
    <w:rsid w:val="005E2F66"/>
    <w:rsid w:val="005E2FB4"/>
    <w:rsid w:val="005E34E5"/>
    <w:rsid w:val="005E3CA2"/>
    <w:rsid w:val="005E428C"/>
    <w:rsid w:val="005E4656"/>
    <w:rsid w:val="005E555E"/>
    <w:rsid w:val="005E5A3A"/>
    <w:rsid w:val="005E5EBA"/>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1DD"/>
    <w:rsid w:val="005F4664"/>
    <w:rsid w:val="005F4AE0"/>
    <w:rsid w:val="005F4CDA"/>
    <w:rsid w:val="005F4F82"/>
    <w:rsid w:val="005F5147"/>
    <w:rsid w:val="005F53C3"/>
    <w:rsid w:val="005F55FC"/>
    <w:rsid w:val="005F5E1F"/>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0C6"/>
    <w:rsid w:val="00612222"/>
    <w:rsid w:val="006122D7"/>
    <w:rsid w:val="006123CD"/>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89F"/>
    <w:rsid w:val="006169A6"/>
    <w:rsid w:val="00616C29"/>
    <w:rsid w:val="00616C53"/>
    <w:rsid w:val="00616F57"/>
    <w:rsid w:val="0061772D"/>
    <w:rsid w:val="006177E7"/>
    <w:rsid w:val="00617981"/>
    <w:rsid w:val="006179A5"/>
    <w:rsid w:val="0062003D"/>
    <w:rsid w:val="006201F3"/>
    <w:rsid w:val="00620487"/>
    <w:rsid w:val="00620A2B"/>
    <w:rsid w:val="00620B76"/>
    <w:rsid w:val="00620E8E"/>
    <w:rsid w:val="00620EA7"/>
    <w:rsid w:val="00620F62"/>
    <w:rsid w:val="00621149"/>
    <w:rsid w:val="00621E6D"/>
    <w:rsid w:val="0062203D"/>
    <w:rsid w:val="006222B0"/>
    <w:rsid w:val="006224BC"/>
    <w:rsid w:val="006234BC"/>
    <w:rsid w:val="00623670"/>
    <w:rsid w:val="006238AF"/>
    <w:rsid w:val="00623D15"/>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30372"/>
    <w:rsid w:val="0063093C"/>
    <w:rsid w:val="0063094E"/>
    <w:rsid w:val="00630D32"/>
    <w:rsid w:val="0063104F"/>
    <w:rsid w:val="00631DD1"/>
    <w:rsid w:val="00631E70"/>
    <w:rsid w:val="006325CD"/>
    <w:rsid w:val="00632A7D"/>
    <w:rsid w:val="00632B31"/>
    <w:rsid w:val="00632D00"/>
    <w:rsid w:val="00633361"/>
    <w:rsid w:val="00633A50"/>
    <w:rsid w:val="00633BFB"/>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826"/>
    <w:rsid w:val="00643A26"/>
    <w:rsid w:val="00643A31"/>
    <w:rsid w:val="006441DD"/>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9B"/>
    <w:rsid w:val="006611C8"/>
    <w:rsid w:val="006624A8"/>
    <w:rsid w:val="006635E6"/>
    <w:rsid w:val="00663AF6"/>
    <w:rsid w:val="00663BE1"/>
    <w:rsid w:val="00663C11"/>
    <w:rsid w:val="00663CA8"/>
    <w:rsid w:val="006651EE"/>
    <w:rsid w:val="006656EB"/>
    <w:rsid w:val="006658ED"/>
    <w:rsid w:val="00665957"/>
    <w:rsid w:val="006668C2"/>
    <w:rsid w:val="00666946"/>
    <w:rsid w:val="006669D2"/>
    <w:rsid w:val="00666A16"/>
    <w:rsid w:val="006670F7"/>
    <w:rsid w:val="00670428"/>
    <w:rsid w:val="006709B2"/>
    <w:rsid w:val="00671167"/>
    <w:rsid w:val="00671534"/>
    <w:rsid w:val="006715E2"/>
    <w:rsid w:val="00671E25"/>
    <w:rsid w:val="00672002"/>
    <w:rsid w:val="00672322"/>
    <w:rsid w:val="00672580"/>
    <w:rsid w:val="006734B8"/>
    <w:rsid w:val="00673501"/>
    <w:rsid w:val="00673FF7"/>
    <w:rsid w:val="00674026"/>
    <w:rsid w:val="00674386"/>
    <w:rsid w:val="006744CA"/>
    <w:rsid w:val="006746BA"/>
    <w:rsid w:val="00675144"/>
    <w:rsid w:val="00675C5D"/>
    <w:rsid w:val="0067605A"/>
    <w:rsid w:val="006760E3"/>
    <w:rsid w:val="006763B7"/>
    <w:rsid w:val="0067660C"/>
    <w:rsid w:val="00676749"/>
    <w:rsid w:val="00676A9A"/>
    <w:rsid w:val="00676BB9"/>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86B"/>
    <w:rsid w:val="006873B6"/>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B7DC5"/>
    <w:rsid w:val="006C00B3"/>
    <w:rsid w:val="006C016D"/>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65E2"/>
    <w:rsid w:val="006C703C"/>
    <w:rsid w:val="006C71F6"/>
    <w:rsid w:val="006C759B"/>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5D9"/>
    <w:rsid w:val="006D6782"/>
    <w:rsid w:val="006D706F"/>
    <w:rsid w:val="006D7284"/>
    <w:rsid w:val="006D7963"/>
    <w:rsid w:val="006D79C6"/>
    <w:rsid w:val="006D79DA"/>
    <w:rsid w:val="006E01CF"/>
    <w:rsid w:val="006E0951"/>
    <w:rsid w:val="006E151D"/>
    <w:rsid w:val="006E19CD"/>
    <w:rsid w:val="006E2695"/>
    <w:rsid w:val="006E28EA"/>
    <w:rsid w:val="006E2CB3"/>
    <w:rsid w:val="006E328A"/>
    <w:rsid w:val="006E349E"/>
    <w:rsid w:val="006E3530"/>
    <w:rsid w:val="006E38EE"/>
    <w:rsid w:val="006E411F"/>
    <w:rsid w:val="006E4457"/>
    <w:rsid w:val="006E48AC"/>
    <w:rsid w:val="006E4CD8"/>
    <w:rsid w:val="006E58AB"/>
    <w:rsid w:val="006E592E"/>
    <w:rsid w:val="006E59AF"/>
    <w:rsid w:val="006E6655"/>
    <w:rsid w:val="006E66FB"/>
    <w:rsid w:val="006E6B57"/>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89A"/>
    <w:rsid w:val="00702BBF"/>
    <w:rsid w:val="00702C65"/>
    <w:rsid w:val="00702EF2"/>
    <w:rsid w:val="00702F01"/>
    <w:rsid w:val="007034F8"/>
    <w:rsid w:val="0070418B"/>
    <w:rsid w:val="00704BE6"/>
    <w:rsid w:val="00704C49"/>
    <w:rsid w:val="00704FAF"/>
    <w:rsid w:val="00705211"/>
    <w:rsid w:val="00705901"/>
    <w:rsid w:val="00705F13"/>
    <w:rsid w:val="00706AA0"/>
    <w:rsid w:val="00706BAA"/>
    <w:rsid w:val="00706BC4"/>
    <w:rsid w:val="007072F8"/>
    <w:rsid w:val="0071023B"/>
    <w:rsid w:val="00710512"/>
    <w:rsid w:val="00711060"/>
    <w:rsid w:val="007118B9"/>
    <w:rsid w:val="007124DA"/>
    <w:rsid w:val="007128C0"/>
    <w:rsid w:val="00713426"/>
    <w:rsid w:val="00713D36"/>
    <w:rsid w:val="00714554"/>
    <w:rsid w:val="00714EF7"/>
    <w:rsid w:val="007155F6"/>
    <w:rsid w:val="007156A2"/>
    <w:rsid w:val="00715965"/>
    <w:rsid w:val="007159A6"/>
    <w:rsid w:val="00716195"/>
    <w:rsid w:val="007173D9"/>
    <w:rsid w:val="0071761A"/>
    <w:rsid w:val="00717988"/>
    <w:rsid w:val="007201BA"/>
    <w:rsid w:val="007204FE"/>
    <w:rsid w:val="00721024"/>
    <w:rsid w:val="00721048"/>
    <w:rsid w:val="0072150D"/>
    <w:rsid w:val="00722095"/>
    <w:rsid w:val="007225F1"/>
    <w:rsid w:val="00722C37"/>
    <w:rsid w:val="00722F04"/>
    <w:rsid w:val="00722FEA"/>
    <w:rsid w:val="00723E3D"/>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AE"/>
    <w:rsid w:val="00733B12"/>
    <w:rsid w:val="00733F14"/>
    <w:rsid w:val="00733FB8"/>
    <w:rsid w:val="007343A6"/>
    <w:rsid w:val="00734B6D"/>
    <w:rsid w:val="00734DD2"/>
    <w:rsid w:val="00735171"/>
    <w:rsid w:val="00735A01"/>
    <w:rsid w:val="00735F49"/>
    <w:rsid w:val="0073626D"/>
    <w:rsid w:val="00736445"/>
    <w:rsid w:val="00736884"/>
    <w:rsid w:val="00736A84"/>
    <w:rsid w:val="00736B84"/>
    <w:rsid w:val="00736D09"/>
    <w:rsid w:val="007373F0"/>
    <w:rsid w:val="00737CB1"/>
    <w:rsid w:val="007401FA"/>
    <w:rsid w:val="007404B5"/>
    <w:rsid w:val="00740679"/>
    <w:rsid w:val="007407AF"/>
    <w:rsid w:val="00740D27"/>
    <w:rsid w:val="007411AA"/>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381"/>
    <w:rsid w:val="00755637"/>
    <w:rsid w:val="00755832"/>
    <w:rsid w:val="00755B50"/>
    <w:rsid w:val="00755D9F"/>
    <w:rsid w:val="00756513"/>
    <w:rsid w:val="00756973"/>
    <w:rsid w:val="00756EFE"/>
    <w:rsid w:val="00757568"/>
    <w:rsid w:val="0076017C"/>
    <w:rsid w:val="00760502"/>
    <w:rsid w:val="007608D7"/>
    <w:rsid w:val="00761C27"/>
    <w:rsid w:val="00761EE6"/>
    <w:rsid w:val="00761F26"/>
    <w:rsid w:val="00762957"/>
    <w:rsid w:val="00762DB4"/>
    <w:rsid w:val="0076312F"/>
    <w:rsid w:val="007631A4"/>
    <w:rsid w:val="007638DA"/>
    <w:rsid w:val="00763AFA"/>
    <w:rsid w:val="00763F50"/>
    <w:rsid w:val="00763FC4"/>
    <w:rsid w:val="00763FE5"/>
    <w:rsid w:val="00764014"/>
    <w:rsid w:val="00764285"/>
    <w:rsid w:val="007645BB"/>
    <w:rsid w:val="007645E7"/>
    <w:rsid w:val="007646A3"/>
    <w:rsid w:val="00764831"/>
    <w:rsid w:val="00764B89"/>
    <w:rsid w:val="00764EBD"/>
    <w:rsid w:val="00765853"/>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072"/>
    <w:rsid w:val="007734CD"/>
    <w:rsid w:val="00773773"/>
    <w:rsid w:val="007738FC"/>
    <w:rsid w:val="00773D76"/>
    <w:rsid w:val="007740C4"/>
    <w:rsid w:val="00774577"/>
    <w:rsid w:val="00774593"/>
    <w:rsid w:val="007747B4"/>
    <w:rsid w:val="00775395"/>
    <w:rsid w:val="00775446"/>
    <w:rsid w:val="00775BFF"/>
    <w:rsid w:val="00775CB4"/>
    <w:rsid w:val="00775DDB"/>
    <w:rsid w:val="00776269"/>
    <w:rsid w:val="00776CF8"/>
    <w:rsid w:val="00776D50"/>
    <w:rsid w:val="00777157"/>
    <w:rsid w:val="007773EC"/>
    <w:rsid w:val="00777C3C"/>
    <w:rsid w:val="007802DA"/>
    <w:rsid w:val="00780697"/>
    <w:rsid w:val="007806A7"/>
    <w:rsid w:val="00780754"/>
    <w:rsid w:val="007809EE"/>
    <w:rsid w:val="00780DC4"/>
    <w:rsid w:val="00780E00"/>
    <w:rsid w:val="0078109D"/>
    <w:rsid w:val="007812DA"/>
    <w:rsid w:val="00781801"/>
    <w:rsid w:val="007818F8"/>
    <w:rsid w:val="007822F4"/>
    <w:rsid w:val="007823D9"/>
    <w:rsid w:val="007828DD"/>
    <w:rsid w:val="00782AFF"/>
    <w:rsid w:val="00782E4E"/>
    <w:rsid w:val="00783086"/>
    <w:rsid w:val="0078368A"/>
    <w:rsid w:val="00783905"/>
    <w:rsid w:val="00783AC2"/>
    <w:rsid w:val="00783EEC"/>
    <w:rsid w:val="00784463"/>
    <w:rsid w:val="00784790"/>
    <w:rsid w:val="00784B6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394A"/>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C8B"/>
    <w:rsid w:val="007B1C98"/>
    <w:rsid w:val="007B265D"/>
    <w:rsid w:val="007B3D06"/>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427"/>
    <w:rsid w:val="007C2860"/>
    <w:rsid w:val="007C2BC3"/>
    <w:rsid w:val="007C2E60"/>
    <w:rsid w:val="007C2E62"/>
    <w:rsid w:val="007C3671"/>
    <w:rsid w:val="007C3FCB"/>
    <w:rsid w:val="007C42E8"/>
    <w:rsid w:val="007C49F6"/>
    <w:rsid w:val="007C57D3"/>
    <w:rsid w:val="007C5AD1"/>
    <w:rsid w:val="007C6284"/>
    <w:rsid w:val="007C6608"/>
    <w:rsid w:val="007C66E5"/>
    <w:rsid w:val="007C6B5C"/>
    <w:rsid w:val="007C6E23"/>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B19"/>
    <w:rsid w:val="007D4BA0"/>
    <w:rsid w:val="007D501C"/>
    <w:rsid w:val="007D54A0"/>
    <w:rsid w:val="007D5AD6"/>
    <w:rsid w:val="007D63C3"/>
    <w:rsid w:val="007D640D"/>
    <w:rsid w:val="007D66F3"/>
    <w:rsid w:val="007D69A5"/>
    <w:rsid w:val="007D712C"/>
    <w:rsid w:val="007D79FC"/>
    <w:rsid w:val="007D7ACA"/>
    <w:rsid w:val="007E011E"/>
    <w:rsid w:val="007E0290"/>
    <w:rsid w:val="007E0EEC"/>
    <w:rsid w:val="007E16C8"/>
    <w:rsid w:val="007E1A38"/>
    <w:rsid w:val="007E1A5B"/>
    <w:rsid w:val="007E22BF"/>
    <w:rsid w:val="007E24C9"/>
    <w:rsid w:val="007E27B4"/>
    <w:rsid w:val="007E3A95"/>
    <w:rsid w:val="007E3BCD"/>
    <w:rsid w:val="007E3FB4"/>
    <w:rsid w:val="007E44BD"/>
    <w:rsid w:val="007E4C21"/>
    <w:rsid w:val="007E5D4F"/>
    <w:rsid w:val="007E70B2"/>
    <w:rsid w:val="007E72AA"/>
    <w:rsid w:val="007E746D"/>
    <w:rsid w:val="007E7F9F"/>
    <w:rsid w:val="007F0256"/>
    <w:rsid w:val="007F0604"/>
    <w:rsid w:val="007F0DC3"/>
    <w:rsid w:val="007F15A7"/>
    <w:rsid w:val="007F20F0"/>
    <w:rsid w:val="007F2780"/>
    <w:rsid w:val="007F304B"/>
    <w:rsid w:val="007F3744"/>
    <w:rsid w:val="007F3760"/>
    <w:rsid w:val="007F39CE"/>
    <w:rsid w:val="007F3ACC"/>
    <w:rsid w:val="007F3DC9"/>
    <w:rsid w:val="007F44FC"/>
    <w:rsid w:val="007F45B1"/>
    <w:rsid w:val="007F4B39"/>
    <w:rsid w:val="007F4D1C"/>
    <w:rsid w:val="007F5E32"/>
    <w:rsid w:val="007F6705"/>
    <w:rsid w:val="007F6D53"/>
    <w:rsid w:val="007F6E98"/>
    <w:rsid w:val="007F70AB"/>
    <w:rsid w:val="007F7149"/>
    <w:rsid w:val="007F7296"/>
    <w:rsid w:val="007F744C"/>
    <w:rsid w:val="007F7AE2"/>
    <w:rsid w:val="007F7FC6"/>
    <w:rsid w:val="00800953"/>
    <w:rsid w:val="00800D8A"/>
    <w:rsid w:val="0080117B"/>
    <w:rsid w:val="008012F9"/>
    <w:rsid w:val="0080147F"/>
    <w:rsid w:val="00801582"/>
    <w:rsid w:val="00801939"/>
    <w:rsid w:val="00801F29"/>
    <w:rsid w:val="0080233F"/>
    <w:rsid w:val="0080243C"/>
    <w:rsid w:val="008024B9"/>
    <w:rsid w:val="008032EB"/>
    <w:rsid w:val="00803CF1"/>
    <w:rsid w:val="00804011"/>
    <w:rsid w:val="0080432C"/>
    <w:rsid w:val="00804440"/>
    <w:rsid w:val="0080482A"/>
    <w:rsid w:val="00804B93"/>
    <w:rsid w:val="008051D0"/>
    <w:rsid w:val="0080549A"/>
    <w:rsid w:val="00805EB6"/>
    <w:rsid w:val="008062B3"/>
    <w:rsid w:val="00806636"/>
    <w:rsid w:val="0080680B"/>
    <w:rsid w:val="00807393"/>
    <w:rsid w:val="00807504"/>
    <w:rsid w:val="00810632"/>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8B"/>
    <w:rsid w:val="008167B4"/>
    <w:rsid w:val="00816975"/>
    <w:rsid w:val="00817266"/>
    <w:rsid w:val="008172C8"/>
    <w:rsid w:val="00820879"/>
    <w:rsid w:val="00821622"/>
    <w:rsid w:val="008217E8"/>
    <w:rsid w:val="00821863"/>
    <w:rsid w:val="00821B30"/>
    <w:rsid w:val="00821E7A"/>
    <w:rsid w:val="0082203E"/>
    <w:rsid w:val="008223F1"/>
    <w:rsid w:val="0082252D"/>
    <w:rsid w:val="008229F2"/>
    <w:rsid w:val="00822B5C"/>
    <w:rsid w:val="008231C9"/>
    <w:rsid w:val="00823255"/>
    <w:rsid w:val="00823DCC"/>
    <w:rsid w:val="00824EE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9E"/>
    <w:rsid w:val="008474D9"/>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81E"/>
    <w:rsid w:val="0085392E"/>
    <w:rsid w:val="00853A98"/>
    <w:rsid w:val="008540B2"/>
    <w:rsid w:val="00854A52"/>
    <w:rsid w:val="00855394"/>
    <w:rsid w:val="00855AF6"/>
    <w:rsid w:val="00855B3D"/>
    <w:rsid w:val="008563D7"/>
    <w:rsid w:val="008569BD"/>
    <w:rsid w:val="00856CCB"/>
    <w:rsid w:val="00856D9A"/>
    <w:rsid w:val="008573A2"/>
    <w:rsid w:val="00857D01"/>
    <w:rsid w:val="00860A34"/>
    <w:rsid w:val="00860BAA"/>
    <w:rsid w:val="0086117F"/>
    <w:rsid w:val="008611CD"/>
    <w:rsid w:val="0086199A"/>
    <w:rsid w:val="00861E7A"/>
    <w:rsid w:val="008627E1"/>
    <w:rsid w:val="00862F19"/>
    <w:rsid w:val="00863044"/>
    <w:rsid w:val="0086479A"/>
    <w:rsid w:val="008647F3"/>
    <w:rsid w:val="00864E5B"/>
    <w:rsid w:val="008653F3"/>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669"/>
    <w:rsid w:val="00883938"/>
    <w:rsid w:val="00883980"/>
    <w:rsid w:val="00883A06"/>
    <w:rsid w:val="00883B5C"/>
    <w:rsid w:val="00883CF0"/>
    <w:rsid w:val="00883EFC"/>
    <w:rsid w:val="00884035"/>
    <w:rsid w:val="00884B75"/>
    <w:rsid w:val="00885074"/>
    <w:rsid w:val="00885271"/>
    <w:rsid w:val="008852D7"/>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CD6"/>
    <w:rsid w:val="00896415"/>
    <w:rsid w:val="00896903"/>
    <w:rsid w:val="00896A50"/>
    <w:rsid w:val="00896F84"/>
    <w:rsid w:val="00897033"/>
    <w:rsid w:val="0089706F"/>
    <w:rsid w:val="008970BE"/>
    <w:rsid w:val="00897754"/>
    <w:rsid w:val="0089794D"/>
    <w:rsid w:val="00897D1E"/>
    <w:rsid w:val="008A124E"/>
    <w:rsid w:val="008A2675"/>
    <w:rsid w:val="008A2FBA"/>
    <w:rsid w:val="008A3493"/>
    <w:rsid w:val="008A3614"/>
    <w:rsid w:val="008A3632"/>
    <w:rsid w:val="008A3C47"/>
    <w:rsid w:val="008A4040"/>
    <w:rsid w:val="008A416A"/>
    <w:rsid w:val="008A494F"/>
    <w:rsid w:val="008A49D2"/>
    <w:rsid w:val="008A4B2C"/>
    <w:rsid w:val="008A4D18"/>
    <w:rsid w:val="008A5014"/>
    <w:rsid w:val="008A5102"/>
    <w:rsid w:val="008A547E"/>
    <w:rsid w:val="008A5925"/>
    <w:rsid w:val="008A6219"/>
    <w:rsid w:val="008A622F"/>
    <w:rsid w:val="008A6369"/>
    <w:rsid w:val="008A6731"/>
    <w:rsid w:val="008A6A4C"/>
    <w:rsid w:val="008A7706"/>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DE3"/>
    <w:rsid w:val="008B5BC4"/>
    <w:rsid w:val="008B62F4"/>
    <w:rsid w:val="008B64CE"/>
    <w:rsid w:val="008B6CF0"/>
    <w:rsid w:val="008B70FE"/>
    <w:rsid w:val="008B7142"/>
    <w:rsid w:val="008B7365"/>
    <w:rsid w:val="008B7656"/>
    <w:rsid w:val="008B79ED"/>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960"/>
    <w:rsid w:val="008C2CBA"/>
    <w:rsid w:val="008C2CBC"/>
    <w:rsid w:val="008C2D29"/>
    <w:rsid w:val="008C2FFC"/>
    <w:rsid w:val="008C3279"/>
    <w:rsid w:val="008C3FF6"/>
    <w:rsid w:val="008C4839"/>
    <w:rsid w:val="008C4969"/>
    <w:rsid w:val="008C4A68"/>
    <w:rsid w:val="008C5868"/>
    <w:rsid w:val="008C5BFC"/>
    <w:rsid w:val="008C6058"/>
    <w:rsid w:val="008C6FFC"/>
    <w:rsid w:val="008C70AD"/>
    <w:rsid w:val="008C7405"/>
    <w:rsid w:val="008C7D55"/>
    <w:rsid w:val="008C7F10"/>
    <w:rsid w:val="008C7F4D"/>
    <w:rsid w:val="008D032C"/>
    <w:rsid w:val="008D0688"/>
    <w:rsid w:val="008D1464"/>
    <w:rsid w:val="008D1CA0"/>
    <w:rsid w:val="008D276E"/>
    <w:rsid w:val="008D2D81"/>
    <w:rsid w:val="008D2E38"/>
    <w:rsid w:val="008D353B"/>
    <w:rsid w:val="008D3EC4"/>
    <w:rsid w:val="008D3F3E"/>
    <w:rsid w:val="008D4533"/>
    <w:rsid w:val="008D4C85"/>
    <w:rsid w:val="008D52FF"/>
    <w:rsid w:val="008D5541"/>
    <w:rsid w:val="008D5C81"/>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CA0"/>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6B30"/>
    <w:rsid w:val="008F73A9"/>
    <w:rsid w:val="008F77CF"/>
    <w:rsid w:val="008F7900"/>
    <w:rsid w:val="0090065D"/>
    <w:rsid w:val="009006D2"/>
    <w:rsid w:val="00900714"/>
    <w:rsid w:val="009010BC"/>
    <w:rsid w:val="0090111F"/>
    <w:rsid w:val="00901384"/>
    <w:rsid w:val="0090159B"/>
    <w:rsid w:val="009016BB"/>
    <w:rsid w:val="00901AA7"/>
    <w:rsid w:val="0090230C"/>
    <w:rsid w:val="009025E9"/>
    <w:rsid w:val="0090326C"/>
    <w:rsid w:val="00903734"/>
    <w:rsid w:val="00903830"/>
    <w:rsid w:val="009038A4"/>
    <w:rsid w:val="00903A52"/>
    <w:rsid w:val="009040E6"/>
    <w:rsid w:val="009044C2"/>
    <w:rsid w:val="009046A6"/>
    <w:rsid w:val="00904D2F"/>
    <w:rsid w:val="00905060"/>
    <w:rsid w:val="0090548C"/>
    <w:rsid w:val="0090561D"/>
    <w:rsid w:val="00905A2C"/>
    <w:rsid w:val="009060E6"/>
    <w:rsid w:val="009062D6"/>
    <w:rsid w:val="009068E7"/>
    <w:rsid w:val="00906C20"/>
    <w:rsid w:val="00906E3C"/>
    <w:rsid w:val="009071FC"/>
    <w:rsid w:val="00907520"/>
    <w:rsid w:val="00907D5B"/>
    <w:rsid w:val="00910611"/>
    <w:rsid w:val="00910D61"/>
    <w:rsid w:val="009115B8"/>
    <w:rsid w:val="009115C7"/>
    <w:rsid w:val="00911711"/>
    <w:rsid w:val="009118F9"/>
    <w:rsid w:val="00911BF0"/>
    <w:rsid w:val="00911FE8"/>
    <w:rsid w:val="0091290E"/>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4C5F"/>
    <w:rsid w:val="0092560D"/>
    <w:rsid w:val="00925867"/>
    <w:rsid w:val="00925DD5"/>
    <w:rsid w:val="00925F34"/>
    <w:rsid w:val="0092604E"/>
    <w:rsid w:val="0092649C"/>
    <w:rsid w:val="0092752C"/>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D55"/>
    <w:rsid w:val="00944F41"/>
    <w:rsid w:val="00945823"/>
    <w:rsid w:val="00945833"/>
    <w:rsid w:val="00945D36"/>
    <w:rsid w:val="00945FC0"/>
    <w:rsid w:val="009463E2"/>
    <w:rsid w:val="009464C8"/>
    <w:rsid w:val="009465CB"/>
    <w:rsid w:val="00946FAA"/>
    <w:rsid w:val="00950498"/>
    <w:rsid w:val="009509FD"/>
    <w:rsid w:val="00950CE7"/>
    <w:rsid w:val="00950ED7"/>
    <w:rsid w:val="00951AE4"/>
    <w:rsid w:val="00952B70"/>
    <w:rsid w:val="00952EE1"/>
    <w:rsid w:val="0095325A"/>
    <w:rsid w:val="00953349"/>
    <w:rsid w:val="009536DD"/>
    <w:rsid w:val="00953F79"/>
    <w:rsid w:val="009545AE"/>
    <w:rsid w:val="00954A06"/>
    <w:rsid w:val="00954A6D"/>
    <w:rsid w:val="00954B9B"/>
    <w:rsid w:val="0095520B"/>
    <w:rsid w:val="00955481"/>
    <w:rsid w:val="00955679"/>
    <w:rsid w:val="00955916"/>
    <w:rsid w:val="00956846"/>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81C"/>
    <w:rsid w:val="00962A3E"/>
    <w:rsid w:val="00962A99"/>
    <w:rsid w:val="00962BCE"/>
    <w:rsid w:val="00963142"/>
    <w:rsid w:val="00963273"/>
    <w:rsid w:val="0096341A"/>
    <w:rsid w:val="00963453"/>
    <w:rsid w:val="00963EF8"/>
    <w:rsid w:val="00964425"/>
    <w:rsid w:val="00965566"/>
    <w:rsid w:val="00965E56"/>
    <w:rsid w:val="00965E9C"/>
    <w:rsid w:val="00965F20"/>
    <w:rsid w:val="00966030"/>
    <w:rsid w:val="00966232"/>
    <w:rsid w:val="009664C7"/>
    <w:rsid w:val="009665E0"/>
    <w:rsid w:val="009667B6"/>
    <w:rsid w:val="00966D66"/>
    <w:rsid w:val="00966DE8"/>
    <w:rsid w:val="00967004"/>
    <w:rsid w:val="00967978"/>
    <w:rsid w:val="009701E1"/>
    <w:rsid w:val="0097047F"/>
    <w:rsid w:val="00970F83"/>
    <w:rsid w:val="0097106C"/>
    <w:rsid w:val="009712D4"/>
    <w:rsid w:val="00971DB8"/>
    <w:rsid w:val="00971DFA"/>
    <w:rsid w:val="00972794"/>
    <w:rsid w:val="00972F80"/>
    <w:rsid w:val="009732AB"/>
    <w:rsid w:val="00973976"/>
    <w:rsid w:val="00974A5F"/>
    <w:rsid w:val="00975175"/>
    <w:rsid w:val="00977898"/>
    <w:rsid w:val="00977D86"/>
    <w:rsid w:val="00977F3E"/>
    <w:rsid w:val="00980CEF"/>
    <w:rsid w:val="00980FD5"/>
    <w:rsid w:val="009814BA"/>
    <w:rsid w:val="00981B3B"/>
    <w:rsid w:val="00981C63"/>
    <w:rsid w:val="00981DF3"/>
    <w:rsid w:val="00982786"/>
    <w:rsid w:val="00982AAE"/>
    <w:rsid w:val="00982AC2"/>
    <w:rsid w:val="00982BE2"/>
    <w:rsid w:val="00982C3A"/>
    <w:rsid w:val="009832C1"/>
    <w:rsid w:val="0098351B"/>
    <w:rsid w:val="00983A4F"/>
    <w:rsid w:val="00983E02"/>
    <w:rsid w:val="009845A3"/>
    <w:rsid w:val="00984C26"/>
    <w:rsid w:val="0098525B"/>
    <w:rsid w:val="00985717"/>
    <w:rsid w:val="00985770"/>
    <w:rsid w:val="009857D5"/>
    <w:rsid w:val="00985D38"/>
    <w:rsid w:val="00985D75"/>
    <w:rsid w:val="00986161"/>
    <w:rsid w:val="00986BDD"/>
    <w:rsid w:val="00986D96"/>
    <w:rsid w:val="00987B2D"/>
    <w:rsid w:val="009903AF"/>
    <w:rsid w:val="0099046B"/>
    <w:rsid w:val="00990888"/>
    <w:rsid w:val="00991116"/>
    <w:rsid w:val="0099184F"/>
    <w:rsid w:val="00991B8B"/>
    <w:rsid w:val="0099266E"/>
    <w:rsid w:val="00992AEB"/>
    <w:rsid w:val="00992B76"/>
    <w:rsid w:val="00992ECB"/>
    <w:rsid w:val="0099305B"/>
    <w:rsid w:val="00993870"/>
    <w:rsid w:val="009938D1"/>
    <w:rsid w:val="009939D8"/>
    <w:rsid w:val="00993BDD"/>
    <w:rsid w:val="00993E62"/>
    <w:rsid w:val="00994642"/>
    <w:rsid w:val="00994811"/>
    <w:rsid w:val="009950A7"/>
    <w:rsid w:val="009966DC"/>
    <w:rsid w:val="00996EE2"/>
    <w:rsid w:val="0099750B"/>
    <w:rsid w:val="00997536"/>
    <w:rsid w:val="00997957"/>
    <w:rsid w:val="00997AC7"/>
    <w:rsid w:val="009A0411"/>
    <w:rsid w:val="009A0427"/>
    <w:rsid w:val="009A0550"/>
    <w:rsid w:val="009A067B"/>
    <w:rsid w:val="009A0733"/>
    <w:rsid w:val="009A0B4C"/>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3B"/>
    <w:rsid w:val="009B1E9E"/>
    <w:rsid w:val="009B1F47"/>
    <w:rsid w:val="009B1F99"/>
    <w:rsid w:val="009B20CD"/>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128"/>
    <w:rsid w:val="009C2419"/>
    <w:rsid w:val="009C28FA"/>
    <w:rsid w:val="009C2991"/>
    <w:rsid w:val="009C2DDE"/>
    <w:rsid w:val="009C32C7"/>
    <w:rsid w:val="009C392E"/>
    <w:rsid w:val="009C3A60"/>
    <w:rsid w:val="009C3B5D"/>
    <w:rsid w:val="009C3ED7"/>
    <w:rsid w:val="009C458C"/>
    <w:rsid w:val="009C458E"/>
    <w:rsid w:val="009C4A36"/>
    <w:rsid w:val="009C4D99"/>
    <w:rsid w:val="009C519E"/>
    <w:rsid w:val="009C52CB"/>
    <w:rsid w:val="009C5587"/>
    <w:rsid w:val="009C58B4"/>
    <w:rsid w:val="009C5A97"/>
    <w:rsid w:val="009C5F02"/>
    <w:rsid w:val="009C6A3A"/>
    <w:rsid w:val="009C7097"/>
    <w:rsid w:val="009C7691"/>
    <w:rsid w:val="009C76FD"/>
    <w:rsid w:val="009C7CE7"/>
    <w:rsid w:val="009D01BF"/>
    <w:rsid w:val="009D0A75"/>
    <w:rsid w:val="009D0AC4"/>
    <w:rsid w:val="009D111E"/>
    <w:rsid w:val="009D214A"/>
    <w:rsid w:val="009D2576"/>
    <w:rsid w:val="009D26DF"/>
    <w:rsid w:val="009D301C"/>
    <w:rsid w:val="009D31BB"/>
    <w:rsid w:val="009D3654"/>
    <w:rsid w:val="009D3D5E"/>
    <w:rsid w:val="009D3EF2"/>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807"/>
    <w:rsid w:val="009E403B"/>
    <w:rsid w:val="009E447D"/>
    <w:rsid w:val="009E4B3D"/>
    <w:rsid w:val="009E5B6D"/>
    <w:rsid w:val="009E5D22"/>
    <w:rsid w:val="009E605F"/>
    <w:rsid w:val="009E66EC"/>
    <w:rsid w:val="009E68BA"/>
    <w:rsid w:val="009E6951"/>
    <w:rsid w:val="009E6BD8"/>
    <w:rsid w:val="009E6D81"/>
    <w:rsid w:val="009E75C1"/>
    <w:rsid w:val="009E775E"/>
    <w:rsid w:val="009F0327"/>
    <w:rsid w:val="009F0423"/>
    <w:rsid w:val="009F0961"/>
    <w:rsid w:val="009F13EE"/>
    <w:rsid w:val="009F15B7"/>
    <w:rsid w:val="009F1A8A"/>
    <w:rsid w:val="009F2184"/>
    <w:rsid w:val="009F2287"/>
    <w:rsid w:val="009F26B9"/>
    <w:rsid w:val="009F3411"/>
    <w:rsid w:val="009F36C9"/>
    <w:rsid w:val="009F3991"/>
    <w:rsid w:val="009F3FBC"/>
    <w:rsid w:val="009F44BD"/>
    <w:rsid w:val="009F4F09"/>
    <w:rsid w:val="009F505E"/>
    <w:rsid w:val="009F5468"/>
    <w:rsid w:val="009F5C98"/>
    <w:rsid w:val="009F690C"/>
    <w:rsid w:val="009F6DF9"/>
    <w:rsid w:val="009F7494"/>
    <w:rsid w:val="00A0005D"/>
    <w:rsid w:val="00A009FA"/>
    <w:rsid w:val="00A00CE6"/>
    <w:rsid w:val="00A011D3"/>
    <w:rsid w:val="00A0148E"/>
    <w:rsid w:val="00A01552"/>
    <w:rsid w:val="00A01658"/>
    <w:rsid w:val="00A0170C"/>
    <w:rsid w:val="00A01A77"/>
    <w:rsid w:val="00A02BE8"/>
    <w:rsid w:val="00A03A83"/>
    <w:rsid w:val="00A0428F"/>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3FC8"/>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4C4"/>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C08"/>
    <w:rsid w:val="00A25998"/>
    <w:rsid w:val="00A26006"/>
    <w:rsid w:val="00A2677B"/>
    <w:rsid w:val="00A26789"/>
    <w:rsid w:val="00A26C28"/>
    <w:rsid w:val="00A272EF"/>
    <w:rsid w:val="00A27370"/>
    <w:rsid w:val="00A27858"/>
    <w:rsid w:val="00A27B91"/>
    <w:rsid w:val="00A27D50"/>
    <w:rsid w:val="00A301E1"/>
    <w:rsid w:val="00A307B5"/>
    <w:rsid w:val="00A30D68"/>
    <w:rsid w:val="00A31376"/>
    <w:rsid w:val="00A31CE1"/>
    <w:rsid w:val="00A31F4B"/>
    <w:rsid w:val="00A323F7"/>
    <w:rsid w:val="00A3311F"/>
    <w:rsid w:val="00A339EA"/>
    <w:rsid w:val="00A33CFF"/>
    <w:rsid w:val="00A33D88"/>
    <w:rsid w:val="00A34010"/>
    <w:rsid w:val="00A348C6"/>
    <w:rsid w:val="00A348FF"/>
    <w:rsid w:val="00A34BBD"/>
    <w:rsid w:val="00A34DE4"/>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23"/>
    <w:rsid w:val="00A4155F"/>
    <w:rsid w:val="00A4161C"/>
    <w:rsid w:val="00A4189D"/>
    <w:rsid w:val="00A41D72"/>
    <w:rsid w:val="00A41EFC"/>
    <w:rsid w:val="00A42ED6"/>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0C6"/>
    <w:rsid w:val="00A671C5"/>
    <w:rsid w:val="00A677C0"/>
    <w:rsid w:val="00A67CED"/>
    <w:rsid w:val="00A67F2F"/>
    <w:rsid w:val="00A70683"/>
    <w:rsid w:val="00A7096D"/>
    <w:rsid w:val="00A70C2B"/>
    <w:rsid w:val="00A71007"/>
    <w:rsid w:val="00A710C3"/>
    <w:rsid w:val="00A71286"/>
    <w:rsid w:val="00A71F87"/>
    <w:rsid w:val="00A72E1D"/>
    <w:rsid w:val="00A72FBC"/>
    <w:rsid w:val="00A730E9"/>
    <w:rsid w:val="00A7315C"/>
    <w:rsid w:val="00A735BD"/>
    <w:rsid w:val="00A737A5"/>
    <w:rsid w:val="00A739B3"/>
    <w:rsid w:val="00A73ECA"/>
    <w:rsid w:val="00A74B6C"/>
    <w:rsid w:val="00A74D6D"/>
    <w:rsid w:val="00A750D7"/>
    <w:rsid w:val="00A75431"/>
    <w:rsid w:val="00A754AE"/>
    <w:rsid w:val="00A75532"/>
    <w:rsid w:val="00A7601A"/>
    <w:rsid w:val="00A761C3"/>
    <w:rsid w:val="00A7654F"/>
    <w:rsid w:val="00A76DA0"/>
    <w:rsid w:val="00A771B7"/>
    <w:rsid w:val="00A77222"/>
    <w:rsid w:val="00A7794A"/>
    <w:rsid w:val="00A77E21"/>
    <w:rsid w:val="00A77F97"/>
    <w:rsid w:val="00A8052D"/>
    <w:rsid w:val="00A80C95"/>
    <w:rsid w:val="00A80DB4"/>
    <w:rsid w:val="00A80F04"/>
    <w:rsid w:val="00A80F2B"/>
    <w:rsid w:val="00A816EF"/>
    <w:rsid w:val="00A81A07"/>
    <w:rsid w:val="00A81A84"/>
    <w:rsid w:val="00A81AEE"/>
    <w:rsid w:val="00A81DA6"/>
    <w:rsid w:val="00A82BDB"/>
    <w:rsid w:val="00A83806"/>
    <w:rsid w:val="00A83831"/>
    <w:rsid w:val="00A83FF4"/>
    <w:rsid w:val="00A840AD"/>
    <w:rsid w:val="00A84531"/>
    <w:rsid w:val="00A8459F"/>
    <w:rsid w:val="00A84958"/>
    <w:rsid w:val="00A85CE6"/>
    <w:rsid w:val="00A861E8"/>
    <w:rsid w:val="00A8666B"/>
    <w:rsid w:val="00A866A5"/>
    <w:rsid w:val="00A86D4E"/>
    <w:rsid w:val="00A876BE"/>
    <w:rsid w:val="00A877AD"/>
    <w:rsid w:val="00A87B07"/>
    <w:rsid w:val="00A9062C"/>
    <w:rsid w:val="00A913C7"/>
    <w:rsid w:val="00A91941"/>
    <w:rsid w:val="00A91A55"/>
    <w:rsid w:val="00A9217C"/>
    <w:rsid w:val="00A925D6"/>
    <w:rsid w:val="00A92AB8"/>
    <w:rsid w:val="00A932E1"/>
    <w:rsid w:val="00A93446"/>
    <w:rsid w:val="00A9489C"/>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3DC"/>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4E6"/>
    <w:rsid w:val="00AA76C2"/>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A1F"/>
    <w:rsid w:val="00AB7AB9"/>
    <w:rsid w:val="00AC0119"/>
    <w:rsid w:val="00AC0750"/>
    <w:rsid w:val="00AC0831"/>
    <w:rsid w:val="00AC0CFA"/>
    <w:rsid w:val="00AC0D3A"/>
    <w:rsid w:val="00AC114A"/>
    <w:rsid w:val="00AC1156"/>
    <w:rsid w:val="00AC1E48"/>
    <w:rsid w:val="00AC2342"/>
    <w:rsid w:val="00AC238C"/>
    <w:rsid w:val="00AC2ECE"/>
    <w:rsid w:val="00AC3264"/>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B53"/>
    <w:rsid w:val="00AD300B"/>
    <w:rsid w:val="00AD4118"/>
    <w:rsid w:val="00AD4D1C"/>
    <w:rsid w:val="00AD545D"/>
    <w:rsid w:val="00AD56C8"/>
    <w:rsid w:val="00AD5A35"/>
    <w:rsid w:val="00AD5EEC"/>
    <w:rsid w:val="00AD64A8"/>
    <w:rsid w:val="00AD66BE"/>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3FE1"/>
    <w:rsid w:val="00AE4342"/>
    <w:rsid w:val="00AE465E"/>
    <w:rsid w:val="00AE53E7"/>
    <w:rsid w:val="00AE543D"/>
    <w:rsid w:val="00AE56A1"/>
    <w:rsid w:val="00AE586B"/>
    <w:rsid w:val="00AE5B2E"/>
    <w:rsid w:val="00AE5CC7"/>
    <w:rsid w:val="00AE6994"/>
    <w:rsid w:val="00AE71F3"/>
    <w:rsid w:val="00AE765D"/>
    <w:rsid w:val="00AE7BA7"/>
    <w:rsid w:val="00AE7C1C"/>
    <w:rsid w:val="00AF02A0"/>
    <w:rsid w:val="00AF042E"/>
    <w:rsid w:val="00AF127B"/>
    <w:rsid w:val="00AF15B8"/>
    <w:rsid w:val="00AF16D1"/>
    <w:rsid w:val="00AF19F2"/>
    <w:rsid w:val="00AF202B"/>
    <w:rsid w:val="00AF2904"/>
    <w:rsid w:val="00AF337D"/>
    <w:rsid w:val="00AF33F6"/>
    <w:rsid w:val="00AF379E"/>
    <w:rsid w:val="00AF39F8"/>
    <w:rsid w:val="00AF3BA1"/>
    <w:rsid w:val="00AF405D"/>
    <w:rsid w:val="00AF4241"/>
    <w:rsid w:val="00AF623E"/>
    <w:rsid w:val="00AF62F1"/>
    <w:rsid w:val="00AF6491"/>
    <w:rsid w:val="00AF764A"/>
    <w:rsid w:val="00B006E8"/>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356"/>
    <w:rsid w:val="00B07854"/>
    <w:rsid w:val="00B11052"/>
    <w:rsid w:val="00B113DD"/>
    <w:rsid w:val="00B12315"/>
    <w:rsid w:val="00B1252E"/>
    <w:rsid w:val="00B12F8A"/>
    <w:rsid w:val="00B13970"/>
    <w:rsid w:val="00B14C1A"/>
    <w:rsid w:val="00B14DF5"/>
    <w:rsid w:val="00B14E78"/>
    <w:rsid w:val="00B15097"/>
    <w:rsid w:val="00B1521D"/>
    <w:rsid w:val="00B15672"/>
    <w:rsid w:val="00B15880"/>
    <w:rsid w:val="00B15DF0"/>
    <w:rsid w:val="00B16039"/>
    <w:rsid w:val="00B1695B"/>
    <w:rsid w:val="00B171E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2F4"/>
    <w:rsid w:val="00B27546"/>
    <w:rsid w:val="00B27732"/>
    <w:rsid w:val="00B27B01"/>
    <w:rsid w:val="00B27C76"/>
    <w:rsid w:val="00B30115"/>
    <w:rsid w:val="00B30308"/>
    <w:rsid w:val="00B30499"/>
    <w:rsid w:val="00B308F5"/>
    <w:rsid w:val="00B30AF2"/>
    <w:rsid w:val="00B30FF1"/>
    <w:rsid w:val="00B31D3E"/>
    <w:rsid w:val="00B31DDE"/>
    <w:rsid w:val="00B32F82"/>
    <w:rsid w:val="00B33754"/>
    <w:rsid w:val="00B3409D"/>
    <w:rsid w:val="00B3467E"/>
    <w:rsid w:val="00B34B0B"/>
    <w:rsid w:val="00B34E50"/>
    <w:rsid w:val="00B3536A"/>
    <w:rsid w:val="00B35590"/>
    <w:rsid w:val="00B359A9"/>
    <w:rsid w:val="00B35A9B"/>
    <w:rsid w:val="00B35E25"/>
    <w:rsid w:val="00B35E90"/>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50E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A25"/>
    <w:rsid w:val="00B55E70"/>
    <w:rsid w:val="00B563A7"/>
    <w:rsid w:val="00B570A7"/>
    <w:rsid w:val="00B57477"/>
    <w:rsid w:val="00B574C7"/>
    <w:rsid w:val="00B57DCA"/>
    <w:rsid w:val="00B60377"/>
    <w:rsid w:val="00B60AC4"/>
    <w:rsid w:val="00B6160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67FC9"/>
    <w:rsid w:val="00B700D1"/>
    <w:rsid w:val="00B70329"/>
    <w:rsid w:val="00B705A0"/>
    <w:rsid w:val="00B70610"/>
    <w:rsid w:val="00B70705"/>
    <w:rsid w:val="00B70C23"/>
    <w:rsid w:val="00B70E24"/>
    <w:rsid w:val="00B719B9"/>
    <w:rsid w:val="00B71D92"/>
    <w:rsid w:val="00B71D9E"/>
    <w:rsid w:val="00B72202"/>
    <w:rsid w:val="00B722CD"/>
    <w:rsid w:val="00B72C62"/>
    <w:rsid w:val="00B731F0"/>
    <w:rsid w:val="00B73294"/>
    <w:rsid w:val="00B73629"/>
    <w:rsid w:val="00B736B5"/>
    <w:rsid w:val="00B73B55"/>
    <w:rsid w:val="00B73F08"/>
    <w:rsid w:val="00B746D0"/>
    <w:rsid w:val="00B75419"/>
    <w:rsid w:val="00B755E5"/>
    <w:rsid w:val="00B7595E"/>
    <w:rsid w:val="00B75A21"/>
    <w:rsid w:val="00B760CF"/>
    <w:rsid w:val="00B76977"/>
    <w:rsid w:val="00B7718E"/>
    <w:rsid w:val="00B77944"/>
    <w:rsid w:val="00B80AAC"/>
    <w:rsid w:val="00B815C2"/>
    <w:rsid w:val="00B817A2"/>
    <w:rsid w:val="00B81904"/>
    <w:rsid w:val="00B81B31"/>
    <w:rsid w:val="00B81BE0"/>
    <w:rsid w:val="00B81F1C"/>
    <w:rsid w:val="00B82D77"/>
    <w:rsid w:val="00B83159"/>
    <w:rsid w:val="00B8365A"/>
    <w:rsid w:val="00B8369D"/>
    <w:rsid w:val="00B83774"/>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18C9"/>
    <w:rsid w:val="00B91E4E"/>
    <w:rsid w:val="00B92094"/>
    <w:rsid w:val="00B926C1"/>
    <w:rsid w:val="00B92F24"/>
    <w:rsid w:val="00B930A0"/>
    <w:rsid w:val="00B93401"/>
    <w:rsid w:val="00B934AC"/>
    <w:rsid w:val="00B93D69"/>
    <w:rsid w:val="00B9511E"/>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3D1"/>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4BD9"/>
    <w:rsid w:val="00BB512A"/>
    <w:rsid w:val="00BB5C88"/>
    <w:rsid w:val="00BB6200"/>
    <w:rsid w:val="00BB6552"/>
    <w:rsid w:val="00BB6E82"/>
    <w:rsid w:val="00BB7070"/>
    <w:rsid w:val="00BB72DF"/>
    <w:rsid w:val="00BB7C02"/>
    <w:rsid w:val="00BC0478"/>
    <w:rsid w:val="00BC0A1E"/>
    <w:rsid w:val="00BC0A87"/>
    <w:rsid w:val="00BC0B8F"/>
    <w:rsid w:val="00BC0BF0"/>
    <w:rsid w:val="00BC135F"/>
    <w:rsid w:val="00BC13AE"/>
    <w:rsid w:val="00BC1786"/>
    <w:rsid w:val="00BC1D8A"/>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1F"/>
    <w:rsid w:val="00BD7BF0"/>
    <w:rsid w:val="00BD7CE1"/>
    <w:rsid w:val="00BE0002"/>
    <w:rsid w:val="00BE14D7"/>
    <w:rsid w:val="00BE19DB"/>
    <w:rsid w:val="00BE1B66"/>
    <w:rsid w:val="00BE25F4"/>
    <w:rsid w:val="00BE2CEF"/>
    <w:rsid w:val="00BE3522"/>
    <w:rsid w:val="00BE38BD"/>
    <w:rsid w:val="00BE42B5"/>
    <w:rsid w:val="00BE45D1"/>
    <w:rsid w:val="00BE4817"/>
    <w:rsid w:val="00BE490E"/>
    <w:rsid w:val="00BE4F14"/>
    <w:rsid w:val="00BE54CA"/>
    <w:rsid w:val="00BE5D4C"/>
    <w:rsid w:val="00BE6124"/>
    <w:rsid w:val="00BE66A3"/>
    <w:rsid w:val="00BE68FA"/>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1BB"/>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862"/>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C20"/>
    <w:rsid w:val="00C22D21"/>
    <w:rsid w:val="00C22E03"/>
    <w:rsid w:val="00C24161"/>
    <w:rsid w:val="00C244C9"/>
    <w:rsid w:val="00C24667"/>
    <w:rsid w:val="00C247A1"/>
    <w:rsid w:val="00C24D79"/>
    <w:rsid w:val="00C24DEA"/>
    <w:rsid w:val="00C25495"/>
    <w:rsid w:val="00C25517"/>
    <w:rsid w:val="00C259D5"/>
    <w:rsid w:val="00C25CA2"/>
    <w:rsid w:val="00C26576"/>
    <w:rsid w:val="00C26764"/>
    <w:rsid w:val="00C26D6F"/>
    <w:rsid w:val="00C27766"/>
    <w:rsid w:val="00C27D7B"/>
    <w:rsid w:val="00C30004"/>
    <w:rsid w:val="00C3004C"/>
    <w:rsid w:val="00C30246"/>
    <w:rsid w:val="00C30279"/>
    <w:rsid w:val="00C303E4"/>
    <w:rsid w:val="00C30734"/>
    <w:rsid w:val="00C30849"/>
    <w:rsid w:val="00C31C91"/>
    <w:rsid w:val="00C31CA2"/>
    <w:rsid w:val="00C329C7"/>
    <w:rsid w:val="00C33593"/>
    <w:rsid w:val="00C3370B"/>
    <w:rsid w:val="00C3384E"/>
    <w:rsid w:val="00C33B1E"/>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EE3"/>
    <w:rsid w:val="00C520EF"/>
    <w:rsid w:val="00C520FC"/>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6003D"/>
    <w:rsid w:val="00C60479"/>
    <w:rsid w:val="00C61071"/>
    <w:rsid w:val="00C61874"/>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A56"/>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649"/>
    <w:rsid w:val="00C93A2E"/>
    <w:rsid w:val="00C93D53"/>
    <w:rsid w:val="00C94D68"/>
    <w:rsid w:val="00C94DB9"/>
    <w:rsid w:val="00C950A6"/>
    <w:rsid w:val="00C96004"/>
    <w:rsid w:val="00C97426"/>
    <w:rsid w:val="00C978F9"/>
    <w:rsid w:val="00CA060E"/>
    <w:rsid w:val="00CA0610"/>
    <w:rsid w:val="00CA0A76"/>
    <w:rsid w:val="00CA0F79"/>
    <w:rsid w:val="00CA1435"/>
    <w:rsid w:val="00CA1A24"/>
    <w:rsid w:val="00CA1D82"/>
    <w:rsid w:val="00CA1E43"/>
    <w:rsid w:val="00CA21D4"/>
    <w:rsid w:val="00CA2256"/>
    <w:rsid w:val="00CA3655"/>
    <w:rsid w:val="00CA408E"/>
    <w:rsid w:val="00CA43C5"/>
    <w:rsid w:val="00CA43CA"/>
    <w:rsid w:val="00CA4883"/>
    <w:rsid w:val="00CA4CEE"/>
    <w:rsid w:val="00CA4E1C"/>
    <w:rsid w:val="00CA4FC2"/>
    <w:rsid w:val="00CA531A"/>
    <w:rsid w:val="00CA5414"/>
    <w:rsid w:val="00CA542E"/>
    <w:rsid w:val="00CA54D4"/>
    <w:rsid w:val="00CA5F7D"/>
    <w:rsid w:val="00CA63F1"/>
    <w:rsid w:val="00CA752A"/>
    <w:rsid w:val="00CB0613"/>
    <w:rsid w:val="00CB071C"/>
    <w:rsid w:val="00CB0732"/>
    <w:rsid w:val="00CB0AB6"/>
    <w:rsid w:val="00CB0B5A"/>
    <w:rsid w:val="00CB0E4E"/>
    <w:rsid w:val="00CB0F05"/>
    <w:rsid w:val="00CB1167"/>
    <w:rsid w:val="00CB1A3A"/>
    <w:rsid w:val="00CB1CCF"/>
    <w:rsid w:val="00CB2377"/>
    <w:rsid w:val="00CB251C"/>
    <w:rsid w:val="00CB3E38"/>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5F1F"/>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E55"/>
    <w:rsid w:val="00CD6189"/>
    <w:rsid w:val="00CD6900"/>
    <w:rsid w:val="00CD6F1B"/>
    <w:rsid w:val="00CD71C9"/>
    <w:rsid w:val="00CD7CF7"/>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61A"/>
    <w:rsid w:val="00CE7A51"/>
    <w:rsid w:val="00CE7CA4"/>
    <w:rsid w:val="00CF1073"/>
    <w:rsid w:val="00CF15C3"/>
    <w:rsid w:val="00CF1985"/>
    <w:rsid w:val="00CF1B22"/>
    <w:rsid w:val="00CF1C37"/>
    <w:rsid w:val="00CF1C9C"/>
    <w:rsid w:val="00CF1FFF"/>
    <w:rsid w:val="00CF22F0"/>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4DA"/>
    <w:rsid w:val="00D03C49"/>
    <w:rsid w:val="00D0545F"/>
    <w:rsid w:val="00D05548"/>
    <w:rsid w:val="00D05A46"/>
    <w:rsid w:val="00D05DFF"/>
    <w:rsid w:val="00D05E82"/>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CCB"/>
    <w:rsid w:val="00D32EB4"/>
    <w:rsid w:val="00D333C9"/>
    <w:rsid w:val="00D3344B"/>
    <w:rsid w:val="00D3367D"/>
    <w:rsid w:val="00D33963"/>
    <w:rsid w:val="00D33B69"/>
    <w:rsid w:val="00D34B7B"/>
    <w:rsid w:val="00D34CC9"/>
    <w:rsid w:val="00D34F90"/>
    <w:rsid w:val="00D34FD4"/>
    <w:rsid w:val="00D35A26"/>
    <w:rsid w:val="00D35B11"/>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651"/>
    <w:rsid w:val="00D47D7E"/>
    <w:rsid w:val="00D5012A"/>
    <w:rsid w:val="00D502A4"/>
    <w:rsid w:val="00D50471"/>
    <w:rsid w:val="00D50955"/>
    <w:rsid w:val="00D51DBE"/>
    <w:rsid w:val="00D51E6F"/>
    <w:rsid w:val="00D52011"/>
    <w:rsid w:val="00D52472"/>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3D4"/>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450"/>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75"/>
    <w:rsid w:val="00D924BB"/>
    <w:rsid w:val="00D925CA"/>
    <w:rsid w:val="00D927FE"/>
    <w:rsid w:val="00D92CAF"/>
    <w:rsid w:val="00D93189"/>
    <w:rsid w:val="00D936AE"/>
    <w:rsid w:val="00D94748"/>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94"/>
    <w:rsid w:val="00DA14FA"/>
    <w:rsid w:val="00DA1FF9"/>
    <w:rsid w:val="00DA28A8"/>
    <w:rsid w:val="00DA300F"/>
    <w:rsid w:val="00DA30C0"/>
    <w:rsid w:val="00DA31BA"/>
    <w:rsid w:val="00DA34ED"/>
    <w:rsid w:val="00DA3BBD"/>
    <w:rsid w:val="00DA484E"/>
    <w:rsid w:val="00DA4B9A"/>
    <w:rsid w:val="00DA5168"/>
    <w:rsid w:val="00DA5207"/>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188"/>
    <w:rsid w:val="00DB0276"/>
    <w:rsid w:val="00DB0389"/>
    <w:rsid w:val="00DB085C"/>
    <w:rsid w:val="00DB198D"/>
    <w:rsid w:val="00DB1E02"/>
    <w:rsid w:val="00DB230F"/>
    <w:rsid w:val="00DB23BC"/>
    <w:rsid w:val="00DB2715"/>
    <w:rsid w:val="00DB29D1"/>
    <w:rsid w:val="00DB3105"/>
    <w:rsid w:val="00DB33A5"/>
    <w:rsid w:val="00DB365D"/>
    <w:rsid w:val="00DB398E"/>
    <w:rsid w:val="00DB3D65"/>
    <w:rsid w:val="00DB4127"/>
    <w:rsid w:val="00DB42A1"/>
    <w:rsid w:val="00DB4997"/>
    <w:rsid w:val="00DB5A26"/>
    <w:rsid w:val="00DB5D30"/>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7CD"/>
    <w:rsid w:val="00DC3D08"/>
    <w:rsid w:val="00DC3DF7"/>
    <w:rsid w:val="00DC42BA"/>
    <w:rsid w:val="00DC4709"/>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0DB7"/>
    <w:rsid w:val="00DE134F"/>
    <w:rsid w:val="00DE2E05"/>
    <w:rsid w:val="00DE3456"/>
    <w:rsid w:val="00DE40FE"/>
    <w:rsid w:val="00DE4144"/>
    <w:rsid w:val="00DE5700"/>
    <w:rsid w:val="00DE5A67"/>
    <w:rsid w:val="00DE6164"/>
    <w:rsid w:val="00DE6365"/>
    <w:rsid w:val="00DE64F6"/>
    <w:rsid w:val="00DE6FD9"/>
    <w:rsid w:val="00DE720D"/>
    <w:rsid w:val="00DE77E5"/>
    <w:rsid w:val="00DE7824"/>
    <w:rsid w:val="00DE7F22"/>
    <w:rsid w:val="00DF012D"/>
    <w:rsid w:val="00DF01EE"/>
    <w:rsid w:val="00DF02E3"/>
    <w:rsid w:val="00DF0467"/>
    <w:rsid w:val="00DF07DC"/>
    <w:rsid w:val="00DF0879"/>
    <w:rsid w:val="00DF0C6A"/>
    <w:rsid w:val="00DF11E3"/>
    <w:rsid w:val="00DF136A"/>
    <w:rsid w:val="00DF14B6"/>
    <w:rsid w:val="00DF16B0"/>
    <w:rsid w:val="00DF1BFC"/>
    <w:rsid w:val="00DF25C1"/>
    <w:rsid w:val="00DF2695"/>
    <w:rsid w:val="00DF2AEB"/>
    <w:rsid w:val="00DF2CD7"/>
    <w:rsid w:val="00DF2FC3"/>
    <w:rsid w:val="00DF308A"/>
    <w:rsid w:val="00DF3236"/>
    <w:rsid w:val="00DF3427"/>
    <w:rsid w:val="00DF38C5"/>
    <w:rsid w:val="00DF3B9A"/>
    <w:rsid w:val="00DF4777"/>
    <w:rsid w:val="00DF487D"/>
    <w:rsid w:val="00DF4C3C"/>
    <w:rsid w:val="00DF4FEF"/>
    <w:rsid w:val="00DF5110"/>
    <w:rsid w:val="00DF516E"/>
    <w:rsid w:val="00DF5179"/>
    <w:rsid w:val="00DF5AD7"/>
    <w:rsid w:val="00DF5D98"/>
    <w:rsid w:val="00DF628C"/>
    <w:rsid w:val="00DF6BEF"/>
    <w:rsid w:val="00DF6CA2"/>
    <w:rsid w:val="00DF6CDC"/>
    <w:rsid w:val="00DF718E"/>
    <w:rsid w:val="00DF74E8"/>
    <w:rsid w:val="00DF779E"/>
    <w:rsid w:val="00E0032E"/>
    <w:rsid w:val="00E00CEE"/>
    <w:rsid w:val="00E018C7"/>
    <w:rsid w:val="00E01949"/>
    <w:rsid w:val="00E01D30"/>
    <w:rsid w:val="00E01EFC"/>
    <w:rsid w:val="00E02610"/>
    <w:rsid w:val="00E02721"/>
    <w:rsid w:val="00E0277E"/>
    <w:rsid w:val="00E039C2"/>
    <w:rsid w:val="00E03D38"/>
    <w:rsid w:val="00E040F8"/>
    <w:rsid w:val="00E0525F"/>
    <w:rsid w:val="00E06723"/>
    <w:rsid w:val="00E06973"/>
    <w:rsid w:val="00E06C0A"/>
    <w:rsid w:val="00E06CBE"/>
    <w:rsid w:val="00E07584"/>
    <w:rsid w:val="00E07D8A"/>
    <w:rsid w:val="00E10643"/>
    <w:rsid w:val="00E116E0"/>
    <w:rsid w:val="00E1249C"/>
    <w:rsid w:val="00E12591"/>
    <w:rsid w:val="00E12F2F"/>
    <w:rsid w:val="00E13455"/>
    <w:rsid w:val="00E13E47"/>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1B01"/>
    <w:rsid w:val="00E32141"/>
    <w:rsid w:val="00E32585"/>
    <w:rsid w:val="00E32A31"/>
    <w:rsid w:val="00E32BBD"/>
    <w:rsid w:val="00E32C7D"/>
    <w:rsid w:val="00E32FBC"/>
    <w:rsid w:val="00E331A2"/>
    <w:rsid w:val="00E34105"/>
    <w:rsid w:val="00E34670"/>
    <w:rsid w:val="00E34991"/>
    <w:rsid w:val="00E34DA7"/>
    <w:rsid w:val="00E34EDA"/>
    <w:rsid w:val="00E360B7"/>
    <w:rsid w:val="00E36430"/>
    <w:rsid w:val="00E3725F"/>
    <w:rsid w:val="00E37302"/>
    <w:rsid w:val="00E37746"/>
    <w:rsid w:val="00E37928"/>
    <w:rsid w:val="00E37A8D"/>
    <w:rsid w:val="00E37B17"/>
    <w:rsid w:val="00E37B62"/>
    <w:rsid w:val="00E400ED"/>
    <w:rsid w:val="00E40716"/>
    <w:rsid w:val="00E40F1D"/>
    <w:rsid w:val="00E4133C"/>
    <w:rsid w:val="00E416EB"/>
    <w:rsid w:val="00E41B45"/>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4E7B"/>
    <w:rsid w:val="00E55AAB"/>
    <w:rsid w:val="00E55D8A"/>
    <w:rsid w:val="00E55DF7"/>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3EE"/>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B24"/>
    <w:rsid w:val="00E67FE3"/>
    <w:rsid w:val="00E70216"/>
    <w:rsid w:val="00E70693"/>
    <w:rsid w:val="00E70B0B"/>
    <w:rsid w:val="00E70CED"/>
    <w:rsid w:val="00E7187A"/>
    <w:rsid w:val="00E71A37"/>
    <w:rsid w:val="00E71A8A"/>
    <w:rsid w:val="00E71CAC"/>
    <w:rsid w:val="00E726A0"/>
    <w:rsid w:val="00E72F34"/>
    <w:rsid w:val="00E72FCF"/>
    <w:rsid w:val="00E7372B"/>
    <w:rsid w:val="00E73C44"/>
    <w:rsid w:val="00E73F4F"/>
    <w:rsid w:val="00E742E2"/>
    <w:rsid w:val="00E7472F"/>
    <w:rsid w:val="00E74744"/>
    <w:rsid w:val="00E749C6"/>
    <w:rsid w:val="00E74D7E"/>
    <w:rsid w:val="00E74DCB"/>
    <w:rsid w:val="00E74FDB"/>
    <w:rsid w:val="00E75707"/>
    <w:rsid w:val="00E75D4C"/>
    <w:rsid w:val="00E762C6"/>
    <w:rsid w:val="00E76410"/>
    <w:rsid w:val="00E7654F"/>
    <w:rsid w:val="00E767A7"/>
    <w:rsid w:val="00E778C2"/>
    <w:rsid w:val="00E77CF8"/>
    <w:rsid w:val="00E77F5A"/>
    <w:rsid w:val="00E77F9A"/>
    <w:rsid w:val="00E80347"/>
    <w:rsid w:val="00E80B86"/>
    <w:rsid w:val="00E814A0"/>
    <w:rsid w:val="00E81C17"/>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328"/>
    <w:rsid w:val="00E924CF"/>
    <w:rsid w:val="00E92A17"/>
    <w:rsid w:val="00E92C20"/>
    <w:rsid w:val="00E92F0F"/>
    <w:rsid w:val="00E932C9"/>
    <w:rsid w:val="00E933A7"/>
    <w:rsid w:val="00E93755"/>
    <w:rsid w:val="00E93D06"/>
    <w:rsid w:val="00E949FD"/>
    <w:rsid w:val="00E94B57"/>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863"/>
    <w:rsid w:val="00EB1A9A"/>
    <w:rsid w:val="00EB1AC4"/>
    <w:rsid w:val="00EB1BAE"/>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933"/>
    <w:rsid w:val="00EC6810"/>
    <w:rsid w:val="00EC6CCD"/>
    <w:rsid w:val="00EC76F7"/>
    <w:rsid w:val="00EC7D81"/>
    <w:rsid w:val="00EC7FBF"/>
    <w:rsid w:val="00ED0040"/>
    <w:rsid w:val="00ED02E9"/>
    <w:rsid w:val="00ED0DEA"/>
    <w:rsid w:val="00ED19A9"/>
    <w:rsid w:val="00ED1BF9"/>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8A"/>
    <w:rsid w:val="00EE4175"/>
    <w:rsid w:val="00EE4508"/>
    <w:rsid w:val="00EE4721"/>
    <w:rsid w:val="00EE4CC9"/>
    <w:rsid w:val="00EE56FC"/>
    <w:rsid w:val="00EE578F"/>
    <w:rsid w:val="00EE5B91"/>
    <w:rsid w:val="00EE5BE6"/>
    <w:rsid w:val="00EE63B0"/>
    <w:rsid w:val="00EE6AB2"/>
    <w:rsid w:val="00EE712F"/>
    <w:rsid w:val="00EE726C"/>
    <w:rsid w:val="00EE737E"/>
    <w:rsid w:val="00EE7861"/>
    <w:rsid w:val="00EE7D17"/>
    <w:rsid w:val="00EE7FF7"/>
    <w:rsid w:val="00EF0A40"/>
    <w:rsid w:val="00EF1999"/>
    <w:rsid w:val="00EF1D7F"/>
    <w:rsid w:val="00EF2FEA"/>
    <w:rsid w:val="00EF303C"/>
    <w:rsid w:val="00EF3221"/>
    <w:rsid w:val="00EF36AE"/>
    <w:rsid w:val="00EF38BD"/>
    <w:rsid w:val="00EF4310"/>
    <w:rsid w:val="00EF4493"/>
    <w:rsid w:val="00EF48C7"/>
    <w:rsid w:val="00EF4DD9"/>
    <w:rsid w:val="00EF57A9"/>
    <w:rsid w:val="00EF5C27"/>
    <w:rsid w:val="00EF63C1"/>
    <w:rsid w:val="00EF668F"/>
    <w:rsid w:val="00EF72B7"/>
    <w:rsid w:val="00F00159"/>
    <w:rsid w:val="00F001C1"/>
    <w:rsid w:val="00F00C09"/>
    <w:rsid w:val="00F00FA0"/>
    <w:rsid w:val="00F019DD"/>
    <w:rsid w:val="00F026E3"/>
    <w:rsid w:val="00F03753"/>
    <w:rsid w:val="00F0378E"/>
    <w:rsid w:val="00F03EAD"/>
    <w:rsid w:val="00F04983"/>
    <w:rsid w:val="00F05996"/>
    <w:rsid w:val="00F05A19"/>
    <w:rsid w:val="00F05AA5"/>
    <w:rsid w:val="00F06084"/>
    <w:rsid w:val="00F06111"/>
    <w:rsid w:val="00F064B5"/>
    <w:rsid w:val="00F064F9"/>
    <w:rsid w:val="00F06AEF"/>
    <w:rsid w:val="00F06D85"/>
    <w:rsid w:val="00F07587"/>
    <w:rsid w:val="00F076DE"/>
    <w:rsid w:val="00F07EBC"/>
    <w:rsid w:val="00F10524"/>
    <w:rsid w:val="00F10972"/>
    <w:rsid w:val="00F10E94"/>
    <w:rsid w:val="00F112F1"/>
    <w:rsid w:val="00F117C2"/>
    <w:rsid w:val="00F12096"/>
    <w:rsid w:val="00F123DA"/>
    <w:rsid w:val="00F12559"/>
    <w:rsid w:val="00F12A41"/>
    <w:rsid w:val="00F13941"/>
    <w:rsid w:val="00F14405"/>
    <w:rsid w:val="00F1445F"/>
    <w:rsid w:val="00F145DF"/>
    <w:rsid w:val="00F14D1D"/>
    <w:rsid w:val="00F1521E"/>
    <w:rsid w:val="00F15557"/>
    <w:rsid w:val="00F15977"/>
    <w:rsid w:val="00F16861"/>
    <w:rsid w:val="00F176B7"/>
    <w:rsid w:val="00F17D32"/>
    <w:rsid w:val="00F20579"/>
    <w:rsid w:val="00F20638"/>
    <w:rsid w:val="00F20676"/>
    <w:rsid w:val="00F20859"/>
    <w:rsid w:val="00F20BAE"/>
    <w:rsid w:val="00F20BE0"/>
    <w:rsid w:val="00F20F66"/>
    <w:rsid w:val="00F213F4"/>
    <w:rsid w:val="00F216BF"/>
    <w:rsid w:val="00F21940"/>
    <w:rsid w:val="00F21D7A"/>
    <w:rsid w:val="00F2286E"/>
    <w:rsid w:val="00F22D00"/>
    <w:rsid w:val="00F22F0C"/>
    <w:rsid w:val="00F22F33"/>
    <w:rsid w:val="00F23469"/>
    <w:rsid w:val="00F237F2"/>
    <w:rsid w:val="00F2403B"/>
    <w:rsid w:val="00F2429C"/>
    <w:rsid w:val="00F243B1"/>
    <w:rsid w:val="00F24463"/>
    <w:rsid w:val="00F2516D"/>
    <w:rsid w:val="00F251D8"/>
    <w:rsid w:val="00F25AD2"/>
    <w:rsid w:val="00F25C21"/>
    <w:rsid w:val="00F26065"/>
    <w:rsid w:val="00F26974"/>
    <w:rsid w:val="00F270C3"/>
    <w:rsid w:val="00F2757C"/>
    <w:rsid w:val="00F2798A"/>
    <w:rsid w:val="00F30403"/>
    <w:rsid w:val="00F30417"/>
    <w:rsid w:val="00F30BF5"/>
    <w:rsid w:val="00F30DC9"/>
    <w:rsid w:val="00F311DF"/>
    <w:rsid w:val="00F315FA"/>
    <w:rsid w:val="00F31E61"/>
    <w:rsid w:val="00F31FD3"/>
    <w:rsid w:val="00F32242"/>
    <w:rsid w:val="00F32807"/>
    <w:rsid w:val="00F32B51"/>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770"/>
    <w:rsid w:val="00F41C1F"/>
    <w:rsid w:val="00F429A5"/>
    <w:rsid w:val="00F42C97"/>
    <w:rsid w:val="00F42E38"/>
    <w:rsid w:val="00F42FB5"/>
    <w:rsid w:val="00F432D8"/>
    <w:rsid w:val="00F4365A"/>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41E4"/>
    <w:rsid w:val="00F5468E"/>
    <w:rsid w:val="00F55954"/>
    <w:rsid w:val="00F55B90"/>
    <w:rsid w:val="00F55BC9"/>
    <w:rsid w:val="00F55CB3"/>
    <w:rsid w:val="00F55E7C"/>
    <w:rsid w:val="00F562A9"/>
    <w:rsid w:val="00F56A49"/>
    <w:rsid w:val="00F56C09"/>
    <w:rsid w:val="00F571DC"/>
    <w:rsid w:val="00F57955"/>
    <w:rsid w:val="00F60111"/>
    <w:rsid w:val="00F60493"/>
    <w:rsid w:val="00F60920"/>
    <w:rsid w:val="00F60F6A"/>
    <w:rsid w:val="00F615A3"/>
    <w:rsid w:val="00F61FAC"/>
    <w:rsid w:val="00F62383"/>
    <w:rsid w:val="00F62921"/>
    <w:rsid w:val="00F62D7A"/>
    <w:rsid w:val="00F62DE2"/>
    <w:rsid w:val="00F63495"/>
    <w:rsid w:val="00F64357"/>
    <w:rsid w:val="00F64787"/>
    <w:rsid w:val="00F64B4C"/>
    <w:rsid w:val="00F64EDB"/>
    <w:rsid w:val="00F65114"/>
    <w:rsid w:val="00F660E2"/>
    <w:rsid w:val="00F663D9"/>
    <w:rsid w:val="00F6659B"/>
    <w:rsid w:val="00F666A2"/>
    <w:rsid w:val="00F66EFA"/>
    <w:rsid w:val="00F66FF2"/>
    <w:rsid w:val="00F672A6"/>
    <w:rsid w:val="00F6747A"/>
    <w:rsid w:val="00F70006"/>
    <w:rsid w:val="00F7063E"/>
    <w:rsid w:val="00F70C1A"/>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C9"/>
    <w:rsid w:val="00F74DE0"/>
    <w:rsid w:val="00F753CA"/>
    <w:rsid w:val="00F75ED0"/>
    <w:rsid w:val="00F766EB"/>
    <w:rsid w:val="00F76714"/>
    <w:rsid w:val="00F77167"/>
    <w:rsid w:val="00F777A7"/>
    <w:rsid w:val="00F77EBC"/>
    <w:rsid w:val="00F80204"/>
    <w:rsid w:val="00F80723"/>
    <w:rsid w:val="00F80A4D"/>
    <w:rsid w:val="00F80AE1"/>
    <w:rsid w:val="00F81119"/>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5F86"/>
    <w:rsid w:val="00F864D6"/>
    <w:rsid w:val="00F86BE9"/>
    <w:rsid w:val="00F87011"/>
    <w:rsid w:val="00F87AD3"/>
    <w:rsid w:val="00F87CDF"/>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AD"/>
    <w:rsid w:val="00F955B5"/>
    <w:rsid w:val="00F95A65"/>
    <w:rsid w:val="00F95AB3"/>
    <w:rsid w:val="00F95E5B"/>
    <w:rsid w:val="00F96D06"/>
    <w:rsid w:val="00F96EF7"/>
    <w:rsid w:val="00F976CC"/>
    <w:rsid w:val="00F97731"/>
    <w:rsid w:val="00F97944"/>
    <w:rsid w:val="00FA08AD"/>
    <w:rsid w:val="00FA08DE"/>
    <w:rsid w:val="00FA0E7F"/>
    <w:rsid w:val="00FA15EE"/>
    <w:rsid w:val="00FA1646"/>
    <w:rsid w:val="00FA171F"/>
    <w:rsid w:val="00FA2416"/>
    <w:rsid w:val="00FA2543"/>
    <w:rsid w:val="00FA2823"/>
    <w:rsid w:val="00FA2DD6"/>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52"/>
    <w:rsid w:val="00FA7E50"/>
    <w:rsid w:val="00FB000F"/>
    <w:rsid w:val="00FB00C9"/>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04F"/>
    <w:rsid w:val="00FB53B7"/>
    <w:rsid w:val="00FB5542"/>
    <w:rsid w:val="00FB5745"/>
    <w:rsid w:val="00FB57B2"/>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2CF"/>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B5E"/>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qFormat/>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1"/>
      </w:numPr>
      <w:ind w:firstLineChars="0" w:firstLine="0"/>
      <w:contextualSpacing/>
      <w:jc w:val="left"/>
    </w:pPr>
    <w:rPr>
      <w:rFonts w:ascii="Times New Roman" w:eastAsia="Times New Roman" w:hAnsi="Times New Roman"/>
      <w:kern w:val="0"/>
      <w:sz w:val="20"/>
      <w:szCs w:val="24"/>
      <w:lang w:val="x-none" w:eastAsia="x-none"/>
    </w:rPr>
  </w:style>
  <w:style w:type="character" w:styleId="afa">
    <w:name w:val="Emphasis"/>
    <w:basedOn w:val="a1"/>
    <w:uiPriority w:val="20"/>
    <w:qFormat/>
    <w:rsid w:val="00073058"/>
    <w:rPr>
      <w:i/>
      <w:iCs/>
    </w:rPr>
  </w:style>
  <w:style w:type="paragraph" w:styleId="70">
    <w:name w:val="toc 7"/>
    <w:basedOn w:val="a"/>
    <w:next w:val="a"/>
    <w:autoRedefine/>
    <w:semiHidden/>
    <w:unhideWhenUsed/>
    <w:rsid w:val="004A6594"/>
    <w:pPr>
      <w:ind w:leftChars="1200" w:left="2520"/>
    </w:pPr>
  </w:style>
  <w:style w:type="table" w:customStyle="1" w:styleId="31">
    <w:name w:val="网格型3"/>
    <w:basedOn w:val="a2"/>
    <w:next w:val="a9"/>
    <w:uiPriority w:val="39"/>
    <w:rsid w:val="00BE3522"/>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32527851">
      <w:bodyDiv w:val="1"/>
      <w:marLeft w:val="0"/>
      <w:marRight w:val="0"/>
      <w:marTop w:val="0"/>
      <w:marBottom w:val="0"/>
      <w:divBdr>
        <w:top w:val="none" w:sz="0" w:space="0" w:color="auto"/>
        <w:left w:val="none" w:sz="0" w:space="0" w:color="auto"/>
        <w:bottom w:val="none" w:sz="0" w:space="0" w:color="auto"/>
        <w:right w:val="none" w:sz="0" w:space="0" w:color="auto"/>
      </w:divBdr>
      <w:divsChild>
        <w:div w:id="90709454">
          <w:marLeft w:val="0"/>
          <w:marRight w:val="0"/>
          <w:marTop w:val="60"/>
          <w:marBottom w:val="0"/>
          <w:divBdr>
            <w:top w:val="none" w:sz="0" w:space="0" w:color="auto"/>
            <w:left w:val="none" w:sz="0" w:space="0" w:color="auto"/>
            <w:bottom w:val="none" w:sz="0" w:space="0" w:color="auto"/>
            <w:right w:val="none" w:sz="0" w:space="0" w:color="auto"/>
          </w:divBdr>
        </w:div>
      </w:divsChild>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2848451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9378502">
      <w:bodyDiv w:val="1"/>
      <w:marLeft w:val="0"/>
      <w:marRight w:val="0"/>
      <w:marTop w:val="0"/>
      <w:marBottom w:val="0"/>
      <w:divBdr>
        <w:top w:val="none" w:sz="0" w:space="0" w:color="auto"/>
        <w:left w:val="none" w:sz="0" w:space="0" w:color="auto"/>
        <w:bottom w:val="none" w:sz="0" w:space="0" w:color="auto"/>
        <w:right w:val="none" w:sz="0" w:space="0" w:color="auto"/>
      </w:divBdr>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157472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9430208">
      <w:bodyDiv w:val="1"/>
      <w:marLeft w:val="0"/>
      <w:marRight w:val="0"/>
      <w:marTop w:val="0"/>
      <w:marBottom w:val="0"/>
      <w:divBdr>
        <w:top w:val="none" w:sz="0" w:space="0" w:color="auto"/>
        <w:left w:val="none" w:sz="0" w:space="0" w:color="auto"/>
        <w:bottom w:val="none" w:sz="0" w:space="0" w:color="auto"/>
        <w:right w:val="none" w:sz="0" w:space="0" w:color="auto"/>
      </w:divBdr>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E465A-353E-4439-8E62-C7ACD71BE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4</Pages>
  <Words>1730</Words>
  <Characters>9862</Characters>
  <Application>Microsoft Office Word</Application>
  <DocSecurity>0</DocSecurity>
  <Lines>82</Lines>
  <Paragraphs>23</Paragraphs>
  <ScaleCrop>false</ScaleCrop>
  <Company>Vivo</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66</cp:revision>
  <cp:lastPrinted>2011-08-03T09:36:00Z</cp:lastPrinted>
  <dcterms:created xsi:type="dcterms:W3CDTF">2021-04-06T10:58:00Z</dcterms:created>
  <dcterms:modified xsi:type="dcterms:W3CDTF">2021-05-11T13:27:00Z</dcterms:modified>
</cp:coreProperties>
</file>