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0D40EFB"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w:t>
      </w:r>
      <w:bookmarkStart w:id="0" w:name="_GoBack"/>
      <w:bookmarkEnd w:id="0"/>
      <w:r w:rsidR="00562017" w:rsidRPr="003E7E99">
        <w:rPr>
          <w:b/>
          <w:lang w:eastAsia="zh-CN"/>
        </w:rPr>
        <w:t>eting #</w:t>
      </w:r>
      <w:r w:rsidR="00EA3449">
        <w:rPr>
          <w:b/>
          <w:lang w:eastAsia="zh-CN"/>
        </w:rPr>
        <w:t>10</w:t>
      </w:r>
      <w:r w:rsidR="00400D5D">
        <w:rPr>
          <w:b/>
          <w:lang w:eastAsia="zh-CN"/>
        </w:rPr>
        <w:t>5</w:t>
      </w:r>
      <w:r w:rsidR="00BD6F3F">
        <w:rPr>
          <w:b/>
          <w:lang w:eastAsia="zh-CN"/>
        </w:rPr>
        <w:t>-e</w:t>
      </w:r>
      <w:r w:rsidR="000A500F">
        <w:rPr>
          <w:b/>
          <w:lang w:eastAsia="zh-CN"/>
        </w:rPr>
        <w:tab/>
      </w:r>
      <w:r w:rsidR="0087591E" w:rsidRPr="0087591E">
        <w:rPr>
          <w:b/>
          <w:lang w:eastAsia="zh-CN"/>
        </w:rPr>
        <w:t>R1-</w:t>
      </w:r>
      <w:r w:rsidR="00E74350">
        <w:rPr>
          <w:b/>
          <w:lang w:eastAsia="zh-CN"/>
        </w:rPr>
        <w:t>2104288</w:t>
      </w:r>
    </w:p>
    <w:p w14:paraId="0CC39094" w14:textId="724FA320" w:rsidR="00562017" w:rsidRPr="003E7E99" w:rsidRDefault="00400D5D" w:rsidP="003E7E99">
      <w:pPr>
        <w:jc w:val="left"/>
        <w:rPr>
          <w:b/>
          <w:lang w:eastAsia="zh-CN"/>
        </w:rPr>
      </w:pPr>
      <w:bookmarkStart w:id="1" w:name="OLE_LINK7"/>
      <w:r>
        <w:rPr>
          <w:b/>
          <w:lang w:eastAsia="zh-CN"/>
        </w:rPr>
        <w:t>E-meeting, May</w:t>
      </w:r>
      <w:r w:rsidR="00693B4D">
        <w:rPr>
          <w:b/>
          <w:lang w:eastAsia="zh-CN"/>
        </w:rPr>
        <w:t xml:space="preserve"> </w:t>
      </w:r>
      <w:r w:rsidR="006D3451">
        <w:rPr>
          <w:b/>
        </w:rPr>
        <w:t>1</w:t>
      </w:r>
      <w:r w:rsidR="00E74350">
        <w:rPr>
          <w:b/>
        </w:rPr>
        <w:t>0</w:t>
      </w:r>
      <w:r w:rsidR="006D3451">
        <w:rPr>
          <w:b/>
        </w:rPr>
        <w:t>th</w:t>
      </w:r>
      <w:r w:rsidR="00693B4D" w:rsidRPr="00443985">
        <w:rPr>
          <w:b/>
        </w:rPr>
        <w:t xml:space="preserve"> </w:t>
      </w:r>
      <w:r>
        <w:rPr>
          <w:b/>
          <w:lang w:eastAsia="zh-CN"/>
        </w:rPr>
        <w:t>– May</w:t>
      </w:r>
      <w:r w:rsidR="00693B4D">
        <w:rPr>
          <w:b/>
          <w:lang w:eastAsia="zh-CN"/>
        </w:rPr>
        <w:t xml:space="preserve"> </w:t>
      </w:r>
      <w:r w:rsidR="006D3451">
        <w:rPr>
          <w:b/>
        </w:rPr>
        <w:t>27th</w:t>
      </w:r>
      <w:r w:rsidR="00395E0A">
        <w:rPr>
          <w:b/>
          <w:lang w:eastAsia="zh-CN"/>
        </w:rPr>
        <w:t>, 202</w:t>
      </w:r>
      <w:bookmarkEnd w:id="1"/>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BC05BEB"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0A500F" w:rsidRPr="000A500F">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2" w:name="_Ref124589705"/>
      <w:bookmarkStart w:id="3" w:name="_Ref129681862"/>
      <w:r w:rsidRPr="003E7E99">
        <w:rPr>
          <w:lang w:eastAsia="zh-CN"/>
        </w:rPr>
        <w:t>Introduction</w:t>
      </w:r>
      <w:bookmarkEnd w:id="2"/>
      <w:bookmarkEnd w:id="3"/>
    </w:p>
    <w:p w14:paraId="4FB3754A" w14:textId="5EBF4B15" w:rsidR="00E027CF" w:rsidRDefault="00346FDD" w:rsidP="00551EBF">
      <w:pPr>
        <w:rPr>
          <w:lang w:eastAsia="zh-CN"/>
        </w:rPr>
      </w:pPr>
      <w:r>
        <w:rPr>
          <w:lang w:eastAsia="zh-CN"/>
        </w:rPr>
        <w:t xml:space="preserve">Based on the agreements achieved </w:t>
      </w:r>
      <w:r w:rsidR="00EB147B">
        <w:rPr>
          <w:lang w:eastAsia="zh-CN"/>
        </w:rPr>
        <w:t>so far</w:t>
      </w:r>
      <w:r>
        <w:rPr>
          <w:lang w:eastAsia="zh-CN"/>
        </w:rPr>
        <w:t>, t</w:t>
      </w:r>
      <w:r w:rsidR="0013528E">
        <w:rPr>
          <w:lang w:eastAsia="zh-CN"/>
        </w:rPr>
        <w:t xml:space="preserve">his paper </w:t>
      </w:r>
      <w:r>
        <w:rPr>
          <w:lang w:eastAsia="zh-CN"/>
        </w:rPr>
        <w:t xml:space="preserve">discusses </w:t>
      </w:r>
      <w:r w:rsidR="006801DB">
        <w:rPr>
          <w:lang w:eastAsia="zh-CN"/>
        </w:rPr>
        <w:t>DCI design</w:t>
      </w:r>
      <w:r w:rsidR="00EB147B">
        <w:rPr>
          <w:lang w:eastAsia="zh-CN"/>
        </w:rPr>
        <w:t xml:space="preserve">, </w:t>
      </w:r>
      <w:r w:rsidR="006801DB">
        <w:rPr>
          <w:lang w:eastAsia="zh-CN"/>
        </w:rPr>
        <w:t>downlink power allocation</w:t>
      </w:r>
      <w:r w:rsidR="00EB147B">
        <w:rPr>
          <w:lang w:eastAsia="zh-CN"/>
        </w:rPr>
        <w:t xml:space="preserve"> and channel quality reporting</w:t>
      </w:r>
      <w:r w:rsidR="0013528E">
        <w:rPr>
          <w:lang w:eastAsia="zh-CN"/>
        </w:rPr>
        <w:t xml:space="preserve"> </w:t>
      </w:r>
      <w:r w:rsidR="00D834FA">
        <w:rPr>
          <w:lang w:eastAsia="zh-CN"/>
        </w:rPr>
        <w:t>to support 16-QAM for DL</w:t>
      </w:r>
      <w:r w:rsidR="006801DB">
        <w:rPr>
          <w:lang w:eastAsia="zh-CN"/>
        </w:rPr>
        <w:t xml:space="preserve"> and UL</w:t>
      </w:r>
      <w:r w:rsidR="00D834FA">
        <w:rPr>
          <w:lang w:eastAsia="zh-CN"/>
        </w:rPr>
        <w:t>.</w:t>
      </w:r>
    </w:p>
    <w:p w14:paraId="7DDDD3F6" w14:textId="264C9FF9" w:rsidR="00E104D0" w:rsidRDefault="00E104D0" w:rsidP="00AD1DBA">
      <w:pPr>
        <w:pStyle w:val="1"/>
        <w:numPr>
          <w:ilvl w:val="0"/>
          <w:numId w:val="6"/>
        </w:numPr>
        <w:rPr>
          <w:lang w:eastAsia="zh-CN"/>
        </w:rPr>
      </w:pPr>
      <w:r>
        <w:rPr>
          <w:lang w:eastAsia="zh-CN"/>
        </w:rPr>
        <w:t>DCI design</w:t>
      </w:r>
    </w:p>
    <w:p w14:paraId="50422F9A" w14:textId="5E543631" w:rsidR="00213D28" w:rsidRDefault="00D20485" w:rsidP="00213D28">
      <w:pPr>
        <w:rPr>
          <w:lang w:eastAsia="zh-CN"/>
        </w:rPr>
      </w:pPr>
      <w:r>
        <w:t>In RAN1#104</w:t>
      </w:r>
      <w:r w:rsidR="003C1158">
        <w:t xml:space="preserve">bis-e, </w:t>
      </w:r>
      <w:r w:rsidR="00EB147B">
        <w:t>the working assumption</w:t>
      </w:r>
      <w:r w:rsidR="003C1158">
        <w:t xml:space="preserve"> has been </w:t>
      </w:r>
      <w:r w:rsidR="00C423FC">
        <w:t xml:space="preserve">achieved </w:t>
      </w:r>
      <w:r w:rsidR="003C1158">
        <w:t>that the DCI size is not increased to support 16-QAM in uplink and downlink</w:t>
      </w:r>
      <w:r w:rsidR="00C423FC">
        <w:t>,</w:t>
      </w:r>
      <w:r w:rsidR="003C1158">
        <w:t xml:space="preserve"> </w:t>
      </w:r>
      <w:r w:rsidR="00081903">
        <w:t>and</w:t>
      </w:r>
      <w:r w:rsidR="00C423FC">
        <w:t xml:space="preserve"> </w:t>
      </w:r>
      <w:r w:rsidR="00B7542F">
        <w:t>five</w:t>
      </w:r>
      <w:r w:rsidR="003C1158">
        <w:t xml:space="preserve"> options </w:t>
      </w:r>
      <w:r w:rsidR="00C423FC">
        <w:t xml:space="preserve">of </w:t>
      </w:r>
      <w:r w:rsidR="003C1158">
        <w:t>DL 16QAM indication</w:t>
      </w:r>
      <w:r w:rsidR="00C423FC">
        <w:t xml:space="preserve"> </w:t>
      </w:r>
      <w:r w:rsidR="00081903">
        <w:t>are agreed for</w:t>
      </w:r>
      <w:r w:rsidR="00C423FC">
        <w:t xml:space="preserve"> down-selection</w:t>
      </w:r>
      <w:r w:rsidR="003C1158">
        <w:t xml:space="preserve">. The working assumption and the agreement reached </w:t>
      </w:r>
      <w:r w:rsidR="00EC5F26">
        <w:t xml:space="preserve">are </w:t>
      </w:r>
      <w:r w:rsidR="003C1158">
        <w:t>copied below:</w:t>
      </w:r>
    </w:p>
    <w:tbl>
      <w:tblPr>
        <w:tblStyle w:val="a9"/>
        <w:tblW w:w="0" w:type="auto"/>
        <w:tblLook w:val="04A0" w:firstRow="1" w:lastRow="0" w:firstColumn="1" w:lastColumn="0" w:noHBand="0" w:noVBand="1"/>
      </w:tblPr>
      <w:tblGrid>
        <w:gridCol w:w="9307"/>
      </w:tblGrid>
      <w:tr w:rsidR="00213D28" w14:paraId="08E24D78" w14:textId="77777777" w:rsidTr="000E7521">
        <w:tc>
          <w:tcPr>
            <w:tcW w:w="9307" w:type="dxa"/>
          </w:tcPr>
          <w:p w14:paraId="30CAA3EA" w14:textId="77777777" w:rsidR="0070555B" w:rsidRPr="005A274B" w:rsidRDefault="0070555B" w:rsidP="0070555B">
            <w:pPr>
              <w:rPr>
                <w:b/>
                <w:bCs/>
                <w:highlight w:val="darkYellow"/>
                <w:lang w:eastAsia="x-none"/>
              </w:rPr>
            </w:pPr>
            <w:r w:rsidRPr="005A274B">
              <w:rPr>
                <w:b/>
                <w:bCs/>
                <w:highlight w:val="darkYellow"/>
                <w:lang w:eastAsia="x-none"/>
              </w:rPr>
              <w:t>Working Assumption</w:t>
            </w:r>
          </w:p>
          <w:p w14:paraId="08C9623E" w14:textId="1CD9A97E" w:rsidR="0070555B" w:rsidRPr="0070555B" w:rsidRDefault="0070555B" w:rsidP="000E7521">
            <w:pPr>
              <w:rPr>
                <w:lang w:eastAsia="x-none"/>
              </w:rPr>
            </w:pPr>
            <w:r>
              <w:t>The DCI size is not increased to support 16-QAM in uplink and downlink.</w:t>
            </w:r>
          </w:p>
          <w:p w14:paraId="735311E4" w14:textId="77777777" w:rsidR="00213D28" w:rsidRPr="00441D7F" w:rsidRDefault="00213D28" w:rsidP="000E7521">
            <w:pPr>
              <w:rPr>
                <w:b/>
                <w:bCs/>
                <w:highlight w:val="green"/>
                <w:lang w:eastAsia="x-none"/>
              </w:rPr>
            </w:pPr>
            <w:r w:rsidRPr="00441D7F">
              <w:rPr>
                <w:b/>
                <w:bCs/>
                <w:highlight w:val="green"/>
                <w:lang w:eastAsia="x-none"/>
              </w:rPr>
              <w:t>Agreement</w:t>
            </w:r>
          </w:p>
          <w:p w14:paraId="133C160C" w14:textId="77777777" w:rsidR="0070555B" w:rsidRPr="0070555B" w:rsidRDefault="0070555B" w:rsidP="0070555B">
            <w:pPr>
              <w:suppressAutoHyphens/>
              <w:overflowPunct w:val="0"/>
              <w:autoSpaceDN/>
              <w:adjustRightInd/>
              <w:snapToGrid/>
              <w:spacing w:before="120"/>
              <w:jc w:val="left"/>
              <w:textAlignment w:val="baseline"/>
              <w:rPr>
                <w:rFonts w:eastAsia="Times New Roman"/>
                <w:b/>
                <w:sz w:val="20"/>
                <w:szCs w:val="18"/>
                <w:lang w:val="en-GB" w:eastAsia="ar-SA"/>
              </w:rPr>
            </w:pPr>
            <w:r w:rsidRPr="0070555B">
              <w:rPr>
                <w:rFonts w:eastAsia="Times New Roman"/>
                <w:b/>
                <w:sz w:val="20"/>
                <w:szCs w:val="18"/>
                <w:lang w:val="en-GB" w:eastAsia="ar-SA"/>
              </w:rPr>
              <w:t>The following options o</w:t>
            </w:r>
            <w:r w:rsidRPr="0070555B">
              <w:rPr>
                <w:rFonts w:eastAsia="Times New Roman" w:hint="eastAsia"/>
                <w:b/>
                <w:sz w:val="20"/>
                <w:szCs w:val="18"/>
                <w:lang w:val="en-GB" w:eastAsia="ar-SA"/>
              </w:rPr>
              <w:t xml:space="preserve">n the indication </w:t>
            </w:r>
            <w:r w:rsidRPr="0070555B">
              <w:rPr>
                <w:rFonts w:eastAsia="Times New Roman"/>
                <w:b/>
                <w:sz w:val="20"/>
                <w:szCs w:val="18"/>
                <w:lang w:val="en-GB" w:eastAsia="ar-SA"/>
              </w:rPr>
              <w:t>of downlink 16-QAM can be considered:</w:t>
            </w:r>
          </w:p>
          <w:p w14:paraId="03268508" w14:textId="77777777" w:rsidR="0070555B" w:rsidRPr="0070555B" w:rsidRDefault="0070555B" w:rsidP="0070555B">
            <w:pPr>
              <w:numPr>
                <w:ilvl w:val="0"/>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Option 1: MCS field is increased to 5 bits to indicate modulation and TBS, and repetition field is reduced to 3 bits to indicate the repetition number;</w:t>
            </w:r>
          </w:p>
          <w:p w14:paraId="77CA3FFF" w14:textId="77777777" w:rsidR="0070555B" w:rsidRPr="0070555B" w:rsidRDefault="0070555B" w:rsidP="0070555B">
            <w:pPr>
              <w:numPr>
                <w:ilvl w:val="0"/>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Option 2: MCS field is 4 bits to indicate TBS, and repetition field is reduced to 3 bits to indicate the repetition number;</w:t>
            </w:r>
          </w:p>
          <w:p w14:paraId="25060D68" w14:textId="77777777" w:rsidR="0070555B" w:rsidRPr="0070555B" w:rsidRDefault="0070555B" w:rsidP="0070555B">
            <w:pPr>
              <w:numPr>
                <w:ilvl w:val="1"/>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1 bit is used to indicate legacy QPSK or 16QAM</w:t>
            </w:r>
          </w:p>
          <w:p w14:paraId="743D0B3F" w14:textId="77777777" w:rsidR="0070555B" w:rsidRPr="0070555B" w:rsidRDefault="0070555B" w:rsidP="0070555B">
            <w:pPr>
              <w:numPr>
                <w:ilvl w:val="0"/>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Option 3: MCS field is 4 bits to indicate modulation and TBS</w:t>
            </w:r>
          </w:p>
          <w:p w14:paraId="64E56021" w14:textId="77777777" w:rsidR="0070555B" w:rsidRPr="0070555B" w:rsidRDefault="0070555B" w:rsidP="0070555B">
            <w:pPr>
              <w:numPr>
                <w:ilvl w:val="1"/>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 xml:space="preserve">A reserved state of MCS field indicates use of 16QAM, </w:t>
            </w:r>
          </w:p>
          <w:p w14:paraId="4EA5AFB9" w14:textId="77777777" w:rsidR="0070555B" w:rsidRPr="0070555B" w:rsidRDefault="0070555B" w:rsidP="0070555B">
            <w:pPr>
              <w:numPr>
                <w:ilvl w:val="1"/>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Repetition field indicates 16QAM MCS if 16QAM is indicated to be used.</w:t>
            </w:r>
          </w:p>
          <w:p w14:paraId="45532EF6" w14:textId="77777777" w:rsidR="0070555B" w:rsidRPr="0070555B" w:rsidRDefault="0070555B" w:rsidP="0070555B">
            <w:pPr>
              <w:numPr>
                <w:ilvl w:val="0"/>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 xml:space="preserve">Option 4: MCS is 4 bits, </w:t>
            </w:r>
          </w:p>
          <w:p w14:paraId="233D7CA5" w14:textId="77777777" w:rsidR="0070555B" w:rsidRPr="0070555B" w:rsidRDefault="0070555B" w:rsidP="0070555B">
            <w:pPr>
              <w:numPr>
                <w:ilvl w:val="1"/>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If repetition is indicated as one, 16QAM and QPSK can be indicated by MCS field;</w:t>
            </w:r>
          </w:p>
          <w:p w14:paraId="08E3814A" w14:textId="77777777" w:rsidR="0070555B" w:rsidRPr="0070555B" w:rsidRDefault="0070555B" w:rsidP="0070555B">
            <w:pPr>
              <w:numPr>
                <w:ilvl w:val="1"/>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If repetition is indicated larger than one, the legacy QPSK MCS can be indicated by MCS field.</w:t>
            </w:r>
          </w:p>
          <w:p w14:paraId="1AE3A1F7" w14:textId="77777777" w:rsidR="0070555B" w:rsidRPr="0070555B" w:rsidRDefault="0070555B" w:rsidP="0070555B">
            <w:pPr>
              <w:numPr>
                <w:ilvl w:val="0"/>
                <w:numId w:val="30"/>
              </w:numPr>
              <w:autoSpaceDE/>
              <w:autoSpaceDN/>
              <w:adjustRightInd/>
              <w:snapToGrid/>
              <w:spacing w:after="0" w:line="259" w:lineRule="auto"/>
              <w:jc w:val="left"/>
              <w:rPr>
                <w:rFonts w:eastAsia="Batang"/>
                <w:b/>
                <w:sz w:val="20"/>
                <w:lang w:val="en-GB" w:eastAsia="x-none"/>
              </w:rPr>
            </w:pPr>
            <w:r w:rsidRPr="0070555B">
              <w:rPr>
                <w:rFonts w:eastAsia="Batang"/>
                <w:b/>
                <w:sz w:val="20"/>
                <w:lang w:val="en-GB" w:eastAsia="x-none"/>
              </w:rPr>
              <w:t>Option 5: {repetition, MCS} are indicated by 8 bits (a combination of the MCS field and repetition field)</w:t>
            </w:r>
          </w:p>
          <w:p w14:paraId="29C94F68" w14:textId="77777777" w:rsidR="0070555B" w:rsidRPr="0070555B" w:rsidRDefault="0070555B" w:rsidP="0070555B">
            <w:pPr>
              <w:numPr>
                <w:ilvl w:val="0"/>
                <w:numId w:val="30"/>
              </w:numPr>
              <w:autoSpaceDE/>
              <w:autoSpaceDN/>
              <w:adjustRightInd/>
              <w:snapToGrid/>
              <w:spacing w:after="0" w:line="259" w:lineRule="auto"/>
              <w:jc w:val="left"/>
              <w:rPr>
                <w:rFonts w:eastAsia="Batang"/>
                <w:b/>
                <w:sz w:val="20"/>
                <w:lang w:val="en-GB" w:eastAsia="x-none"/>
              </w:rPr>
            </w:pPr>
            <w:r w:rsidRPr="0070555B">
              <w:rPr>
                <w:rFonts w:eastAsia="Batang" w:hint="eastAsia"/>
                <w:b/>
                <w:sz w:val="20"/>
                <w:lang w:val="en-GB" w:eastAsia="x-none"/>
              </w:rPr>
              <w:t>Note: other options are not precluded.</w:t>
            </w:r>
          </w:p>
          <w:p w14:paraId="54E24E4A" w14:textId="77777777" w:rsidR="003849CA" w:rsidRPr="0070555B" w:rsidRDefault="003849CA" w:rsidP="003849CA">
            <w:pPr>
              <w:spacing w:line="259" w:lineRule="auto"/>
              <w:rPr>
                <w:lang w:val="en-GB" w:eastAsia="x-none"/>
              </w:rPr>
            </w:pPr>
          </w:p>
        </w:tc>
      </w:tr>
    </w:tbl>
    <w:p w14:paraId="180E3B22" w14:textId="77777777" w:rsidR="0070555B" w:rsidRDefault="0070555B" w:rsidP="0070555B">
      <w:pPr>
        <w:rPr>
          <w:lang w:eastAsia="zh-CN"/>
        </w:rPr>
      </w:pPr>
    </w:p>
    <w:p w14:paraId="5BC2608D" w14:textId="2499F3D4" w:rsidR="00213D28" w:rsidRPr="0070555B" w:rsidRDefault="00EB147B" w:rsidP="003D2466">
      <w:pPr>
        <w:rPr>
          <w:lang w:eastAsia="zh-CN"/>
        </w:rPr>
      </w:pPr>
      <w:r>
        <w:rPr>
          <w:lang w:eastAsia="zh-CN"/>
        </w:rPr>
        <w:t>Considering that</w:t>
      </w:r>
      <w:r w:rsidR="0070555B">
        <w:rPr>
          <w:lang w:eastAsia="zh-CN"/>
        </w:rPr>
        <w:t xml:space="preserve"> DCI size may </w:t>
      </w:r>
      <w:r>
        <w:rPr>
          <w:lang w:eastAsia="zh-CN"/>
        </w:rPr>
        <w:t xml:space="preserve">be related to </w:t>
      </w:r>
      <w:r w:rsidR="0070555B">
        <w:rPr>
          <w:lang w:eastAsia="zh-CN"/>
        </w:rPr>
        <w:t>the performance of NPDCCH decoding</w:t>
      </w:r>
      <w:r w:rsidR="0070555B" w:rsidRPr="00ED3433">
        <w:rPr>
          <w:lang w:eastAsia="zh-CN"/>
        </w:rPr>
        <w:t xml:space="preserve">, </w:t>
      </w:r>
      <w:r w:rsidR="0070555B">
        <w:rPr>
          <w:lang w:eastAsia="zh-CN"/>
        </w:rPr>
        <w:t xml:space="preserve">so </w:t>
      </w:r>
      <w:r w:rsidR="0070555B" w:rsidRPr="00ED3433">
        <w:rPr>
          <w:lang w:eastAsia="zh-CN"/>
        </w:rPr>
        <w:t xml:space="preserve">it is </w:t>
      </w:r>
      <w:r w:rsidR="0070555B">
        <w:rPr>
          <w:lang w:eastAsia="zh-CN"/>
        </w:rPr>
        <w:t>proposed to avoid increasing the DCI size by reinterpretation of unused fields or spare states</w:t>
      </w:r>
      <w:r>
        <w:rPr>
          <w:lang w:eastAsia="zh-CN"/>
        </w:rPr>
        <w:t xml:space="preserve"> for 16 QAM indication</w:t>
      </w:r>
      <w:r w:rsidR="0070555B">
        <w:rPr>
          <w:lang w:eastAsia="zh-CN"/>
        </w:rPr>
        <w:t>.</w:t>
      </w:r>
    </w:p>
    <w:p w14:paraId="2D364D9E" w14:textId="667AE843" w:rsidR="001C0215" w:rsidRPr="001C0215" w:rsidRDefault="001C0215" w:rsidP="001C0215">
      <w:pPr>
        <w:pStyle w:val="a3"/>
        <w:jc w:val="both"/>
        <w:rPr>
          <w:sz w:val="22"/>
        </w:rPr>
      </w:pPr>
      <w:r>
        <w:rPr>
          <w:sz w:val="22"/>
        </w:rPr>
        <w:t xml:space="preserve">Proposal </w:t>
      </w:r>
      <w:r w:rsidR="0070555B">
        <w:rPr>
          <w:sz w:val="22"/>
        </w:rPr>
        <w:t>1</w:t>
      </w:r>
      <w:r>
        <w:rPr>
          <w:sz w:val="22"/>
        </w:rPr>
        <w:t xml:space="preserve">: </w:t>
      </w:r>
      <w:r w:rsidR="003849CA">
        <w:rPr>
          <w:sz w:val="22"/>
        </w:rPr>
        <w:t>Confirm the working assumption that the DCI size is not increased to support</w:t>
      </w:r>
      <w:r>
        <w:rPr>
          <w:sz w:val="22"/>
        </w:rPr>
        <w:t xml:space="preserve"> 16-QAM </w:t>
      </w:r>
      <w:r w:rsidR="003849CA">
        <w:rPr>
          <w:sz w:val="22"/>
        </w:rPr>
        <w:t>in uplink and downlink</w:t>
      </w:r>
      <w:r w:rsidRPr="00432C8D">
        <w:rPr>
          <w:sz w:val="22"/>
        </w:rPr>
        <w:t>.</w:t>
      </w:r>
    </w:p>
    <w:p w14:paraId="36F2F277" w14:textId="4BF2B62B" w:rsidR="00D7322D" w:rsidRDefault="006966A4">
      <w:pPr>
        <w:rPr>
          <w:lang w:eastAsia="zh-CN"/>
        </w:rPr>
      </w:pPr>
      <w:r>
        <w:rPr>
          <w:lang w:eastAsia="zh-CN"/>
        </w:rPr>
        <w:t>16-QAM is suitable to be used for a UE in good coverage as higher SNR</w:t>
      </w:r>
      <w:r w:rsidR="00B24992">
        <w:rPr>
          <w:lang w:eastAsia="zh-CN"/>
        </w:rPr>
        <w:t xml:space="preserve"> </w:t>
      </w:r>
      <w:r>
        <w:rPr>
          <w:lang w:eastAsia="zh-CN"/>
        </w:rPr>
        <w:t>is required</w:t>
      </w:r>
      <w:r w:rsidR="00D7322D" w:rsidRPr="00D7322D">
        <w:rPr>
          <w:lang w:eastAsia="zh-CN"/>
        </w:rPr>
        <w:t xml:space="preserve"> </w:t>
      </w:r>
      <w:r w:rsidR="00D7322D">
        <w:rPr>
          <w:lang w:eastAsia="zh-CN"/>
        </w:rPr>
        <w:t>than QPSK</w:t>
      </w:r>
      <w:r>
        <w:rPr>
          <w:lang w:eastAsia="zh-CN"/>
        </w:rPr>
        <w:t xml:space="preserve">. However, </w:t>
      </w:r>
      <w:r w:rsidR="00C97EE4">
        <w:rPr>
          <w:lang w:eastAsia="zh-CN"/>
        </w:rPr>
        <w:t>if the channel condition become</w:t>
      </w:r>
      <w:r w:rsidR="00B24992">
        <w:rPr>
          <w:lang w:eastAsia="zh-CN"/>
        </w:rPr>
        <w:t>s</w:t>
      </w:r>
      <w:r w:rsidR="00C97EE4">
        <w:rPr>
          <w:lang w:eastAsia="zh-CN"/>
        </w:rPr>
        <w:t xml:space="preserve"> worse</w:t>
      </w:r>
      <w:r w:rsidR="004C4100">
        <w:rPr>
          <w:lang w:eastAsia="zh-CN"/>
        </w:rPr>
        <w:t>,</w:t>
      </w:r>
      <w:r w:rsidR="00C97EE4">
        <w:rPr>
          <w:lang w:eastAsia="zh-CN"/>
        </w:rPr>
        <w:t xml:space="preserve"> </w:t>
      </w:r>
      <w:r w:rsidR="008C51BC">
        <w:rPr>
          <w:lang w:eastAsia="zh-CN"/>
        </w:rPr>
        <w:t>it may not be able to use 16-QAM</w:t>
      </w:r>
      <w:r w:rsidR="00C97EE4">
        <w:rPr>
          <w:lang w:eastAsia="zh-CN"/>
        </w:rPr>
        <w:t xml:space="preserve">. </w:t>
      </w:r>
      <w:r w:rsidR="008C51BC">
        <w:rPr>
          <w:lang w:eastAsia="zh-CN"/>
        </w:rPr>
        <w:t>Then</w:t>
      </w:r>
      <w:r w:rsidR="005329A7">
        <w:rPr>
          <w:lang w:eastAsia="zh-CN"/>
        </w:rPr>
        <w:t>, i</w:t>
      </w:r>
      <w:r>
        <w:rPr>
          <w:lang w:eastAsia="zh-CN"/>
        </w:rPr>
        <w:t xml:space="preserve">t is necessary to allow eNB to </w:t>
      </w:r>
      <w:r w:rsidR="004F6302">
        <w:rPr>
          <w:lang w:eastAsia="zh-CN"/>
        </w:rPr>
        <w:t xml:space="preserve">fallback to legacy </w:t>
      </w:r>
      <w:r w:rsidR="00213D28">
        <w:rPr>
          <w:lang w:eastAsia="zh-CN"/>
        </w:rPr>
        <w:t xml:space="preserve">Rel-16 </w:t>
      </w:r>
      <w:r w:rsidR="004F6302">
        <w:rPr>
          <w:lang w:eastAsia="zh-CN"/>
        </w:rPr>
        <w:t>scheduling</w:t>
      </w:r>
      <w:r w:rsidR="008C51BC">
        <w:rPr>
          <w:lang w:eastAsia="zh-CN"/>
        </w:rPr>
        <w:t>. To sustain the performance in such scenarios,</w:t>
      </w:r>
      <w:r w:rsidR="004F6302">
        <w:rPr>
          <w:lang w:eastAsia="zh-CN"/>
        </w:rPr>
        <w:t xml:space="preserve"> </w:t>
      </w:r>
      <w:r w:rsidR="008C51BC">
        <w:rPr>
          <w:lang w:eastAsia="zh-CN"/>
        </w:rPr>
        <w:t xml:space="preserve">it is beneficial to be able to schedule </w:t>
      </w:r>
      <w:r w:rsidR="00C97EE4">
        <w:rPr>
          <w:lang w:eastAsia="zh-CN"/>
        </w:rPr>
        <w:t xml:space="preserve">any Rel-16 </w:t>
      </w:r>
      <w:r>
        <w:rPr>
          <w:lang w:eastAsia="zh-CN"/>
        </w:rPr>
        <w:t xml:space="preserve">QPSK </w:t>
      </w:r>
      <w:r w:rsidR="005329A7">
        <w:rPr>
          <w:lang w:eastAsia="zh-CN"/>
        </w:rPr>
        <w:t>TBS and repetition numbers</w:t>
      </w:r>
      <w:r w:rsidR="00C97EE4">
        <w:rPr>
          <w:lang w:eastAsia="zh-CN"/>
        </w:rPr>
        <w:t xml:space="preserve"> </w:t>
      </w:r>
      <w:r>
        <w:rPr>
          <w:lang w:eastAsia="zh-CN"/>
        </w:rPr>
        <w:t xml:space="preserve">for this </w:t>
      </w:r>
      <w:r w:rsidR="00C97EE4">
        <w:rPr>
          <w:lang w:eastAsia="zh-CN"/>
        </w:rPr>
        <w:t>UE to guarantee the performance</w:t>
      </w:r>
      <w:r>
        <w:rPr>
          <w:lang w:eastAsia="zh-CN"/>
        </w:rPr>
        <w:t>.</w:t>
      </w:r>
      <w:r w:rsidR="00213D28" w:rsidRPr="00213D28">
        <w:rPr>
          <w:lang w:eastAsia="zh-CN"/>
        </w:rPr>
        <w:t xml:space="preserve"> </w:t>
      </w:r>
      <w:r w:rsidR="00C026DA">
        <w:rPr>
          <w:lang w:eastAsia="zh-CN"/>
        </w:rPr>
        <w:t>Thus,</w:t>
      </w:r>
      <w:r w:rsidR="00223815" w:rsidRPr="0070555B">
        <w:rPr>
          <w:lang w:eastAsia="zh-CN"/>
        </w:rPr>
        <w:t xml:space="preserve"> </w:t>
      </w:r>
      <w:r w:rsidR="0070555B">
        <w:rPr>
          <w:lang w:eastAsia="zh-CN"/>
        </w:rPr>
        <w:t>t</w:t>
      </w:r>
      <w:r w:rsidR="0070555B" w:rsidRPr="0070555B">
        <w:rPr>
          <w:lang w:eastAsia="zh-CN"/>
        </w:rPr>
        <w:t xml:space="preserve">he flexibility of scheduling Rel-16 QPSK TBS and repetition numbers should be </w:t>
      </w:r>
      <w:r w:rsidR="0070555B">
        <w:rPr>
          <w:lang w:eastAsia="zh-CN"/>
        </w:rPr>
        <w:t>maintained</w:t>
      </w:r>
      <w:r w:rsidR="0070555B" w:rsidRPr="0070555B">
        <w:rPr>
          <w:lang w:eastAsia="zh-CN"/>
        </w:rPr>
        <w:t xml:space="preserve"> </w:t>
      </w:r>
      <w:r w:rsidR="0070555B">
        <w:rPr>
          <w:lang w:eastAsia="zh-CN"/>
        </w:rPr>
        <w:t xml:space="preserve">even </w:t>
      </w:r>
      <w:r w:rsidR="0070555B" w:rsidRPr="0070555B">
        <w:rPr>
          <w:lang w:eastAsia="zh-CN"/>
        </w:rPr>
        <w:t>if 16-QAM is enabled.</w:t>
      </w:r>
      <w:r w:rsidR="0070555B" w:rsidRPr="0070555B">
        <w:rPr>
          <w:rFonts w:hint="eastAsia"/>
          <w:lang w:eastAsia="zh-CN"/>
        </w:rPr>
        <w:t xml:space="preserve"> </w:t>
      </w:r>
      <w:r w:rsidR="0070555B" w:rsidRPr="0070555B">
        <w:rPr>
          <w:lang w:eastAsia="zh-CN"/>
        </w:rPr>
        <w:t xml:space="preserve">And </w:t>
      </w:r>
      <w:r w:rsidR="00223815">
        <w:rPr>
          <w:lang w:eastAsia="zh-CN"/>
        </w:rPr>
        <w:t xml:space="preserve">the DCI design for </w:t>
      </w:r>
      <w:r w:rsidR="00E52CF2">
        <w:rPr>
          <w:lang w:eastAsia="zh-CN"/>
        </w:rPr>
        <w:t>16-QAM</w:t>
      </w:r>
      <w:r w:rsidR="00223815">
        <w:rPr>
          <w:lang w:eastAsia="zh-CN"/>
        </w:rPr>
        <w:t xml:space="preserve"> should support </w:t>
      </w:r>
      <w:r w:rsidR="008C51BC">
        <w:rPr>
          <w:lang w:eastAsia="zh-CN"/>
        </w:rPr>
        <w:t>such a</w:t>
      </w:r>
      <w:r w:rsidR="00223815">
        <w:rPr>
          <w:lang w:eastAsia="zh-CN"/>
        </w:rPr>
        <w:t xml:space="preserve"> fallback to provide flexibilities for eNB scheduling. </w:t>
      </w:r>
    </w:p>
    <w:p w14:paraId="7C04CA64" w14:textId="6C1FA575" w:rsidR="00766662" w:rsidRPr="0070555B" w:rsidRDefault="0070555B">
      <w:pPr>
        <w:rPr>
          <w:b/>
          <w:lang w:eastAsia="zh-CN"/>
        </w:rPr>
      </w:pPr>
      <w:r>
        <w:rPr>
          <w:lang w:eastAsia="zh-CN"/>
        </w:rPr>
        <w:lastRenderedPageBreak/>
        <w:t xml:space="preserve">For Option 1 and Option </w:t>
      </w:r>
      <w:r w:rsidR="001D0ED0">
        <w:rPr>
          <w:lang w:eastAsia="zh-CN"/>
        </w:rPr>
        <w:t>2</w:t>
      </w:r>
      <w:r>
        <w:rPr>
          <w:lang w:eastAsia="zh-CN"/>
        </w:rPr>
        <w:t xml:space="preserve">, </w:t>
      </w:r>
      <w:r w:rsidR="001D0ED0">
        <w:rPr>
          <w:lang w:eastAsia="zh-CN"/>
        </w:rPr>
        <w:t>the flexibility of repetition number will be reduced to a half when scheduling QPSK.</w:t>
      </w:r>
      <w:r>
        <w:rPr>
          <w:lang w:eastAsia="zh-CN"/>
        </w:rPr>
        <w:t xml:space="preserve"> For Option </w:t>
      </w:r>
      <w:r w:rsidR="001B4F44">
        <w:rPr>
          <w:lang w:eastAsia="zh-CN"/>
        </w:rPr>
        <w:t>4</w:t>
      </w:r>
      <w:r>
        <w:rPr>
          <w:lang w:eastAsia="zh-CN"/>
        </w:rPr>
        <w:t xml:space="preserve">, </w:t>
      </w:r>
      <w:r w:rsidR="001B4F44">
        <w:rPr>
          <w:lang w:eastAsia="zh-CN"/>
        </w:rPr>
        <w:t>the flexibility of repetition number when scheduling QPSK</w:t>
      </w:r>
      <w:r w:rsidR="001B4F44" w:rsidDel="001B4F44">
        <w:rPr>
          <w:lang w:eastAsia="zh-CN"/>
        </w:rPr>
        <w:t xml:space="preserve"> </w:t>
      </w:r>
      <w:r w:rsidR="001B4F44">
        <w:rPr>
          <w:lang w:eastAsia="zh-CN"/>
        </w:rPr>
        <w:t>is also reduced</w:t>
      </w:r>
      <w:r>
        <w:rPr>
          <w:lang w:eastAsia="zh-CN"/>
        </w:rPr>
        <w:t xml:space="preserve">. Thus, the Option 3 </w:t>
      </w:r>
      <w:r w:rsidR="005E5273">
        <w:rPr>
          <w:lang w:eastAsia="zh-CN"/>
        </w:rPr>
        <w:t>provides the best flexibility in scheduling</w:t>
      </w:r>
      <w:r>
        <w:rPr>
          <w:lang w:eastAsia="zh-CN"/>
        </w:rPr>
        <w:t xml:space="preserve">, which has no impacts on QPSK scheduling and lead to the </w:t>
      </w:r>
      <w:r w:rsidR="003C2A25">
        <w:rPr>
          <w:lang w:eastAsia="zh-CN"/>
        </w:rPr>
        <w:t>best system performance</w:t>
      </w:r>
      <w:r w:rsidR="005E5273">
        <w:rPr>
          <w:lang w:eastAsia="zh-CN"/>
        </w:rPr>
        <w:t xml:space="preserve"> in different channel conditions</w:t>
      </w:r>
      <w:r w:rsidR="003C2A25">
        <w:rPr>
          <w:lang w:eastAsia="zh-CN"/>
        </w:rPr>
        <w:t>.</w:t>
      </w:r>
      <w:r w:rsidR="00D23AC6">
        <w:rPr>
          <w:lang w:eastAsia="zh-CN"/>
        </w:rPr>
        <w:t xml:space="preserve"> Furthermore, the indication of UL 16-QAM can employ the same method.</w:t>
      </w:r>
    </w:p>
    <w:p w14:paraId="66EFFCE6" w14:textId="28DDC23B" w:rsidR="00823148" w:rsidRDefault="001C0215" w:rsidP="004B5411">
      <w:pPr>
        <w:rPr>
          <w:b/>
          <w:lang w:eastAsia="zh-CN"/>
        </w:rPr>
      </w:pPr>
      <w:r>
        <w:rPr>
          <w:b/>
          <w:lang w:eastAsia="zh-CN"/>
        </w:rPr>
        <w:t xml:space="preserve">Proposal </w:t>
      </w:r>
      <w:r w:rsidR="000216FB">
        <w:rPr>
          <w:b/>
          <w:lang w:eastAsia="zh-CN"/>
        </w:rPr>
        <w:t>2</w:t>
      </w:r>
      <w:r w:rsidR="00C97EE4">
        <w:rPr>
          <w:b/>
          <w:lang w:eastAsia="zh-CN"/>
        </w:rPr>
        <w:t xml:space="preserve">: </w:t>
      </w:r>
      <w:r w:rsidR="0070555B">
        <w:rPr>
          <w:b/>
          <w:lang w:eastAsia="zh-CN"/>
        </w:rPr>
        <w:t xml:space="preserve">Support Option 3 for </w:t>
      </w:r>
      <w:r w:rsidR="00D23AC6">
        <w:rPr>
          <w:b/>
          <w:lang w:eastAsia="zh-CN"/>
        </w:rPr>
        <w:t>the indication of DL 16-QAM.</w:t>
      </w:r>
      <w:r w:rsidR="00CD40E5">
        <w:rPr>
          <w:b/>
          <w:lang w:eastAsia="zh-CN"/>
        </w:rPr>
        <w:t xml:space="preserve"> </w:t>
      </w:r>
    </w:p>
    <w:p w14:paraId="5924235A" w14:textId="77777777" w:rsidR="003C2A25" w:rsidRPr="004F6157" w:rsidRDefault="003C2A25" w:rsidP="004B5411">
      <w:pPr>
        <w:rPr>
          <w:b/>
          <w:lang w:eastAsia="zh-CN"/>
        </w:rPr>
      </w:pPr>
    </w:p>
    <w:p w14:paraId="66052191" w14:textId="3512EF74" w:rsidR="00BA2FE7" w:rsidRDefault="005031F1" w:rsidP="00AD1DBA">
      <w:pPr>
        <w:pStyle w:val="1"/>
        <w:numPr>
          <w:ilvl w:val="0"/>
          <w:numId w:val="6"/>
        </w:numPr>
        <w:rPr>
          <w:lang w:eastAsia="zh-CN"/>
        </w:rPr>
      </w:pPr>
      <w:r>
        <w:rPr>
          <w:lang w:eastAsia="zh-CN"/>
        </w:rPr>
        <w:t>Application in PUR and Multi</w:t>
      </w:r>
      <w:r>
        <w:rPr>
          <w:rFonts w:hint="eastAsia"/>
          <w:lang w:eastAsia="zh-CN"/>
        </w:rPr>
        <w:t>-</w:t>
      </w:r>
      <w:r>
        <w:rPr>
          <w:lang w:eastAsia="zh-CN"/>
        </w:rPr>
        <w:t>TB scheduling</w:t>
      </w:r>
    </w:p>
    <w:p w14:paraId="044B3D0D" w14:textId="10672D39" w:rsidR="00517092" w:rsidRDefault="00694D6A" w:rsidP="00517092">
      <w:pPr>
        <w:rPr>
          <w:lang w:eastAsia="zh-CN"/>
        </w:rPr>
      </w:pPr>
      <w:r>
        <w:rPr>
          <w:lang w:eastAsia="zh-CN"/>
        </w:rPr>
        <w:t>In RAN1#104bis</w:t>
      </w:r>
      <w:r>
        <w:rPr>
          <w:rFonts w:hint="eastAsia"/>
          <w:lang w:eastAsia="zh-CN"/>
        </w:rPr>
        <w:t>-</w:t>
      </w:r>
      <w:r>
        <w:rPr>
          <w:lang w:eastAsia="zh-CN"/>
        </w:rPr>
        <w:t>e, the agreement has been reached that the applicability of 16-QAM in C-RNTI from CSS and EDT is not supported</w:t>
      </w:r>
      <w:r w:rsidR="000228BC">
        <w:rPr>
          <w:lang w:eastAsia="zh-CN"/>
        </w:rPr>
        <w:t>, as copied below.</w:t>
      </w:r>
    </w:p>
    <w:tbl>
      <w:tblPr>
        <w:tblStyle w:val="a9"/>
        <w:tblW w:w="0" w:type="auto"/>
        <w:tblLook w:val="04A0" w:firstRow="1" w:lastRow="0" w:firstColumn="1" w:lastColumn="0" w:noHBand="0" w:noVBand="1"/>
      </w:tblPr>
      <w:tblGrid>
        <w:gridCol w:w="9307"/>
      </w:tblGrid>
      <w:tr w:rsidR="00517092" w14:paraId="71D2075B" w14:textId="77777777" w:rsidTr="00766662">
        <w:tc>
          <w:tcPr>
            <w:tcW w:w="9307" w:type="dxa"/>
          </w:tcPr>
          <w:p w14:paraId="33454BCB" w14:textId="77777777" w:rsidR="00517092" w:rsidRPr="00A0406A" w:rsidRDefault="00517092" w:rsidP="00766662">
            <w:pPr>
              <w:rPr>
                <w:rFonts w:cs="Times"/>
                <w:b/>
                <w:bCs/>
                <w:lang w:eastAsia="zh-CN"/>
              </w:rPr>
            </w:pPr>
            <w:r w:rsidRPr="00A0406A">
              <w:rPr>
                <w:rFonts w:cs="Times"/>
                <w:b/>
                <w:bCs/>
                <w:highlight w:val="green"/>
                <w:lang w:eastAsia="zh-CN"/>
              </w:rPr>
              <w:t>Agreement</w:t>
            </w:r>
          </w:p>
          <w:p w14:paraId="206BFEE2" w14:textId="77777777" w:rsidR="003849CA" w:rsidRPr="009555E4" w:rsidRDefault="003849CA" w:rsidP="003849CA">
            <w:pPr>
              <w:rPr>
                <w:lang w:eastAsia="x-none"/>
              </w:rPr>
            </w:pPr>
            <w:r w:rsidRPr="009555E4">
              <w:rPr>
                <w:lang w:eastAsia="x-none"/>
              </w:rPr>
              <w:t>For both uplink and downlink</w:t>
            </w:r>
          </w:p>
          <w:p w14:paraId="6A1DDE8B" w14:textId="77777777" w:rsidR="003849CA" w:rsidRPr="009555E4" w:rsidRDefault="003849CA" w:rsidP="003849CA">
            <w:pPr>
              <w:numPr>
                <w:ilvl w:val="0"/>
                <w:numId w:val="31"/>
              </w:numPr>
              <w:autoSpaceDE/>
              <w:autoSpaceDN/>
              <w:adjustRightInd/>
              <w:snapToGrid/>
              <w:spacing w:after="0"/>
              <w:jc w:val="left"/>
            </w:pPr>
            <w:r w:rsidRPr="009555E4">
              <w:t>16-QAM is not applied to C-RNTI from CSS.</w:t>
            </w:r>
          </w:p>
          <w:p w14:paraId="16EF6E6A" w14:textId="77777777" w:rsidR="003849CA" w:rsidRPr="009555E4" w:rsidRDefault="003849CA" w:rsidP="003849CA">
            <w:pPr>
              <w:numPr>
                <w:ilvl w:val="0"/>
                <w:numId w:val="31"/>
              </w:numPr>
              <w:autoSpaceDE/>
              <w:autoSpaceDN/>
              <w:adjustRightInd/>
              <w:snapToGrid/>
              <w:spacing w:after="0"/>
              <w:jc w:val="left"/>
            </w:pPr>
            <w:r w:rsidRPr="009555E4">
              <w:t>16-QAM is not applied to EDT.</w:t>
            </w:r>
          </w:p>
          <w:p w14:paraId="312EF74D" w14:textId="77777777" w:rsidR="003849CA" w:rsidRPr="003849CA" w:rsidRDefault="003849CA" w:rsidP="003849CA">
            <w:pPr>
              <w:overflowPunct w:val="0"/>
              <w:contextualSpacing/>
              <w:jc w:val="left"/>
              <w:textAlignment w:val="baseline"/>
              <w:rPr>
                <w:szCs w:val="22"/>
              </w:rPr>
            </w:pPr>
          </w:p>
        </w:tc>
      </w:tr>
    </w:tbl>
    <w:p w14:paraId="5BA614A9" w14:textId="77777777" w:rsidR="00517092" w:rsidRPr="00517092" w:rsidRDefault="00517092" w:rsidP="00517092">
      <w:pPr>
        <w:rPr>
          <w:lang w:eastAsia="zh-CN"/>
        </w:rPr>
      </w:pPr>
    </w:p>
    <w:p w14:paraId="656A0DF6" w14:textId="19DD9D1D" w:rsidR="002614CE" w:rsidRDefault="00694D6A" w:rsidP="00265E81">
      <w:pPr>
        <w:rPr>
          <w:lang w:eastAsia="zh-CN"/>
        </w:rPr>
      </w:pPr>
      <w:r>
        <w:rPr>
          <w:lang w:eastAsia="zh-CN"/>
        </w:rPr>
        <w:t xml:space="preserve">The applicability of 16QAM </w:t>
      </w:r>
      <w:r w:rsidR="001820FB">
        <w:rPr>
          <w:lang w:eastAsia="zh-CN"/>
        </w:rPr>
        <w:t xml:space="preserve">for </w:t>
      </w:r>
      <w:r>
        <w:rPr>
          <w:lang w:eastAsia="zh-CN"/>
        </w:rPr>
        <w:t>PUR and</w:t>
      </w:r>
      <w:r>
        <w:rPr>
          <w:rFonts w:hint="eastAsia"/>
          <w:lang w:eastAsia="zh-CN"/>
        </w:rPr>
        <w:t xml:space="preserve"> </w:t>
      </w:r>
      <w:r>
        <w:rPr>
          <w:lang w:eastAsia="zh-CN"/>
        </w:rPr>
        <w:t>multi</w:t>
      </w:r>
      <w:r>
        <w:rPr>
          <w:rFonts w:hint="eastAsia"/>
          <w:lang w:eastAsia="zh-CN"/>
        </w:rPr>
        <w:t>-</w:t>
      </w:r>
      <w:r>
        <w:rPr>
          <w:lang w:eastAsia="zh-CN"/>
        </w:rPr>
        <w:t>TB scheduling still needs further study</w:t>
      </w:r>
      <w:r>
        <w:rPr>
          <w:rFonts w:hint="eastAsia"/>
          <w:lang w:eastAsia="zh-CN"/>
        </w:rPr>
        <w:t>.</w:t>
      </w:r>
      <w:r>
        <w:rPr>
          <w:lang w:eastAsia="zh-CN"/>
        </w:rPr>
        <w:t xml:space="preserve"> </w:t>
      </w:r>
      <w:r w:rsidR="002614CE">
        <w:rPr>
          <w:lang w:eastAsia="zh-CN"/>
        </w:rPr>
        <w:t>In PUR</w:t>
      </w:r>
      <w:r w:rsidR="002614CE">
        <w:rPr>
          <w:rFonts w:hint="eastAsia"/>
          <w:lang w:eastAsia="zh-CN"/>
        </w:rPr>
        <w:t>,</w:t>
      </w:r>
      <w:r w:rsidR="002614CE">
        <w:rPr>
          <w:lang w:eastAsia="zh-CN"/>
        </w:rPr>
        <w:t xml:space="preserve"> the UL resource is preconfigured in connected mode, </w:t>
      </w:r>
      <w:r w:rsidR="00241517">
        <w:rPr>
          <w:lang w:eastAsia="zh-CN"/>
        </w:rPr>
        <w:t xml:space="preserve">where </w:t>
      </w:r>
      <w:r w:rsidR="002614CE">
        <w:rPr>
          <w:lang w:eastAsia="zh-CN"/>
        </w:rPr>
        <w:t xml:space="preserve">UE can inform gNB the support of 16-QAM. Thus, </w:t>
      </w:r>
      <w:r w:rsidR="00241517">
        <w:rPr>
          <w:lang w:eastAsia="zh-CN"/>
        </w:rPr>
        <w:t xml:space="preserve">eNB </w:t>
      </w:r>
      <w:r w:rsidR="002614CE">
        <w:rPr>
          <w:lang w:eastAsia="zh-CN"/>
        </w:rPr>
        <w:t xml:space="preserve">can configure 16-QAM for </w:t>
      </w:r>
      <w:r w:rsidR="00241517">
        <w:rPr>
          <w:lang w:eastAsia="zh-CN"/>
        </w:rPr>
        <w:t xml:space="preserve">suitable </w:t>
      </w:r>
      <w:r w:rsidR="002614CE">
        <w:rPr>
          <w:lang w:eastAsia="zh-CN"/>
        </w:rPr>
        <w:t>UE</w:t>
      </w:r>
      <w:r w:rsidR="00241517">
        <w:rPr>
          <w:lang w:eastAsia="zh-CN"/>
        </w:rPr>
        <w:t>s</w:t>
      </w:r>
      <w:r w:rsidR="002614CE">
        <w:rPr>
          <w:lang w:eastAsia="zh-CN"/>
        </w:rPr>
        <w:t xml:space="preserve"> </w:t>
      </w:r>
      <w:r w:rsidR="00241517">
        <w:rPr>
          <w:lang w:eastAsia="zh-CN"/>
        </w:rPr>
        <w:t>in</w:t>
      </w:r>
      <w:r w:rsidR="002614CE">
        <w:rPr>
          <w:lang w:eastAsia="zh-CN"/>
        </w:rPr>
        <w:t xml:space="preserve"> PUR data transmission. </w:t>
      </w:r>
      <w:r w:rsidR="00CA315D">
        <w:rPr>
          <w:lang w:eastAsia="zh-CN"/>
        </w:rPr>
        <w:t xml:space="preserve">There’s no further specification efforts to support 16-QAM for PUR. </w:t>
      </w:r>
      <w:r w:rsidR="00F12A76">
        <w:rPr>
          <w:lang w:eastAsia="zh-CN"/>
        </w:rPr>
        <w:t>Therefore, we have the following proposal.</w:t>
      </w:r>
    </w:p>
    <w:p w14:paraId="3FAA2C17" w14:textId="2C1032C3" w:rsidR="00852305" w:rsidRDefault="00852305" w:rsidP="00852305">
      <w:pPr>
        <w:rPr>
          <w:b/>
        </w:rPr>
      </w:pPr>
      <w:r w:rsidRPr="004B5411">
        <w:rPr>
          <w:b/>
        </w:rPr>
        <w:t>Propo</w:t>
      </w:r>
      <w:r w:rsidR="000216FB">
        <w:rPr>
          <w:b/>
        </w:rPr>
        <w:t>sal 3</w:t>
      </w:r>
      <w:r>
        <w:rPr>
          <w:b/>
        </w:rPr>
        <w:t>: 16-QAM</w:t>
      </w:r>
      <w:r w:rsidRPr="004B5411">
        <w:rPr>
          <w:b/>
        </w:rPr>
        <w:t xml:space="preserve"> </w:t>
      </w:r>
      <w:r w:rsidR="008658B0">
        <w:rPr>
          <w:b/>
        </w:rPr>
        <w:t>is</w:t>
      </w:r>
      <w:r>
        <w:rPr>
          <w:b/>
        </w:rPr>
        <w:t xml:space="preserve"> supported</w:t>
      </w:r>
      <w:r w:rsidR="008658B0">
        <w:rPr>
          <w:b/>
        </w:rPr>
        <w:t xml:space="preserve"> for PUR</w:t>
      </w:r>
      <w:r>
        <w:rPr>
          <w:b/>
        </w:rPr>
        <w:t>.</w:t>
      </w:r>
    </w:p>
    <w:p w14:paraId="010C15A5" w14:textId="5D1A5D0F" w:rsidR="003C23B9" w:rsidRDefault="00E66A0E" w:rsidP="00852305">
      <w:r>
        <w:t>C</w:t>
      </w:r>
      <w:r w:rsidR="003C23B9" w:rsidRPr="003C23B9">
        <w:t>onsidering t</w:t>
      </w:r>
      <w:r w:rsidR="003C23B9">
        <w:t xml:space="preserve">he </w:t>
      </w:r>
      <w:r w:rsidR="003C60FD">
        <w:t xml:space="preserve">intention </w:t>
      </w:r>
      <w:r w:rsidR="003C23B9">
        <w:t xml:space="preserve">of </w:t>
      </w:r>
      <w:r w:rsidR="003C60FD">
        <w:t xml:space="preserve">16-QAM is to achieve </w:t>
      </w:r>
      <w:r w:rsidR="003C23B9">
        <w:t xml:space="preserve">higher peak data rate, the application of </w:t>
      </w:r>
      <w:r w:rsidR="00E52CF2">
        <w:t>16-QAM</w:t>
      </w:r>
      <w:r w:rsidR="00694D6A">
        <w:t xml:space="preserve"> in multi-TB scheduling should </w:t>
      </w:r>
      <w:r w:rsidR="003C23B9">
        <w:t>be supported.</w:t>
      </w:r>
      <w:r>
        <w:t xml:space="preserve"> Furthermore, since the indication of multi-TB is not related to  the MCS and repetition field in DCI, the support of 16QAM in multi-TB scheduling has no additional impacts on the DCI design for 16QAM.</w:t>
      </w:r>
    </w:p>
    <w:p w14:paraId="381E4642" w14:textId="4CE6A9D5" w:rsidR="003C23B9" w:rsidRPr="003C23B9" w:rsidRDefault="003C23B9" w:rsidP="00852305">
      <w:pPr>
        <w:rPr>
          <w:b/>
        </w:rPr>
      </w:pPr>
      <w:r w:rsidRPr="003C23B9">
        <w:rPr>
          <w:b/>
        </w:rPr>
        <w:t>P</w:t>
      </w:r>
      <w:r w:rsidR="000216FB">
        <w:rPr>
          <w:b/>
        </w:rPr>
        <w:t>roposal 4</w:t>
      </w:r>
      <w:r w:rsidRPr="003C23B9">
        <w:rPr>
          <w:b/>
        </w:rPr>
        <w:t xml:space="preserve">: </w:t>
      </w:r>
      <w:r w:rsidR="00E52CF2">
        <w:rPr>
          <w:b/>
        </w:rPr>
        <w:t>16-QAM</w:t>
      </w:r>
      <w:r w:rsidRPr="003C23B9">
        <w:rPr>
          <w:b/>
        </w:rPr>
        <w:t xml:space="preserve"> </w:t>
      </w:r>
      <w:r w:rsidR="008C25BA">
        <w:rPr>
          <w:b/>
        </w:rPr>
        <w:t xml:space="preserve">is supported </w:t>
      </w:r>
      <w:r w:rsidRPr="003C23B9">
        <w:rPr>
          <w:b/>
        </w:rPr>
        <w:t>for multi-TB scheduling.</w:t>
      </w:r>
    </w:p>
    <w:p w14:paraId="079E6FC7" w14:textId="77777777" w:rsidR="008329F9" w:rsidRPr="00852305" w:rsidRDefault="008329F9" w:rsidP="00265E81">
      <w:pPr>
        <w:rPr>
          <w:lang w:eastAsia="zh-CN"/>
        </w:rPr>
      </w:pPr>
    </w:p>
    <w:p w14:paraId="661CBC83" w14:textId="0593A053" w:rsidR="00E104D0" w:rsidRPr="00E104D0" w:rsidRDefault="00867550" w:rsidP="00265E81">
      <w:pPr>
        <w:pStyle w:val="1"/>
        <w:numPr>
          <w:ilvl w:val="0"/>
          <w:numId w:val="0"/>
        </w:numPr>
        <w:ind w:left="432" w:hanging="432"/>
        <w:rPr>
          <w:i/>
          <w:lang w:eastAsia="zh-CN"/>
        </w:rPr>
      </w:pPr>
      <w:r>
        <w:rPr>
          <w:lang w:eastAsia="zh-CN"/>
        </w:rPr>
        <w:t>4</w:t>
      </w:r>
      <w:r w:rsidR="00AD1DBA">
        <w:rPr>
          <w:lang w:eastAsia="zh-CN"/>
        </w:rPr>
        <w:t>.</w:t>
      </w:r>
      <w:r w:rsidR="00265E81">
        <w:rPr>
          <w:lang w:eastAsia="zh-CN"/>
        </w:rPr>
        <w:t xml:space="preserve"> </w:t>
      </w:r>
      <w:r w:rsidR="00E104D0" w:rsidRPr="00821518">
        <w:rPr>
          <w:lang w:eastAsia="zh-CN"/>
        </w:rPr>
        <w:t>DL power allocation</w:t>
      </w:r>
    </w:p>
    <w:p w14:paraId="67E23B98" w14:textId="753AC77A" w:rsidR="00B144EC" w:rsidRPr="00925C8B" w:rsidRDefault="00A10836" w:rsidP="00231C47">
      <w:pPr>
        <w:rPr>
          <w:lang w:eastAsia="zh-CN"/>
        </w:rPr>
      </w:pPr>
      <w:r>
        <w:rPr>
          <w:rFonts w:hint="eastAsia"/>
          <w:lang w:eastAsia="zh-CN"/>
        </w:rPr>
        <w:t>In</w:t>
      </w:r>
      <w:r>
        <w:rPr>
          <w:lang w:eastAsia="zh-CN"/>
        </w:rPr>
        <w:t xml:space="preserve"> RAN</w:t>
      </w:r>
      <w:r w:rsidR="00107540">
        <w:rPr>
          <w:lang w:eastAsia="zh-CN"/>
        </w:rPr>
        <w:t>1</w:t>
      </w:r>
      <w:r w:rsidR="00F82B94">
        <w:rPr>
          <w:lang w:eastAsia="zh-CN"/>
        </w:rPr>
        <w:t>#104</w:t>
      </w:r>
      <w:r w:rsidR="003849CA">
        <w:rPr>
          <w:lang w:eastAsia="zh-CN"/>
        </w:rPr>
        <w:t>bis</w:t>
      </w:r>
      <w:r w:rsidR="00217AE1">
        <w:rPr>
          <w:lang w:eastAsia="zh-CN"/>
        </w:rPr>
        <w:t>-e</w:t>
      </w:r>
      <w:r>
        <w:rPr>
          <w:lang w:eastAsia="zh-CN"/>
        </w:rPr>
        <w:t>,</w:t>
      </w:r>
      <w:r w:rsidR="00B82EBE">
        <w:rPr>
          <w:lang w:eastAsia="zh-CN"/>
        </w:rPr>
        <w:t xml:space="preserve"> </w:t>
      </w:r>
      <w:r>
        <w:rPr>
          <w:lang w:eastAsia="zh-CN"/>
        </w:rPr>
        <w:t xml:space="preserve">it has been agreed that </w:t>
      </w:r>
      <w:r w:rsidR="00F82B94">
        <w:rPr>
          <w:bCs/>
          <w:szCs w:val="21"/>
          <w:lang w:eastAsia="zh-CN"/>
        </w:rPr>
        <w:t>t</w:t>
      </w:r>
      <w:r w:rsidR="00F82B94" w:rsidRPr="0052084A">
        <w:rPr>
          <w:bCs/>
          <w:szCs w:val="21"/>
          <w:lang w:eastAsia="zh-CN"/>
        </w:rPr>
        <w:t>he NPDSCH EPRE in symbols with NRS can be dif</w:t>
      </w:r>
      <w:r w:rsidR="00F82B94">
        <w:rPr>
          <w:bCs/>
          <w:szCs w:val="21"/>
          <w:lang w:eastAsia="zh-CN"/>
        </w:rPr>
        <w:t xml:space="preserve">ferent or </w:t>
      </w:r>
      <w:r w:rsidR="00F82B94" w:rsidRPr="0052084A">
        <w:rPr>
          <w:bCs/>
          <w:szCs w:val="21"/>
          <w:lang w:eastAsia="zh-CN"/>
        </w:rPr>
        <w:t xml:space="preserve">same with the NPDSCH EPRE </w:t>
      </w:r>
      <w:r w:rsidR="00F82B94">
        <w:rPr>
          <w:bCs/>
          <w:szCs w:val="21"/>
          <w:lang w:eastAsia="zh-CN"/>
        </w:rPr>
        <w:t>in symbols without CRS and NRS.</w:t>
      </w:r>
      <w:r w:rsidR="00925C8B">
        <w:rPr>
          <w:bCs/>
          <w:szCs w:val="21"/>
          <w:lang w:eastAsia="zh-CN"/>
        </w:rPr>
        <w:t xml:space="preserve"> </w:t>
      </w:r>
      <w:r w:rsidR="00925C8B">
        <w:rPr>
          <w:lang w:eastAsia="zh-CN"/>
        </w:rPr>
        <w:t>The agreement reached is copied below:</w:t>
      </w:r>
    </w:p>
    <w:tbl>
      <w:tblPr>
        <w:tblStyle w:val="a9"/>
        <w:tblW w:w="0" w:type="auto"/>
        <w:tblLook w:val="04A0" w:firstRow="1" w:lastRow="0" w:firstColumn="1" w:lastColumn="0" w:noHBand="0" w:noVBand="1"/>
      </w:tblPr>
      <w:tblGrid>
        <w:gridCol w:w="9307"/>
      </w:tblGrid>
      <w:tr w:rsidR="001F5E17" w14:paraId="2CC2C83A" w14:textId="77777777" w:rsidTr="001F5E17">
        <w:tc>
          <w:tcPr>
            <w:tcW w:w="9307" w:type="dxa"/>
          </w:tcPr>
          <w:p w14:paraId="71108AE4" w14:textId="77777777" w:rsidR="003849CA" w:rsidRPr="003849CA" w:rsidRDefault="003849CA" w:rsidP="003849CA">
            <w:pPr>
              <w:suppressAutoHyphens/>
              <w:overflowPunct w:val="0"/>
              <w:autoSpaceDN/>
              <w:adjustRightInd/>
              <w:snapToGrid/>
              <w:spacing w:before="120"/>
              <w:jc w:val="left"/>
              <w:textAlignment w:val="baseline"/>
              <w:rPr>
                <w:rFonts w:eastAsia="Times New Roman"/>
                <w:b/>
                <w:sz w:val="20"/>
                <w:highlight w:val="green"/>
                <w:lang w:val="en-GB" w:eastAsia="ar-SA"/>
              </w:rPr>
            </w:pPr>
            <w:r w:rsidRPr="003849CA">
              <w:rPr>
                <w:rFonts w:eastAsia="Times New Roman"/>
                <w:b/>
                <w:sz w:val="20"/>
                <w:highlight w:val="green"/>
                <w:lang w:val="en-GB" w:eastAsia="ar-SA"/>
              </w:rPr>
              <w:t>Agreement</w:t>
            </w:r>
          </w:p>
          <w:p w14:paraId="22AD4EFB" w14:textId="77777777" w:rsidR="003849CA" w:rsidRPr="003849CA" w:rsidRDefault="003849CA" w:rsidP="003849CA">
            <w:pPr>
              <w:suppressAutoHyphens/>
              <w:overflowPunct w:val="0"/>
              <w:autoSpaceDN/>
              <w:adjustRightInd/>
              <w:snapToGrid/>
              <w:spacing w:before="120"/>
              <w:jc w:val="left"/>
              <w:textAlignment w:val="baseline"/>
              <w:rPr>
                <w:rFonts w:eastAsia="Times New Roman"/>
                <w:bCs/>
                <w:sz w:val="20"/>
                <w:lang w:val="en-GB" w:eastAsia="ar-SA"/>
              </w:rPr>
            </w:pPr>
            <w:r w:rsidRPr="003849CA">
              <w:rPr>
                <w:rFonts w:eastAsia="Times New Roman"/>
                <w:bCs/>
                <w:sz w:val="20"/>
                <w:lang w:val="en-GB" w:eastAsia="ar-SA"/>
              </w:rPr>
              <w:t>For downlink power allocation to support 16QAM:</w:t>
            </w:r>
          </w:p>
          <w:p w14:paraId="6DBBBA4A" w14:textId="77777777" w:rsidR="003849CA" w:rsidRPr="003849CA" w:rsidRDefault="003849CA" w:rsidP="003849CA">
            <w:pPr>
              <w:numPr>
                <w:ilvl w:val="0"/>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For standalone and guard-band deployments:</w:t>
            </w:r>
          </w:p>
          <w:p w14:paraId="55E6912F" w14:textId="77777777" w:rsidR="003849CA" w:rsidRPr="003849CA" w:rsidRDefault="003849CA" w:rsidP="003849CA">
            <w:pPr>
              <w:numPr>
                <w:ilvl w:val="1"/>
                <w:numId w:val="30"/>
              </w:numPr>
              <w:autoSpaceDE/>
              <w:autoSpaceDN/>
              <w:adjustRightInd/>
              <w:snapToGrid/>
              <w:spacing w:after="0" w:line="259" w:lineRule="auto"/>
              <w:jc w:val="left"/>
              <w:rPr>
                <w:rFonts w:eastAsia="Batang"/>
                <w:bCs/>
                <w:sz w:val="20"/>
                <w:lang w:val="en-GB" w:eastAsia="x-none"/>
              </w:rPr>
            </w:pPr>
            <w:r w:rsidRPr="003849CA">
              <w:rPr>
                <w:rFonts w:eastAsia="Batang" w:hint="eastAsia"/>
                <w:bCs/>
                <w:sz w:val="20"/>
                <w:lang w:val="en-GB" w:eastAsia="x-none"/>
              </w:rPr>
              <w:t xml:space="preserve">Option 1: </w:t>
            </w:r>
            <w:r w:rsidRPr="003849CA">
              <w:rPr>
                <w:rFonts w:eastAsia="Batang"/>
                <w:bCs/>
                <w:sz w:val="20"/>
                <w:lang w:val="en-GB" w:eastAsia="x-none"/>
              </w:rPr>
              <w:t>Two</w:t>
            </w:r>
            <w:r w:rsidRPr="003849CA">
              <w:rPr>
                <w:rFonts w:eastAsia="Batang" w:hint="eastAsia"/>
                <w:bCs/>
                <w:sz w:val="20"/>
                <w:lang w:val="en-GB" w:eastAsia="x-none"/>
              </w:rPr>
              <w:t xml:space="preserve"> </w:t>
            </w:r>
            <w:r w:rsidRPr="003849CA">
              <w:rPr>
                <w:rFonts w:eastAsia="Batang"/>
                <w:bCs/>
                <w:sz w:val="20"/>
                <w:lang w:val="en-GB" w:eastAsia="x-none"/>
              </w:rPr>
              <w:t>power ratios are signaled</w:t>
            </w:r>
          </w:p>
          <w:p w14:paraId="095C8BEC" w14:textId="77777777" w:rsidR="003849CA" w:rsidRPr="003849CA" w:rsidRDefault="003849CA" w:rsidP="003849CA">
            <w:pPr>
              <w:numPr>
                <w:ilvl w:val="2"/>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NPDSCH EPRE to NRS EPRE in symbols with NRS</w:t>
            </w:r>
          </w:p>
          <w:p w14:paraId="3E709A07" w14:textId="77777777" w:rsidR="003849CA" w:rsidRPr="003849CA" w:rsidRDefault="003849CA" w:rsidP="003849CA">
            <w:pPr>
              <w:numPr>
                <w:ilvl w:val="2"/>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NPDSCH EPRE to NRS EPRE in symbols without NRS</w:t>
            </w:r>
          </w:p>
          <w:p w14:paraId="00D1C85A" w14:textId="77777777" w:rsidR="003849CA" w:rsidRPr="003849CA" w:rsidRDefault="003849CA" w:rsidP="003849CA">
            <w:pPr>
              <w:numPr>
                <w:ilvl w:val="1"/>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Option 2: the power ratio of NPDSCH EPRE to NRS EPRE in symbols with NRS is signaled, assuming the same transmit power of different symbols.</w:t>
            </w:r>
          </w:p>
          <w:p w14:paraId="0AFFD4F4" w14:textId="77777777" w:rsidR="003849CA" w:rsidRPr="003849CA" w:rsidRDefault="003849CA" w:rsidP="003849CA">
            <w:pPr>
              <w:numPr>
                <w:ilvl w:val="1"/>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Option 3: the power ratio of NPDSCH EPRE to NRS EPRE in symbols without NRS is signaled, assuming the same transmit power of different symbols.</w:t>
            </w:r>
          </w:p>
          <w:p w14:paraId="13994739" w14:textId="77777777" w:rsidR="003849CA" w:rsidRPr="003849CA" w:rsidRDefault="003849CA" w:rsidP="003849CA">
            <w:pPr>
              <w:numPr>
                <w:ilvl w:val="1"/>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If the signaling(s) is(are) not indicated, the legacy power allocation is used.</w:t>
            </w:r>
          </w:p>
          <w:p w14:paraId="7A4E059F" w14:textId="77777777" w:rsidR="003849CA" w:rsidRPr="003849CA" w:rsidRDefault="003849CA" w:rsidP="003849CA">
            <w:pPr>
              <w:numPr>
                <w:ilvl w:val="2"/>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i.e., the ratio of NPDSCH EPRE to NRS EPRE is 0dB for one NRS antenna port, and -3dB for two NRS antenna ports</w:t>
            </w:r>
          </w:p>
          <w:p w14:paraId="1E3A97E4" w14:textId="77777777" w:rsidR="003849CA" w:rsidRPr="003849CA" w:rsidRDefault="003849CA" w:rsidP="003849CA">
            <w:pPr>
              <w:numPr>
                <w:ilvl w:val="0"/>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For inband deployments, the power ratio of NRS EPRE to CRS EPRE is signaled in addition to the signaling for standalone and guard-band deployments.</w:t>
            </w:r>
          </w:p>
          <w:p w14:paraId="48E1D015" w14:textId="77777777" w:rsidR="003849CA" w:rsidRPr="003849CA" w:rsidRDefault="003849CA" w:rsidP="003849CA">
            <w:pPr>
              <w:numPr>
                <w:ilvl w:val="1"/>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t>FFS to reuse the existing parameter nrs-CRS-PowerOffset.</w:t>
            </w:r>
          </w:p>
          <w:p w14:paraId="64B5C7E7" w14:textId="433F4C90" w:rsidR="003849CA" w:rsidRPr="002C7FFB" w:rsidRDefault="003849CA" w:rsidP="002C7FFB">
            <w:pPr>
              <w:numPr>
                <w:ilvl w:val="0"/>
                <w:numId w:val="30"/>
              </w:numPr>
              <w:autoSpaceDE/>
              <w:autoSpaceDN/>
              <w:adjustRightInd/>
              <w:snapToGrid/>
              <w:spacing w:after="0" w:line="259" w:lineRule="auto"/>
              <w:jc w:val="left"/>
              <w:rPr>
                <w:rFonts w:eastAsia="Batang"/>
                <w:bCs/>
                <w:sz w:val="20"/>
                <w:lang w:val="en-GB" w:eastAsia="x-none"/>
              </w:rPr>
            </w:pPr>
            <w:r w:rsidRPr="003849CA">
              <w:rPr>
                <w:rFonts w:eastAsia="Batang"/>
                <w:bCs/>
                <w:sz w:val="20"/>
                <w:lang w:val="en-GB" w:eastAsia="x-none"/>
              </w:rPr>
              <w:lastRenderedPageBreak/>
              <w:t>FFS: Whether UE specific or cell-specific or carrier-specific signaling is used</w:t>
            </w:r>
          </w:p>
        </w:tc>
      </w:tr>
    </w:tbl>
    <w:p w14:paraId="01447F27" w14:textId="77777777" w:rsidR="00A47C6F" w:rsidRDefault="00A47C6F" w:rsidP="00B82EBE">
      <w:pPr>
        <w:rPr>
          <w:lang w:eastAsia="zh-CN"/>
        </w:rPr>
      </w:pPr>
    </w:p>
    <w:p w14:paraId="483860BB" w14:textId="77777777" w:rsidR="00B41C7E" w:rsidRDefault="003B71C8" w:rsidP="001A245F">
      <w:pPr>
        <w:rPr>
          <w:lang w:eastAsia="zh-CN"/>
        </w:rPr>
      </w:pPr>
      <w:r w:rsidRPr="001F5E17">
        <w:rPr>
          <w:lang w:eastAsia="zh-CN"/>
        </w:rPr>
        <w:t>In LTE, DL power allocation is supported for 16-QA</w:t>
      </w:r>
      <w:r w:rsidR="00EA1D65">
        <w:rPr>
          <w:lang w:eastAsia="zh-CN"/>
        </w:rPr>
        <w:t xml:space="preserve">M and other higher modulations. </w:t>
      </w:r>
      <w:r w:rsidRPr="001F5E17">
        <w:rPr>
          <w:lang w:eastAsia="zh-CN"/>
        </w:rPr>
        <w:t xml:space="preserve">The related configuration </w:t>
      </w:r>
      <w:r w:rsidRPr="001F5E17">
        <w:t>parameter incl</w:t>
      </w:r>
      <w:r w:rsidRPr="001F5E17">
        <w:rPr>
          <w:lang w:eastAsia="zh-CN"/>
        </w:rPr>
        <w:t xml:space="preserve">udes a </w:t>
      </w:r>
      <w:r w:rsidRPr="00E54BAF">
        <w:rPr>
          <w:lang w:eastAsia="zh-CN"/>
        </w:rPr>
        <w:t xml:space="preserve">UE-specific parameter </w:t>
      </w:r>
      <w:r w:rsidRPr="00A0296E">
        <w:rPr>
          <w:i/>
          <w:lang w:eastAsia="zh-CN"/>
        </w:rPr>
        <w:t>P</w:t>
      </w:r>
      <w:r w:rsidRPr="001F5E17">
        <w:rPr>
          <w:vertAlign w:val="subscript"/>
          <w:lang w:eastAsia="zh-CN"/>
        </w:rPr>
        <w:t xml:space="preserve">A </w:t>
      </w:r>
      <w:r w:rsidRPr="001F5E17">
        <w:rPr>
          <w:lang w:eastAsia="zh-CN"/>
        </w:rPr>
        <w:t xml:space="preserve">and a cell-specific parameter </w:t>
      </w:r>
      <w:r w:rsidRPr="00A0296E">
        <w:rPr>
          <w:i/>
          <w:lang w:eastAsia="zh-CN"/>
        </w:rPr>
        <w:t>P</w:t>
      </w:r>
      <w:r w:rsidRPr="001F5E17">
        <w:rPr>
          <w:vertAlign w:val="subscript"/>
          <w:lang w:eastAsia="zh-CN"/>
        </w:rPr>
        <w:t>B</w:t>
      </w:r>
      <w:r w:rsidRPr="001F5E17">
        <w:rPr>
          <w:lang w:eastAsia="zh-CN"/>
        </w:rPr>
        <w:t xml:space="preserve">. </w:t>
      </w:r>
      <w:bookmarkStart w:id="4" w:name="OLE_LINK14"/>
      <w:r w:rsidRPr="001F5E17">
        <w:rPr>
          <w:lang w:eastAsia="zh-CN"/>
        </w:rPr>
        <w:t>The UE-specific parameter</w:t>
      </w:r>
      <w:r w:rsidRPr="00A0296E">
        <w:rPr>
          <w:i/>
          <w:lang w:eastAsia="zh-CN"/>
        </w:rPr>
        <w:t xml:space="preserve"> P</w:t>
      </w:r>
      <w:r w:rsidRPr="001F5E17">
        <w:rPr>
          <w:vertAlign w:val="subscript"/>
          <w:lang w:eastAsia="zh-CN"/>
        </w:rPr>
        <w:t>A</w:t>
      </w:r>
      <w:bookmarkEnd w:id="4"/>
      <w:r w:rsidRPr="001F5E17">
        <w:rPr>
          <w:lang w:eastAsia="zh-CN"/>
        </w:rPr>
        <w:t xml:space="preserve"> is used to determine the ratio of </w:t>
      </w:r>
      <w:r w:rsidRPr="001F5E17">
        <w:t xml:space="preserve">PDSCH EPRE to CRS EPRE for OFDM symbols not containing CRS. </w:t>
      </w:r>
      <w:r w:rsidRPr="00A0296E">
        <w:rPr>
          <w:i/>
          <w:lang w:eastAsia="zh-CN"/>
        </w:rPr>
        <w:t>P</w:t>
      </w:r>
      <w:r w:rsidRPr="001F5E17">
        <w:rPr>
          <w:vertAlign w:val="subscript"/>
          <w:lang w:eastAsia="zh-CN"/>
        </w:rPr>
        <w:t>A</w:t>
      </w:r>
      <w:r w:rsidRPr="001F5E17">
        <w:t xml:space="preserve"> and the </w:t>
      </w:r>
      <w:r w:rsidRPr="001F5E17">
        <w:rPr>
          <w:lang w:eastAsia="zh-CN"/>
        </w:rPr>
        <w:t xml:space="preserve">cell-specific parameter </w:t>
      </w:r>
      <w:r w:rsidRPr="00A0296E">
        <w:rPr>
          <w:i/>
          <w:lang w:eastAsia="zh-CN"/>
        </w:rPr>
        <w:t>P</w:t>
      </w:r>
      <w:r w:rsidRPr="001F5E17">
        <w:rPr>
          <w:vertAlign w:val="subscript"/>
          <w:lang w:eastAsia="zh-CN"/>
        </w:rPr>
        <w:t>B</w:t>
      </w:r>
      <w:r w:rsidRPr="001F5E17">
        <w:rPr>
          <w:lang w:eastAsia="zh-CN"/>
        </w:rPr>
        <w:t xml:space="preserve"> can be used to determine the ratio of </w:t>
      </w:r>
      <w:r w:rsidRPr="001F5E17">
        <w:t xml:space="preserve">PDSCH EPRE to CRS EPRE for </w:t>
      </w:r>
      <w:r w:rsidRPr="00E54BAF">
        <w:t>OFDM symbols containing CRS.</w:t>
      </w:r>
      <w:r w:rsidR="00B41C7E">
        <w:rPr>
          <w:rFonts w:hint="eastAsia"/>
          <w:lang w:eastAsia="zh-CN"/>
        </w:rPr>
        <w:t xml:space="preserve"> </w:t>
      </w:r>
      <w:r w:rsidR="00DB51A2" w:rsidRPr="001F5E17">
        <w:rPr>
          <w:lang w:eastAsia="zh-CN"/>
        </w:rPr>
        <w:t>For</w:t>
      </w:r>
      <w:r w:rsidR="00B54BDA" w:rsidRPr="001F5E17">
        <w:rPr>
          <w:lang w:eastAsia="zh-CN"/>
        </w:rPr>
        <w:t xml:space="preserve"> 16-QAM in NB-IoT,</w:t>
      </w:r>
      <w:r w:rsidR="00E6128A" w:rsidRPr="001F5E17">
        <w:rPr>
          <w:lang w:eastAsia="zh-CN"/>
        </w:rPr>
        <w:t xml:space="preserve"> </w:t>
      </w:r>
      <w:r w:rsidR="007E2577">
        <w:rPr>
          <w:lang w:eastAsia="zh-CN"/>
        </w:rPr>
        <w:t xml:space="preserve">the </w:t>
      </w:r>
      <w:r w:rsidR="00107540" w:rsidRPr="001F5E17">
        <w:rPr>
          <w:lang w:eastAsia="zh-CN"/>
        </w:rPr>
        <w:t>s</w:t>
      </w:r>
      <w:r w:rsidR="00E6128A" w:rsidRPr="001F5E17">
        <w:rPr>
          <w:lang w:eastAsia="zh-CN"/>
        </w:rPr>
        <w:t xml:space="preserve">ignaling </w:t>
      </w:r>
      <w:r w:rsidR="00B2434E">
        <w:rPr>
          <w:lang w:eastAsia="zh-CN"/>
        </w:rPr>
        <w:t>for</w:t>
      </w:r>
      <w:r w:rsidR="007E2577">
        <w:rPr>
          <w:lang w:eastAsia="zh-CN"/>
        </w:rPr>
        <w:t xml:space="preserve"> power allocation</w:t>
      </w:r>
      <w:r w:rsidR="00E6128A" w:rsidRPr="001F5E17">
        <w:rPr>
          <w:lang w:eastAsia="zh-CN"/>
        </w:rPr>
        <w:t xml:space="preserve"> </w:t>
      </w:r>
      <w:r w:rsidR="00107540" w:rsidRPr="001F5E17">
        <w:rPr>
          <w:lang w:eastAsia="zh-CN"/>
        </w:rPr>
        <w:t xml:space="preserve">can </w:t>
      </w:r>
      <w:r w:rsidR="005F5B65">
        <w:rPr>
          <w:lang w:eastAsia="zh-CN"/>
        </w:rPr>
        <w:t>be similar to</w:t>
      </w:r>
      <w:r w:rsidR="00777E69" w:rsidRPr="001F5E17">
        <w:rPr>
          <w:lang w:eastAsia="zh-CN"/>
        </w:rPr>
        <w:t xml:space="preserve"> </w:t>
      </w:r>
      <w:r w:rsidR="00B2434E">
        <w:rPr>
          <w:lang w:eastAsia="zh-CN"/>
        </w:rPr>
        <w:t xml:space="preserve">that of </w:t>
      </w:r>
      <w:r w:rsidR="00777E69" w:rsidRPr="001F5E17">
        <w:rPr>
          <w:lang w:eastAsia="zh-CN"/>
        </w:rPr>
        <w:t>LTE</w:t>
      </w:r>
      <w:r w:rsidR="00852F92" w:rsidRPr="001F5E17">
        <w:rPr>
          <w:lang w:eastAsia="zh-CN"/>
        </w:rPr>
        <w:t>.</w:t>
      </w:r>
    </w:p>
    <w:p w14:paraId="177C1FF3" w14:textId="6D1BA804" w:rsidR="00B41C7E" w:rsidRPr="00240DC4" w:rsidRDefault="00240DC4" w:rsidP="001A245F">
      <w:r>
        <w:rPr>
          <w:lang w:eastAsia="zh-CN"/>
        </w:rPr>
        <w:t>Similar</w:t>
      </w:r>
      <w:r w:rsidR="007B5117">
        <w:rPr>
          <w:lang w:eastAsia="zh-CN"/>
        </w:rPr>
        <w:t xml:space="preserve"> to</w:t>
      </w:r>
      <w:r>
        <w:rPr>
          <w:lang w:eastAsia="zh-CN"/>
        </w:rPr>
        <w:t xml:space="preserve"> LTE, f</w:t>
      </w:r>
      <w:r w:rsidR="00107540" w:rsidRPr="001F5E17">
        <w:rPr>
          <w:lang w:eastAsia="zh-CN"/>
        </w:rPr>
        <w:t>or guard-b</w:t>
      </w:r>
      <w:r w:rsidR="003B71C8" w:rsidRPr="001F5E17">
        <w:rPr>
          <w:lang w:eastAsia="zh-CN"/>
        </w:rPr>
        <w:t>and</w:t>
      </w:r>
      <w:r w:rsidR="008573D5" w:rsidRPr="001F5E17">
        <w:rPr>
          <w:lang w:eastAsia="zh-CN"/>
        </w:rPr>
        <w:t xml:space="preserve"> or</w:t>
      </w:r>
      <w:r w:rsidR="00107540" w:rsidRPr="001F5E17">
        <w:rPr>
          <w:lang w:eastAsia="zh-CN"/>
        </w:rPr>
        <w:t xml:space="preserve"> s</w:t>
      </w:r>
      <w:r w:rsidR="003B71C8" w:rsidRPr="001F5E17">
        <w:rPr>
          <w:lang w:eastAsia="zh-CN"/>
        </w:rPr>
        <w:t xml:space="preserve">tandalone </w:t>
      </w:r>
      <w:r w:rsidR="00A10836" w:rsidRPr="001F5E17">
        <w:rPr>
          <w:lang w:eastAsia="zh-CN"/>
        </w:rPr>
        <w:t xml:space="preserve">deployment </w:t>
      </w:r>
      <w:r w:rsidR="008573D5" w:rsidRPr="001F5E17">
        <w:rPr>
          <w:lang w:eastAsia="zh-CN"/>
        </w:rPr>
        <w:t xml:space="preserve">mode, </w:t>
      </w:r>
      <w:r w:rsidR="00284E9E" w:rsidRPr="001F5E17">
        <w:rPr>
          <w:lang w:eastAsia="zh-CN"/>
        </w:rPr>
        <w:t>a</w:t>
      </w:r>
      <w:r w:rsidR="00707F7D">
        <w:rPr>
          <w:lang w:eastAsia="zh-CN"/>
        </w:rPr>
        <w:t xml:space="preserve"> UE-specific</w:t>
      </w:r>
      <w:r w:rsidR="00284E9E" w:rsidRPr="001F5E17">
        <w:rPr>
          <w:lang w:eastAsia="zh-CN"/>
        </w:rPr>
        <w:t xml:space="preserve"> </w:t>
      </w:r>
      <w:r w:rsidR="008573D5"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008573D5" w:rsidRPr="001F5E17">
        <w:rPr>
          <w:lang w:eastAsia="zh-CN"/>
        </w:rPr>
        <w:t xml:space="preserve"> </w:t>
      </w:r>
      <w:r w:rsidR="00717A48">
        <w:rPr>
          <w:lang w:eastAsia="zh-CN"/>
        </w:rPr>
        <w:t>can be</w:t>
      </w:r>
      <w:r w:rsidR="00717A48" w:rsidRPr="001F5E17">
        <w:rPr>
          <w:lang w:eastAsia="zh-CN"/>
        </w:rPr>
        <w:t xml:space="preserve"> </w:t>
      </w:r>
      <w:r w:rsidR="008573D5" w:rsidRPr="001F5E17">
        <w:rPr>
          <w:lang w:eastAsia="zh-CN"/>
        </w:rPr>
        <w:t xml:space="preserve">used to determine the ratio of </w:t>
      </w:r>
      <w:r w:rsidR="008573D5" w:rsidRPr="001F5E17">
        <w:t xml:space="preserve">PDSCH EPRE to NRS EPRE for OFDM symbols not containing NRS. </w:t>
      </w:r>
      <w:r w:rsidR="00284E9E" w:rsidRPr="001F5E17">
        <w:t xml:space="preserve">A </w:t>
      </w:r>
      <w:r w:rsidR="00707F7D">
        <w:rPr>
          <w:lang w:eastAsia="zh-CN"/>
        </w:rPr>
        <w:t>carrier-specific</w:t>
      </w:r>
      <w:r w:rsidR="00697C38">
        <w:rPr>
          <w:lang w:eastAsia="zh-CN"/>
        </w:rPr>
        <w:t xml:space="preserve"> parameter</w:t>
      </w:r>
      <w:r w:rsidR="00707F7D">
        <w:rPr>
          <w:lang w:eastAsia="zh-CN"/>
        </w:rPr>
        <w:t xml:space="preserve">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008573D5" w:rsidRPr="001F5E17">
        <w:rPr>
          <w:lang w:eastAsia="zh-CN"/>
        </w:rPr>
        <w:t xml:space="preserve"> </w:t>
      </w:r>
      <w:r w:rsidR="00717A48">
        <w:rPr>
          <w:lang w:eastAsia="zh-CN"/>
        </w:rPr>
        <w:t>can be</w:t>
      </w:r>
      <w:r w:rsidR="00717A48" w:rsidRPr="001F5E17">
        <w:rPr>
          <w:lang w:eastAsia="zh-CN"/>
        </w:rPr>
        <w:t xml:space="preserve"> </w:t>
      </w:r>
      <w:r w:rsidR="008573D5" w:rsidRPr="001F5E17">
        <w:rPr>
          <w:lang w:eastAsia="zh-CN"/>
        </w:rPr>
        <w:t xml:space="preserve">used to determine the ratio of </w:t>
      </w:r>
      <w:r w:rsidR="008573D5" w:rsidRPr="001F5E17">
        <w:t>PDSCH EPRE to NRS EPRE for OFDM symbols containing NRS.</w:t>
      </w:r>
      <w:r w:rsidR="009D434C" w:rsidDel="009D434C">
        <w:t xml:space="preserve"> </w:t>
      </w:r>
      <w:r>
        <w:rPr>
          <w:lang w:eastAsia="zh-CN"/>
        </w:rPr>
        <w:t>If</w:t>
      </w:r>
      <w:r w:rsidR="00B41C7E">
        <w:rPr>
          <w:lang w:eastAsia="zh-CN"/>
        </w:rPr>
        <w:t xml:space="preserve"> </w:t>
      </w:r>
      <w:r w:rsidR="00B41C7E">
        <w:rPr>
          <w:bCs/>
          <w:szCs w:val="21"/>
          <w:lang w:eastAsia="zh-CN"/>
        </w:rPr>
        <w:t>t</w:t>
      </w:r>
      <w:r w:rsidR="00B41C7E" w:rsidRPr="0052084A">
        <w:rPr>
          <w:bCs/>
          <w:szCs w:val="21"/>
          <w:lang w:eastAsia="zh-CN"/>
        </w:rPr>
        <w:t>he NPDSCH EPRE in s</w:t>
      </w:r>
      <w:r w:rsidR="00B41C7E">
        <w:rPr>
          <w:bCs/>
          <w:szCs w:val="21"/>
          <w:lang w:eastAsia="zh-CN"/>
        </w:rPr>
        <w:t xml:space="preserve">ymbols with NRS </w:t>
      </w:r>
      <w:r w:rsidR="00717A48">
        <w:rPr>
          <w:bCs/>
          <w:szCs w:val="21"/>
          <w:lang w:eastAsia="zh-CN"/>
        </w:rPr>
        <w:t>is</w:t>
      </w:r>
      <w:r w:rsidR="00B41C7E" w:rsidRPr="0052084A">
        <w:rPr>
          <w:bCs/>
          <w:szCs w:val="21"/>
          <w:lang w:eastAsia="zh-CN"/>
        </w:rPr>
        <w:t xml:space="preserve"> the same with the NPDSCH </w:t>
      </w:r>
      <w:r w:rsidR="00B41C7E">
        <w:rPr>
          <w:bCs/>
          <w:szCs w:val="21"/>
          <w:lang w:eastAsia="zh-CN"/>
        </w:rPr>
        <w:t>EPRE in symbols without NRS</w:t>
      </w:r>
      <w:r w:rsidR="0023646F">
        <w:rPr>
          <w:bCs/>
          <w:szCs w:val="21"/>
          <w:lang w:eastAsia="zh-CN"/>
        </w:rPr>
        <w:t xml:space="preserve"> and there is no power boosting for 16-QAM, the legacy power ratio of NPDSCH EPRE to NRS EPRE can reuse the legacy value. If </w:t>
      </w:r>
      <w:r w:rsidR="002829DB">
        <w:rPr>
          <w:bCs/>
          <w:szCs w:val="21"/>
          <w:lang w:eastAsia="zh-CN"/>
        </w:rPr>
        <w:t>there is</w:t>
      </w:r>
      <w:r w:rsidR="00E81961">
        <w:rPr>
          <w:bCs/>
          <w:szCs w:val="21"/>
          <w:lang w:eastAsia="zh-CN"/>
        </w:rPr>
        <w:t xml:space="preserve"> power boosting for 16-QAM</w:t>
      </w:r>
      <w:r>
        <w:rPr>
          <w:bCs/>
          <w:szCs w:val="21"/>
          <w:lang w:eastAsia="zh-CN"/>
        </w:rPr>
        <w:t xml:space="preserve">, option 1 </w:t>
      </w:r>
      <w:r w:rsidR="001820FB">
        <w:rPr>
          <w:bCs/>
          <w:szCs w:val="21"/>
          <w:lang w:eastAsia="zh-CN"/>
        </w:rPr>
        <w:t xml:space="preserve">is used to signal </w:t>
      </w:r>
      <w:r>
        <w:rPr>
          <w:lang w:eastAsia="zh-CN"/>
        </w:rPr>
        <w:t>both ratio</w:t>
      </w:r>
      <w:r w:rsidR="001820FB">
        <w:rPr>
          <w:lang w:eastAsia="zh-CN"/>
        </w:rPr>
        <w:t>s</w:t>
      </w:r>
      <w:r>
        <w:rPr>
          <w:lang w:eastAsia="zh-CN"/>
        </w:rPr>
        <w:t xml:space="preserve"> </w:t>
      </w:r>
      <w:r w:rsidR="00B41C7E">
        <w:rPr>
          <w:lang w:eastAsia="zh-CN"/>
        </w:rPr>
        <w:t>explicitly</w:t>
      </w:r>
      <w:r>
        <w:rPr>
          <w:lang w:eastAsia="zh-CN"/>
        </w:rPr>
        <w:t xml:space="preserve"> since the limitation of constant symbol transmit power has no </w:t>
      </w:r>
      <w:r w:rsidR="00B41C7E">
        <w:rPr>
          <w:lang w:eastAsia="zh-CN"/>
        </w:rPr>
        <w:t>benefit</w:t>
      </w:r>
      <w:r>
        <w:rPr>
          <w:lang w:eastAsia="zh-CN"/>
        </w:rPr>
        <w:t>s for the eNB scheduling</w:t>
      </w:r>
      <w:r w:rsidR="00575128">
        <w:rPr>
          <w:lang w:eastAsia="zh-CN"/>
        </w:rPr>
        <w:t xml:space="preserve"> and can obtain the full flexibility for eNB scheduling</w:t>
      </w:r>
      <w:r>
        <w:rPr>
          <w:lang w:eastAsia="zh-CN"/>
        </w:rPr>
        <w:t>.</w:t>
      </w:r>
      <w:r w:rsidR="0085047A">
        <w:rPr>
          <w:lang w:eastAsia="zh-CN"/>
        </w:rPr>
        <w:t xml:space="preserve"> And in LTE, there is</w:t>
      </w:r>
      <w:r w:rsidR="00C93126">
        <w:rPr>
          <w:lang w:eastAsia="zh-CN"/>
        </w:rPr>
        <w:t xml:space="preserve"> no limitation with the constant transmit power for different symbols and this principle should be followed for 16-QAM NB-IoT.</w:t>
      </w:r>
    </w:p>
    <w:p w14:paraId="7217F7A3" w14:textId="2845B0E3" w:rsidR="00256A3A" w:rsidRDefault="00107540" w:rsidP="001A245F">
      <w:pPr>
        <w:rPr>
          <w:lang w:eastAsia="zh-CN"/>
        </w:rPr>
      </w:pPr>
      <w:r w:rsidRPr="001F5E17">
        <w:t>For i</w:t>
      </w:r>
      <w:r w:rsidR="003B71C8" w:rsidRPr="001F5E17">
        <w:t>n-band</w:t>
      </w:r>
      <w:r w:rsidR="008573D5" w:rsidRPr="001F5E17">
        <w:rPr>
          <w:lang w:eastAsia="zh-CN"/>
        </w:rPr>
        <w:t xml:space="preserve"> </w:t>
      </w:r>
      <w:r w:rsidR="003B71C8" w:rsidRPr="001F5E17">
        <w:rPr>
          <w:lang w:eastAsia="zh-CN"/>
        </w:rPr>
        <w:t xml:space="preserve">deployment </w:t>
      </w:r>
      <w:r w:rsidR="008573D5" w:rsidRPr="001F5E17">
        <w:rPr>
          <w:lang w:eastAsia="zh-CN"/>
        </w:rPr>
        <w:t xml:space="preserve">mode, the </w:t>
      </w:r>
      <w:r w:rsidR="00707F7D">
        <w:rPr>
          <w:lang w:eastAsia="zh-CN"/>
        </w:rPr>
        <w:t xml:space="preserve">UE-specific </w:t>
      </w:r>
      <w:r w:rsidR="008573D5"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008573D5" w:rsidRPr="001F5E17">
        <w:rPr>
          <w:lang w:eastAsia="zh-CN"/>
        </w:rPr>
        <w:t xml:space="preserve">is used to determine the ratio of </w:t>
      </w:r>
      <w:r w:rsidR="008573D5" w:rsidRPr="001F5E17">
        <w:t>PDSCH EPRE to NRS EPRE for OFDM symbols not containing NRS</w:t>
      </w:r>
      <w:r w:rsidR="00C13441" w:rsidRPr="001F5E17">
        <w:t xml:space="preserve"> and CRS. The</w:t>
      </w:r>
      <w:r w:rsidR="00707F7D">
        <w:t xml:space="preserve"> carrier-specific</w:t>
      </w:r>
      <w:r w:rsidR="0003351C">
        <w:t xml:space="preserve"> </w:t>
      </w:r>
      <w:r w:rsidR="00C13441"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r>
          <w:rPr>
            <w:rFonts w:ascii="Cambria Math" w:hAnsi="Cambria Math"/>
            <w:lang w:eastAsia="zh-CN"/>
          </w:rPr>
          <m:t xml:space="preserve"> </m:t>
        </m:r>
      </m:oMath>
      <w:r w:rsidR="00C13441" w:rsidRPr="001F5E17">
        <w:rPr>
          <w:lang w:eastAsia="zh-CN"/>
        </w:rPr>
        <w:t xml:space="preserve">is used to determine the ratio of </w:t>
      </w:r>
      <w:r w:rsidR="00C13441" w:rsidRPr="001F5E17">
        <w:t xml:space="preserve">PDSCH EPRE to NRS EPRE for OFDM symbols containing NRS. </w:t>
      </w:r>
      <w:r w:rsidR="003B71C8" w:rsidRPr="001F5E17">
        <w:t xml:space="preserve">Additionally, </w:t>
      </w:r>
      <w:r w:rsidR="00D3208B">
        <w:t>a</w:t>
      </w:r>
      <w:r w:rsidR="00D3208B" w:rsidRPr="001F5E17">
        <w:t xml:space="preserve"> </w:t>
      </w:r>
      <w:r w:rsidR="00707F7D">
        <w:t xml:space="preserve">cell-specific </w:t>
      </w:r>
      <w:r w:rsidR="00C13441"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C13441" w:rsidRPr="001F5E17">
        <w:rPr>
          <w:lang w:eastAsia="zh-CN"/>
        </w:rPr>
        <w:t xml:space="preserve">is used to determine the ratio of </w:t>
      </w:r>
      <w:r w:rsidR="005B491A">
        <w:t>PDSCH EPRE to N</w:t>
      </w:r>
      <w:r w:rsidR="00C13441" w:rsidRPr="001F5E17">
        <w:t>RS EPRE for OFDM symbols containing CRS.</w:t>
      </w:r>
      <w:r w:rsidR="00F75625">
        <w:t xml:space="preserve"> Similar as the principle of LTE,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00F75625">
        <w:rPr>
          <w:rFonts w:hint="eastAsia"/>
          <w:lang w:eastAsia="zh-CN"/>
        </w:rPr>
        <w:t>,</w:t>
      </w:r>
      <w:r w:rsidR="00F75625">
        <w:rPr>
          <w:lang w:eastAsia="zh-CN"/>
        </w:rPr>
        <w:t xml:space="preserve">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00F75625">
        <w:rPr>
          <w:rFonts w:hint="eastAsia"/>
          <w:lang w:eastAsia="zh-CN"/>
        </w:rPr>
        <w:t xml:space="preserve"> </w:t>
      </w:r>
      <w:r w:rsidR="00F75625">
        <w:rPr>
          <w:lang w:eastAsia="zh-CN"/>
        </w:rPr>
        <w:t xml:space="preserve">and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F75625">
        <w:rPr>
          <w:rFonts w:hint="eastAsia"/>
          <w:lang w:eastAsia="zh-CN"/>
        </w:rPr>
        <w:t xml:space="preserve"> </w:t>
      </w:r>
      <w:r w:rsidR="00F75625">
        <w:rPr>
          <w:lang w:eastAsia="zh-CN"/>
        </w:rPr>
        <w:t xml:space="preserve">should be sigalled </w:t>
      </w:r>
      <w:r w:rsidR="00256A3A">
        <w:rPr>
          <w:lang w:eastAsia="zh-CN"/>
        </w:rPr>
        <w:t xml:space="preserve">explicitly with no limitation with the constant transmit power. </w:t>
      </w:r>
    </w:p>
    <w:p w14:paraId="4F8461B5" w14:textId="6BA1EE3D" w:rsidR="00256A3A" w:rsidRDefault="00256A3A" w:rsidP="001A245F">
      <w:pPr>
        <w:rPr>
          <w:lang w:eastAsia="zh-CN"/>
        </w:rPr>
      </w:pPr>
      <w:r>
        <w:rPr>
          <w:lang w:eastAsia="zh-CN"/>
        </w:rPr>
        <w:t xml:space="preserve">If </w:t>
      </w:r>
      <w:r>
        <w:rPr>
          <w:bCs/>
          <w:szCs w:val="21"/>
          <w:lang w:eastAsia="zh-CN"/>
        </w:rPr>
        <w:t>t</w:t>
      </w:r>
      <w:r w:rsidRPr="0052084A">
        <w:rPr>
          <w:bCs/>
          <w:szCs w:val="21"/>
          <w:lang w:eastAsia="zh-CN"/>
        </w:rPr>
        <w:t>he NPDSCH EPRE in s</w:t>
      </w:r>
      <w:r>
        <w:rPr>
          <w:bCs/>
          <w:szCs w:val="21"/>
          <w:lang w:eastAsia="zh-CN"/>
        </w:rPr>
        <w:t>ymbols with NRS is</w:t>
      </w:r>
      <w:r w:rsidRPr="0052084A">
        <w:rPr>
          <w:bCs/>
          <w:szCs w:val="21"/>
          <w:lang w:eastAsia="zh-CN"/>
        </w:rPr>
        <w:t xml:space="preserve"> the same with the NPDSCH </w:t>
      </w:r>
      <w:r>
        <w:rPr>
          <w:bCs/>
          <w:szCs w:val="21"/>
          <w:lang w:eastAsia="zh-CN"/>
        </w:rPr>
        <w:t xml:space="preserve">EPRE in symbols without NRS and there is no power boosting for 16-QAM, only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Pr>
          <w:rFonts w:hint="eastAsia"/>
          <w:lang w:eastAsia="zh-CN"/>
        </w:rPr>
        <w:t xml:space="preserve"> </w:t>
      </w:r>
      <w:r>
        <w:rPr>
          <w:lang w:eastAsia="zh-CN"/>
        </w:rPr>
        <w:t xml:space="preserve">should be signaled. And if </w:t>
      </w:r>
      <w:r w:rsidR="001D45EC">
        <w:rPr>
          <w:lang w:eastAsia="zh-CN"/>
        </w:rPr>
        <w:t xml:space="preserve">NRS-CRS-PowerOffset is reused and </w:t>
      </w:r>
      <w:r w:rsidR="001D45EC" w:rsidRPr="0052084A">
        <w:rPr>
          <w:bCs/>
          <w:szCs w:val="21"/>
          <w:lang w:eastAsia="zh-CN"/>
        </w:rPr>
        <w:t xml:space="preserve">the </w:t>
      </w:r>
      <w:r w:rsidR="001D45EC">
        <w:rPr>
          <w:bCs/>
          <w:szCs w:val="21"/>
          <w:lang w:eastAsia="zh-CN"/>
        </w:rPr>
        <w:t xml:space="preserve">legacy values LTE </w:t>
      </w:r>
      <w:r w:rsidR="001D45EC" w:rsidRPr="0052084A">
        <w:rPr>
          <w:bCs/>
          <w:szCs w:val="21"/>
          <w:lang w:eastAsia="zh-CN"/>
        </w:rPr>
        <w:t xml:space="preserve">PDSCH </w:t>
      </w:r>
      <w:r w:rsidR="001D45EC">
        <w:rPr>
          <w:bCs/>
          <w:szCs w:val="21"/>
          <w:lang w:eastAsia="zh-CN"/>
        </w:rPr>
        <w:t>EPRE to CRS EPRE for OFDM symbols containing CRS can be reused,</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Pr>
          <w:rFonts w:hint="eastAsia"/>
          <w:lang w:eastAsia="zh-CN"/>
        </w:rPr>
        <w:t xml:space="preserve"> </w:t>
      </w:r>
      <w:r>
        <w:rPr>
          <w:lang w:eastAsia="zh-CN"/>
        </w:rPr>
        <w:t>is no</w:t>
      </w:r>
      <w:r w:rsidR="00697C38">
        <w:rPr>
          <w:lang w:eastAsia="zh-CN"/>
        </w:rPr>
        <w:t>t</w:t>
      </w:r>
      <w:r>
        <w:rPr>
          <w:lang w:eastAsia="zh-CN"/>
        </w:rPr>
        <w:t xml:space="preserve"> needed to be signaled</w:t>
      </w:r>
      <w:r>
        <w:rPr>
          <w:rFonts w:hint="eastAsia"/>
          <w:lang w:eastAsia="zh-CN"/>
        </w:rPr>
        <w:t>.</w:t>
      </w:r>
    </w:p>
    <w:p w14:paraId="28165AFA" w14:textId="61BC0E76" w:rsidR="00BE3682" w:rsidRPr="00BE3682" w:rsidRDefault="00575128" w:rsidP="001A245F">
      <w:pPr>
        <w:rPr>
          <w:b/>
          <w:bCs/>
          <w:szCs w:val="21"/>
          <w:lang w:eastAsia="zh-CN"/>
        </w:rPr>
      </w:pPr>
      <w:r>
        <w:rPr>
          <w:b/>
          <w:bCs/>
          <w:szCs w:val="21"/>
          <w:lang w:eastAsia="zh-CN"/>
        </w:rPr>
        <w:t>Proposal 5</w:t>
      </w:r>
      <w:r w:rsidR="00BE3682" w:rsidRPr="00BE3682">
        <w:rPr>
          <w:b/>
          <w:bCs/>
          <w:szCs w:val="21"/>
          <w:lang w:eastAsia="zh-CN"/>
        </w:rPr>
        <w:t xml:space="preserve">: </w:t>
      </w:r>
      <w:r w:rsidR="00697C38">
        <w:rPr>
          <w:b/>
          <w:bCs/>
          <w:szCs w:val="21"/>
          <w:lang w:eastAsia="zh-CN"/>
        </w:rPr>
        <w:t xml:space="preserve">Support </w:t>
      </w:r>
      <w:r>
        <w:rPr>
          <w:b/>
          <w:bCs/>
          <w:szCs w:val="21"/>
          <w:lang w:eastAsia="zh-CN"/>
        </w:rPr>
        <w:t xml:space="preserve">option 1 for guard-band and standalone deployments </w:t>
      </w:r>
      <w:r w:rsidR="001820FB">
        <w:rPr>
          <w:b/>
          <w:bCs/>
          <w:szCs w:val="21"/>
          <w:lang w:eastAsia="zh-CN"/>
        </w:rPr>
        <w:t xml:space="preserve">as the </w:t>
      </w:r>
      <w:r>
        <w:rPr>
          <w:b/>
          <w:bCs/>
          <w:szCs w:val="21"/>
          <w:lang w:eastAsia="zh-CN"/>
        </w:rPr>
        <w:t>DL power allocation signaling method.</w:t>
      </w:r>
    </w:p>
    <w:p w14:paraId="142BFB7D" w14:textId="77777777" w:rsidR="0067759C" w:rsidRPr="002119F9" w:rsidRDefault="0067759C" w:rsidP="0046282D">
      <w:pPr>
        <w:rPr>
          <w:b/>
          <w:lang w:eastAsia="x-none"/>
        </w:rPr>
      </w:pPr>
    </w:p>
    <w:p w14:paraId="6123C2FF" w14:textId="06E34A76" w:rsidR="007C1543" w:rsidRPr="00AC447F" w:rsidRDefault="007C1543" w:rsidP="00867550">
      <w:pPr>
        <w:pStyle w:val="1"/>
        <w:numPr>
          <w:ilvl w:val="0"/>
          <w:numId w:val="29"/>
        </w:numPr>
        <w:rPr>
          <w:rFonts w:cs="Times"/>
          <w:lang w:eastAsia="zh-CN"/>
        </w:rPr>
      </w:pPr>
      <w:r>
        <w:rPr>
          <w:rFonts w:cs="Times" w:hint="eastAsia"/>
          <w:lang w:eastAsia="zh-CN"/>
        </w:rPr>
        <w:t>C</w:t>
      </w:r>
      <w:r>
        <w:rPr>
          <w:rFonts w:cs="Times"/>
          <w:lang w:eastAsia="zh-CN"/>
        </w:rPr>
        <w:t>hannel quality reporting to support 16-QAM in DL</w:t>
      </w:r>
    </w:p>
    <w:p w14:paraId="1C53B052" w14:textId="3A562683" w:rsidR="00925C8B" w:rsidRDefault="00925C8B" w:rsidP="007C1543">
      <w:pPr>
        <w:rPr>
          <w:lang w:eastAsia="zh-CN"/>
        </w:rPr>
      </w:pPr>
      <w:bookmarkStart w:id="5" w:name="OLE_LINK527"/>
      <w:bookmarkStart w:id="6" w:name="OLE_LINK528"/>
      <w:r>
        <w:rPr>
          <w:rFonts w:hint="eastAsia"/>
          <w:lang w:eastAsia="zh-CN"/>
        </w:rPr>
        <w:t>I</w:t>
      </w:r>
      <w:r>
        <w:rPr>
          <w:lang w:eastAsia="zh-CN"/>
        </w:rPr>
        <w:t>n RAN1#104bis-e, it has been reached that the channel quality report for 16-QAM is based on NPDSCH transport block with the target error probability BLER≤10</w:t>
      </w:r>
      <w:r>
        <w:rPr>
          <w:rFonts w:hint="eastAsia"/>
          <w:lang w:eastAsia="zh-CN"/>
        </w:rPr>
        <w:t>%.</w:t>
      </w:r>
      <w:r>
        <w:rPr>
          <w:lang w:eastAsia="zh-CN"/>
        </w:rPr>
        <w:t xml:space="preserve"> The agreement reached is copied below:</w:t>
      </w:r>
    </w:p>
    <w:tbl>
      <w:tblPr>
        <w:tblStyle w:val="a9"/>
        <w:tblW w:w="0" w:type="auto"/>
        <w:tblLook w:val="04A0" w:firstRow="1" w:lastRow="0" w:firstColumn="1" w:lastColumn="0" w:noHBand="0" w:noVBand="1"/>
      </w:tblPr>
      <w:tblGrid>
        <w:gridCol w:w="9307"/>
      </w:tblGrid>
      <w:tr w:rsidR="00925C8B" w:rsidRPr="00925C8B" w14:paraId="7FB48ADE" w14:textId="77777777" w:rsidTr="009B4D44">
        <w:tc>
          <w:tcPr>
            <w:tcW w:w="9307" w:type="dxa"/>
          </w:tcPr>
          <w:p w14:paraId="6B32058D" w14:textId="77777777" w:rsidR="00925C8B" w:rsidRPr="003849CA" w:rsidRDefault="00925C8B" w:rsidP="009B4D44">
            <w:pPr>
              <w:suppressAutoHyphens/>
              <w:overflowPunct w:val="0"/>
              <w:autoSpaceDN/>
              <w:adjustRightInd/>
              <w:snapToGrid/>
              <w:spacing w:before="120"/>
              <w:jc w:val="left"/>
              <w:textAlignment w:val="baseline"/>
              <w:rPr>
                <w:rFonts w:eastAsia="Times New Roman"/>
                <w:b/>
                <w:sz w:val="20"/>
                <w:highlight w:val="green"/>
                <w:lang w:val="en-GB" w:eastAsia="ar-SA"/>
              </w:rPr>
            </w:pPr>
            <w:r w:rsidRPr="003849CA">
              <w:rPr>
                <w:rFonts w:eastAsia="Times New Roman"/>
                <w:b/>
                <w:sz w:val="20"/>
                <w:highlight w:val="green"/>
                <w:lang w:val="en-GB" w:eastAsia="ar-SA"/>
              </w:rPr>
              <w:t>Agreement</w:t>
            </w:r>
          </w:p>
          <w:p w14:paraId="189DFB0B" w14:textId="59E82812" w:rsidR="00925C8B" w:rsidRPr="003849CA" w:rsidRDefault="00925C8B" w:rsidP="009B4D44">
            <w:pPr>
              <w:overflowPunct w:val="0"/>
              <w:contextualSpacing/>
              <w:jc w:val="left"/>
              <w:textAlignment w:val="baseline"/>
              <w:rPr>
                <w:rFonts w:cs="Times"/>
                <w:lang w:val="en-GB"/>
              </w:rPr>
            </w:pPr>
            <w:r w:rsidRPr="00925C8B">
              <w:rPr>
                <w:rFonts w:ascii="Times" w:eastAsia="Batang" w:hAnsi="Times"/>
                <w:sz w:val="20"/>
                <w:szCs w:val="24"/>
                <w:lang w:val="en-GB" w:eastAsia="x-none"/>
              </w:rPr>
              <w:t>If 16-QAM is configured for NPDSCH, the channel quality report for 16-QAM is based on NPDSCH transport block that achieves an error probability not exceeding 10% BLER</w:t>
            </w:r>
          </w:p>
        </w:tc>
      </w:tr>
    </w:tbl>
    <w:p w14:paraId="116015AD" w14:textId="77777777" w:rsidR="00925C8B" w:rsidRDefault="00925C8B" w:rsidP="007C1543">
      <w:pPr>
        <w:rPr>
          <w:lang w:eastAsia="zh-CN"/>
        </w:rPr>
      </w:pPr>
    </w:p>
    <w:p w14:paraId="500D5393" w14:textId="7D44FBEE" w:rsidR="007C1543" w:rsidRPr="001F598B" w:rsidRDefault="007C1543" w:rsidP="007C1543">
      <w:r>
        <w:rPr>
          <w:rFonts w:hint="eastAsia"/>
          <w:lang w:eastAsia="zh-CN"/>
        </w:rPr>
        <w:t>T</w:t>
      </w:r>
      <w:r>
        <w:rPr>
          <w:lang w:eastAsia="zh-CN"/>
        </w:rPr>
        <w:t>he</w:t>
      </w:r>
      <w:r w:rsidR="0023646F">
        <w:rPr>
          <w:lang w:eastAsia="zh-CN"/>
        </w:rPr>
        <w:t xml:space="preserve"> NPDCCH</w:t>
      </w:r>
      <w:r>
        <w:rPr>
          <w:lang w:eastAsia="zh-CN"/>
        </w:rPr>
        <w:t xml:space="preserve"> repetition level channel quality reporting has been supported in both Msg3 for idle mode and MAC CE for connected mode. </w:t>
      </w:r>
      <w:r>
        <w:t>In order to support the finer channel quality reporting, two possible solutions can be:</w:t>
      </w:r>
    </w:p>
    <w:p w14:paraId="2A4BFF1A" w14:textId="77777777" w:rsidR="007C1543" w:rsidRPr="00AC447F" w:rsidRDefault="007C1543" w:rsidP="007C1543">
      <w:pPr>
        <w:pStyle w:val="a4"/>
        <w:numPr>
          <w:ilvl w:val="0"/>
          <w:numId w:val="28"/>
        </w:numPr>
        <w:autoSpaceDE w:val="0"/>
        <w:autoSpaceDN w:val="0"/>
        <w:adjustRightInd w:val="0"/>
        <w:snapToGrid w:val="0"/>
        <w:spacing w:after="120"/>
        <w:rPr>
          <w:rFonts w:ascii="Times New Roman" w:hAnsi="Times New Roman" w:cs="Times New Roman"/>
          <w:sz w:val="22"/>
          <w:szCs w:val="22"/>
          <w:lang w:eastAsia="en-US"/>
        </w:rPr>
      </w:pPr>
      <w:r w:rsidRPr="00AC447F">
        <w:rPr>
          <w:rFonts w:ascii="Times New Roman" w:hAnsi="Times New Roman" w:cs="Times New Roman" w:hint="eastAsia"/>
          <w:sz w:val="22"/>
          <w:szCs w:val="22"/>
          <w:lang w:eastAsia="en-US"/>
        </w:rPr>
        <w:t>A</w:t>
      </w:r>
      <w:r w:rsidRPr="00AC447F">
        <w:rPr>
          <w:rFonts w:ascii="Times New Roman" w:hAnsi="Times New Roman" w:cs="Times New Roman"/>
          <w:sz w:val="22"/>
          <w:szCs w:val="22"/>
          <w:lang w:eastAsia="en-US"/>
        </w:rPr>
        <w:t>lt 1: Introduce additional bits in Msg3 and MAC CE for the finer reporting.</w:t>
      </w:r>
    </w:p>
    <w:p w14:paraId="408653F9" w14:textId="38B709C5" w:rsidR="007C1543" w:rsidRDefault="007C1543" w:rsidP="007C1543">
      <w:pPr>
        <w:pStyle w:val="a4"/>
        <w:numPr>
          <w:ilvl w:val="0"/>
          <w:numId w:val="28"/>
        </w:numPr>
        <w:autoSpaceDE w:val="0"/>
        <w:autoSpaceDN w:val="0"/>
        <w:adjustRightInd w:val="0"/>
        <w:snapToGrid w:val="0"/>
        <w:spacing w:after="120"/>
        <w:rPr>
          <w:rFonts w:ascii="Times New Roman" w:hAnsi="Times New Roman" w:cs="Times New Roman"/>
          <w:sz w:val="22"/>
          <w:szCs w:val="22"/>
          <w:lang w:eastAsia="en-US"/>
        </w:rPr>
      </w:pPr>
      <w:r w:rsidRPr="00AC447F">
        <w:rPr>
          <w:rFonts w:ascii="Times New Roman" w:hAnsi="Times New Roman" w:cs="Times New Roman"/>
          <w:sz w:val="22"/>
          <w:szCs w:val="22"/>
          <w:lang w:eastAsia="en-US"/>
        </w:rPr>
        <w:t>Alt 2: Re-purpose the channel quality reporting field in Msg3 and MAC CE for finer reporting.</w:t>
      </w:r>
    </w:p>
    <w:p w14:paraId="56EBF777" w14:textId="612657B2" w:rsidR="00C90E31" w:rsidRPr="00AC447F" w:rsidRDefault="00C90E31" w:rsidP="007C1543">
      <w:pPr>
        <w:pStyle w:val="a4"/>
        <w:numPr>
          <w:ilvl w:val="0"/>
          <w:numId w:val="28"/>
        </w:numPr>
        <w:autoSpaceDE w:val="0"/>
        <w:autoSpaceDN w:val="0"/>
        <w:adjustRightInd w:val="0"/>
        <w:snapToGrid w:val="0"/>
        <w:spacing w:after="120"/>
        <w:rPr>
          <w:rFonts w:ascii="Times New Roman" w:hAnsi="Times New Roman" w:cs="Times New Roman"/>
          <w:sz w:val="22"/>
          <w:szCs w:val="22"/>
          <w:lang w:eastAsia="en-US"/>
        </w:rPr>
      </w:pPr>
      <w:r>
        <w:rPr>
          <w:rFonts w:ascii="Times New Roman" w:hAnsi="Times New Roman" w:cs="Times New Roman"/>
          <w:sz w:val="22"/>
          <w:szCs w:val="22"/>
          <w:lang w:eastAsia="en-US"/>
        </w:rPr>
        <w:t>Alt 3: Reuse the channel quality report table in Msg3 for finer reporting</w:t>
      </w:r>
    </w:p>
    <w:p w14:paraId="7C5054E4" w14:textId="06839DBC" w:rsidR="007C1543" w:rsidRPr="00E70C1F" w:rsidRDefault="007C1543" w:rsidP="007C1543">
      <w:r>
        <w:t xml:space="preserve">When the UE expects to be scheduled with 16-QAM, it can </w:t>
      </w:r>
      <w:r w:rsidR="00EB678D">
        <w:t>ensure</w:t>
      </w:r>
      <w:r>
        <w:t xml:space="preserve"> </w:t>
      </w:r>
      <w:r w:rsidR="00EB678D">
        <w:t xml:space="preserve">that </w:t>
      </w:r>
      <w:r>
        <w:t>the NPDCCH repetition level is equal to 1 and the channel quality reporting field in Msg3 can be reinterpreted to report the NPDSCH MCS.</w:t>
      </w:r>
      <w:r w:rsidR="004928BB">
        <w:t xml:space="preserve"> </w:t>
      </w:r>
      <w:r w:rsidR="00C90E31">
        <w:lastRenderedPageBreak/>
        <w:t xml:space="preserve">For Alt-3, there are only 3 reserved states in the legacy channel quality reporting field, which may not be sufficient for the reporting of NPDSCH MCS. </w:t>
      </w:r>
      <w:r>
        <w:rPr>
          <w:lang w:eastAsia="zh-CN"/>
        </w:rPr>
        <w:t>Therefore, Alt 2 is preferred</w:t>
      </w:r>
      <w:r>
        <w:t>, and the details can be FFS.</w:t>
      </w:r>
    </w:p>
    <w:p w14:paraId="30D59C13" w14:textId="0733B8F2" w:rsidR="007C1543" w:rsidRPr="00EA28BD" w:rsidRDefault="00575128" w:rsidP="007C1543">
      <w:pPr>
        <w:rPr>
          <w:b/>
          <w:kern w:val="2"/>
          <w:lang w:eastAsia="zh-CN"/>
        </w:rPr>
      </w:pPr>
      <w:r>
        <w:rPr>
          <w:b/>
          <w:kern w:val="2"/>
          <w:lang w:eastAsia="zh-CN"/>
        </w:rPr>
        <w:t>Proposal 6</w:t>
      </w:r>
      <w:r w:rsidR="007C1543">
        <w:rPr>
          <w:b/>
          <w:kern w:val="2"/>
          <w:lang w:eastAsia="zh-CN"/>
        </w:rPr>
        <w:t>: Re-purpose the channel quality reporting field in Msg3 and MAC CE to support CQI reporting for 16-QAM.</w:t>
      </w:r>
    </w:p>
    <w:bookmarkEnd w:id="5"/>
    <w:bookmarkEnd w:id="6"/>
    <w:p w14:paraId="3F7C9625" w14:textId="77777777" w:rsidR="0046282D" w:rsidRPr="0046282D" w:rsidRDefault="0046282D" w:rsidP="0046282D">
      <w:pPr>
        <w:rPr>
          <w:rFonts w:cs="Times"/>
          <w:b/>
        </w:rPr>
      </w:pPr>
    </w:p>
    <w:p w14:paraId="677FE21A" w14:textId="5C6C7038" w:rsidR="00721F16" w:rsidRPr="003E7E99" w:rsidRDefault="00721F16" w:rsidP="00867550">
      <w:pPr>
        <w:pStyle w:val="1"/>
        <w:numPr>
          <w:ilvl w:val="0"/>
          <w:numId w:val="29"/>
        </w:numPr>
        <w:rPr>
          <w:lang w:eastAsia="zh-CN"/>
        </w:rPr>
      </w:pPr>
      <w:r w:rsidRPr="003E7E99">
        <w:rPr>
          <w:lang w:eastAsia="zh-CN"/>
        </w:rPr>
        <w:t>Conclusion</w:t>
      </w:r>
    </w:p>
    <w:p w14:paraId="4142021F" w14:textId="1D3C7C06" w:rsidR="00A8271E" w:rsidRDefault="004F091F" w:rsidP="00816151">
      <w:pPr>
        <w:rPr>
          <w:lang w:eastAsia="zh-CN"/>
        </w:rPr>
      </w:pPr>
      <w:r w:rsidRPr="004F091F">
        <w:rPr>
          <w:lang w:eastAsia="zh-CN"/>
        </w:rPr>
        <w:t xml:space="preserve">In this contribution, our views on </w:t>
      </w:r>
      <w:r w:rsidR="008A4092" w:rsidRPr="008A4092">
        <w:rPr>
          <w:lang w:eastAsia="zh-CN"/>
        </w:rPr>
        <w:t xml:space="preserve">support of </w:t>
      </w:r>
      <w:r w:rsidR="00E52CF2">
        <w:rPr>
          <w:lang w:eastAsia="zh-CN"/>
        </w:rPr>
        <w:t>16-QAM</w:t>
      </w:r>
      <w:r w:rsidR="008A4092" w:rsidRPr="008A4092">
        <w:rPr>
          <w:lang w:eastAsia="zh-CN"/>
        </w:rPr>
        <w:t xml:space="preserve"> for unicast in UL and DL in NB-IoT </w:t>
      </w:r>
      <w:r w:rsidRPr="004F091F">
        <w:rPr>
          <w:lang w:eastAsia="zh-CN"/>
        </w:rPr>
        <w:t>are provided. T</w:t>
      </w:r>
      <w:r>
        <w:rPr>
          <w:lang w:eastAsia="zh-CN"/>
        </w:rPr>
        <w:t>he following proposals are made</w:t>
      </w:r>
      <w:r w:rsidR="000E5F63" w:rsidRPr="00EC21D8">
        <w:rPr>
          <w:lang w:eastAsia="zh-CN"/>
        </w:rPr>
        <w:t>.</w:t>
      </w:r>
    </w:p>
    <w:p w14:paraId="22211BC1" w14:textId="77777777" w:rsidR="000B43C0" w:rsidRPr="001C0215" w:rsidRDefault="000B43C0" w:rsidP="000B43C0">
      <w:pPr>
        <w:pStyle w:val="a3"/>
        <w:jc w:val="both"/>
        <w:rPr>
          <w:sz w:val="22"/>
        </w:rPr>
      </w:pPr>
      <w:r>
        <w:rPr>
          <w:sz w:val="22"/>
        </w:rPr>
        <w:t>Proposal 1: Confirm the working assumption that the DCI size is not increased to support 16-QAM in uplink and downlink</w:t>
      </w:r>
      <w:r w:rsidRPr="00432C8D">
        <w:rPr>
          <w:sz w:val="22"/>
        </w:rPr>
        <w:t>.</w:t>
      </w:r>
    </w:p>
    <w:p w14:paraId="012121AD" w14:textId="3809E129" w:rsidR="00D23AC6" w:rsidRPr="00D23AC6" w:rsidRDefault="00D23AC6" w:rsidP="00D23AC6">
      <w:pPr>
        <w:rPr>
          <w:b/>
          <w:lang w:eastAsia="zh-CN"/>
        </w:rPr>
      </w:pPr>
      <w:r>
        <w:rPr>
          <w:b/>
          <w:lang w:eastAsia="zh-CN"/>
        </w:rPr>
        <w:t>Proposal 2: Support Option 3 for the indication of DL 16-QAM.</w:t>
      </w:r>
    </w:p>
    <w:p w14:paraId="16C6D7BC" w14:textId="21FA2F79" w:rsidR="00D23AC6" w:rsidRDefault="00D23AC6" w:rsidP="00C2713A">
      <w:pPr>
        <w:rPr>
          <w:b/>
        </w:rPr>
      </w:pPr>
      <w:r w:rsidRPr="004B5411">
        <w:rPr>
          <w:b/>
        </w:rPr>
        <w:t>Propo</w:t>
      </w:r>
      <w:r>
        <w:rPr>
          <w:b/>
        </w:rPr>
        <w:t>sal 3: 16-QAM</w:t>
      </w:r>
      <w:r w:rsidRPr="004B5411">
        <w:rPr>
          <w:b/>
        </w:rPr>
        <w:t xml:space="preserve"> </w:t>
      </w:r>
      <w:r>
        <w:rPr>
          <w:b/>
        </w:rPr>
        <w:t>is supported for PUR.</w:t>
      </w:r>
    </w:p>
    <w:p w14:paraId="61BDF706" w14:textId="436F7990" w:rsidR="00D23AC6" w:rsidRPr="00D23AC6" w:rsidRDefault="00D23AC6" w:rsidP="00C2713A">
      <w:pPr>
        <w:rPr>
          <w:b/>
        </w:rPr>
      </w:pPr>
      <w:r w:rsidRPr="003C23B9">
        <w:rPr>
          <w:b/>
        </w:rPr>
        <w:t>P</w:t>
      </w:r>
      <w:r>
        <w:rPr>
          <w:b/>
        </w:rPr>
        <w:t>roposal 4</w:t>
      </w:r>
      <w:r w:rsidRPr="003C23B9">
        <w:rPr>
          <w:b/>
        </w:rPr>
        <w:t xml:space="preserve">: </w:t>
      </w:r>
      <w:r>
        <w:rPr>
          <w:b/>
        </w:rPr>
        <w:t>16-QAM</w:t>
      </w:r>
      <w:r w:rsidRPr="003C23B9">
        <w:rPr>
          <w:b/>
        </w:rPr>
        <w:t xml:space="preserve"> </w:t>
      </w:r>
      <w:r>
        <w:rPr>
          <w:b/>
        </w:rPr>
        <w:t xml:space="preserve">is supported </w:t>
      </w:r>
      <w:r w:rsidRPr="003C23B9">
        <w:rPr>
          <w:b/>
        </w:rPr>
        <w:t>for multi-TB scheduling.</w:t>
      </w:r>
    </w:p>
    <w:p w14:paraId="7516BF16" w14:textId="6E0FB237" w:rsidR="00D23AC6" w:rsidRPr="00D23AC6" w:rsidRDefault="00D23AC6" w:rsidP="007C1543">
      <w:pPr>
        <w:rPr>
          <w:b/>
          <w:bCs/>
          <w:szCs w:val="21"/>
          <w:lang w:eastAsia="zh-CN"/>
        </w:rPr>
      </w:pPr>
      <w:r>
        <w:rPr>
          <w:b/>
          <w:bCs/>
          <w:szCs w:val="21"/>
          <w:lang w:eastAsia="zh-CN"/>
        </w:rPr>
        <w:t>Proposal 5</w:t>
      </w:r>
      <w:r w:rsidRPr="00BE3682">
        <w:rPr>
          <w:b/>
          <w:bCs/>
          <w:szCs w:val="21"/>
          <w:lang w:eastAsia="zh-CN"/>
        </w:rPr>
        <w:t xml:space="preserve">: </w:t>
      </w:r>
      <w:r w:rsidR="009E07FF">
        <w:rPr>
          <w:b/>
          <w:bCs/>
          <w:szCs w:val="21"/>
          <w:lang w:eastAsia="zh-CN"/>
        </w:rPr>
        <w:t xml:space="preserve">Support </w:t>
      </w:r>
      <w:r>
        <w:rPr>
          <w:b/>
          <w:bCs/>
          <w:szCs w:val="21"/>
          <w:lang w:eastAsia="zh-CN"/>
        </w:rPr>
        <w:t>option 1 for guard-band and standalone deployments DL power allocation signaling method.</w:t>
      </w:r>
    </w:p>
    <w:p w14:paraId="5063DDF0" w14:textId="77777777" w:rsidR="00D23AC6" w:rsidRPr="00EA28BD" w:rsidRDefault="00D23AC6" w:rsidP="00D23AC6">
      <w:pPr>
        <w:rPr>
          <w:b/>
          <w:kern w:val="2"/>
          <w:lang w:eastAsia="zh-CN"/>
        </w:rPr>
      </w:pPr>
      <w:r>
        <w:rPr>
          <w:b/>
          <w:kern w:val="2"/>
          <w:lang w:eastAsia="zh-CN"/>
        </w:rPr>
        <w:t>Proposal 6: Re-purpose the channel quality reporting field in Msg3 and MAC CE to support CQI reporting for 16-QAM.</w:t>
      </w:r>
    </w:p>
    <w:p w14:paraId="18C8A0AE" w14:textId="49E3F45C" w:rsidR="0045237C" w:rsidRPr="00BD5E6E" w:rsidRDefault="0045237C" w:rsidP="0045237C">
      <w:pPr>
        <w:wordWrap w:val="0"/>
        <w:rPr>
          <w:rFonts w:cs="Times"/>
          <w:b/>
        </w:rPr>
      </w:pPr>
    </w:p>
    <w:p w14:paraId="6B263B96" w14:textId="77777777" w:rsidR="00FF04E9" w:rsidRPr="003E7E99" w:rsidRDefault="00FF04E9" w:rsidP="00FF04E9">
      <w:pPr>
        <w:pStyle w:val="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E8B1F"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4C8E3B4" w14:textId="77777777" w:rsidR="00FF04E9" w:rsidRDefault="00FF04E9" w:rsidP="00FF04E9">
      <w:pPr>
        <w:pStyle w:val="References"/>
        <w:ind w:left="357" w:hanging="357"/>
      </w:pPr>
      <w:r w:rsidRPr="00F52E4F">
        <w:rPr>
          <w:lang w:eastAsia="zh-CN"/>
        </w:rPr>
        <w:t>RP-201306</w:t>
      </w:r>
      <w:r>
        <w:rPr>
          <w:lang w:eastAsia="zh-CN"/>
        </w:rPr>
        <w:t>, “</w:t>
      </w:r>
      <w:r w:rsidRPr="00F52E4F">
        <w:rPr>
          <w:lang w:eastAsia="zh-CN"/>
        </w:rPr>
        <w:t>WID revision: Additional enhancements for NB-IoT and LTE-MTC</w:t>
      </w:r>
      <w:r>
        <w:rPr>
          <w:lang w:eastAsia="zh-CN"/>
        </w:rPr>
        <w:t xml:space="preserve">”, </w:t>
      </w:r>
      <w:r w:rsidRPr="00A3435A">
        <w:rPr>
          <w:lang w:eastAsia="zh-CN"/>
        </w:rPr>
        <w:t>Huawei, HiSilicon</w:t>
      </w:r>
      <w:r>
        <w:rPr>
          <w:lang w:eastAsia="zh-CN"/>
        </w:rPr>
        <w:t>, RAN#88e, E-meeting, June 2020.</w:t>
      </w:r>
    </w:p>
    <w:p w14:paraId="7127491B" w14:textId="2170E3A6" w:rsidR="00F25974" w:rsidRDefault="00FF04E9" w:rsidP="00924845">
      <w:pPr>
        <w:pStyle w:val="References"/>
        <w:ind w:left="357" w:hanging="357"/>
      </w:pPr>
      <w:r>
        <w:rPr>
          <w:lang w:eastAsia="zh-CN"/>
        </w:rPr>
        <w:t>R1-2008697</w:t>
      </w:r>
      <w:r w:rsidRPr="0078236F">
        <w:rPr>
          <w:lang w:eastAsia="zh-CN"/>
        </w:rPr>
        <w:t>,</w:t>
      </w:r>
      <w:r>
        <w:rPr>
          <w:lang w:eastAsia="zh-CN"/>
        </w:rPr>
        <w:t xml:space="preserve"> “</w:t>
      </w:r>
      <w:r w:rsidRPr="00984A59">
        <w:rPr>
          <w:lang w:eastAsia="zh-CN"/>
        </w:rPr>
        <w:t xml:space="preserve">Discussion on UL and DL </w:t>
      </w:r>
      <w:r w:rsidR="00E52CF2">
        <w:rPr>
          <w:lang w:eastAsia="zh-CN"/>
        </w:rPr>
        <w:t>16-QAM</w:t>
      </w:r>
      <w:r w:rsidRPr="00984A59">
        <w:rPr>
          <w:lang w:eastAsia="zh-CN"/>
        </w:rPr>
        <w:t xml:space="preserve"> for NB-IoT</w:t>
      </w:r>
      <w:r>
        <w:rPr>
          <w:lang w:eastAsia="zh-CN"/>
        </w:rPr>
        <w:t xml:space="preserve">”, </w:t>
      </w:r>
      <w:r>
        <w:rPr>
          <w:szCs w:val="20"/>
          <w:lang w:eastAsia="zh-CN"/>
        </w:rPr>
        <w:t>ZTE, RAN1#103-e</w:t>
      </w:r>
      <w:r w:rsidRPr="006E5FFF">
        <w:rPr>
          <w:szCs w:val="20"/>
          <w:lang w:eastAsia="zh-CN"/>
        </w:rPr>
        <w:t xml:space="preserve">, </w:t>
      </w:r>
      <w:r>
        <w:rPr>
          <w:szCs w:val="20"/>
          <w:lang w:eastAsia="zh-CN"/>
        </w:rPr>
        <w:t>October 26th</w:t>
      </w:r>
      <w:r w:rsidRPr="00D12733">
        <w:rPr>
          <w:lang w:eastAsia="zh-CN"/>
        </w:rPr>
        <w:t>-</w:t>
      </w:r>
      <w:r>
        <w:rPr>
          <w:lang w:eastAsia="zh-CN"/>
        </w:rPr>
        <w:t xml:space="preserve">November </w:t>
      </w:r>
      <w:r>
        <w:rPr>
          <w:szCs w:val="20"/>
          <w:lang w:eastAsia="zh-CN"/>
        </w:rPr>
        <w:t>13th, 2020.</w:t>
      </w:r>
    </w:p>
    <w:p w14:paraId="70D9B5F4" w14:textId="77777777" w:rsidR="00FF04E9" w:rsidRDefault="00FF04E9" w:rsidP="003A6107"/>
    <w:p w14:paraId="14EBE836" w14:textId="77777777" w:rsidR="00DE6CD9" w:rsidRPr="00194953" w:rsidRDefault="00DE6CD9" w:rsidP="00984A59">
      <w:pPr>
        <w:pStyle w:val="References"/>
        <w:numPr>
          <w:ilvl w:val="0"/>
          <w:numId w:val="0"/>
        </w:numPr>
      </w:pPr>
    </w:p>
    <w:sectPr w:rsidR="00DE6CD9"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8195F" w14:textId="77777777" w:rsidR="006A0732" w:rsidRDefault="006A0732" w:rsidP="00721F16">
      <w:pPr>
        <w:spacing w:after="0"/>
      </w:pPr>
      <w:r>
        <w:separator/>
      </w:r>
    </w:p>
  </w:endnote>
  <w:endnote w:type="continuationSeparator" w:id="0">
    <w:p w14:paraId="359E9948" w14:textId="77777777" w:rsidR="006A0732" w:rsidRDefault="006A0732" w:rsidP="00721F16">
      <w:pPr>
        <w:spacing w:after="0"/>
      </w:pPr>
      <w:r>
        <w:continuationSeparator/>
      </w:r>
    </w:p>
  </w:endnote>
  <w:endnote w:type="continuationNotice" w:id="1">
    <w:p w14:paraId="4CB87D55" w14:textId="77777777" w:rsidR="006A0732" w:rsidRDefault="006A0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9E8DE" w14:textId="77777777" w:rsidR="006A0732" w:rsidRDefault="006A0732" w:rsidP="00721F16">
      <w:pPr>
        <w:spacing w:after="0"/>
      </w:pPr>
      <w:r>
        <w:separator/>
      </w:r>
    </w:p>
  </w:footnote>
  <w:footnote w:type="continuationSeparator" w:id="0">
    <w:p w14:paraId="79729C2C" w14:textId="77777777" w:rsidR="006A0732" w:rsidRDefault="006A0732" w:rsidP="00721F16">
      <w:pPr>
        <w:spacing w:after="0"/>
      </w:pPr>
      <w:r>
        <w:continuationSeparator/>
      </w:r>
    </w:p>
  </w:footnote>
  <w:footnote w:type="continuationNotice" w:id="1">
    <w:p w14:paraId="31F9C481" w14:textId="77777777" w:rsidR="006A0732" w:rsidRDefault="006A07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16"/>
  </w:num>
  <w:num w:numId="3">
    <w:abstractNumId w:val="26"/>
  </w:num>
  <w:num w:numId="4">
    <w:abstractNumId w:val="10"/>
  </w:num>
  <w:num w:numId="5">
    <w:abstractNumId w:val="25"/>
  </w:num>
  <w:num w:numId="6">
    <w:abstractNumId w:val="15"/>
  </w:num>
  <w:num w:numId="7">
    <w:abstractNumId w:val="7"/>
  </w:num>
  <w:num w:numId="8">
    <w:abstractNumId w:val="8"/>
  </w:num>
  <w:num w:numId="9">
    <w:abstractNumId w:val="22"/>
  </w:num>
  <w:num w:numId="10">
    <w:abstractNumId w:val="20"/>
  </w:num>
  <w:num w:numId="11">
    <w:abstractNumId w:val="1"/>
  </w:num>
  <w:num w:numId="12">
    <w:abstractNumId w:val="13"/>
  </w:num>
  <w:num w:numId="13">
    <w:abstractNumId w:val="12"/>
  </w:num>
  <w:num w:numId="14">
    <w:abstractNumId w:val="17"/>
  </w:num>
  <w:num w:numId="15">
    <w:abstractNumId w:val="14"/>
  </w:num>
  <w:num w:numId="16">
    <w:abstractNumId w:val="19"/>
  </w:num>
  <w:num w:numId="17">
    <w:abstractNumId w:val="27"/>
  </w:num>
  <w:num w:numId="18">
    <w:abstractNumId w:val="18"/>
  </w:num>
  <w:num w:numId="19">
    <w:abstractNumId w:val="4"/>
  </w:num>
  <w:num w:numId="20">
    <w:abstractNumId w:val="2"/>
  </w:num>
  <w:num w:numId="21">
    <w:abstractNumId w:val="6"/>
  </w:num>
  <w:num w:numId="22">
    <w:abstractNumId w:val="13"/>
  </w:num>
  <w:num w:numId="23">
    <w:abstractNumId w:val="11"/>
  </w:num>
  <w:num w:numId="24">
    <w:abstractNumId w:val="13"/>
  </w:num>
  <w:num w:numId="25">
    <w:abstractNumId w:val="5"/>
  </w:num>
  <w:num w:numId="26">
    <w:abstractNumId w:val="3"/>
  </w:num>
  <w:num w:numId="27">
    <w:abstractNumId w:val="21"/>
  </w:num>
  <w:num w:numId="28">
    <w:abstractNumId w:val="0"/>
  </w:num>
  <w:num w:numId="29">
    <w:abstractNumId w:val="23"/>
  </w:num>
  <w:num w:numId="30">
    <w:abstractNumId w:val="24"/>
  </w:num>
  <w:num w:numId="3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8E0"/>
    <w:rsid w:val="00016A7C"/>
    <w:rsid w:val="0001751B"/>
    <w:rsid w:val="0002013D"/>
    <w:rsid w:val="000201E9"/>
    <w:rsid w:val="0002040F"/>
    <w:rsid w:val="0002042A"/>
    <w:rsid w:val="000216FB"/>
    <w:rsid w:val="00021E97"/>
    <w:rsid w:val="00021F55"/>
    <w:rsid w:val="00022658"/>
    <w:rsid w:val="000228BC"/>
    <w:rsid w:val="000248CA"/>
    <w:rsid w:val="00024E25"/>
    <w:rsid w:val="00026C5D"/>
    <w:rsid w:val="00026F95"/>
    <w:rsid w:val="00031654"/>
    <w:rsid w:val="0003266C"/>
    <w:rsid w:val="0003269F"/>
    <w:rsid w:val="00032C30"/>
    <w:rsid w:val="0003351C"/>
    <w:rsid w:val="00034347"/>
    <w:rsid w:val="00034A8D"/>
    <w:rsid w:val="00036461"/>
    <w:rsid w:val="00037827"/>
    <w:rsid w:val="00040125"/>
    <w:rsid w:val="0004027A"/>
    <w:rsid w:val="00041804"/>
    <w:rsid w:val="00041E44"/>
    <w:rsid w:val="0004296B"/>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97FEF"/>
    <w:rsid w:val="000A0150"/>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DB6"/>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5EA0"/>
    <w:rsid w:val="000C7018"/>
    <w:rsid w:val="000C7520"/>
    <w:rsid w:val="000C7AC3"/>
    <w:rsid w:val="000C7CDF"/>
    <w:rsid w:val="000C7DB7"/>
    <w:rsid w:val="000D0A0C"/>
    <w:rsid w:val="000D148A"/>
    <w:rsid w:val="000D1D12"/>
    <w:rsid w:val="000D3202"/>
    <w:rsid w:val="000D3E4E"/>
    <w:rsid w:val="000D4A42"/>
    <w:rsid w:val="000D4BEB"/>
    <w:rsid w:val="000D4C3A"/>
    <w:rsid w:val="000D502F"/>
    <w:rsid w:val="000D5125"/>
    <w:rsid w:val="000D5DA1"/>
    <w:rsid w:val="000E0C3F"/>
    <w:rsid w:val="000E0F98"/>
    <w:rsid w:val="000E10C2"/>
    <w:rsid w:val="000E1875"/>
    <w:rsid w:val="000E18B4"/>
    <w:rsid w:val="000E1D52"/>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F7E"/>
    <w:rsid w:val="00133C1F"/>
    <w:rsid w:val="00134C98"/>
    <w:rsid w:val="00134F10"/>
    <w:rsid w:val="00135202"/>
    <w:rsid w:val="0013528E"/>
    <w:rsid w:val="00137782"/>
    <w:rsid w:val="00140871"/>
    <w:rsid w:val="0014091B"/>
    <w:rsid w:val="00140944"/>
    <w:rsid w:val="00142632"/>
    <w:rsid w:val="0014275E"/>
    <w:rsid w:val="0014314B"/>
    <w:rsid w:val="00143856"/>
    <w:rsid w:val="00143A6D"/>
    <w:rsid w:val="00145DBA"/>
    <w:rsid w:val="00145E65"/>
    <w:rsid w:val="00145FE3"/>
    <w:rsid w:val="00146E24"/>
    <w:rsid w:val="00147EEB"/>
    <w:rsid w:val="00150677"/>
    <w:rsid w:val="001514B2"/>
    <w:rsid w:val="0015168C"/>
    <w:rsid w:val="001517DE"/>
    <w:rsid w:val="0015192F"/>
    <w:rsid w:val="001525BB"/>
    <w:rsid w:val="00152716"/>
    <w:rsid w:val="0015355D"/>
    <w:rsid w:val="00154870"/>
    <w:rsid w:val="00154994"/>
    <w:rsid w:val="001554D8"/>
    <w:rsid w:val="00155D73"/>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0FB"/>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683"/>
    <w:rsid w:val="001A3D98"/>
    <w:rsid w:val="001A4FBE"/>
    <w:rsid w:val="001A5C87"/>
    <w:rsid w:val="001A5EC6"/>
    <w:rsid w:val="001A7FED"/>
    <w:rsid w:val="001B058F"/>
    <w:rsid w:val="001B1194"/>
    <w:rsid w:val="001B1436"/>
    <w:rsid w:val="001B24ED"/>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A3"/>
    <w:rsid w:val="001C4895"/>
    <w:rsid w:val="001C5117"/>
    <w:rsid w:val="001C5267"/>
    <w:rsid w:val="001C7CF9"/>
    <w:rsid w:val="001D0ED0"/>
    <w:rsid w:val="001D1355"/>
    <w:rsid w:val="001D138E"/>
    <w:rsid w:val="001D1530"/>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FA9"/>
    <w:rsid w:val="001E60CE"/>
    <w:rsid w:val="001E6547"/>
    <w:rsid w:val="001E6CEC"/>
    <w:rsid w:val="001E6CFD"/>
    <w:rsid w:val="001E7221"/>
    <w:rsid w:val="001E756B"/>
    <w:rsid w:val="001E7A56"/>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3815"/>
    <w:rsid w:val="00223E29"/>
    <w:rsid w:val="00223F48"/>
    <w:rsid w:val="002246E9"/>
    <w:rsid w:val="00224793"/>
    <w:rsid w:val="00224BB3"/>
    <w:rsid w:val="00224BDF"/>
    <w:rsid w:val="0022536A"/>
    <w:rsid w:val="00225469"/>
    <w:rsid w:val="00226545"/>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E10"/>
    <w:rsid w:val="00243198"/>
    <w:rsid w:val="002438FD"/>
    <w:rsid w:val="00243C63"/>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7159"/>
    <w:rsid w:val="00257577"/>
    <w:rsid w:val="00257E60"/>
    <w:rsid w:val="002614CE"/>
    <w:rsid w:val="00262370"/>
    <w:rsid w:val="0026270D"/>
    <w:rsid w:val="00264898"/>
    <w:rsid w:val="00264F79"/>
    <w:rsid w:val="0026571F"/>
    <w:rsid w:val="00265822"/>
    <w:rsid w:val="00265870"/>
    <w:rsid w:val="00265E81"/>
    <w:rsid w:val="002668EC"/>
    <w:rsid w:val="002677BA"/>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FA0"/>
    <w:rsid w:val="002923FF"/>
    <w:rsid w:val="002930F4"/>
    <w:rsid w:val="002933A6"/>
    <w:rsid w:val="002946FD"/>
    <w:rsid w:val="00294C02"/>
    <w:rsid w:val="0029517C"/>
    <w:rsid w:val="002951D0"/>
    <w:rsid w:val="00296370"/>
    <w:rsid w:val="00296808"/>
    <w:rsid w:val="00297417"/>
    <w:rsid w:val="0029781A"/>
    <w:rsid w:val="00297883"/>
    <w:rsid w:val="00297944"/>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EB"/>
    <w:rsid w:val="002C533B"/>
    <w:rsid w:val="002C57C3"/>
    <w:rsid w:val="002C6EEE"/>
    <w:rsid w:val="002C75DB"/>
    <w:rsid w:val="002C7FFB"/>
    <w:rsid w:val="002D0F73"/>
    <w:rsid w:val="002D199B"/>
    <w:rsid w:val="002D25AC"/>
    <w:rsid w:val="002D349E"/>
    <w:rsid w:val="002D39A9"/>
    <w:rsid w:val="002D5E7C"/>
    <w:rsid w:val="002D6E50"/>
    <w:rsid w:val="002E03EB"/>
    <w:rsid w:val="002E0648"/>
    <w:rsid w:val="002E07F3"/>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66E"/>
    <w:rsid w:val="00372EDB"/>
    <w:rsid w:val="00372F8B"/>
    <w:rsid w:val="003735FF"/>
    <w:rsid w:val="003737C6"/>
    <w:rsid w:val="003759D1"/>
    <w:rsid w:val="00376743"/>
    <w:rsid w:val="003768B5"/>
    <w:rsid w:val="00376CFB"/>
    <w:rsid w:val="00376EC7"/>
    <w:rsid w:val="003772D5"/>
    <w:rsid w:val="0038004A"/>
    <w:rsid w:val="00380F50"/>
    <w:rsid w:val="00381F9B"/>
    <w:rsid w:val="00382191"/>
    <w:rsid w:val="00382717"/>
    <w:rsid w:val="00383869"/>
    <w:rsid w:val="00383B42"/>
    <w:rsid w:val="003849CA"/>
    <w:rsid w:val="00384B7E"/>
    <w:rsid w:val="00384E57"/>
    <w:rsid w:val="00384F88"/>
    <w:rsid w:val="003853B9"/>
    <w:rsid w:val="0038639D"/>
    <w:rsid w:val="00387018"/>
    <w:rsid w:val="0038772B"/>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23B9"/>
    <w:rsid w:val="003C284A"/>
    <w:rsid w:val="003C2A25"/>
    <w:rsid w:val="003C2A39"/>
    <w:rsid w:val="003C2B0D"/>
    <w:rsid w:val="003C35E4"/>
    <w:rsid w:val="003C371C"/>
    <w:rsid w:val="003C4368"/>
    <w:rsid w:val="003C451B"/>
    <w:rsid w:val="003C5771"/>
    <w:rsid w:val="003C60FD"/>
    <w:rsid w:val="003C6213"/>
    <w:rsid w:val="003C71A2"/>
    <w:rsid w:val="003C7D58"/>
    <w:rsid w:val="003D17E3"/>
    <w:rsid w:val="003D1803"/>
    <w:rsid w:val="003D1D7E"/>
    <w:rsid w:val="003D2466"/>
    <w:rsid w:val="003D2891"/>
    <w:rsid w:val="003D2A2C"/>
    <w:rsid w:val="003D2BAE"/>
    <w:rsid w:val="003D3C7F"/>
    <w:rsid w:val="003D48E3"/>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84D"/>
    <w:rsid w:val="003F393F"/>
    <w:rsid w:val="003F627E"/>
    <w:rsid w:val="003F73AF"/>
    <w:rsid w:val="003F7E43"/>
    <w:rsid w:val="00400466"/>
    <w:rsid w:val="00400D5D"/>
    <w:rsid w:val="00400F56"/>
    <w:rsid w:val="00401696"/>
    <w:rsid w:val="00402134"/>
    <w:rsid w:val="004032A8"/>
    <w:rsid w:val="00403693"/>
    <w:rsid w:val="00403D5B"/>
    <w:rsid w:val="004054A3"/>
    <w:rsid w:val="00405926"/>
    <w:rsid w:val="00405DB1"/>
    <w:rsid w:val="0040629A"/>
    <w:rsid w:val="00406D87"/>
    <w:rsid w:val="00407191"/>
    <w:rsid w:val="00407A1A"/>
    <w:rsid w:val="00407A33"/>
    <w:rsid w:val="0041011F"/>
    <w:rsid w:val="00410805"/>
    <w:rsid w:val="00410F81"/>
    <w:rsid w:val="00413031"/>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4DE5"/>
    <w:rsid w:val="00424F29"/>
    <w:rsid w:val="0042589A"/>
    <w:rsid w:val="00425E5C"/>
    <w:rsid w:val="004264A1"/>
    <w:rsid w:val="00430238"/>
    <w:rsid w:val="0043043B"/>
    <w:rsid w:val="00432380"/>
    <w:rsid w:val="00432C8D"/>
    <w:rsid w:val="00432FF8"/>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509B0"/>
    <w:rsid w:val="0045237C"/>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3397"/>
    <w:rsid w:val="004F45AF"/>
    <w:rsid w:val="004F473E"/>
    <w:rsid w:val="004F481E"/>
    <w:rsid w:val="004F4848"/>
    <w:rsid w:val="004F5472"/>
    <w:rsid w:val="004F6157"/>
    <w:rsid w:val="004F6302"/>
    <w:rsid w:val="004F733B"/>
    <w:rsid w:val="004F7641"/>
    <w:rsid w:val="005001F6"/>
    <w:rsid w:val="00500C74"/>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58F6"/>
    <w:rsid w:val="00517092"/>
    <w:rsid w:val="005175AD"/>
    <w:rsid w:val="005215D5"/>
    <w:rsid w:val="00522872"/>
    <w:rsid w:val="00522FAF"/>
    <w:rsid w:val="00523BD1"/>
    <w:rsid w:val="00523C79"/>
    <w:rsid w:val="00523CFC"/>
    <w:rsid w:val="0052535C"/>
    <w:rsid w:val="00526420"/>
    <w:rsid w:val="0052771C"/>
    <w:rsid w:val="00527D02"/>
    <w:rsid w:val="00530640"/>
    <w:rsid w:val="00530851"/>
    <w:rsid w:val="005311F2"/>
    <w:rsid w:val="00531989"/>
    <w:rsid w:val="00531ACD"/>
    <w:rsid w:val="00532137"/>
    <w:rsid w:val="005329A7"/>
    <w:rsid w:val="00532F1D"/>
    <w:rsid w:val="005340FF"/>
    <w:rsid w:val="005350CB"/>
    <w:rsid w:val="00535EB0"/>
    <w:rsid w:val="0053620D"/>
    <w:rsid w:val="00536516"/>
    <w:rsid w:val="0053704D"/>
    <w:rsid w:val="005372FA"/>
    <w:rsid w:val="005410B6"/>
    <w:rsid w:val="005413F4"/>
    <w:rsid w:val="00541914"/>
    <w:rsid w:val="00541F3E"/>
    <w:rsid w:val="00542064"/>
    <w:rsid w:val="0054443D"/>
    <w:rsid w:val="00544631"/>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4099"/>
    <w:rsid w:val="0057434E"/>
    <w:rsid w:val="00575128"/>
    <w:rsid w:val="00575FCD"/>
    <w:rsid w:val="0057626C"/>
    <w:rsid w:val="00576714"/>
    <w:rsid w:val="00576D0C"/>
    <w:rsid w:val="00577B85"/>
    <w:rsid w:val="00580085"/>
    <w:rsid w:val="0058058F"/>
    <w:rsid w:val="00580D71"/>
    <w:rsid w:val="005812D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167D"/>
    <w:rsid w:val="005D16FC"/>
    <w:rsid w:val="005D1735"/>
    <w:rsid w:val="005D3F6B"/>
    <w:rsid w:val="005D5052"/>
    <w:rsid w:val="005D5077"/>
    <w:rsid w:val="005D5A8D"/>
    <w:rsid w:val="005D5AF2"/>
    <w:rsid w:val="005D600C"/>
    <w:rsid w:val="005D6974"/>
    <w:rsid w:val="005E1A9B"/>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2344"/>
    <w:rsid w:val="005F31C1"/>
    <w:rsid w:val="005F4E44"/>
    <w:rsid w:val="005F5B65"/>
    <w:rsid w:val="005F6160"/>
    <w:rsid w:val="005F6ED8"/>
    <w:rsid w:val="005F74D5"/>
    <w:rsid w:val="00600AEB"/>
    <w:rsid w:val="006020E5"/>
    <w:rsid w:val="00603255"/>
    <w:rsid w:val="00603453"/>
    <w:rsid w:val="00605A7C"/>
    <w:rsid w:val="00606E15"/>
    <w:rsid w:val="0060714C"/>
    <w:rsid w:val="006071D4"/>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3408"/>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C34"/>
    <w:rsid w:val="0069361C"/>
    <w:rsid w:val="00693B4D"/>
    <w:rsid w:val="00693D9D"/>
    <w:rsid w:val="00694130"/>
    <w:rsid w:val="00694806"/>
    <w:rsid w:val="006949A0"/>
    <w:rsid w:val="00694D6A"/>
    <w:rsid w:val="00695279"/>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E02CC"/>
    <w:rsid w:val="006E086C"/>
    <w:rsid w:val="006E0C85"/>
    <w:rsid w:val="006E1396"/>
    <w:rsid w:val="006E1ECC"/>
    <w:rsid w:val="006E2CB9"/>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FD4"/>
    <w:rsid w:val="0070231F"/>
    <w:rsid w:val="00702406"/>
    <w:rsid w:val="0070393D"/>
    <w:rsid w:val="00703B95"/>
    <w:rsid w:val="00704350"/>
    <w:rsid w:val="00704351"/>
    <w:rsid w:val="00704DC1"/>
    <w:rsid w:val="0070555B"/>
    <w:rsid w:val="00705AF4"/>
    <w:rsid w:val="0070620D"/>
    <w:rsid w:val="007065E4"/>
    <w:rsid w:val="00706B5A"/>
    <w:rsid w:val="0070724D"/>
    <w:rsid w:val="00707581"/>
    <w:rsid w:val="00707F7D"/>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41F2"/>
    <w:rsid w:val="007242AE"/>
    <w:rsid w:val="00725860"/>
    <w:rsid w:val="00726ECB"/>
    <w:rsid w:val="00727436"/>
    <w:rsid w:val="0073195E"/>
    <w:rsid w:val="00731DF0"/>
    <w:rsid w:val="007341DD"/>
    <w:rsid w:val="007342B0"/>
    <w:rsid w:val="00734985"/>
    <w:rsid w:val="007354C8"/>
    <w:rsid w:val="007361CB"/>
    <w:rsid w:val="007361FB"/>
    <w:rsid w:val="00736E72"/>
    <w:rsid w:val="00737054"/>
    <w:rsid w:val="00737210"/>
    <w:rsid w:val="0073769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23A3"/>
    <w:rsid w:val="008D28D2"/>
    <w:rsid w:val="008D2DE8"/>
    <w:rsid w:val="008D35E2"/>
    <w:rsid w:val="008D3783"/>
    <w:rsid w:val="008D3DCE"/>
    <w:rsid w:val="008D5382"/>
    <w:rsid w:val="008D5987"/>
    <w:rsid w:val="008D6F61"/>
    <w:rsid w:val="008D72AF"/>
    <w:rsid w:val="008E028A"/>
    <w:rsid w:val="008E0C4E"/>
    <w:rsid w:val="008E1464"/>
    <w:rsid w:val="008E1499"/>
    <w:rsid w:val="008E2A4C"/>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827"/>
    <w:rsid w:val="00975295"/>
    <w:rsid w:val="009753D5"/>
    <w:rsid w:val="00976899"/>
    <w:rsid w:val="00980BB7"/>
    <w:rsid w:val="00980C08"/>
    <w:rsid w:val="00981C27"/>
    <w:rsid w:val="00981F80"/>
    <w:rsid w:val="0098283A"/>
    <w:rsid w:val="009828F3"/>
    <w:rsid w:val="00983617"/>
    <w:rsid w:val="00983803"/>
    <w:rsid w:val="00983D39"/>
    <w:rsid w:val="009847B6"/>
    <w:rsid w:val="00984A59"/>
    <w:rsid w:val="00984A9B"/>
    <w:rsid w:val="009857C2"/>
    <w:rsid w:val="00986107"/>
    <w:rsid w:val="0098693B"/>
    <w:rsid w:val="0098758A"/>
    <w:rsid w:val="00987ACF"/>
    <w:rsid w:val="00987E73"/>
    <w:rsid w:val="00991707"/>
    <w:rsid w:val="009919A8"/>
    <w:rsid w:val="00992C5B"/>
    <w:rsid w:val="00993579"/>
    <w:rsid w:val="00993C19"/>
    <w:rsid w:val="00993D3E"/>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B2A"/>
    <w:rsid w:val="009B030D"/>
    <w:rsid w:val="009B1152"/>
    <w:rsid w:val="009B16DC"/>
    <w:rsid w:val="009B1CA7"/>
    <w:rsid w:val="009B2635"/>
    <w:rsid w:val="009B3763"/>
    <w:rsid w:val="009B3CDE"/>
    <w:rsid w:val="009B4442"/>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717"/>
    <w:rsid w:val="009C7CB5"/>
    <w:rsid w:val="009D0526"/>
    <w:rsid w:val="009D05E4"/>
    <w:rsid w:val="009D08B2"/>
    <w:rsid w:val="009D126E"/>
    <w:rsid w:val="009D1504"/>
    <w:rsid w:val="009D159D"/>
    <w:rsid w:val="009D16F8"/>
    <w:rsid w:val="009D216B"/>
    <w:rsid w:val="009D23DD"/>
    <w:rsid w:val="009D33EC"/>
    <w:rsid w:val="009D3828"/>
    <w:rsid w:val="009D38EC"/>
    <w:rsid w:val="009D3B9B"/>
    <w:rsid w:val="009D434C"/>
    <w:rsid w:val="009D5354"/>
    <w:rsid w:val="009D53B0"/>
    <w:rsid w:val="009D626F"/>
    <w:rsid w:val="009D7E16"/>
    <w:rsid w:val="009E07FF"/>
    <w:rsid w:val="009E0831"/>
    <w:rsid w:val="009E1411"/>
    <w:rsid w:val="009E2F3A"/>
    <w:rsid w:val="009E30BF"/>
    <w:rsid w:val="009E3C30"/>
    <w:rsid w:val="009E3DB0"/>
    <w:rsid w:val="009E4A6D"/>
    <w:rsid w:val="009E57FD"/>
    <w:rsid w:val="009E5CB8"/>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CEA"/>
    <w:rsid w:val="00AE3499"/>
    <w:rsid w:val="00AE495D"/>
    <w:rsid w:val="00AE54CF"/>
    <w:rsid w:val="00AE60EC"/>
    <w:rsid w:val="00AE731E"/>
    <w:rsid w:val="00AE7EBC"/>
    <w:rsid w:val="00AF246E"/>
    <w:rsid w:val="00AF283A"/>
    <w:rsid w:val="00AF2F7E"/>
    <w:rsid w:val="00AF33B6"/>
    <w:rsid w:val="00AF33B9"/>
    <w:rsid w:val="00AF3D0C"/>
    <w:rsid w:val="00AF3FF6"/>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25AE"/>
    <w:rsid w:val="00B726D3"/>
    <w:rsid w:val="00B72D93"/>
    <w:rsid w:val="00B75160"/>
    <w:rsid w:val="00B7542F"/>
    <w:rsid w:val="00B756E5"/>
    <w:rsid w:val="00B756E8"/>
    <w:rsid w:val="00B756FF"/>
    <w:rsid w:val="00B75839"/>
    <w:rsid w:val="00B76B73"/>
    <w:rsid w:val="00B803D2"/>
    <w:rsid w:val="00B80712"/>
    <w:rsid w:val="00B81176"/>
    <w:rsid w:val="00B8193E"/>
    <w:rsid w:val="00B81EB9"/>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6300"/>
    <w:rsid w:val="00B970CD"/>
    <w:rsid w:val="00BA033E"/>
    <w:rsid w:val="00BA04A7"/>
    <w:rsid w:val="00BA04CE"/>
    <w:rsid w:val="00BA1542"/>
    <w:rsid w:val="00BA1576"/>
    <w:rsid w:val="00BA1582"/>
    <w:rsid w:val="00BA2EDA"/>
    <w:rsid w:val="00BA2FE7"/>
    <w:rsid w:val="00BA402B"/>
    <w:rsid w:val="00BA478C"/>
    <w:rsid w:val="00BA4D9D"/>
    <w:rsid w:val="00BA5020"/>
    <w:rsid w:val="00BA6156"/>
    <w:rsid w:val="00BA759D"/>
    <w:rsid w:val="00BA7FE6"/>
    <w:rsid w:val="00BB081E"/>
    <w:rsid w:val="00BB0CDB"/>
    <w:rsid w:val="00BB0DB7"/>
    <w:rsid w:val="00BB0DD9"/>
    <w:rsid w:val="00BB0E49"/>
    <w:rsid w:val="00BB1D31"/>
    <w:rsid w:val="00BB280B"/>
    <w:rsid w:val="00BB35C1"/>
    <w:rsid w:val="00BB3657"/>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D91"/>
    <w:rsid w:val="00C95EC3"/>
    <w:rsid w:val="00C95F41"/>
    <w:rsid w:val="00C965C6"/>
    <w:rsid w:val="00C96743"/>
    <w:rsid w:val="00C96A02"/>
    <w:rsid w:val="00C96D42"/>
    <w:rsid w:val="00C96EB2"/>
    <w:rsid w:val="00C97250"/>
    <w:rsid w:val="00C97EE4"/>
    <w:rsid w:val="00CA0385"/>
    <w:rsid w:val="00CA0C6C"/>
    <w:rsid w:val="00CA17C2"/>
    <w:rsid w:val="00CA20FF"/>
    <w:rsid w:val="00CA258A"/>
    <w:rsid w:val="00CA315D"/>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632A"/>
    <w:rsid w:val="00CD6415"/>
    <w:rsid w:val="00CD64E8"/>
    <w:rsid w:val="00CD64EE"/>
    <w:rsid w:val="00CD6D90"/>
    <w:rsid w:val="00CD7645"/>
    <w:rsid w:val="00CD76BC"/>
    <w:rsid w:val="00CD7BF2"/>
    <w:rsid w:val="00CE0641"/>
    <w:rsid w:val="00CE1763"/>
    <w:rsid w:val="00CE3435"/>
    <w:rsid w:val="00CE354F"/>
    <w:rsid w:val="00CE372A"/>
    <w:rsid w:val="00CE57E7"/>
    <w:rsid w:val="00CE58D6"/>
    <w:rsid w:val="00CE66B6"/>
    <w:rsid w:val="00CE67F0"/>
    <w:rsid w:val="00CE69F2"/>
    <w:rsid w:val="00CF0502"/>
    <w:rsid w:val="00CF0A44"/>
    <w:rsid w:val="00CF0FBA"/>
    <w:rsid w:val="00CF145D"/>
    <w:rsid w:val="00CF1621"/>
    <w:rsid w:val="00CF18C8"/>
    <w:rsid w:val="00CF2A46"/>
    <w:rsid w:val="00CF387A"/>
    <w:rsid w:val="00CF3908"/>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A3F"/>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6095"/>
    <w:rsid w:val="00DC60E5"/>
    <w:rsid w:val="00DC6758"/>
    <w:rsid w:val="00DC6DE3"/>
    <w:rsid w:val="00DC7365"/>
    <w:rsid w:val="00DD0345"/>
    <w:rsid w:val="00DD1717"/>
    <w:rsid w:val="00DD394D"/>
    <w:rsid w:val="00DD44D3"/>
    <w:rsid w:val="00DD480D"/>
    <w:rsid w:val="00DD4C7A"/>
    <w:rsid w:val="00DD660F"/>
    <w:rsid w:val="00DD6832"/>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BE3"/>
    <w:rsid w:val="00E41EC9"/>
    <w:rsid w:val="00E433AF"/>
    <w:rsid w:val="00E446AF"/>
    <w:rsid w:val="00E4555C"/>
    <w:rsid w:val="00E458E1"/>
    <w:rsid w:val="00E460D7"/>
    <w:rsid w:val="00E471E9"/>
    <w:rsid w:val="00E4724A"/>
    <w:rsid w:val="00E47532"/>
    <w:rsid w:val="00E47912"/>
    <w:rsid w:val="00E50462"/>
    <w:rsid w:val="00E506DE"/>
    <w:rsid w:val="00E52CE3"/>
    <w:rsid w:val="00E52CF2"/>
    <w:rsid w:val="00E5377A"/>
    <w:rsid w:val="00E53AFF"/>
    <w:rsid w:val="00E540E4"/>
    <w:rsid w:val="00E54ACF"/>
    <w:rsid w:val="00E54BAF"/>
    <w:rsid w:val="00E55521"/>
    <w:rsid w:val="00E55BB7"/>
    <w:rsid w:val="00E55FAD"/>
    <w:rsid w:val="00E60EB8"/>
    <w:rsid w:val="00E6128A"/>
    <w:rsid w:val="00E619BC"/>
    <w:rsid w:val="00E61A20"/>
    <w:rsid w:val="00E626A8"/>
    <w:rsid w:val="00E62CAF"/>
    <w:rsid w:val="00E6334B"/>
    <w:rsid w:val="00E64D00"/>
    <w:rsid w:val="00E650BC"/>
    <w:rsid w:val="00E65A2A"/>
    <w:rsid w:val="00E6631B"/>
    <w:rsid w:val="00E66A0E"/>
    <w:rsid w:val="00E679DE"/>
    <w:rsid w:val="00E67DDE"/>
    <w:rsid w:val="00E706C4"/>
    <w:rsid w:val="00E7096F"/>
    <w:rsid w:val="00E71365"/>
    <w:rsid w:val="00E71AEF"/>
    <w:rsid w:val="00E71DF8"/>
    <w:rsid w:val="00E72FF1"/>
    <w:rsid w:val="00E73AFC"/>
    <w:rsid w:val="00E74350"/>
    <w:rsid w:val="00E74373"/>
    <w:rsid w:val="00E757C5"/>
    <w:rsid w:val="00E75F9F"/>
    <w:rsid w:val="00E778CA"/>
    <w:rsid w:val="00E77BED"/>
    <w:rsid w:val="00E77CE5"/>
    <w:rsid w:val="00E8147A"/>
    <w:rsid w:val="00E81525"/>
    <w:rsid w:val="00E81961"/>
    <w:rsid w:val="00E81B18"/>
    <w:rsid w:val="00E822DC"/>
    <w:rsid w:val="00E823F4"/>
    <w:rsid w:val="00E82F72"/>
    <w:rsid w:val="00E840B4"/>
    <w:rsid w:val="00E8445E"/>
    <w:rsid w:val="00E8489B"/>
    <w:rsid w:val="00E85CCA"/>
    <w:rsid w:val="00E85D8F"/>
    <w:rsid w:val="00E869C9"/>
    <w:rsid w:val="00E86D28"/>
    <w:rsid w:val="00E877E7"/>
    <w:rsid w:val="00E91ADE"/>
    <w:rsid w:val="00E91F75"/>
    <w:rsid w:val="00E93652"/>
    <w:rsid w:val="00E93C4A"/>
    <w:rsid w:val="00E93DEA"/>
    <w:rsid w:val="00E94E03"/>
    <w:rsid w:val="00E967C7"/>
    <w:rsid w:val="00E96CC9"/>
    <w:rsid w:val="00EA0CF5"/>
    <w:rsid w:val="00EA1D65"/>
    <w:rsid w:val="00EA2E9A"/>
    <w:rsid w:val="00EA2F37"/>
    <w:rsid w:val="00EA3449"/>
    <w:rsid w:val="00EA4BA7"/>
    <w:rsid w:val="00EA6025"/>
    <w:rsid w:val="00EA6CAC"/>
    <w:rsid w:val="00EA70E6"/>
    <w:rsid w:val="00EA7830"/>
    <w:rsid w:val="00EA7C74"/>
    <w:rsid w:val="00EA7CF4"/>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B3B"/>
    <w:rsid w:val="00EE3286"/>
    <w:rsid w:val="00EE35A2"/>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7F"/>
    <w:rsid w:val="00EF7AB1"/>
    <w:rsid w:val="00EF7FBD"/>
    <w:rsid w:val="00F00071"/>
    <w:rsid w:val="00F0195B"/>
    <w:rsid w:val="00F023E7"/>
    <w:rsid w:val="00F029CE"/>
    <w:rsid w:val="00F03CBA"/>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4081"/>
    <w:rsid w:val="00F6414B"/>
    <w:rsid w:val="00F64F70"/>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C1C"/>
    <w:rsid w:val="00FE40FE"/>
    <w:rsid w:val="00FE5C52"/>
    <w:rsid w:val="00FE5F8C"/>
    <w:rsid w:val="00FE751C"/>
    <w:rsid w:val="00FF04E9"/>
    <w:rsid w:val="00FF1C62"/>
    <w:rsid w:val="00FF1F6D"/>
    <w:rsid w:val="00FF1FB6"/>
    <w:rsid w:val="00FF2062"/>
    <w:rsid w:val="00FF237B"/>
    <w:rsid w:val="00FF3941"/>
    <w:rsid w:val="00FF48BD"/>
    <w:rsid w:val="00FF4CD3"/>
    <w:rsid w:val="00FF53A5"/>
    <w:rsid w:val="00FF6207"/>
    <w:rsid w:val="00FF682A"/>
    <w:rsid w:val="00FF6C63"/>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E0FD2-D705-488B-9AB1-B9ECFCD06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1556</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28</cp:revision>
  <dcterms:created xsi:type="dcterms:W3CDTF">2021-05-10T11:11:00Z</dcterms:created>
  <dcterms:modified xsi:type="dcterms:W3CDTF">2021-05-12T02:35:00Z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(3)k71cVUjXj2Iqhs0qL5q3MGWn/xCt6my9rkrq/3S6Rhn2HEb7kF1CIZ8mX8NChpGh6YdrL6Cf
Zf74+MP1+drpslGlWQ5en/OnX22pXv0bNPbtIHDvG2hZ4J4B6n2eXJYtLY2e3MZNi4rcB4ex
NFaphSfcAKl3T5i93NLQbrGoSdikxUD/Rv9/sRVU8967xEyugSlAjZZz2SvSlFVdtA5rxUJY
1yGOPjnGmjPGgSi2W7</vt:lpwstr>
  </property>
  <property fmtid="{D5CDD505-2E9C-101B-9397-08002B2CF9AE}" pid="3" name="_2015_ms_pID_7253431">
    <vt:lpwstr>qdcXNHpjiEwSKIdKfnvqWo1MN6wZYfaPEL/gWDVGLgHOnKGXBLJwWq
/yHRgkQr4MpS3PpPkA5JTHLtEJUxDIgOtgB09RTexpE01AdmDUocTnYQSuPABeR59kPSyic7
kvwKW9hwcRYdj38vEZPAKQn0TtyWnowHLteUVuEwgmxJrlW3xWHQVgw0UnZPKmgftp4UrdOZ
IUiZqFxYpo21bFfv72DgarUkIqZZbIm3Azaz</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1620293702</vt:lpwstr>
  </property>
</Properties>
</file>