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proofErr w:type="gramStart"/>
            <w:r>
              <w:rPr>
                <w:rFonts w:ascii="Calibri" w:eastAsiaTheme="minorEastAsia" w:hAnsi="Calibri" w:cs="Calibri"/>
                <w:bCs/>
                <w:sz w:val="22"/>
                <w:szCs w:val="22"/>
                <w:lang w:eastAsia="zh-CN"/>
              </w:rPr>
              <w:t>First of all</w:t>
            </w:r>
            <w:proofErr w:type="gramEnd"/>
            <w:r>
              <w:rPr>
                <w:rFonts w:ascii="Calibri" w:eastAsiaTheme="minorEastAsia" w:hAnsi="Calibri" w:cs="Calibri"/>
                <w:bCs/>
                <w:sz w:val="22"/>
                <w:szCs w:val="22"/>
                <w:lang w:eastAsia="zh-CN"/>
              </w:rPr>
              <w:t>,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proofErr w:type="gramStart"/>
            <w:r>
              <w:rPr>
                <w:rFonts w:ascii="Calibri" w:eastAsia="Malgun Gothic" w:hAnsi="Calibri" w:cs="Calibri"/>
                <w:b/>
                <w:bCs/>
                <w:color w:val="FF0000"/>
                <w:sz w:val="22"/>
                <w:szCs w:val="22"/>
                <w:lang w:eastAsia="ko-KR"/>
              </w:rPr>
              <w:t>is allowed to</w:t>
            </w:r>
            <w:proofErr w:type="gramEnd"/>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w:t>
            </w:r>
            <w:proofErr w:type="gramStart"/>
            <w:r w:rsidRPr="00DD14FE">
              <w:rPr>
                <w:rFonts w:ascii="Calibri" w:eastAsia="Malgun Gothic" w:hAnsi="Calibri" w:cs="Calibri"/>
                <w:b/>
                <w:bCs/>
                <w:color w:val="FF0000"/>
                <w:sz w:val="22"/>
                <w:szCs w:val="22"/>
                <w:lang w:eastAsia="ko-KR"/>
              </w:rPr>
              <w:t>is allowed to</w:t>
            </w:r>
            <w:proofErr w:type="gramEnd"/>
            <w:r w:rsidRPr="00DD14FE">
              <w:rPr>
                <w:rFonts w:ascii="Calibri" w:eastAsia="Malgun Gothic" w:hAnsi="Calibri" w:cs="Calibri"/>
                <w:b/>
                <w:bCs/>
                <w:color w:val="FF0000"/>
                <w:sz w:val="22"/>
                <w:szCs w:val="22"/>
                <w:lang w:eastAsia="ko-KR"/>
              </w:rPr>
              <w:t xml:space="preserve">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proofErr w:type="gramStart"/>
            <w:r w:rsidRPr="00E250C4">
              <w:rPr>
                <w:rFonts w:eastAsiaTheme="minorEastAsia"/>
                <w:lang w:eastAsia="zh-CN"/>
              </w:rPr>
              <w:t>In order to</w:t>
            </w:r>
            <w:proofErr w:type="gramEnd"/>
            <w:r w:rsidRPr="00E250C4">
              <w:rPr>
                <w:rFonts w:eastAsiaTheme="minorEastAsia"/>
                <w:lang w:eastAsia="zh-CN"/>
              </w:rPr>
              <w:t xml:space="preserve">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 xml:space="preserve">“hard” exclusion in step 5) before and suggested to remove whole step 5) procedure. However, it was treated as minor issue. Now, if it is considered as issue to be handled, we first need to discuss about whether it is really critical or not (I think it is related to </w:t>
            </w:r>
            <w:proofErr w:type="gramStart"/>
            <w:r>
              <w:t>Q1</w:t>
            </w:r>
            <w:proofErr w:type="gramEnd"/>
            <w:r>
              <w:t xml:space="preserve">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w:t>
            </w:r>
            <w:proofErr w:type="gramStart"/>
            <w:r>
              <w:t>clear, since</w:t>
            </w:r>
            <w:proofErr w:type="gramEnd"/>
            <w:r>
              <w:t xml:space="preserve"> we are going to discuss the </w:t>
            </w:r>
            <w:proofErr w:type="spellStart"/>
            <w:r>
              <w:t>enh</w:t>
            </w:r>
            <w:proofErr w:type="spellEnd"/>
            <w:r>
              <w:t>.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 xml:space="preserve">isagree. As mentioned in Round 1, UE need to perform Step 5 to judge whether the current selection window will lead to the infinite loop or not. </w:t>
            </w:r>
            <w:proofErr w:type="gramStart"/>
            <w:r>
              <w:rPr>
                <w:rFonts w:eastAsiaTheme="minorEastAsia"/>
                <w:lang w:eastAsia="zh-CN"/>
              </w:rPr>
              <w:t>In order to</w:t>
            </w:r>
            <w:proofErr w:type="gramEnd"/>
            <w:r>
              <w:rPr>
                <w:rFonts w:eastAsiaTheme="minorEastAsia"/>
                <w:lang w:eastAsia="zh-CN"/>
              </w:rPr>
              <w:t xml:space="preserve">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w:t>
            </w:r>
            <w:proofErr w:type="gramStart"/>
            <w:r>
              <w:rPr>
                <w:rFonts w:ascii="Calibri" w:hAnsi="Calibri" w:cs="Calibri"/>
                <w:sz w:val="21"/>
                <w:szCs w:val="21"/>
                <w:lang w:eastAsia="ko-KR"/>
              </w:rPr>
              <w:t>Actually, we</w:t>
            </w:r>
            <w:proofErr w:type="gramEnd"/>
            <w:r>
              <w:rPr>
                <w:rFonts w:ascii="Calibri" w:hAnsi="Calibri" w:cs="Calibri"/>
                <w:sz w:val="21"/>
                <w:szCs w:val="21"/>
                <w:lang w:eastAsia="ko-KR"/>
              </w:rPr>
              <w:t xml:space="preserv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w:t>
            </w:r>
            <w:proofErr w:type="gramStart"/>
            <w:r>
              <w:rPr>
                <w:rFonts w:ascii="Calibri" w:hAnsi="Calibri" w:cs="Calibri"/>
                <w:sz w:val="21"/>
                <w:szCs w:val="21"/>
                <w:lang w:eastAsia="ko-KR"/>
              </w:rPr>
              <w:t>in order to</w:t>
            </w:r>
            <w:proofErr w:type="gramEnd"/>
            <w:r>
              <w:rPr>
                <w:rFonts w:ascii="Calibri" w:hAnsi="Calibri" w:cs="Calibri"/>
                <w:sz w:val="21"/>
                <w:szCs w:val="21"/>
                <w:lang w:eastAsia="ko-KR"/>
              </w:rPr>
              <w:t xml:space="preserve">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 xml:space="preserve">Not necessary </w:t>
            </w:r>
            <w:proofErr w:type="spellStart"/>
            <w:r>
              <w:rPr>
                <w:rFonts w:eastAsiaTheme="minorEastAsia"/>
                <w:lang w:eastAsia="zh-CN"/>
              </w:rPr>
              <w:t>bacause</w:t>
            </w:r>
            <w:proofErr w:type="spellEnd"/>
            <w:r>
              <w:rPr>
                <w:rFonts w:eastAsiaTheme="minorEastAsia"/>
                <w:lang w:eastAsia="zh-CN"/>
              </w:rPr>
              <w:t xml:space="preserve"> this conclusion seems more like a UE </w:t>
            </w:r>
            <w:proofErr w:type="spellStart"/>
            <w:r>
              <w:rPr>
                <w:rFonts w:eastAsiaTheme="minorEastAsia"/>
                <w:lang w:eastAsia="zh-CN"/>
              </w:rPr>
              <w:t>implentatio</w:t>
            </w:r>
            <w:proofErr w:type="spellEnd"/>
            <w:r>
              <w:rPr>
                <w:rFonts w:eastAsiaTheme="minorEastAsia"/>
                <w:lang w:eastAsia="zh-CN"/>
              </w:rPr>
              <w:t xml:space="preserve">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 xml:space="preserve">We don’t see the need for </w:t>
            </w:r>
            <w:proofErr w:type="gramStart"/>
            <w:r>
              <w:rPr>
                <w:rFonts w:eastAsiaTheme="minorEastAsia"/>
                <w:lang w:eastAsia="zh-CN"/>
              </w:rPr>
              <w:t>this conclusions</w:t>
            </w:r>
            <w:proofErr w:type="gramEnd"/>
            <w:r>
              <w:rPr>
                <w:rFonts w:eastAsiaTheme="minorEastAsia"/>
                <w:lang w:eastAsia="zh-CN"/>
              </w:rPr>
              <w:t>.</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proofErr w:type="gramStart"/>
            <w:r w:rsidRPr="00106812">
              <w:rPr>
                <w:lang w:eastAsia="ko-KR"/>
              </w:rPr>
              <w:t>So</w:t>
            </w:r>
            <w:proofErr w:type="gramEnd"/>
            <w:r w:rsidRPr="00106812">
              <w:rPr>
                <w:lang w:eastAsia="ko-KR"/>
              </w:rPr>
              <w:t xml:space="preserve">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 xml:space="preserve">We do not support this proposal if the loop stopping condition only include the approach 1 as in the current definitions of approach 1.  </w:t>
            </w:r>
            <w:proofErr w:type="gramStart"/>
            <w:r>
              <w:t>Actually, the</w:t>
            </w:r>
            <w:proofErr w:type="gramEnd"/>
            <w:r>
              <w:t xml:space="preserv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 xml:space="preserve">We can </w:t>
            </w:r>
            <w:proofErr w:type="gramStart"/>
            <w:r>
              <w:rPr>
                <w:rFonts w:eastAsiaTheme="minorEastAsia"/>
                <w:lang w:eastAsia="zh-CN"/>
              </w:rPr>
              <w:t>accept, if</w:t>
            </w:r>
            <w:proofErr w:type="gramEnd"/>
            <w:r>
              <w:rPr>
                <w:rFonts w:eastAsiaTheme="minorEastAsia"/>
                <w:lang w:eastAsia="zh-CN"/>
              </w:rPr>
              <w:t xml:space="preserve">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w:t>
            </w:r>
            <w:proofErr w:type="spellStart"/>
            <w:r w:rsidRPr="00637E84">
              <w:rPr>
                <w:lang w:eastAsia="ko-KR"/>
              </w:rPr>
              <w:t>condition”is</w:t>
            </w:r>
            <w:proofErr w:type="spellEnd"/>
            <w:r w:rsidRPr="00637E84">
              <w:rPr>
                <w:lang w:eastAsia="ko-KR"/>
              </w:rPr>
              <w:t xml:space="preserve">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 xml:space="preserve">For example, Option 2-4 or 2-4A can eliminate infinite loop chances, so it’s also a kind of loop stopping condition. Moreover, Option 2-4 or 2-4A is targeted to solve the infinite loop </w:t>
            </w:r>
            <w:proofErr w:type="gramStart"/>
            <w:r w:rsidRPr="00637E84">
              <w:rPr>
                <w:lang w:eastAsia="ko-KR"/>
              </w:rPr>
              <w:t>issue, and</w:t>
            </w:r>
            <w:proofErr w:type="gramEnd"/>
            <w:r w:rsidRPr="00637E84">
              <w:rPr>
                <w:lang w:eastAsia="ko-KR"/>
              </w:rPr>
              <w:t xml:space="preserve"> does not have more specification impact compared to other options, so it’s also </w:t>
            </w:r>
            <w:proofErr w:type="spellStart"/>
            <w:r w:rsidRPr="00637E84">
              <w:rPr>
                <w:lang w:eastAsia="ko-KR"/>
              </w:rPr>
              <w:t>inline</w:t>
            </w:r>
            <w:proofErr w:type="spellEnd"/>
            <w:r w:rsidRPr="00637E84">
              <w:rPr>
                <w:lang w:eastAsia="ko-KR"/>
              </w:rPr>
              <w:t xml:space="preserv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proofErr w:type="gramStart"/>
            <w:r w:rsidR="001061B3">
              <w:t>are</w:t>
            </w:r>
            <w:proofErr w:type="gramEnd"/>
            <w:r w:rsidR="001061B3">
              <w:t xml:space="preserv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 xml:space="preserve">Then only a few candidate resources can be reported. </w:t>
            </w:r>
            <w:proofErr w:type="gramStart"/>
            <w:r w:rsidR="001061B3">
              <w:t>Similar to</w:t>
            </w:r>
            <w:proofErr w:type="gramEnd"/>
            <w:r w:rsidR="001061B3">
              <w:t xml:space="preserve">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proofErr w:type="gramStart"/>
            <w:r>
              <w:rPr>
                <w:rFonts w:eastAsia="SimSun"/>
                <w:lang w:val="en-US" w:eastAsia="zh-CN"/>
              </w:rPr>
              <w:t>assure</w:t>
            </w:r>
            <w:proofErr w:type="gramEnd"/>
            <w:r>
              <w:rPr>
                <w:rFonts w:eastAsia="SimSun"/>
                <w:lang w:val="en-US" w:eastAsia="zh-CN"/>
              </w:rPr>
              <w:t xml:space="preserv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w:t>
            </w:r>
            <w:proofErr w:type="gramStart"/>
            <w:r>
              <w:rPr>
                <w:rFonts w:eastAsiaTheme="minorEastAsia"/>
                <w:lang w:eastAsia="zh-CN"/>
              </w:rPr>
              <w:t>two timing</w:t>
            </w:r>
            <w:proofErr w:type="gramEnd"/>
            <w:r>
              <w:rPr>
                <w:rFonts w:eastAsiaTheme="minorEastAsia"/>
                <w:lang w:eastAsia="zh-CN"/>
              </w:rPr>
              <w:t xml:space="preserve">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w:t>
            </w:r>
            <w:proofErr w:type="gramStart"/>
            <w:r>
              <w:rPr>
                <w:rFonts w:eastAsia="Malgun Gothic" w:hint="eastAsia"/>
                <w:lang w:eastAsia="ko-KR"/>
              </w:rPr>
              <w:t>beneficial</w:t>
            </w:r>
            <w:proofErr w:type="gramEnd"/>
            <w:r>
              <w:rPr>
                <w:rFonts w:eastAsia="Malgun Gothic" w:hint="eastAsia"/>
                <w:lang w:eastAsia="ko-KR"/>
              </w:rPr>
              <w:t xml:space="preserve">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 xml:space="preserve">Option 1-2 is adjusted too more by totally skipped step 5), too many possible reservations will </w:t>
            </w:r>
            <w:proofErr w:type="gramStart"/>
            <w:r>
              <w:rPr>
                <w:rFonts w:eastAsiaTheme="minorEastAsia"/>
                <w:lang w:eastAsia="zh-CN"/>
              </w:rPr>
              <w:t>skipped</w:t>
            </w:r>
            <w:proofErr w:type="gramEnd"/>
            <w:r>
              <w:rPr>
                <w:rFonts w:eastAsiaTheme="minorEastAsia"/>
                <w:lang w:eastAsia="zh-CN"/>
              </w:rPr>
              <w:t>.</w:t>
            </w:r>
          </w:p>
          <w:p w14:paraId="4D8CC897" w14:textId="77777777" w:rsidR="004D6AC5" w:rsidRDefault="004D6AC5" w:rsidP="004D6AC5">
            <w:pPr>
              <w:jc w:val="both"/>
              <w:rPr>
                <w:rFonts w:eastAsiaTheme="minorEastAsia"/>
                <w:lang w:eastAsia="zh-CN"/>
              </w:rPr>
            </w:pPr>
            <w:r>
              <w:rPr>
                <w:rFonts w:eastAsiaTheme="minorEastAsia"/>
                <w:lang w:eastAsia="zh-CN"/>
              </w:rPr>
              <w:t xml:space="preserve">Option 1-3 is not </w:t>
            </w:r>
            <w:proofErr w:type="spellStart"/>
            <w:r>
              <w:rPr>
                <w:rFonts w:eastAsiaTheme="minorEastAsia"/>
                <w:lang w:eastAsia="zh-CN"/>
              </w:rPr>
              <w:t>deficated</w:t>
            </w:r>
            <w:proofErr w:type="spellEnd"/>
            <w:r>
              <w:rPr>
                <w:rFonts w:eastAsiaTheme="minorEastAsia"/>
                <w:lang w:eastAsia="zh-CN"/>
              </w:rPr>
              <w:t xml:space="preserve"> to </w:t>
            </w:r>
            <w:proofErr w:type="spellStart"/>
            <w:r>
              <w:rPr>
                <w:rFonts w:eastAsiaTheme="minorEastAsia"/>
                <w:lang w:eastAsia="zh-CN"/>
              </w:rPr>
              <w:t>hande</w:t>
            </w:r>
            <w:proofErr w:type="spellEnd"/>
            <w:r>
              <w:rPr>
                <w:rFonts w:eastAsiaTheme="minorEastAsia"/>
                <w:lang w:eastAsia="zh-CN"/>
              </w:rPr>
              <w:t xml:space="preserv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 xml:space="preserve">One clear benefit of Option 2-4/2-4A over other options is that it not only </w:t>
            </w:r>
            <w:proofErr w:type="gramStart"/>
            <w:r w:rsidRPr="00637E84">
              <w:rPr>
                <w:rFonts w:eastAsiaTheme="minorEastAsia"/>
                <w:lang w:eastAsia="zh-CN"/>
              </w:rPr>
              <w:t>eliminate</w:t>
            </w:r>
            <w:proofErr w:type="gramEnd"/>
            <w:r w:rsidRPr="00637E84">
              <w:rPr>
                <w:rFonts w:eastAsiaTheme="minorEastAsia"/>
                <w:lang w:eastAsia="zh-CN"/>
              </w:rPr>
              <w:t xml:space="preserv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xml:space="preserve">. In this case, the infinite loop is not resolved, since there is no loop breaking condition introduced. The enhanced option 2-4A improves the situation with </w:t>
      </w:r>
      <w:proofErr w:type="spellStart"/>
      <w:r>
        <w:t>delta_X</w:t>
      </w:r>
      <w:proofErr w:type="spellEnd"/>
      <w:r>
        <w:t xml:space="preserve">, but there is no universal </w:t>
      </w:r>
      <w:proofErr w:type="spellStart"/>
      <w:r>
        <w:t>delta_X</w:t>
      </w:r>
      <w:proofErr w:type="spellEnd"/>
      <w:r>
        <w:t xml:space="preserve">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 xml:space="preserve">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w:t>
      </w:r>
      <w:proofErr w:type="gramStart"/>
      <w:r w:rsidRPr="0068138C">
        <w:rPr>
          <w:b/>
          <w:bCs/>
        </w:rPr>
        <w:t>similar to</w:t>
      </w:r>
      <w:proofErr w:type="gramEnd"/>
      <w:r w:rsidRPr="0068138C">
        <w:rPr>
          <w:b/>
          <w:bCs/>
        </w:rPr>
        <w:t xml:space="preserve">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w:t>
      </w:r>
      <w:proofErr w:type="spellStart"/>
      <w:r w:rsidRPr="0068138C">
        <w:rPr>
          <w:b/>
          <w:bCs/>
        </w:rPr>
        <w:t>M_total</w:t>
      </w:r>
      <w:proofErr w:type="spellEnd"/>
      <w:r w:rsidRPr="0068138C">
        <w:rPr>
          <w:b/>
          <w:bCs/>
        </w:rPr>
        <w:t xml:space="preserve"> (or (</w:t>
      </w:r>
      <w:proofErr w:type="spellStart"/>
      <w:r w:rsidRPr="0068138C">
        <w:rPr>
          <w:b/>
          <w:bCs/>
        </w:rPr>
        <w:t>X+delta_</w:t>
      </w:r>
      <w:proofErr w:type="gramStart"/>
      <w:r w:rsidRPr="0068138C">
        <w:rPr>
          <w:b/>
          <w:bCs/>
        </w:rPr>
        <w:t>X</w:t>
      </w:r>
      <w:proofErr w:type="spellEnd"/>
      <w:r w:rsidRPr="0068138C">
        <w:rPr>
          <w:b/>
          <w:bCs/>
        </w:rPr>
        <w:t>)*</w:t>
      </w:r>
      <w:proofErr w:type="spellStart"/>
      <w:proofErr w:type="gramEnd"/>
      <w:r w:rsidRPr="0068138C">
        <w:rPr>
          <w:b/>
          <w:bCs/>
        </w:rPr>
        <w:t>M_total</w:t>
      </w:r>
      <w:proofErr w:type="spellEnd"/>
      <w:r w:rsidRPr="0068138C">
        <w:rPr>
          <w:b/>
          <w:bCs/>
        </w:rPr>
        <w:t>).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w:t>
      </w:r>
      <w:proofErr w:type="gramStart"/>
      <w:r w:rsidRPr="0068138C">
        <w:rPr>
          <w:b/>
          <w:bCs/>
        </w:rPr>
        <w:t>), and</w:t>
      </w:r>
      <w:proofErr w:type="gramEnd"/>
      <w:r w:rsidRPr="0068138C">
        <w:rPr>
          <w:b/>
          <w:bCs/>
        </w:rPr>
        <w:t xml:space="preserve">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w:t>
      </w:r>
      <w:proofErr w:type="spellStart"/>
      <w:r>
        <w:t>M_total</w:t>
      </w:r>
      <w:proofErr w:type="spellEnd"/>
      <w:r>
        <w:t xml:space="preserve">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proofErr w:type="gramStart"/>
      <w:r>
        <w:t>Down-select</w:t>
      </w:r>
      <w:proofErr w:type="gramEnd"/>
      <w:r>
        <w:t xml:space="preserve">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proofErr w:type="gramStart"/>
            <w:r>
              <w:rPr>
                <w:rFonts w:ascii="Calibri" w:hAnsi="Calibri" w:cs="Calibri"/>
                <w:sz w:val="22"/>
                <w:szCs w:val="22"/>
                <w:lang w:eastAsia="ko-KR"/>
              </w:rPr>
              <w:t>In order for</w:t>
            </w:r>
            <w:proofErr w:type="gramEnd"/>
            <w:r>
              <w:rPr>
                <w:rFonts w:ascii="Calibri" w:hAnsi="Calibri" w:cs="Calibri"/>
                <w:sz w:val="22"/>
                <w:szCs w:val="22"/>
                <w:lang w:eastAsia="ko-KR"/>
              </w:rPr>
              <w:t xml:space="preserve">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 xml:space="preserve">As for Option 2-4/2-4A: In 2-4, the consequence is that step 6) is effectively not performed because the minimum number of candidate resource is </w:t>
            </w:r>
            <w:proofErr w:type="gramStart"/>
            <w:r>
              <w:rPr>
                <w:rFonts w:eastAsiaTheme="minorEastAsia"/>
                <w:lang w:eastAsia="zh-CN"/>
              </w:rPr>
              <w:t>reached</w:t>
            </w:r>
            <w:proofErr w:type="gramEnd"/>
            <w:r>
              <w:rPr>
                <w:rFonts w:eastAsiaTheme="minorEastAsia"/>
                <w:lang w:eastAsia="zh-CN"/>
              </w:rPr>
              <w:t xml:space="preserve"> and no more resources can be excluded. And as such collisions cannot be avoided with reserved resources. In 2-4A, how to determine the delta-X such that there is </w:t>
            </w:r>
            <w:proofErr w:type="gramStart"/>
            <w:r>
              <w:rPr>
                <w:rFonts w:eastAsiaTheme="minorEastAsia"/>
                <w:lang w:eastAsia="zh-CN"/>
              </w:rPr>
              <w:t>sufficient number of</w:t>
            </w:r>
            <w:proofErr w:type="gramEnd"/>
            <w:r>
              <w:rPr>
                <w:rFonts w:eastAsiaTheme="minorEastAsia"/>
                <w:lang w:eastAsia="zh-CN"/>
              </w:rPr>
              <w:t xml:space="preserve">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I think we need to bear in mind that the infinite loop problem is not always caused by not monitor many slots during the sensing window. It 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lastRenderedPageBreak/>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proofErr w:type="gramStart"/>
            <w:r w:rsidRPr="00A0546A">
              <w:lastRenderedPageBreak/>
              <w:t>CATT,GOHIGH</w:t>
            </w:r>
            <w:proofErr w:type="gramEnd"/>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X*</w:t>
            </w:r>
            <w:proofErr w:type="spellStart"/>
            <w:r>
              <w:t>M_total</w:t>
            </w:r>
            <w:proofErr w:type="spellEnd"/>
            <w:r>
              <w:t xml:space="preserve">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 xml:space="preserve">d. They cannot achieve the </w:t>
            </w:r>
            <w:proofErr w:type="gramStart"/>
            <w:r>
              <w:t>aforementioned target</w:t>
            </w:r>
            <w:proofErr w:type="gramEnd"/>
            <w:r>
              <w: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w:t>
            </w:r>
            <w:proofErr w:type="gramStart"/>
            <w:r w:rsidRPr="00FB3C20">
              <w:t>)  and</w:t>
            </w:r>
            <w:proofErr w:type="gramEnd"/>
            <w:r w:rsidRPr="00FB3C20">
              <w:t xml:space="preserve">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r w:rsidR="00860A02" w14:paraId="454650AF" w14:textId="77777777" w:rsidTr="007F6CF7">
        <w:tc>
          <w:tcPr>
            <w:tcW w:w="1980" w:type="dxa"/>
          </w:tcPr>
          <w:p w14:paraId="71BC6831" w14:textId="77777777" w:rsidR="00860A02" w:rsidRDefault="00860A02" w:rsidP="007F6CF7">
            <w:r>
              <w:t>Huawei, HiSilicon</w:t>
            </w:r>
          </w:p>
        </w:tc>
        <w:tc>
          <w:tcPr>
            <w:tcW w:w="1701" w:type="dxa"/>
          </w:tcPr>
          <w:p w14:paraId="63F624CC" w14:textId="77777777" w:rsidR="00860A02" w:rsidRDefault="00860A02" w:rsidP="007F6CF7">
            <w:pPr>
              <w:spacing w:after="240"/>
            </w:pPr>
            <w:r>
              <w:rPr>
                <w:rFonts w:eastAsiaTheme="minorEastAsia"/>
                <w:lang w:eastAsia="zh-CN"/>
              </w:rPr>
              <w:t>Revised Option 1-4 (</w:t>
            </w:r>
            <w:r w:rsidRPr="00DF2E2D">
              <w:rPr>
                <w:rFonts w:eastAsiaTheme="minorEastAsia" w:hint="eastAsia"/>
                <w:lang w:eastAsia="zh-CN"/>
              </w:rPr>
              <w:t>Combination</w:t>
            </w:r>
            <w:r w:rsidRPr="00DF2E2D">
              <w:rPr>
                <w:rFonts w:eastAsiaTheme="minorEastAsia"/>
                <w:lang w:eastAsia="zh-CN"/>
              </w:rPr>
              <w:t xml:space="preserve"> of Option 1-4 and 2-4</w:t>
            </w:r>
            <w:r>
              <w:rPr>
                <w:rFonts w:eastAsiaTheme="minorEastAsia"/>
                <w:lang w:eastAsia="zh-CN"/>
              </w:rPr>
              <w:t>)</w:t>
            </w:r>
          </w:p>
        </w:tc>
        <w:tc>
          <w:tcPr>
            <w:tcW w:w="5950" w:type="dxa"/>
          </w:tcPr>
          <w:p w14:paraId="74EE8FD5" w14:textId="77777777" w:rsidR="00860A02" w:rsidRDefault="00860A02" w:rsidP="007F6CF7">
            <w:pPr>
              <w:spacing w:after="240"/>
            </w:pPr>
            <w:r>
              <w:t xml:space="preserve">In previous rounds of replies, quite a few companies already mentioned PHY needs to provide enough candidate resources to MAC layer. </w:t>
            </w:r>
            <w:r w:rsidRPr="00042BDC">
              <w:rPr>
                <w:rFonts w:eastAsiaTheme="minorEastAsia"/>
                <w:lang w:eastAsia="zh-CN"/>
              </w:rPr>
              <w:t>This</w:t>
            </w:r>
            <w:r w:rsidRPr="00042BDC">
              <w:t xml:space="preserve"> </w:t>
            </w:r>
            <w:r w:rsidRPr="00042BDC">
              <w:rPr>
                <w:rFonts w:eastAsiaTheme="minorEastAsia"/>
                <w:lang w:eastAsia="zh-CN"/>
              </w:rPr>
              <w:t>should be the first goal of any fix to the problem</w:t>
            </w:r>
            <w:r>
              <w:rPr>
                <w:rFonts w:eastAsiaTheme="minorEastAsia"/>
                <w:lang w:eastAsia="zh-CN"/>
              </w:rPr>
              <w:t xml:space="preserve">. </w:t>
            </w:r>
            <w:r>
              <w:t xml:space="preserve">If MAC layer has very few candidate resources to be selected, there will be large collision chance and some timing restrictions cannot be satisfied (e.g., HARQ RTT, chain reservation, etc.). </w:t>
            </w:r>
          </w:p>
          <w:p w14:paraId="7F10C387" w14:textId="77777777" w:rsidR="00860A02" w:rsidRDefault="00860A02" w:rsidP="007F6CF7">
            <w:pPr>
              <w:spacing w:after="240"/>
              <w:rPr>
                <w:bCs/>
                <w:iCs/>
              </w:rPr>
            </w:pPr>
            <w:r>
              <w:t xml:space="preserve">Since we are dealing with infinite loop issue, it is expected a </w:t>
            </w:r>
            <w:r>
              <w:rPr>
                <w:bCs/>
                <w:iCs/>
              </w:rPr>
              <w:t xml:space="preserve">lot of candidate resources will be excluded in step 5). </w:t>
            </w:r>
            <w:proofErr w:type="gramStart"/>
            <w:r>
              <w:rPr>
                <w:bCs/>
                <w:iCs/>
              </w:rPr>
              <w:t>So</w:t>
            </w:r>
            <w:proofErr w:type="gramEnd"/>
            <w:r>
              <w:rPr>
                <w:bCs/>
                <w:iCs/>
              </w:rPr>
              <w:t xml:space="preserve"> one major problem of </w:t>
            </w:r>
            <w:r>
              <w:t>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and faces the issue we mentioned at the beginning.</w:t>
            </w:r>
          </w:p>
          <w:p w14:paraId="412A1AA3" w14:textId="77777777" w:rsidR="00860A02" w:rsidRDefault="00860A02" w:rsidP="007F6CF7">
            <w:pPr>
              <w:rPr>
                <w:bCs/>
                <w:iCs/>
              </w:rPr>
            </w:pPr>
            <w:r>
              <w:rPr>
                <w:rFonts w:hint="eastAsia"/>
                <w:bCs/>
                <w:iCs/>
              </w:rPr>
              <w:t>W</w:t>
            </w:r>
            <w:r>
              <w:rPr>
                <w:bCs/>
                <w:iCs/>
              </w:rPr>
              <w:t>e would like to find a compromise solution out of the technical discussion and inputs, as we see risks in just voting towards an outcome. As a way forward, we suggest that a combination of Option 1-4 and 2-4 can solve this issue (see “Option 1-4 revised” below).</w:t>
            </w:r>
          </w:p>
          <w:p w14:paraId="074CBE27" w14:textId="77777777" w:rsidR="00860A02" w:rsidRPr="00B21C04" w:rsidRDefault="00860A02" w:rsidP="007F6CF7">
            <w:pPr>
              <w:rPr>
                <w:bCs/>
                <w:iCs/>
              </w:rPr>
            </w:pPr>
          </w:p>
          <w:p w14:paraId="262796F7" w14:textId="77777777" w:rsidR="00860A02" w:rsidRDefault="00860A02" w:rsidP="007F6CF7">
            <w:pPr>
              <w:rPr>
                <w:bCs/>
                <w:iCs/>
              </w:rPr>
            </w:pPr>
            <w:r>
              <w:rPr>
                <w:bCs/>
                <w:iCs/>
              </w:rPr>
              <w:t xml:space="preserve">That is, if infinite loop issue happens after step 5), some resources are added back to ensure there are </w:t>
            </w:r>
            <w:proofErr w:type="gramStart"/>
            <w:r>
              <w:rPr>
                <w:bCs/>
                <w:iCs/>
              </w:rPr>
              <w:t>sufficient number of</w:t>
            </w:r>
            <w:proofErr w:type="gramEnd"/>
            <w:r>
              <w:rPr>
                <w:bCs/>
                <w:iCs/>
              </w:rPr>
              <w:t xml:space="preserve"> resources to be further checked in step 6-7. Then, 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 xml:space="preserve">to </w:t>
            </w:r>
            <w:r>
              <w:rPr>
                <w:bCs/>
                <w:iCs/>
              </w:rPr>
              <w:t xml:space="preserve">MAC </w:t>
            </w:r>
            <w:r w:rsidRPr="00630A55">
              <w:rPr>
                <w:bCs/>
                <w:iCs/>
              </w:rPr>
              <w:t>after performing steps 6 and 7 once without increasing RSRP thresholds</w:t>
            </w:r>
          </w:p>
          <w:p w14:paraId="57D74F6E" w14:textId="77777777" w:rsidR="00860A02" w:rsidRPr="00816912" w:rsidRDefault="00860A02" w:rsidP="007F6CF7">
            <w:pPr>
              <w:pStyle w:val="ListParagraph"/>
              <w:numPr>
                <w:ilvl w:val="0"/>
                <w:numId w:val="25"/>
              </w:numPr>
              <w:ind w:leftChars="0"/>
            </w:pPr>
            <w:r>
              <w:t xml:space="preserve">(Option 1-4 </w:t>
            </w:r>
            <w:r w:rsidRPr="003936A3">
              <w:rPr>
                <w:color w:val="FF0000"/>
              </w:rPr>
              <w:t>revised</w:t>
            </w:r>
            <w: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sidRPr="00AB31AF">
              <w:rPr>
                <w:bCs/>
                <w:iCs/>
                <w:color w:val="FF0000"/>
              </w:rPr>
              <w:t xml:space="preserve">randomly selected resources from those excluded in step 5) are added to </w:t>
            </w:r>
            <w:r w:rsidRPr="00AB31AF">
              <w:rPr>
                <w:bCs/>
                <w:iCs/>
                <w:color w:val="FF0000"/>
                <w:lang w:val="en-US"/>
              </w:rPr>
              <w:t xml:space="preserve">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w:t>
            </w:r>
            <w:r w:rsidRPr="00AB31AF">
              <w:rPr>
                <w:bCs/>
                <w:iCs/>
                <w:color w:val="FF0000"/>
                <w:lang w:val="en-US"/>
              </w:rPr>
              <w:t xml:space="preserve">until the </w:t>
            </w:r>
            <w:r w:rsidRPr="00AB31AF">
              <w:rPr>
                <w:bCs/>
                <w:iCs/>
                <w:color w:val="FF0000"/>
              </w:rPr>
              <w:t xml:space="preserve">number of the candidate single-slot resources remaining in the 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is</w:t>
            </w:r>
            <w:r w:rsidRPr="00AB31AF" w:rsidDel="00372B39">
              <w:rPr>
                <w:bCs/>
                <w:iCs/>
                <w:color w:val="FF0000"/>
              </w:rPr>
              <w:t xml:space="preserve"> </w:t>
            </w:r>
            <w:r w:rsidRPr="00AB31AF">
              <w:rPr>
                <w:bCs/>
                <w:iCs/>
                <w:color w:val="FF0000"/>
              </w:rPr>
              <w:t xml:space="preserve">not smaller than  </w:t>
            </w:r>
            <m:oMath>
              <m:r>
                <w:rPr>
                  <w:rFonts w:ascii="Cambria Math" w:hAnsi="Cambria Math"/>
                  <w:color w:val="FF0000"/>
                </w:rPr>
                <m:t>X⋅</m:t>
              </m:r>
              <m:sSub>
                <m:sSubPr>
                  <m:ctrlPr>
                    <w:rPr>
                      <w:rFonts w:ascii="Cambria Math" w:hAnsi="Cambria Math"/>
                      <w:bCs/>
                      <w:i/>
                      <w:iCs/>
                      <w:color w:val="FF0000"/>
                    </w:rPr>
                  </m:ctrlPr>
                </m:sSubPr>
                <m:e>
                  <m:r>
                    <w:rPr>
                      <w:rFonts w:ascii="Cambria Math" w:hAnsi="Cambria Math"/>
                      <w:color w:val="FF0000"/>
                    </w:rPr>
                    <m:t>M</m:t>
                  </m:r>
                </m:e>
                <m:sub>
                  <m:r>
                    <m:rPr>
                      <m:nor/>
                    </m:rPr>
                    <w:rPr>
                      <w:bCs/>
                      <w:iCs/>
                      <w:color w:val="FF0000"/>
                    </w:rPr>
                    <m:t>total</m:t>
                  </m:r>
                  <m:ctrlPr>
                    <w:rPr>
                      <w:rFonts w:ascii="Cambria Math" w:hAnsi="Cambria Math"/>
                      <w:bCs/>
                      <w:iCs/>
                      <w:color w:val="FF0000"/>
                    </w:rPr>
                  </m:ctrlPr>
                </m:sub>
              </m:sSub>
            </m:oMath>
            <w:r w:rsidRPr="00AB31AF">
              <w:rPr>
                <w:bCs/>
                <w:iCs/>
                <w:color w:val="FF0000"/>
              </w:rPr>
              <w:t xml:space="preserve">, then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w:t>
            </w:r>
            <w:r w:rsidRPr="00745FBF">
              <w:rPr>
                <w:bCs/>
                <w:iCs/>
                <w:color w:val="FF0000"/>
              </w:rPr>
              <w:t>er</w:t>
            </w:r>
            <w:r w:rsidRPr="00C40DAA">
              <w:rPr>
                <w:bCs/>
                <w:iCs/>
              </w:rPr>
              <w:t xml:space="preserve">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 </w:t>
            </w:r>
            <w:r w:rsidRPr="0068138C">
              <w:rPr>
                <w:bCs/>
                <w:iCs/>
                <w:color w:val="FF0000"/>
                <w:u w:val="single"/>
                <w:lang w:val="en-AU"/>
              </w:rPr>
              <w:t>without increasing RSRP thresholds</w:t>
            </w:r>
          </w:p>
          <w:p w14:paraId="7A0F16A9" w14:textId="77777777" w:rsidR="00860A02" w:rsidRDefault="00860A02" w:rsidP="007F6CF7"/>
          <w:p w14:paraId="2FE53A38" w14:textId="77777777" w:rsidR="00860A02" w:rsidRDefault="00860A02" w:rsidP="007F6CF7">
            <w:r>
              <w:t>On Option 1-2: We share similar view with FL and other companies that skipping step 5) is too radical. There could be serious interference since such collisions are totally ignored.</w:t>
            </w:r>
          </w:p>
          <w:p w14:paraId="07F754AF" w14:textId="77777777" w:rsidR="00860A02" w:rsidRDefault="00860A02" w:rsidP="007F6CF7"/>
          <w:p w14:paraId="367864FD" w14:textId="77777777" w:rsidR="00860A02" w:rsidRDefault="00860A02" w:rsidP="007F6CF7">
            <w:r>
              <w:t xml:space="preserve">On Option 1-3: We share similar view with other companies that 0 dBm is a very high value and thus leading to serious interference. </w:t>
            </w:r>
          </w:p>
          <w:p w14:paraId="43C70637" w14:textId="77777777" w:rsidR="00860A02" w:rsidRPr="00720179" w:rsidRDefault="00860A02" w:rsidP="007F6CF7">
            <w:pPr>
              <w:rPr>
                <w:rFonts w:eastAsiaTheme="minorEastAsia"/>
                <w:lang w:eastAsia="zh-CN"/>
              </w:rPr>
            </w:pPr>
          </w:p>
        </w:tc>
      </w:tr>
      <w:tr w:rsidR="006A6F50" w14:paraId="58981BC2" w14:textId="77777777" w:rsidTr="00F1423C">
        <w:tc>
          <w:tcPr>
            <w:tcW w:w="1980" w:type="dxa"/>
          </w:tcPr>
          <w:p w14:paraId="131821DB" w14:textId="77777777" w:rsidR="006A6F50" w:rsidRDefault="006A6F50" w:rsidP="00F1423C">
            <w:r>
              <w:lastRenderedPageBreak/>
              <w:t>Futurewei</w:t>
            </w:r>
          </w:p>
        </w:tc>
        <w:tc>
          <w:tcPr>
            <w:tcW w:w="1701" w:type="dxa"/>
          </w:tcPr>
          <w:p w14:paraId="1FD77AC5" w14:textId="77777777" w:rsidR="006A6F50" w:rsidRDefault="006A6F50" w:rsidP="00F1423C">
            <w:r>
              <w:t>2-4/2-4A</w:t>
            </w:r>
          </w:p>
        </w:tc>
        <w:tc>
          <w:tcPr>
            <w:tcW w:w="5950" w:type="dxa"/>
          </w:tcPr>
          <w:p w14:paraId="288D917D" w14:textId="77777777" w:rsidR="006A6F50" w:rsidRDefault="006A6F50" w:rsidP="00F1423C">
            <w:r>
              <w:t>We are ok with the 1</w:t>
            </w:r>
            <w:r w:rsidRPr="009E7AFA">
              <w:rPr>
                <w:vertAlign w:val="superscript"/>
              </w:rPr>
              <w:t>st</w:t>
            </w:r>
            <w:r>
              <w:t xml:space="preserve"> main bullet</w:t>
            </w:r>
          </w:p>
          <w:p w14:paraId="5A132B8B" w14:textId="77777777" w:rsidR="006A6F50" w:rsidRDefault="006A6F50" w:rsidP="00F1423C"/>
          <w:p w14:paraId="2C7A6A1C" w14:textId="77777777" w:rsidR="006A6F50" w:rsidRDefault="006A6F50" w:rsidP="00F1423C">
            <w:pPr>
              <w:rPr>
                <w:rFonts w:eastAsiaTheme="minorEastAsia"/>
                <w:lang w:eastAsia="zh-CN"/>
              </w:rPr>
            </w:pPr>
            <w:r>
              <w:t xml:space="preserve">For option 1-3, with 0dBm RSRP threshold, it may stop at a small number of available resources, which could lead to a large collision rate. </w:t>
            </w:r>
            <w:proofErr w:type="gramStart"/>
            <w:r>
              <w:t>Also</w:t>
            </w:r>
            <w:proofErr w:type="gramEnd"/>
            <w:r>
              <w:t xml:space="preserve"> as Huawei commented, this option changes R16 mode 2 behaviour and the </w:t>
            </w:r>
            <w:r>
              <w:rPr>
                <w:rFonts w:eastAsiaTheme="minorEastAsia"/>
                <w:lang w:eastAsia="zh-CN"/>
              </w:rPr>
              <w:t xml:space="preserve">upper bound on RSRP threshold has already been discussed and precluded. </w:t>
            </w:r>
          </w:p>
          <w:p w14:paraId="6F457C40" w14:textId="77777777" w:rsidR="006A6F50" w:rsidRDefault="006A6F50" w:rsidP="00F1423C"/>
          <w:p w14:paraId="57BC9969" w14:textId="77777777" w:rsidR="006A6F50" w:rsidRDefault="006A6F50" w:rsidP="00F1423C">
            <w:pPr>
              <w:rPr>
                <w:bCs/>
                <w:iCs/>
              </w:rPr>
            </w:pPr>
            <w:r>
              <w:t xml:space="preserve">For option 1-4, similarly, without checking the criterion of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it could also result in a small number of resources even with steps 6-7 once, which leads to a large collision rate potentially.</w:t>
            </w:r>
          </w:p>
          <w:p w14:paraId="79563C37" w14:textId="77777777" w:rsidR="006A6F50" w:rsidRDefault="006A6F50" w:rsidP="00F1423C"/>
          <w:p w14:paraId="7C50F978" w14:textId="77777777" w:rsidR="006A6F50" w:rsidRDefault="006A6F50" w:rsidP="00F1423C">
            <w:pPr>
              <w:rPr>
                <w:bCs/>
                <w:iCs/>
              </w:rPr>
            </w:pPr>
            <w:r>
              <w:t xml:space="preserve">Moreover, both options 1-3 and 1-4, as well as modified 1-4 versions other companies brought up, have a serious issue. Without checking the criterion of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not only just resulting in a small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these schemes could also possibly </w:t>
            </w:r>
            <w:r w:rsidRPr="006B7855">
              <w:rPr>
                <w:b/>
                <w:iCs/>
              </w:rPr>
              <w:t xml:space="preserve">lead to an empty </w:t>
            </w:r>
            <m:oMath>
              <m:sSub>
                <m:sSubPr>
                  <m:ctrlPr>
                    <w:rPr>
                      <w:rFonts w:ascii="Cambria Math" w:hAnsi="Cambria Math"/>
                      <w:b/>
                      <w:iCs/>
                    </w:rPr>
                  </m:ctrlPr>
                </m:sSubPr>
                <m:e>
                  <m:r>
                    <m:rPr>
                      <m:sty m:val="b"/>
                    </m:rPr>
                    <w:rPr>
                      <w:rFonts w:ascii="Cambria Math" w:hAnsi="Cambria Math"/>
                    </w:rPr>
                    <m:t>S</m:t>
                  </m:r>
                </m:e>
                <m:sub>
                  <m:r>
                    <m:rPr>
                      <m:sty m:val="b"/>
                    </m:rPr>
                    <w:rPr>
                      <w:rFonts w:ascii="Cambria Math" w:hAnsi="Cambria Math"/>
                    </w:rPr>
                    <m:t>A</m:t>
                  </m:r>
                </m:sub>
              </m:sSub>
            </m:oMath>
            <w:r w:rsidRPr="006B7855">
              <w:t xml:space="preserve"> </w:t>
            </w:r>
            <w:r>
              <w:t xml:space="preserve">. which will break the system. Then another fix will be needed. Also, with option 1-3 or 1-4, we are reversing the R16 agreement on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t xml:space="preserve"> The behaviour of the </w:t>
            </w:r>
            <w:proofErr w:type="gramStart"/>
            <w:r>
              <w:t>final outcome</w:t>
            </w:r>
            <w:proofErr w:type="gramEnd"/>
            <w:r>
              <w:t xml:space="preserve"> from the entire exclusion procedures</w:t>
            </w:r>
            <m:oMath>
              <m:r>
                <w:rPr>
                  <w:rFonts w:ascii="Cambria Math" w:hAnsi="Cambria Math"/>
                </w:rPr>
                <m:t xml:space="preserve"> </m:t>
              </m:r>
            </m:oMath>
            <w:r>
              <w:t>completely changes.  There could be many additional issues from subsequent processes.</w:t>
            </w:r>
          </w:p>
          <w:p w14:paraId="497F7B96" w14:textId="77777777" w:rsidR="006A6F50" w:rsidRDefault="006A6F50" w:rsidP="00F1423C">
            <w:pPr>
              <w:rPr>
                <w:bCs/>
                <w:iCs/>
              </w:rPr>
            </w:pPr>
          </w:p>
          <w:p w14:paraId="3AB5013C" w14:textId="77777777" w:rsidR="006A6F50" w:rsidRDefault="006A6F50" w:rsidP="00F1423C">
            <w:pPr>
              <w:rPr>
                <w:bCs/>
                <w:iCs/>
              </w:rPr>
            </w:pPr>
            <w:r>
              <w:rPr>
                <w:bCs/>
                <w:iCs/>
              </w:rPr>
              <w:t>Therefore, option 1-3 and 1-4, as well as modified 1-4 should not be agreed,</w:t>
            </w:r>
            <w:r w:rsidRPr="00F47254">
              <w:rPr>
                <w:bCs/>
                <w:iCs/>
              </w:rPr>
              <w:t xml:space="preserve"> and should be excluded from further discussion.</w:t>
            </w:r>
          </w:p>
          <w:p w14:paraId="4CFD292C" w14:textId="77777777" w:rsidR="006A6F50" w:rsidRDefault="006A6F50" w:rsidP="00F1423C">
            <w:pPr>
              <w:rPr>
                <w:i/>
              </w:rPr>
            </w:pPr>
          </w:p>
          <w:p w14:paraId="272156AD" w14:textId="4776C7A5" w:rsidR="006A6F50" w:rsidRDefault="006A6F50" w:rsidP="00F1423C">
            <w:pPr>
              <w:rPr>
                <w:iCs/>
              </w:rPr>
            </w:pPr>
            <w:r>
              <w:rPr>
                <w:iCs/>
              </w:rPr>
              <w:t xml:space="preserve">Option 1-2, </w:t>
            </w:r>
            <w:r w:rsidR="0037738A">
              <w:rPr>
                <w:iCs/>
              </w:rPr>
              <w:t>as</w:t>
            </w:r>
            <w:r>
              <w:rPr>
                <w:iCs/>
              </w:rPr>
              <w:t xml:space="preserve"> highlighted by FL</w:t>
            </w:r>
            <w:r w:rsidR="0037738A">
              <w:rPr>
                <w:iCs/>
              </w:rPr>
              <w:t>,</w:t>
            </w:r>
            <w:r w:rsidR="0037738A">
              <w:t xml:space="preserve"> skipping step 5) is a too radical option</w:t>
            </w:r>
            <w:r>
              <w:rPr>
                <w:iCs/>
              </w:rPr>
              <w:t>. Therefore</w:t>
            </w:r>
            <w:r w:rsidR="0037738A">
              <w:rPr>
                <w:iCs/>
              </w:rPr>
              <w:t>,</w:t>
            </w:r>
            <w:r>
              <w:rPr>
                <w:iCs/>
              </w:rPr>
              <w:t xml:space="preserve"> it is not preferr</w:t>
            </w:r>
            <w:r w:rsidRPr="00F47254">
              <w:rPr>
                <w:iCs/>
              </w:rPr>
              <w:t xml:space="preserve">ed </w:t>
            </w:r>
            <w:r w:rsidRPr="00F47254">
              <w:rPr>
                <w:rFonts w:eastAsia="Times New Roman" w:cs="Times"/>
                <w:szCs w:val="20"/>
              </w:rPr>
              <w:t>in its current form</w:t>
            </w:r>
            <w:r>
              <w:rPr>
                <w:iCs/>
              </w:rPr>
              <w:t xml:space="preserve">. Another problem of option 1-2 is that step 5 is not skipped. Based on current fix, it is executed in each iteration and then revert all the excluded resources back. If step 5 is just run in the first iteration, more changes are needed in multiple places, e.g., with iteration index, in the spec. </w:t>
            </w:r>
          </w:p>
          <w:p w14:paraId="4506EE95" w14:textId="77777777" w:rsidR="006A6F50" w:rsidRDefault="006A6F50" w:rsidP="00F1423C">
            <w:pPr>
              <w:rPr>
                <w:iCs/>
              </w:rPr>
            </w:pPr>
          </w:p>
          <w:p w14:paraId="35FBABC3" w14:textId="77777777" w:rsidR="006A6F50" w:rsidRDefault="006A6F50" w:rsidP="00F1423C">
            <w:pPr>
              <w:rPr>
                <w:iCs/>
              </w:rPr>
            </w:pPr>
            <w:r>
              <w:rPr>
                <w:iCs/>
              </w:rPr>
              <w:t>For 2-4/2-4A, here are the answers to the comments to 2-4/2-4A from FL.</w:t>
            </w:r>
          </w:p>
          <w:p w14:paraId="12F92552" w14:textId="77777777" w:rsidR="006A6F50" w:rsidRDefault="006A6F50" w:rsidP="00F1423C">
            <w:pPr>
              <w:rPr>
                <w:iCs/>
              </w:rPr>
            </w:pPr>
          </w:p>
          <w:p w14:paraId="7B196738" w14:textId="77777777" w:rsidR="006A6F50" w:rsidRDefault="006A6F50" w:rsidP="00F1423C">
            <w:pPr>
              <w:rPr>
                <w:iCs/>
              </w:rPr>
            </w:pPr>
            <w:r>
              <w:rPr>
                <w:iCs/>
              </w:rPr>
              <w:t>1</w:t>
            </w:r>
            <w:r w:rsidRPr="009776A3">
              <w:rPr>
                <w:iCs/>
                <w:vertAlign w:val="superscript"/>
              </w:rPr>
              <w:t>st</w:t>
            </w:r>
            <w:r>
              <w:rPr>
                <w:iCs/>
              </w:rPr>
              <w:t xml:space="preserve"> bullet, with RSRP increasing in each iteration, it is guaranteed that the loop will stop within a finite number of iterations, with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bCs/>
                <w:iCs/>
              </w:rPr>
              <w:t xml:space="preserve"> or larger number of available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before step 6 in each iteration.</w:t>
            </w:r>
          </w:p>
          <w:p w14:paraId="1899C489" w14:textId="77777777" w:rsidR="006A6F50" w:rsidRDefault="006A6F50" w:rsidP="00F1423C">
            <w:pPr>
              <w:rPr>
                <w:iCs/>
              </w:rPr>
            </w:pPr>
          </w:p>
          <w:p w14:paraId="5E15728A" w14:textId="1CE91E27" w:rsidR="006A6F50" w:rsidRPr="003A4F5D" w:rsidRDefault="006A6F50" w:rsidP="00F1423C">
            <w:pPr>
              <w:rPr>
                <w:rFonts w:cs="Times"/>
                <w:iCs/>
              </w:rPr>
            </w:pPr>
            <w:r>
              <w:rPr>
                <w:iCs/>
              </w:rPr>
              <w:t>2</w:t>
            </w:r>
            <w:r w:rsidRPr="009776A3">
              <w:rPr>
                <w:iCs/>
                <w:vertAlign w:val="superscript"/>
              </w:rPr>
              <w:t>nd</w:t>
            </w:r>
            <w:r>
              <w:rPr>
                <w:iCs/>
              </w:rPr>
              <w:t xml:space="preserve"> bullet, it is ok to have different outcome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after proposed step </w:t>
            </w:r>
            <w:r w:rsidRPr="003A4F5D">
              <w:rPr>
                <w:rFonts w:cs="Times"/>
                <w:iCs/>
              </w:rPr>
              <w:t xml:space="preserve">5-1 in each iteration as </w:t>
            </w:r>
            <w:r>
              <w:rPr>
                <w:rFonts w:cs="Times"/>
                <w:iCs/>
              </w:rPr>
              <w:t xml:space="preserve">loop-stopping </w:t>
            </w:r>
            <w:r w:rsidRPr="003A4F5D">
              <w:rPr>
                <w:rFonts w:cs="Times"/>
                <w:iCs/>
              </w:rPr>
              <w:t xml:space="preserve">is guaranteed. </w:t>
            </w:r>
            <w:r>
              <w:rPr>
                <w:rFonts w:cs="Times"/>
                <w:iCs/>
              </w:rPr>
              <w:t xml:space="preserve">A </w:t>
            </w:r>
            <w:r w:rsidRPr="003A4F5D">
              <w:rPr>
                <w:rFonts w:cs="Times"/>
                <w:iCs/>
              </w:rPr>
              <w:t xml:space="preserve">random outcome might be good </w:t>
            </w:r>
            <w:proofErr w:type="gramStart"/>
            <w:r w:rsidRPr="003A4F5D">
              <w:rPr>
                <w:rFonts w:cs="Times"/>
                <w:iCs/>
              </w:rPr>
              <w:t>actually if</w:t>
            </w:r>
            <w:proofErr w:type="gramEnd"/>
            <w:r w:rsidRPr="003A4F5D">
              <w:rPr>
                <w:rFonts w:cs="Times"/>
                <w:iCs/>
              </w:rPr>
              <w:t xml:space="preserve"> the random reversion in previous iterations is not good. The procedure may </w:t>
            </w:r>
            <w:r>
              <w:rPr>
                <w:rFonts w:cs="Times"/>
                <w:iCs/>
              </w:rPr>
              <w:t xml:space="preserve">settle </w:t>
            </w:r>
            <w:r w:rsidRPr="003A4F5D">
              <w:rPr>
                <w:rFonts w:cs="Times"/>
                <w:iCs/>
              </w:rPr>
              <w:t xml:space="preserve">in a better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opportunistically </w:t>
            </w:r>
            <w:r w:rsidRPr="003A4F5D">
              <w:rPr>
                <w:rFonts w:cs="Times"/>
                <w:iCs/>
              </w:rPr>
              <w:t>by avoiding reverting some bad resources that will be excluded again with step 6</w:t>
            </w:r>
            <w:r>
              <w:rPr>
                <w:rFonts w:cs="Times"/>
                <w:iCs/>
              </w:rPr>
              <w:t xml:space="preserve">. This benefit becomes more obvious if </w:t>
            </w:r>
            <w:r w:rsidRPr="003A4F5D">
              <w:rPr>
                <w:rFonts w:cs="Times"/>
                <w:iCs/>
              </w:rPr>
              <w:t>an inner iteration of step</w:t>
            </w:r>
            <w:r>
              <w:rPr>
                <w:rFonts w:cs="Times"/>
                <w:iCs/>
              </w:rPr>
              <w:t>s 5,</w:t>
            </w:r>
            <w:r w:rsidRPr="003A4F5D">
              <w:rPr>
                <w:rFonts w:cs="Times"/>
                <w:iCs/>
              </w:rPr>
              <w:t xml:space="preserve"> 5-1, and 6, for multiple trials with same RSRP threshold</w:t>
            </w:r>
            <w:r>
              <w:rPr>
                <w:rFonts w:cs="Times"/>
                <w:iCs/>
              </w:rPr>
              <w:t>.</w:t>
            </w:r>
            <w:r w:rsidRPr="003A4F5D">
              <w:rPr>
                <w:rFonts w:cs="Times"/>
                <w:iCs/>
              </w:rPr>
              <w:t xml:space="preserve"> The procedure can be certainly improved but more discussions are needed.</w:t>
            </w:r>
            <w:r>
              <w:rPr>
                <w:rFonts w:cs="Times"/>
                <w:iCs/>
              </w:rPr>
              <w:t xml:space="preserve"> </w:t>
            </w:r>
            <w:r w:rsidR="006B7565">
              <w:rPr>
                <w:rFonts w:cs="Times"/>
                <w:iCs/>
              </w:rPr>
              <w:t>We are also ok to consider a predefined order if the randomness draws many concerns.</w:t>
            </w:r>
          </w:p>
          <w:p w14:paraId="77D80FDD" w14:textId="77777777" w:rsidR="006A6F50" w:rsidRDefault="006A6F50" w:rsidP="00F1423C">
            <w:pPr>
              <w:rPr>
                <w:rFonts w:ascii="Cambria Math" w:hAnsi="Cambria Math"/>
                <w:iCs/>
              </w:rPr>
            </w:pPr>
          </w:p>
          <w:p w14:paraId="36E59B87" w14:textId="77777777" w:rsidR="006A6F50" w:rsidRPr="00E05E6C" w:rsidRDefault="006A6F50" w:rsidP="00F1423C">
            <w:pPr>
              <w:rPr>
                <w:rFonts w:cs="Times"/>
              </w:rPr>
            </w:pPr>
            <w:r w:rsidRPr="003A4F5D">
              <w:rPr>
                <w:rFonts w:cs="Times"/>
                <w:iCs/>
              </w:rPr>
              <w:t>3</w:t>
            </w:r>
            <w:r w:rsidRPr="003A4F5D">
              <w:rPr>
                <w:rFonts w:cs="Times"/>
                <w:iCs/>
                <w:vertAlign w:val="superscript"/>
              </w:rPr>
              <w:t>rd</w:t>
            </w:r>
            <w:r w:rsidRPr="003A4F5D">
              <w:rPr>
                <w:rFonts w:cs="Times"/>
                <w:iCs/>
              </w:rPr>
              <w:t xml:space="preserve"> bullet,</w:t>
            </w:r>
            <w:r>
              <w:rPr>
                <w:rFonts w:cs="Times"/>
                <w:iCs/>
              </w:rPr>
              <w:t xml:space="preserve"> increasing RSRP threshold in existing spec is a way to </w:t>
            </w:r>
            <w:r w:rsidRPr="00447295">
              <w:t>get</w:t>
            </w:r>
            <w:r>
              <w:t xml:space="preserve"> </w:t>
            </w:r>
            <w:r w:rsidRPr="00447295">
              <w:t>back resources</w:t>
            </w:r>
            <w:r>
              <w:t xml:space="preserve"> with RSRP less than a (new) threshold. A random </w:t>
            </w:r>
            <w:r w:rsidRPr="00E05E6C">
              <w:rPr>
                <w:rFonts w:cs="Times"/>
              </w:rPr>
              <w:t>outcome of step 5-1 helps too. As addressed to the 2</w:t>
            </w:r>
            <w:r w:rsidRPr="00E05E6C">
              <w:rPr>
                <w:rFonts w:cs="Times"/>
                <w:vertAlign w:val="superscript"/>
              </w:rPr>
              <w:t>nd</w:t>
            </w:r>
            <w:r w:rsidRPr="00E05E6C">
              <w:rPr>
                <w:rFonts w:cs="Times"/>
              </w:rPr>
              <w:t xml:space="preserve"> bullet, the randomness may help to settle at a better </w:t>
            </w:r>
            <m:oMath>
              <m:sSub>
                <m:sSubPr>
                  <m:ctrlPr>
                    <w:rPr>
                      <w:rFonts w:ascii="Cambria Math" w:hAnsi="Cambria Math" w:cs="Times"/>
                      <w:i/>
                    </w:rPr>
                  </m:ctrlPr>
                </m:sSubPr>
                <m:e>
                  <m:r>
                    <w:rPr>
                      <w:rFonts w:ascii="Cambria Math" w:hAnsi="Cambria Math" w:cs="Times"/>
                    </w:rPr>
                    <m:t>S</m:t>
                  </m:r>
                </m:e>
                <m:sub>
                  <m:r>
                    <w:rPr>
                      <w:rFonts w:ascii="Cambria Math" w:hAnsi="Cambria Math" w:cs="Times"/>
                    </w:rPr>
                    <m:t>A</m:t>
                  </m:r>
                </m:sub>
              </m:sSub>
            </m:oMath>
            <w:r w:rsidRPr="00E05E6C">
              <w:rPr>
                <w:rFonts w:cs="Times"/>
              </w:rPr>
              <w:t>. Again, some enhancements can be done with some additional changes, but more discussions are needed. Option 2-4A should be a good choice with no or less concerns from this comment, as well as other two comments.</w:t>
            </w:r>
          </w:p>
          <w:p w14:paraId="218C68D4" w14:textId="77777777" w:rsidR="006A6F50" w:rsidRPr="00E05E6C" w:rsidRDefault="006A6F50" w:rsidP="00F1423C">
            <w:pPr>
              <w:rPr>
                <w:rFonts w:cs="Times"/>
                <w:iCs/>
              </w:rPr>
            </w:pPr>
            <w:r w:rsidRPr="00E05E6C">
              <w:rPr>
                <w:rFonts w:cs="Times"/>
              </w:rPr>
              <w:t xml:space="preserve"> </w:t>
            </w:r>
          </w:p>
          <w:p w14:paraId="229E5E3D" w14:textId="77777777" w:rsidR="006A6F50" w:rsidRPr="00E05E6C" w:rsidRDefault="006A6F50" w:rsidP="00F1423C">
            <w:pPr>
              <w:rPr>
                <w:rFonts w:cs="Times"/>
                <w:iCs/>
              </w:rPr>
            </w:pPr>
            <w:proofErr w:type="gramStart"/>
            <w:r w:rsidRPr="00E05E6C">
              <w:rPr>
                <w:rFonts w:cs="Times"/>
                <w:iCs/>
              </w:rPr>
              <w:lastRenderedPageBreak/>
              <w:t>So</w:t>
            </w:r>
            <w:proofErr w:type="gramEnd"/>
            <w:r w:rsidRPr="00E05E6C">
              <w:rPr>
                <w:rFonts w:cs="Times"/>
                <w:iCs/>
              </w:rPr>
              <w:t xml:space="preserve"> we propose to support 2-4A, which could cover 2-4. We are also willing to discuss a possible revision to cover 1-2</w:t>
            </w:r>
            <w:r>
              <w:rPr>
                <w:rFonts w:cs="Times"/>
                <w:iCs/>
              </w:rPr>
              <w:t xml:space="preserve">, as well as using a pre-defined order to add the excluded resources back. Note that the option 2-4/2-4A in proposal does not include 2-4A, i.e., the term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rFonts w:cs="Times"/>
                <w:iCs/>
              </w:rPr>
              <w:t xml:space="preserve"> .</w:t>
            </w:r>
            <w:r w:rsidRPr="00E05E6C">
              <w:rPr>
                <w:rFonts w:cs="Times"/>
                <w:iCs/>
              </w:rPr>
              <w:t xml:space="preserve"> </w:t>
            </w:r>
            <w:r>
              <w:rPr>
                <w:rFonts w:cs="Times"/>
                <w:iCs/>
              </w:rPr>
              <w:t xml:space="preserve">The correct 2-4A is provided below. </w:t>
            </w:r>
          </w:p>
          <w:p w14:paraId="3092201B" w14:textId="77777777" w:rsidR="006A6F50" w:rsidRDefault="006A6F50" w:rsidP="00F1423C">
            <w:pPr>
              <w:rPr>
                <w:rFonts w:ascii="Cambria Math" w:hAnsi="Cambria Math"/>
                <w:iCs/>
              </w:rPr>
            </w:pPr>
          </w:p>
          <w:p w14:paraId="70E66C65" w14:textId="77777777" w:rsidR="006A6F50" w:rsidRPr="00803636" w:rsidRDefault="006A6F50" w:rsidP="00F1423C">
            <w:pPr>
              <w:rPr>
                <w:rFonts w:ascii="Cambria Math" w:hAnsi="Cambria Math"/>
                <w:i/>
                <w:iCs/>
              </w:rPr>
            </w:pPr>
            <w:r w:rsidRPr="00803636">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rFonts w:hint="eastAsia"/>
                <w:bCs/>
                <w:iCs/>
              </w:rPr>
              <w:t xml:space="preserve"> </w:t>
            </w:r>
            <w:r w:rsidRPr="00803636">
              <w:rPr>
                <w:bCs/>
                <w:iCs/>
                <w:lang w:val="en-US"/>
              </w:rPr>
              <w:t>is larger than (1-</w:t>
            </w:r>
            <m:oMath>
              <m:r>
                <w:rPr>
                  <w:rFonts w:ascii="Cambria Math" w:hAnsi="Cambria Math"/>
                </w:rPr>
                <m:t xml:space="preserve"> </m:t>
              </m:r>
            </m:oMath>
            <w:r w:rsidRPr="00803636">
              <w:rPr>
                <w:bCs/>
                <w:iCs/>
                <w:lang w:val="en-US"/>
              </w:rPr>
              <w:t>X)</w:t>
            </w:r>
            <w:r w:rsidRPr="00803636">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803636">
              <w:rPr>
                <w:bCs/>
                <w:iCs/>
                <w:lang w:val="en-US"/>
              </w:rPr>
              <w:t xml:space="preserve">, </w:t>
            </w:r>
            <w:r w:rsidRPr="00803636">
              <w:rPr>
                <w:bCs/>
                <w:iCs/>
              </w:rPr>
              <w:t xml:space="preserve">randomly selected resources from those excluded in step 5) are added to </w:t>
            </w:r>
            <w:r w:rsidRPr="00803636">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w:t>
            </w:r>
            <w:r w:rsidRPr="00803636">
              <w:rPr>
                <w:bCs/>
                <w:iCs/>
                <w:lang w:val="en-US"/>
              </w:rPr>
              <w:t xml:space="preserve">until the </w:t>
            </w:r>
            <w:r w:rsidRPr="00803636">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is</w:t>
            </w:r>
            <w:r w:rsidRPr="00803636" w:rsidDel="00372B39">
              <w:rPr>
                <w:bCs/>
                <w:iCs/>
              </w:rPr>
              <w:t xml:space="preserve"> </w:t>
            </w:r>
            <w:r w:rsidRPr="00803636">
              <w:rPr>
                <w:bCs/>
                <w:iCs/>
              </w:rPr>
              <w:t xml:space="preserve">not smaller than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sidRPr="00803636">
              <w:rPr>
                <w:bCs/>
                <w:iCs/>
              </w:rPr>
              <w:t xml:space="preserve"> , where </w:t>
            </w:r>
            <m:oMath>
              <m:r>
                <m:rPr>
                  <m:sty m:val="p"/>
                </m:rPr>
                <w:rPr>
                  <w:rFonts w:ascii="Cambria Math" w:hAnsi="Cambria Math"/>
                </w:rPr>
                <m:t>Δ</m:t>
              </m:r>
              <m:r>
                <w:rPr>
                  <w:rFonts w:ascii="Cambria Math" w:hAnsi="Cambria Math"/>
                </w:rPr>
                <m:t xml:space="preserve">X </m:t>
              </m:r>
            </m:oMath>
            <w:r w:rsidRPr="00803636">
              <w:t>can be</w:t>
            </w:r>
            <w:r>
              <w:t xml:space="preserve"> simply a fixed value e.g., 5%, or</w:t>
            </w:r>
            <w:r w:rsidRPr="00803636">
              <w:t xml:space="preserve"> configured from a predefined list, e.g., [0, 5%]</w:t>
            </w:r>
            <w:r>
              <w:t>,</w:t>
            </w:r>
            <w:r w:rsidRPr="00803636">
              <w:t xml:space="preserve"> or a range, e.g., 0&lt;= </w:t>
            </w:r>
            <m:oMath>
              <m:r>
                <m:rPr>
                  <m:sty m:val="p"/>
                </m:rPr>
                <w:rPr>
                  <w:rFonts w:ascii="Cambria Math" w:hAnsi="Cambria Math"/>
                </w:rPr>
                <m:t>Δ</m:t>
              </m:r>
              <m:r>
                <w:rPr>
                  <w:rFonts w:ascii="Cambria Math" w:hAnsi="Cambria Math"/>
                </w:rPr>
                <m:t>X</m:t>
              </m:r>
            </m:oMath>
            <w:r w:rsidRPr="00803636">
              <w:t xml:space="preserve">&lt;=20%. With </w:t>
            </w:r>
            <m:oMath>
              <m:r>
                <m:rPr>
                  <m:sty m:val="p"/>
                </m:rPr>
                <w:rPr>
                  <w:rFonts w:ascii="Cambria Math" w:hAnsi="Cambria Math"/>
                </w:rPr>
                <m:t>Δ</m:t>
              </m:r>
              <m:r>
                <w:rPr>
                  <w:rFonts w:ascii="Cambria Math" w:hAnsi="Cambria Math"/>
                </w:rPr>
                <m:t>X</m:t>
              </m:r>
            </m:oMath>
            <w:r w:rsidRPr="00803636">
              <w:t xml:space="preserve"> =0, it becomes 2-4.</w:t>
            </w:r>
            <w:r>
              <w:t xml:space="preserve">  </w:t>
            </w:r>
            <w:r w:rsidRPr="00803636">
              <w:t xml:space="preserve"> If</w:t>
            </w:r>
            <w:r>
              <w:t xml:space="preserve"> </w:t>
            </w:r>
            <w:r w:rsidRPr="00803636">
              <w:t>1</w:t>
            </w:r>
            <w:r w:rsidRPr="00785D9F">
              <w:rPr>
                <w:i/>
                <w:iCs/>
              </w:rPr>
              <w:t>-X</w:t>
            </w:r>
            <w:r w:rsidRPr="00803636">
              <w:t xml:space="preserve"> is included as a choice of  </w:t>
            </w:r>
            <m:oMath>
              <m:r>
                <m:rPr>
                  <m:sty m:val="p"/>
                </m:rPr>
                <w:rPr>
                  <w:rFonts w:ascii="Cambria Math" w:hAnsi="Cambria Math"/>
                </w:rPr>
                <m:t>Δ</m:t>
              </m:r>
              <m:r>
                <w:rPr>
                  <w:rFonts w:ascii="Cambria Math" w:hAnsi="Cambria Math"/>
                </w:rPr>
                <m:t>X</m:t>
              </m:r>
            </m:oMath>
            <w:r w:rsidRPr="00803636">
              <w:t>, then 1-2 is included in this fix.</w:t>
            </w:r>
          </w:p>
          <w:p w14:paraId="52D94E8F" w14:textId="77777777" w:rsidR="006A6F50" w:rsidRDefault="006A6F50" w:rsidP="00F1423C">
            <w:pPr>
              <w:rPr>
                <w:rFonts w:ascii="Cambria Math" w:hAnsi="Cambria Math"/>
                <w:iCs/>
              </w:rPr>
            </w:pPr>
          </w:p>
          <w:p w14:paraId="75A7A521" w14:textId="77777777" w:rsidR="006A6F50" w:rsidRPr="009776A3" w:rsidRDefault="006A6F50" w:rsidP="00F1423C">
            <w:pPr>
              <w:rPr>
                <w:rFonts w:ascii="Cambria Math" w:hAnsi="Cambria Math"/>
                <w:iCs/>
              </w:rPr>
            </w:pPr>
          </w:p>
          <w:p w14:paraId="3B76D362" w14:textId="77777777" w:rsidR="006A6F50" w:rsidRDefault="006A6F50" w:rsidP="00F1423C"/>
        </w:tc>
      </w:tr>
      <w:tr w:rsidR="00860A02" w14:paraId="663A9D96" w14:textId="77777777" w:rsidTr="0068138C">
        <w:tc>
          <w:tcPr>
            <w:tcW w:w="1980" w:type="dxa"/>
          </w:tcPr>
          <w:p w14:paraId="59792D4B" w14:textId="3A9D3B48" w:rsidR="00860A02" w:rsidRPr="00747507" w:rsidRDefault="00747507" w:rsidP="003D2A1A">
            <w:pPr>
              <w:rPr>
                <w:lang w:val="en-150"/>
              </w:rPr>
            </w:pPr>
            <w:r>
              <w:rPr>
                <w:lang w:val="en-150"/>
              </w:rPr>
              <w:lastRenderedPageBreak/>
              <w:t>Ericsson</w:t>
            </w:r>
          </w:p>
        </w:tc>
        <w:tc>
          <w:tcPr>
            <w:tcW w:w="1701" w:type="dxa"/>
          </w:tcPr>
          <w:p w14:paraId="18CB7495" w14:textId="1858EAAA" w:rsidR="00860A02" w:rsidRPr="00747507" w:rsidRDefault="00747507" w:rsidP="003D2A1A">
            <w:pPr>
              <w:rPr>
                <w:rFonts w:eastAsiaTheme="minorEastAsia"/>
                <w:lang w:val="en-150" w:eastAsia="zh-CN"/>
              </w:rPr>
            </w:pPr>
            <w:r>
              <w:rPr>
                <w:rFonts w:eastAsiaTheme="minorEastAsia"/>
                <w:lang w:val="en-150" w:eastAsia="zh-CN"/>
              </w:rPr>
              <w:t>Option 1-2</w:t>
            </w:r>
          </w:p>
        </w:tc>
        <w:tc>
          <w:tcPr>
            <w:tcW w:w="5950" w:type="dxa"/>
          </w:tcPr>
          <w:p w14:paraId="504445E7" w14:textId="126C7924" w:rsidR="00860A02" w:rsidRPr="00747507" w:rsidRDefault="00747507" w:rsidP="003D2A1A">
            <w:pPr>
              <w:rPr>
                <w:lang w:val="en-150"/>
              </w:rPr>
            </w:pPr>
            <w:r>
              <w:rPr>
                <w:lang w:val="en-150"/>
              </w:rPr>
              <w:t xml:space="preserve">A simple way to end the loop is to skip step 5) which in our view does not provide so critical information about potential reserved resources when compared with step 6). Moreover, we think that </w:t>
            </w:r>
            <w:proofErr w:type="gramStart"/>
            <w:r>
              <w:rPr>
                <w:lang w:val="en-150"/>
              </w:rPr>
              <w:t>in order to</w:t>
            </w:r>
            <w:proofErr w:type="gramEnd"/>
            <w:r>
              <w:rPr>
                <w:lang w:val="en-150"/>
              </w:rPr>
              <w:t xml:space="preserve"> avoid any extra specification and potential extra changes going for Option 1-2 is the easiest way.</w:t>
            </w:r>
          </w:p>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 xml:space="preserve">Remaining issues on resource allocation for NR </w:t>
      </w:r>
      <w:proofErr w:type="spellStart"/>
      <w:r>
        <w:t>sidelink</w:t>
      </w:r>
      <w:proofErr w:type="spellEnd"/>
      <w:r>
        <w:tab/>
        <w:t>Sharp</w:t>
      </w:r>
    </w:p>
    <w:p w14:paraId="487793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 xml:space="preserve">Remaining issues on </w:t>
      </w:r>
      <w:proofErr w:type="spellStart"/>
      <w:r>
        <w:t>sidelink</w:t>
      </w:r>
      <w:proofErr w:type="spellEnd"/>
      <w:r>
        <w:t xml:space="preserve">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ListParagraph"/>
        <w:numPr>
          <w:ilvl w:val="0"/>
          <w:numId w:val="14"/>
        </w:numPr>
        <w:ind w:leftChars="0"/>
      </w:pPr>
      <w:bookmarkStart w:id="9" w:name="_Ref68706853"/>
      <w:r>
        <w:t>R1-2103765</w:t>
      </w:r>
      <w:r>
        <w:tab/>
        <w:t xml:space="preserve">Maintenance for Resource allocation for </w:t>
      </w:r>
      <w:proofErr w:type="spellStart"/>
      <w:r>
        <w:t>sidelink</w:t>
      </w:r>
      <w:proofErr w:type="spellEnd"/>
      <w:r>
        <w:t xml:space="preserve">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0C335" w14:textId="77777777" w:rsidR="00E272C7" w:rsidRDefault="00E272C7">
      <w:r>
        <w:separator/>
      </w:r>
    </w:p>
  </w:endnote>
  <w:endnote w:type="continuationSeparator" w:id="0">
    <w:p w14:paraId="14C4F692" w14:textId="77777777" w:rsidR="00E272C7" w:rsidRDefault="00E2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E9E32" w14:textId="77777777" w:rsidR="00E272C7" w:rsidRDefault="00E272C7">
      <w:r>
        <w:separator/>
      </w:r>
    </w:p>
  </w:footnote>
  <w:footnote w:type="continuationSeparator" w:id="0">
    <w:p w14:paraId="20D24990" w14:textId="77777777" w:rsidR="00E272C7" w:rsidRDefault="00E2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150"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618D3-1252-455C-8570-4EAB60F5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14</Pages>
  <Words>7202</Words>
  <Characters>41058</Characters>
  <Application>Microsoft Office Word</Application>
  <DocSecurity>0</DocSecurity>
  <Lines>342</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48164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Jose Leon Calvo</cp:lastModifiedBy>
  <cp:revision>2</cp:revision>
  <cp:lastPrinted>2013-05-13T15:37:00Z</cp:lastPrinted>
  <dcterms:created xsi:type="dcterms:W3CDTF">2021-04-15T13:42:00Z</dcterms:created>
  <dcterms:modified xsi:type="dcterms:W3CDTF">2021-04-15T13:42:00Z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