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lastRenderedPageBreak/>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af5"/>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af5"/>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af5"/>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af5"/>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af5"/>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af5"/>
        <w:numPr>
          <w:ilvl w:val="0"/>
          <w:numId w:val="25"/>
        </w:numPr>
        <w:ind w:leftChars="0"/>
      </w:pPr>
      <w:r>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af5"/>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af5"/>
        <w:numPr>
          <w:ilvl w:val="0"/>
          <w:numId w:val="25"/>
        </w:numPr>
        <w:ind w:leftChars="0"/>
        <w:rPr>
          <w:bCs/>
          <w:iCs/>
        </w:rPr>
      </w:pPr>
      <w:r>
        <w:lastRenderedPageBreak/>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af5"/>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af5"/>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af5"/>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ac"/>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lastRenderedPageBreak/>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맑은 고딕"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맑은 고딕" w:hAnsi="Calibri" w:cs="Calibri" w:hint="eastAsia"/>
                <w:bCs/>
                <w:sz w:val="22"/>
                <w:szCs w:val="22"/>
                <w:lang w:eastAsia="ko-KR"/>
              </w:rPr>
              <w:t>C</w:t>
            </w:r>
            <w:r>
              <w:rPr>
                <w:rFonts w:ascii="Calibri" w:eastAsia="맑은 고딕" w:hAnsi="Calibri" w:cs="Calibri"/>
                <w:bCs/>
                <w:sz w:val="22"/>
                <w:szCs w:val="22"/>
                <w:lang w:eastAsia="ko-KR"/>
              </w:rPr>
              <w:t xml:space="preserve">onsidering this aspect, we think that </w:t>
            </w:r>
            <w:r w:rsidRPr="00292B50">
              <w:rPr>
                <w:rFonts w:ascii="Calibri" w:eastAsia="맑은 고딕" w:hAnsi="Calibri" w:cs="Calibri"/>
                <w:b/>
                <w:bCs/>
                <w:color w:val="FF0000"/>
                <w:sz w:val="22"/>
                <w:szCs w:val="22"/>
                <w:lang w:eastAsia="ko-KR"/>
              </w:rPr>
              <w:t xml:space="preserve">it should be clearly clarified under what conditions </w:t>
            </w:r>
            <w:r>
              <w:rPr>
                <w:rFonts w:ascii="Calibri" w:eastAsia="맑은 고딕" w:hAnsi="Calibri" w:cs="Calibri"/>
                <w:b/>
                <w:bCs/>
                <w:color w:val="FF0000"/>
                <w:sz w:val="22"/>
                <w:szCs w:val="22"/>
                <w:lang w:eastAsia="ko-KR"/>
              </w:rPr>
              <w:t>the</w:t>
            </w:r>
            <w:r w:rsidRPr="00292B50">
              <w:rPr>
                <w:rFonts w:ascii="Calibri" w:eastAsia="맑은 고딕" w:hAnsi="Calibri" w:cs="Calibri"/>
                <w:b/>
                <w:bCs/>
                <w:color w:val="FF0000"/>
                <w:sz w:val="22"/>
                <w:szCs w:val="22"/>
                <w:lang w:eastAsia="ko-KR"/>
              </w:rPr>
              <w:t xml:space="preserve"> UE </w:t>
            </w:r>
            <w:r>
              <w:rPr>
                <w:rFonts w:ascii="Calibri" w:eastAsia="맑은 고딕" w:hAnsi="Calibri" w:cs="Calibri"/>
                <w:b/>
                <w:bCs/>
                <w:color w:val="FF0000"/>
                <w:sz w:val="22"/>
                <w:szCs w:val="22"/>
                <w:lang w:eastAsia="ko-KR"/>
              </w:rPr>
              <w:t>is allowed to</w:t>
            </w:r>
            <w:r w:rsidRPr="00292B50">
              <w:rPr>
                <w:rFonts w:ascii="Calibri" w:eastAsia="맑은 고딕" w:hAnsi="Calibri" w:cs="Calibri"/>
                <w:b/>
                <w:bCs/>
                <w:color w:val="FF0000"/>
                <w:sz w:val="22"/>
                <w:szCs w:val="22"/>
                <w:lang w:eastAsia="ko-KR"/>
              </w:rPr>
              <w:t xml:space="preserve"> </w:t>
            </w:r>
            <w:r>
              <w:rPr>
                <w:rFonts w:ascii="Calibri" w:eastAsia="맑은 고딕" w:hAnsi="Calibri" w:cs="Calibri"/>
                <w:b/>
                <w:bCs/>
                <w:color w:val="FF0000"/>
                <w:sz w:val="22"/>
                <w:szCs w:val="22"/>
                <w:lang w:eastAsia="ko-KR"/>
              </w:rPr>
              <w:t>check</w:t>
            </w:r>
            <w:r w:rsidRPr="00292B50">
              <w:rPr>
                <w:rFonts w:ascii="Calibri" w:eastAsia="맑은 고딕" w:hAnsi="Calibri" w:cs="Calibri"/>
                <w:b/>
                <w:bCs/>
                <w:color w:val="FF0000"/>
                <w:sz w:val="22"/>
                <w:szCs w:val="22"/>
                <w:lang w:eastAsia="ko-KR"/>
              </w:rPr>
              <w:t xml:space="preserve"> whether it enters in the infinite loop</w:t>
            </w:r>
            <w:r>
              <w:rPr>
                <w:rFonts w:ascii="Calibri" w:eastAsia="맑은 고딕" w:hAnsi="Calibri" w:cs="Calibri"/>
                <w:bCs/>
                <w:sz w:val="22"/>
                <w:szCs w:val="22"/>
                <w:lang w:eastAsia="ko-KR"/>
              </w:rPr>
              <w:t xml:space="preserve">. In other words, it should be avoided that the UE checks whether it enters the infinite loop after </w:t>
            </w:r>
            <w:r w:rsidR="003B032D">
              <w:rPr>
                <w:rFonts w:ascii="Calibri" w:eastAsia="맑은 고딕" w:hAnsi="Calibri" w:cs="Calibri"/>
                <w:bCs/>
                <w:sz w:val="22"/>
                <w:szCs w:val="22"/>
                <w:lang w:eastAsia="ko-KR"/>
              </w:rPr>
              <w:t xml:space="preserve">intentionally </w:t>
            </w:r>
            <w:r>
              <w:rPr>
                <w:rFonts w:ascii="Calibri" w:eastAsia="맑은 고딕"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맑은 고딕"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맑은 고딕" w:hAnsi="Calibri" w:cs="Calibri"/>
                <w:bCs/>
                <w:sz w:val="22"/>
                <w:szCs w:val="22"/>
                <w:lang w:eastAsia="ko-KR"/>
              </w:rPr>
              <w:t>)</w:t>
            </w:r>
            <w:r>
              <w:rPr>
                <w:rFonts w:ascii="Calibri" w:eastAsia="맑은 고딕" w:hAnsi="Calibri" w:cs="Calibri"/>
                <w:bCs/>
                <w:sz w:val="22"/>
                <w:szCs w:val="22"/>
                <w:lang w:eastAsia="ko-KR"/>
              </w:rPr>
              <w:t>, which lead</w:t>
            </w:r>
            <w:r w:rsidR="003B032D">
              <w:rPr>
                <w:rFonts w:ascii="Calibri" w:eastAsia="맑은 고딕" w:hAnsi="Calibri" w:cs="Calibri"/>
                <w:bCs/>
                <w:sz w:val="22"/>
                <w:szCs w:val="22"/>
                <w:lang w:eastAsia="ko-KR"/>
              </w:rPr>
              <w:t>s</w:t>
            </w:r>
            <w:r>
              <w:rPr>
                <w:rFonts w:ascii="Calibri" w:eastAsia="맑은 고딕" w:hAnsi="Calibri" w:cs="Calibri"/>
                <w:bCs/>
                <w:sz w:val="22"/>
                <w:szCs w:val="22"/>
                <w:lang w:eastAsia="ko-KR"/>
              </w:rPr>
              <w:t xml:space="preserve"> to make Normal Mode 2 Resource Selection Procedure impossible. </w:t>
            </w:r>
            <w:r w:rsidRPr="00DD14FE">
              <w:rPr>
                <w:rFonts w:ascii="Calibri" w:eastAsia="맑은 고딕" w:hAnsi="Calibri" w:cs="Calibri"/>
                <w:b/>
                <w:bCs/>
                <w:color w:val="FF0000"/>
                <w:sz w:val="22"/>
                <w:szCs w:val="22"/>
                <w:lang w:eastAsia="ko-KR"/>
              </w:rPr>
              <w:t xml:space="preserve">One possible solution to handle this issue is that it can be defined that only when </w:t>
            </w:r>
            <w:r>
              <w:rPr>
                <w:rFonts w:ascii="Calibri" w:eastAsia="맑은 고딕" w:hAnsi="Calibri" w:cs="Calibri"/>
                <w:b/>
                <w:bCs/>
                <w:color w:val="FF0000"/>
                <w:sz w:val="22"/>
                <w:szCs w:val="22"/>
                <w:lang w:eastAsia="ko-KR"/>
              </w:rPr>
              <w:t xml:space="preserve">the value of </w:t>
            </w:r>
            <w:r w:rsidRPr="00DD14FE">
              <w:rPr>
                <w:rFonts w:ascii="Calibri" w:eastAsia="맑은 고딕" w:hAnsi="Calibri" w:cs="Calibri"/>
                <w:b/>
                <w:bCs/>
                <w:color w:val="FF0000"/>
                <w:sz w:val="22"/>
                <w:szCs w:val="22"/>
                <w:lang w:eastAsia="ko-KR"/>
              </w:rPr>
              <w:t>T</w:t>
            </w:r>
            <w:r w:rsidRPr="009A19F4">
              <w:rPr>
                <w:rFonts w:ascii="Calibri" w:eastAsia="맑은 고딕" w:hAnsi="Calibri" w:cs="Calibri"/>
                <w:b/>
                <w:bCs/>
                <w:color w:val="FF0000"/>
                <w:sz w:val="22"/>
                <w:szCs w:val="22"/>
                <w:vertAlign w:val="subscript"/>
                <w:lang w:eastAsia="ko-KR"/>
              </w:rPr>
              <w:t>2</w:t>
            </w:r>
            <w:r w:rsidRPr="00DD14FE">
              <w:rPr>
                <w:rFonts w:ascii="Calibri" w:eastAsia="맑은 고딕" w:hAnsi="Calibri" w:cs="Calibri"/>
                <w:b/>
                <w:bCs/>
                <w:color w:val="FF0000"/>
                <w:sz w:val="22"/>
                <w:szCs w:val="22"/>
                <w:lang w:eastAsia="ko-KR"/>
              </w:rPr>
              <w:t xml:space="preserve"> </w:t>
            </w:r>
            <w:r>
              <w:rPr>
                <w:rFonts w:ascii="Calibri" w:eastAsia="맑은 고딕" w:hAnsi="Calibri" w:cs="Calibri"/>
                <w:b/>
                <w:bCs/>
                <w:color w:val="FF0000"/>
                <w:sz w:val="22"/>
                <w:szCs w:val="22"/>
                <w:lang w:eastAsia="ko-KR"/>
              </w:rPr>
              <w:t>is set to</w:t>
            </w:r>
            <w:r w:rsidRPr="00DD14FE">
              <w:rPr>
                <w:rFonts w:ascii="Calibri" w:eastAsia="맑은 고딕"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맑은 고딕" w:hAnsi="Calibri" w:cs="Calibri"/>
                <w:b/>
                <w:bCs/>
                <w:color w:val="FF0000"/>
                <w:sz w:val="22"/>
                <w:szCs w:val="22"/>
                <w:lang w:eastAsia="ko-KR"/>
              </w:rPr>
            </w:pPr>
          </w:p>
          <w:p w14:paraId="2107E099" w14:textId="77777777" w:rsidR="005B3C76" w:rsidRPr="000F663E" w:rsidRDefault="005B3C76" w:rsidP="005B3C76">
            <w:pPr>
              <w:jc w:val="both"/>
              <w:rPr>
                <w:rFonts w:ascii="Calibri" w:eastAsia="맑은 고딕"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af5"/>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af5"/>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af5"/>
        <w:numPr>
          <w:ilvl w:val="0"/>
          <w:numId w:val="25"/>
        </w:numPr>
        <w:ind w:leftChars="0"/>
        <w:jc w:val="both"/>
        <w:rPr>
          <w:b/>
          <w:bCs/>
        </w:rPr>
      </w:pPr>
      <w:r>
        <w:rPr>
          <w:b/>
          <w:bCs/>
        </w:rPr>
        <w:lastRenderedPageBreak/>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ac"/>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af5"/>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af5"/>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af5"/>
              <w:numPr>
                <w:ilvl w:val="0"/>
                <w:numId w:val="25"/>
              </w:numPr>
              <w:ind w:leftChars="0"/>
              <w:jc w:val="both"/>
              <w:rPr>
                <w:bCs/>
                <w:iCs/>
              </w:rPr>
            </w:pPr>
            <w:r>
              <w:t xml:space="preserve">Option 2-1: </w:t>
            </w:r>
          </w:p>
          <w:p w14:paraId="271E68C3" w14:textId="77777777" w:rsidR="00CC3D33" w:rsidRDefault="00CC3D33" w:rsidP="00816912">
            <w:pPr>
              <w:pStyle w:val="af5"/>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af5"/>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af5"/>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af5"/>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af5"/>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af5"/>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맑은 고딕"/>
                <w:lang w:eastAsia="ko-KR"/>
              </w:rPr>
            </w:pPr>
            <w:r>
              <w:rPr>
                <w:rFonts w:eastAsia="맑은 고딕"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맑은 고딕" w:hint="eastAsia"/>
                <w:lang w:eastAsia="ko-KR"/>
              </w:rPr>
              <w:t>We have raised</w:t>
            </w:r>
            <w:r>
              <w:rPr>
                <w:rFonts w:eastAsia="맑은 고딕"/>
                <w:lang w:eastAsia="ko-KR"/>
              </w:rPr>
              <w:t xml:space="preserve"> the</w:t>
            </w:r>
            <w:r>
              <w:rPr>
                <w:rFonts w:eastAsia="맑은 고딕" w:hint="eastAsia"/>
                <w:lang w:eastAsia="ko-KR"/>
              </w:rPr>
              <w:t xml:space="preserve"> issue </w:t>
            </w:r>
            <w:r>
              <w:rPr>
                <w:rFonts w:eastAsia="맑은 고딕"/>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af5"/>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lastRenderedPageBreak/>
        <w:t>Q3: Is the above conclusion agreeable? Please indicate other suggestions if you don’t agree.</w:t>
      </w:r>
    </w:p>
    <w:p w14:paraId="4A88006E" w14:textId="5CFB005C" w:rsidR="00962A08" w:rsidRDefault="00962A08" w:rsidP="007E3865">
      <w:pPr>
        <w:jc w:val="both"/>
      </w:pPr>
    </w:p>
    <w:tbl>
      <w:tblPr>
        <w:tblStyle w:val="ac"/>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6A13FB">
        <w:tc>
          <w:tcPr>
            <w:tcW w:w="1838" w:type="dxa"/>
          </w:tcPr>
          <w:p w14:paraId="42026AAC" w14:textId="77777777" w:rsidR="00A34C10" w:rsidRDefault="00A34C10" w:rsidP="006A13FB">
            <w:pPr>
              <w:jc w:val="both"/>
              <w:rPr>
                <w:rFonts w:eastAsia="SimSun"/>
                <w:lang w:val="en-US" w:eastAsia="zh-CN"/>
              </w:rPr>
            </w:pPr>
            <w:r>
              <w:rPr>
                <w:rFonts w:eastAsia="SimSun" w:hint="eastAsia"/>
                <w:lang w:val="en-US" w:eastAsia="zh-CN"/>
              </w:rPr>
              <w:t>ZTE</w:t>
            </w:r>
          </w:p>
        </w:tc>
        <w:tc>
          <w:tcPr>
            <w:tcW w:w="7793" w:type="dxa"/>
          </w:tcPr>
          <w:p w14:paraId="75855893" w14:textId="50E23112" w:rsidR="00A34C10" w:rsidRDefault="00A34C10" w:rsidP="006A13FB">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6A13FB">
            <w:pPr>
              <w:jc w:val="both"/>
              <w:rPr>
                <w:rFonts w:eastAsia="SimSun"/>
                <w:lang w:val="en-US" w:eastAsia="zh-CN"/>
              </w:rPr>
            </w:pPr>
            <w:r>
              <w:rPr>
                <w:rFonts w:eastAsia="SimSun" w:hint="eastAsia"/>
                <w:lang w:val="en-US" w:eastAsia="zh-CN"/>
              </w:rPr>
              <w:t>According TS38.214:</w:t>
            </w:r>
          </w:p>
          <w:p w14:paraId="64C98A2D" w14:textId="77777777" w:rsidR="00A34C10" w:rsidRDefault="00A34C10" w:rsidP="006A13FB">
            <w:pPr>
              <w:pStyle w:val="B2"/>
              <w:rPr>
                <w:lang w:eastAsia="en-GB"/>
              </w:rPr>
            </w:pPr>
            <w:r>
              <w:rPr>
                <w:rFonts w:eastAsia="맑은 고딕"/>
                <w:lang w:eastAsia="ko-KR"/>
              </w:rPr>
              <w:t>-</w:t>
            </w:r>
            <w:r>
              <w:rPr>
                <w:rFonts w:eastAsia="맑은 고딕"/>
                <w:lang w:eastAsia="ko-KR"/>
              </w:rPr>
              <w:tab/>
              <w:t>selection</w:t>
            </w:r>
            <w:r>
              <w:rPr>
                <w:rFonts w:eastAsia="맑은 고딕"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맑은 고딕" w:hint="eastAsia"/>
                <w:lang w:eastAsia="ko-KR"/>
              </w:rPr>
              <w:t xml:space="preserve"> </w:t>
            </w:r>
            <w:r>
              <w:rPr>
                <w:rFonts w:eastAsia="맑은 고딕"/>
                <w:lang w:eastAsia="ko-KR"/>
              </w:rPr>
              <w:t>is</w:t>
            </w:r>
            <w:r>
              <w:rPr>
                <w:rFonts w:eastAsia="맑은 고딕" w:hint="eastAsia"/>
                <w:lang w:eastAsia="ko-KR"/>
              </w:rPr>
              <w:t xml:space="preserve"> up to UE implementation under </w:t>
            </w:r>
            <m:oMath>
              <m:r>
                <w:rPr>
                  <w:rFonts w:ascii="Cambria Math" w:eastAsia="맑은 고딕"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맑은 고딕"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eastAsia="맑은 고딕"/>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eastAsia="맑은 고딕"/>
                <w:lang w:eastAsia="en-GB"/>
              </w:rPr>
              <w:t xml:space="preserve"> is defined in slots in Table 8.1.4-2</w:t>
            </w:r>
            <w:r>
              <w:rPr>
                <w:rFonts w:eastAsia="맑은 고딕"/>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맑은 고딕"/>
                <w:lang w:eastAsia="en-GB"/>
              </w:rPr>
              <w:t xml:space="preserve">; </w:t>
            </w:r>
          </w:p>
          <w:p w14:paraId="22C6DD41" w14:textId="77777777" w:rsidR="00A34C10" w:rsidRDefault="00A34C10" w:rsidP="006A13FB">
            <w:pPr>
              <w:pStyle w:val="B2"/>
              <w:rPr>
                <w:rFonts w:eastAsia="맑은 고딕"/>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맑은 고딕"/>
                <w:lang w:eastAsia="en-GB"/>
              </w:rPr>
              <w:t xml:space="preserve"> </w:t>
            </w:r>
            <m:oMath>
              <m:r>
                <w:rPr>
                  <w:rFonts w:ascii="Cambria Math" w:hAnsi="Cambria Math"/>
                  <w:lang w:eastAsia="en-GB"/>
                </w:rPr>
                <m:t>≤</m:t>
              </m:r>
            </m:oMath>
            <w:r>
              <w:rPr>
                <w:rFonts w:eastAsia="맑은 고딕"/>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맑은 고딕"/>
                <w:lang w:eastAsia="en-GB"/>
              </w:rPr>
              <w:t>.</w:t>
            </w:r>
          </w:p>
          <w:p w14:paraId="4222D896" w14:textId="64958748" w:rsidR="00A34C10" w:rsidRDefault="00A34C10" w:rsidP="006A13FB">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r>
              <w:rPr>
                <w:rFonts w:eastAsia="SimSun" w:hint="eastAsia"/>
                <w:lang w:val="en-US" w:eastAsia="zh-CN"/>
              </w:rPr>
              <w:t xml:space="preserve">So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rFonts w:hint="eastAsia"/>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맑은 고딕" w:hint="eastAsia"/>
                <w:lang w:eastAsia="ko-KR"/>
              </w:rPr>
            </w:pPr>
            <w:r>
              <w:rPr>
                <w:rFonts w:eastAsia="맑은 고딕" w:hint="eastAsia"/>
                <w:lang w:eastAsia="ko-KR"/>
              </w:rPr>
              <w:t>This conclusion is not necessary</w:t>
            </w: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af5"/>
        <w:numPr>
          <w:ilvl w:val="0"/>
          <w:numId w:val="25"/>
        </w:numPr>
        <w:ind w:leftChars="0"/>
        <w:jc w:val="both"/>
      </w:pPr>
      <w:r>
        <w:t>Approach 1</w:t>
      </w:r>
    </w:p>
    <w:p w14:paraId="0206ADC2" w14:textId="44DD0B52" w:rsidR="00102FF0" w:rsidRDefault="00102FF0" w:rsidP="00102FF0">
      <w:pPr>
        <w:pStyle w:val="af5"/>
        <w:numPr>
          <w:ilvl w:val="1"/>
          <w:numId w:val="25"/>
        </w:numPr>
        <w:ind w:leftChars="0"/>
        <w:jc w:val="both"/>
      </w:pPr>
      <w:r>
        <w:t>9 sources</w:t>
      </w:r>
    </w:p>
    <w:p w14:paraId="19A44E6E" w14:textId="421D44A3" w:rsidR="00102FF0" w:rsidRDefault="00102FF0" w:rsidP="00102FF0">
      <w:pPr>
        <w:pStyle w:val="af5"/>
        <w:numPr>
          <w:ilvl w:val="0"/>
          <w:numId w:val="25"/>
        </w:numPr>
        <w:ind w:leftChars="0"/>
        <w:jc w:val="both"/>
      </w:pPr>
      <w:r>
        <w:t>Approach 2</w:t>
      </w:r>
    </w:p>
    <w:p w14:paraId="0A9EE77E" w14:textId="0A3BB142" w:rsidR="00102FF0" w:rsidRDefault="00102FF0" w:rsidP="00102FF0">
      <w:pPr>
        <w:pStyle w:val="af5"/>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af5"/>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af5"/>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af5"/>
        <w:numPr>
          <w:ilvl w:val="0"/>
          <w:numId w:val="25"/>
        </w:numPr>
        <w:ind w:leftChars="0"/>
        <w:jc w:val="both"/>
      </w:pPr>
      <w:r>
        <w:t xml:space="preserve">Update the specification of identification of candidate resources for Mode-2 resource allocation in section 8.1.4 of TS 38.214 to introduce a loop stopping </w:t>
      </w:r>
      <w:r>
        <w:lastRenderedPageBreak/>
        <w:t>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af5"/>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ac"/>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맑은 고딕" w:hint="eastAsia"/>
                <w:lang w:eastAsia="ko-KR"/>
              </w:rPr>
            </w:pPr>
            <w:r>
              <w:rPr>
                <w:rFonts w:eastAsia="맑은 고딕"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 xml:space="preserve">We can accept </w:t>
            </w:r>
            <w:bookmarkStart w:id="5" w:name="_GoBack"/>
            <w:bookmarkEnd w:id="5"/>
            <w:r>
              <w:rPr>
                <w:rFonts w:eastAsiaTheme="minorEastAsia"/>
                <w:lang w:eastAsia="zh-CN"/>
              </w:rPr>
              <w:t xml:space="preserve">if the majority </w:t>
            </w:r>
            <w:r>
              <w:rPr>
                <w:rFonts w:eastAsiaTheme="minorEastAsia"/>
                <w:lang w:eastAsia="zh-CN"/>
              </w:rPr>
              <w:t>support this proposal.</w:t>
            </w: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af5"/>
        <w:numPr>
          <w:ilvl w:val="0"/>
          <w:numId w:val="25"/>
        </w:numPr>
        <w:ind w:leftChars="0"/>
        <w:jc w:val="both"/>
      </w:pPr>
      <w:r>
        <w:t>Option 1-1: 1 source</w:t>
      </w:r>
    </w:p>
    <w:p w14:paraId="5A2448A5" w14:textId="79E9E239" w:rsidR="004B1A39" w:rsidRDefault="004B1A39" w:rsidP="004B1A39">
      <w:pPr>
        <w:pStyle w:val="af5"/>
        <w:numPr>
          <w:ilvl w:val="0"/>
          <w:numId w:val="25"/>
        </w:numPr>
        <w:ind w:leftChars="0"/>
        <w:jc w:val="both"/>
      </w:pPr>
      <w:r>
        <w:t>Option 1-2: 4 sources</w:t>
      </w:r>
    </w:p>
    <w:p w14:paraId="0CF01491" w14:textId="363F64C2" w:rsidR="004B1A39" w:rsidRDefault="004B1A39" w:rsidP="004B1A39">
      <w:pPr>
        <w:pStyle w:val="af5"/>
        <w:numPr>
          <w:ilvl w:val="0"/>
          <w:numId w:val="25"/>
        </w:numPr>
        <w:ind w:leftChars="0"/>
        <w:jc w:val="both"/>
      </w:pPr>
      <w:r>
        <w:t>Option 1-3: 3 sources</w:t>
      </w:r>
    </w:p>
    <w:p w14:paraId="7EDA9900" w14:textId="0F971894" w:rsidR="004B1A39" w:rsidRDefault="004B1A39" w:rsidP="004B1A39">
      <w:pPr>
        <w:pStyle w:val="af5"/>
        <w:numPr>
          <w:ilvl w:val="0"/>
          <w:numId w:val="25"/>
        </w:numPr>
        <w:ind w:leftChars="0"/>
        <w:jc w:val="both"/>
      </w:pPr>
      <w:r>
        <w:t>Option 1-4: 4 sources</w:t>
      </w:r>
    </w:p>
    <w:p w14:paraId="14544A0D" w14:textId="3DAFEB4F" w:rsidR="004B1A39" w:rsidRDefault="004B1A39" w:rsidP="004B1A39">
      <w:pPr>
        <w:pStyle w:val="af5"/>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af5"/>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af5"/>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af5"/>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af5"/>
        <w:numPr>
          <w:ilvl w:val="1"/>
          <w:numId w:val="25"/>
        </w:numPr>
        <w:ind w:leftChars="0"/>
      </w:pPr>
      <w:r>
        <w:lastRenderedPageBreak/>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ac"/>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r>
              <w:rPr>
                <w:rFonts w:eastAsia="SimSun"/>
                <w:lang w:val="en-US" w:eastAsia="zh-CN"/>
              </w:rPr>
              <w:t>assure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lastRenderedPageBreak/>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In addition, in Option 1-3, we wonder how 0dBm is selected? Also, in our view, 0dBm is a very high value compared to -128dBm. If 0dBm is used, it 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맑은 고딕" w:hint="eastAsia"/>
                <w:lang w:eastAsia="ko-KR"/>
              </w:rPr>
            </w:pPr>
            <w:r>
              <w:rPr>
                <w:rFonts w:eastAsia="맑은 고딕" w:hint="eastAsia"/>
                <w:lang w:eastAsia="ko-KR"/>
              </w:rPr>
              <w:lastRenderedPageBreak/>
              <w:t>Samsung</w:t>
            </w:r>
          </w:p>
        </w:tc>
        <w:tc>
          <w:tcPr>
            <w:tcW w:w="1418" w:type="dxa"/>
          </w:tcPr>
          <w:p w14:paraId="4E9046EC" w14:textId="0A7A6D11" w:rsidR="00D353DC" w:rsidRDefault="00D353DC" w:rsidP="004A7D42">
            <w:pPr>
              <w:jc w:val="both"/>
              <w:rPr>
                <w:rFonts w:eastAsiaTheme="minorEastAsia" w:hint="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맑은 고딕" w:hint="eastAsia"/>
                <w:lang w:eastAsia="ko-KR"/>
              </w:rPr>
            </w:pPr>
            <w:r>
              <w:rPr>
                <w:rFonts w:eastAsia="맑은 고딕" w:hint="eastAsia"/>
                <w:lang w:eastAsia="ko-KR"/>
              </w:rPr>
              <w:t xml:space="preserve">We are not clear step 5 </w:t>
            </w:r>
            <w:r>
              <w:rPr>
                <w:rFonts w:eastAsia="맑은 고딕"/>
                <w:lang w:eastAsia="ko-KR"/>
              </w:rPr>
              <w:t xml:space="preserve">procedure </w:t>
            </w:r>
            <w:r>
              <w:rPr>
                <w:rFonts w:eastAsia="맑은 고딕" w:hint="eastAsia"/>
                <w:lang w:eastAsia="ko-KR"/>
              </w:rPr>
              <w:t xml:space="preserve">is really beneficial but </w:t>
            </w:r>
            <w:r>
              <w:rPr>
                <w:rFonts w:eastAsia="맑은 고딕"/>
                <w:lang w:eastAsia="ko-KR"/>
              </w:rPr>
              <w:t>it seems that nobody considers removing step 5 as another option. Among the listed options, our preference is Option 1-2.</w:t>
            </w: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af5"/>
        <w:numPr>
          <w:ilvl w:val="0"/>
          <w:numId w:val="14"/>
        </w:numPr>
        <w:ind w:leftChars="0"/>
      </w:pPr>
      <w:bookmarkStart w:id="6" w:name="_Ref68706842"/>
      <w:r>
        <w:t>R1-2102369</w:t>
      </w:r>
      <w:r>
        <w:tab/>
        <w:t>Remaining open issues and corrections for mode 2 RA</w:t>
      </w:r>
      <w:r>
        <w:tab/>
        <w:t>OPPO</w:t>
      </w:r>
      <w:bookmarkEnd w:id="6"/>
    </w:p>
    <w:p w14:paraId="490E3FCD" w14:textId="77777777" w:rsidR="00EB14E0" w:rsidRDefault="00EB14E0" w:rsidP="00EB14E0">
      <w:pPr>
        <w:pStyle w:val="af5"/>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af5"/>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af5"/>
        <w:numPr>
          <w:ilvl w:val="0"/>
          <w:numId w:val="14"/>
        </w:numPr>
        <w:ind w:leftChars="0"/>
      </w:pPr>
      <w:bookmarkStart w:id="7" w:name="_Ref69113905"/>
      <w:r>
        <w:t>R1-2103081</w:t>
      </w:r>
      <w:r>
        <w:tab/>
        <w:t>On Remaining Issues of Mode 2 Resource Allocation</w:t>
      </w:r>
      <w:r>
        <w:tab/>
        <w:t>Apple</w:t>
      </w:r>
      <w:bookmarkEnd w:id="7"/>
    </w:p>
    <w:p w14:paraId="4A9A7F5B" w14:textId="77777777" w:rsidR="00EB14E0" w:rsidRDefault="00EB14E0" w:rsidP="00EB14E0">
      <w:pPr>
        <w:pStyle w:val="af5"/>
        <w:numPr>
          <w:ilvl w:val="0"/>
          <w:numId w:val="14"/>
        </w:numPr>
        <w:ind w:leftChars="0"/>
      </w:pPr>
      <w:bookmarkStart w:id="8" w:name="_Ref69113892"/>
      <w:r>
        <w:t>R1-2103143</w:t>
      </w:r>
      <w:r>
        <w:tab/>
        <w:t>Remaining Issues in Mode 2 Resource Allocation</w:t>
      </w:r>
      <w:r>
        <w:tab/>
        <w:t>Qualcomm Incorporated</w:t>
      </w:r>
      <w:bookmarkEnd w:id="8"/>
    </w:p>
    <w:p w14:paraId="2414AE83" w14:textId="77777777" w:rsidR="00EB14E0" w:rsidRDefault="00EB14E0" w:rsidP="00EB14E0">
      <w:pPr>
        <w:pStyle w:val="af5"/>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af5"/>
        <w:numPr>
          <w:ilvl w:val="0"/>
          <w:numId w:val="14"/>
        </w:numPr>
        <w:ind w:leftChars="0"/>
      </w:pPr>
      <w:r>
        <w:t>R1-2103501</w:t>
      </w:r>
      <w:r>
        <w:tab/>
        <w:t>Draft CR of TS38.214</w:t>
      </w:r>
      <w:r>
        <w:tab/>
        <w:t>ZTE, Sanechips</w:t>
      </w:r>
    </w:p>
    <w:p w14:paraId="2E4F8F24" w14:textId="77777777" w:rsidR="00EB14E0" w:rsidRDefault="00EB14E0" w:rsidP="00EB14E0">
      <w:pPr>
        <w:pStyle w:val="af5"/>
        <w:numPr>
          <w:ilvl w:val="0"/>
          <w:numId w:val="14"/>
        </w:numPr>
        <w:ind w:leftChars="0"/>
      </w:pPr>
      <w:r>
        <w:t>R1-2103516</w:t>
      </w:r>
      <w:r>
        <w:tab/>
        <w:t>Remaining issues on resource allocation mode 2</w:t>
      </w:r>
      <w:r>
        <w:tab/>
        <w:t>NEC</w:t>
      </w:r>
    </w:p>
    <w:p w14:paraId="3D3322A2" w14:textId="77777777" w:rsidR="00EB14E0" w:rsidRDefault="00EB14E0" w:rsidP="00EB14E0">
      <w:pPr>
        <w:pStyle w:val="af5"/>
        <w:numPr>
          <w:ilvl w:val="0"/>
          <w:numId w:val="14"/>
        </w:numPr>
        <w:ind w:leftChars="0"/>
      </w:pPr>
      <w:r>
        <w:t>R1-2103639</w:t>
      </w:r>
      <w:r>
        <w:tab/>
        <w:t>Remaining issues on sidelink mode 2</w:t>
      </w:r>
      <w:r>
        <w:tab/>
        <w:t>ASUSTeK</w:t>
      </w:r>
    </w:p>
    <w:p w14:paraId="6DC4706C" w14:textId="77777777" w:rsidR="00EB14E0" w:rsidRDefault="00EB14E0" w:rsidP="00EB14E0">
      <w:pPr>
        <w:pStyle w:val="af5"/>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af5"/>
        <w:numPr>
          <w:ilvl w:val="0"/>
          <w:numId w:val="14"/>
        </w:numPr>
        <w:ind w:leftChars="0"/>
      </w:pPr>
      <w:bookmarkStart w:id="9" w:name="_Ref69113895"/>
      <w:r>
        <w:t>R1-2103751</w:t>
      </w:r>
      <w:r>
        <w:tab/>
        <w:t>Correction on step 5 of mode 2 resource allo</w:t>
      </w:r>
      <w:r w:rsidR="007E3865">
        <w:t>c</w:t>
      </w:r>
      <w:r>
        <w:t>ation</w:t>
      </w:r>
      <w:r>
        <w:tab/>
        <w:t>Huawei, HiSilicon</w:t>
      </w:r>
      <w:bookmarkEnd w:id="9"/>
    </w:p>
    <w:p w14:paraId="0F0DE3E7" w14:textId="77777777" w:rsidR="00524B63" w:rsidRDefault="00EB14E0" w:rsidP="00786896">
      <w:pPr>
        <w:pStyle w:val="af5"/>
        <w:numPr>
          <w:ilvl w:val="0"/>
          <w:numId w:val="14"/>
        </w:numPr>
        <w:ind w:leftChars="0"/>
      </w:pPr>
      <w:bookmarkStart w:id="10" w:name="_Ref68706853"/>
      <w:r>
        <w:t>R1-2103765</w:t>
      </w:r>
      <w:r>
        <w:tab/>
        <w:t>Maintenance for Resource allocation for sidelink - Mode 2</w:t>
      </w:r>
      <w:r>
        <w:tab/>
        <w:t>Nokia, Nokia Shanghai Bell</w:t>
      </w:r>
      <w:bookmarkEnd w:id="10"/>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E21E1" w14:textId="77777777" w:rsidR="00A96ED3" w:rsidRDefault="00A96ED3">
      <w:r>
        <w:separator/>
      </w:r>
    </w:p>
  </w:endnote>
  <w:endnote w:type="continuationSeparator" w:id="0">
    <w:p w14:paraId="3F2BF7D7" w14:textId="77777777" w:rsidR="00A96ED3" w:rsidRDefault="00A9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980DD" w14:textId="77777777" w:rsidR="00A96ED3" w:rsidRDefault="00A96ED3">
      <w:r>
        <w:separator/>
      </w:r>
    </w:p>
  </w:footnote>
  <w:footnote w:type="continuationSeparator" w:id="0">
    <w:p w14:paraId="234075BF" w14:textId="77777777" w:rsidR="00A96ED3" w:rsidRDefault="00A96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5D5E"/>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511A92"/>
    <w:pPr>
      <w:spacing w:after="120"/>
      <w:jc w:val="both"/>
    </w:pPr>
  </w:style>
  <w:style w:type="paragraph" w:customStyle="1" w:styleId="TdocHeader1">
    <w:name w:val="Tdoc_Header_1"/>
    <w:basedOn w:val="a5"/>
    <w:rsid w:val="00511A92"/>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511A92"/>
    <w:pPr>
      <w:tabs>
        <w:tab w:val="center" w:pos="4536"/>
        <w:tab w:val="right" w:pos="9072"/>
      </w:tabs>
    </w:pPr>
  </w:style>
  <w:style w:type="paragraph" w:styleId="a6">
    <w:name w:val="footnote text"/>
    <w:basedOn w:val="a0"/>
    <w:link w:val="Char1"/>
    <w:semiHidden/>
    <w:rsid w:val="00511A92"/>
    <w:pPr>
      <w:jc w:val="both"/>
    </w:pPr>
    <w:rPr>
      <w:szCs w:val="20"/>
    </w:rPr>
  </w:style>
  <w:style w:type="paragraph" w:styleId="a7">
    <w:name w:val="Document Map"/>
    <w:basedOn w:val="a0"/>
    <w:link w:val="Char2"/>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8">
    <w:name w:val="Hyperlink"/>
    <w:uiPriority w:val="99"/>
    <w:rsid w:val="00511A92"/>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0"/>
    <w:link w:val="Char9"/>
    <w:uiPriority w:val="34"/>
    <w:qFormat/>
    <w:rsid w:val="00C87463"/>
    <w:pPr>
      <w:ind w:leftChars="400" w:left="840"/>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rPr>
  </w:style>
  <w:style w:type="character" w:customStyle="1" w:styleId="7Char">
    <w:name w:val="제목 7 Char"/>
    <w:link w:val="7"/>
    <w:uiPriority w:val="9"/>
    <w:rsid w:val="001D6883"/>
    <w:rPr>
      <w:sz w:val="24"/>
      <w:szCs w:val="24"/>
      <w:lang w:val="en-GB"/>
    </w:rPr>
  </w:style>
  <w:style w:type="character" w:customStyle="1" w:styleId="8Char">
    <w:name w:val="제목 8 Char"/>
    <w:link w:val="8"/>
    <w:uiPriority w:val="9"/>
    <w:rsid w:val="001D6883"/>
    <w:rPr>
      <w:i/>
      <w:iCs/>
      <w:sz w:val="24"/>
      <w:szCs w:val="24"/>
      <w:lang w:val="en-GB"/>
    </w:rPr>
  </w:style>
  <w:style w:type="character" w:customStyle="1" w:styleId="9Char">
    <w:name w:val="제목 9 Char"/>
    <w:link w:val="9"/>
    <w:uiPriority w:val="9"/>
    <w:rsid w:val="001D6883"/>
    <w:rPr>
      <w:rFonts w:ascii="Arial" w:hAnsi="Arial"/>
      <w:sz w:val="22"/>
      <w:szCs w:val="22"/>
      <w:lang w:val="en-GB"/>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글자만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customStyle="1" w:styleId="4-51">
    <w:name w:val="눈금 표 4 - 강조색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www.w3.org/XML/1998/namespace"/>
    <ds:schemaRef ds:uri="http://schemas.openxmlformats.org/package/2006/metadata/core-properties"/>
    <ds:schemaRef ds:uri="bcc01d59-85de-4ef9-881e-76d8b6a6f841"/>
    <ds:schemaRef ds:uri="http://purl.org/dc/elements/1.1/"/>
    <ds:schemaRef ds:uri="4b1de6fe-44aa-4e13-b7e7-ab260d1ea5f8"/>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3C415-7859-4F1B-8063-ACE84299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8</Pages>
  <Words>4699</Words>
  <Characters>23725</Characters>
  <Application>Microsoft Office Word</Application>
  <DocSecurity>4</DocSecurity>
  <Lines>197</Lines>
  <Paragraphs>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28368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신철규/표준연구팀(SR)/Staff Engineer/삼성전자</cp:lastModifiedBy>
  <cp:revision>2</cp:revision>
  <cp:lastPrinted>2013-05-13T15:37:00Z</cp:lastPrinted>
  <dcterms:created xsi:type="dcterms:W3CDTF">2021-04-14T09:18:00Z</dcterms:created>
  <dcterms:modified xsi:type="dcterms:W3CDTF">2021-04-14T09:18:00Z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