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f"/>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f"/>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f"/>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f"/>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f"/>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f"/>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f"/>
              <w:numPr>
                <w:ilvl w:val="0"/>
                <w:numId w:val="25"/>
              </w:numPr>
              <w:ind w:leftChars="0"/>
              <w:jc w:val="both"/>
              <w:rPr>
                <w:bCs/>
                <w:iCs/>
              </w:rPr>
            </w:pPr>
            <w:r>
              <w:t xml:space="preserve">Option 2-1: </w:t>
            </w:r>
          </w:p>
          <w:p w14:paraId="271E68C3" w14:textId="77777777" w:rsidR="00CC3D33" w:rsidRDefault="00CC3D33" w:rsidP="00816912">
            <w:pPr>
              <w:pStyle w:val="aff"/>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f"/>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f1"/>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f"/>
        <w:numPr>
          <w:ilvl w:val="0"/>
          <w:numId w:val="25"/>
        </w:numPr>
        <w:ind w:leftChars="0"/>
        <w:jc w:val="both"/>
      </w:pPr>
      <w:r>
        <w:t>Approach 1</w:t>
      </w:r>
    </w:p>
    <w:p w14:paraId="0206ADC2" w14:textId="44DD0B52" w:rsidR="00102FF0" w:rsidRDefault="00102FF0" w:rsidP="00102FF0">
      <w:pPr>
        <w:pStyle w:val="aff"/>
        <w:numPr>
          <w:ilvl w:val="1"/>
          <w:numId w:val="25"/>
        </w:numPr>
        <w:ind w:leftChars="0"/>
        <w:jc w:val="both"/>
      </w:pPr>
      <w:r>
        <w:t>9 sources</w:t>
      </w:r>
    </w:p>
    <w:p w14:paraId="19A44E6E" w14:textId="421D44A3" w:rsidR="00102FF0" w:rsidRDefault="00102FF0" w:rsidP="00102FF0">
      <w:pPr>
        <w:pStyle w:val="aff"/>
        <w:numPr>
          <w:ilvl w:val="0"/>
          <w:numId w:val="25"/>
        </w:numPr>
        <w:ind w:leftChars="0"/>
        <w:jc w:val="both"/>
      </w:pPr>
      <w:r>
        <w:t>Approach 2</w:t>
      </w:r>
    </w:p>
    <w:p w14:paraId="0A9EE77E" w14:textId="0A3BB142" w:rsidR="00102FF0" w:rsidRDefault="00102FF0" w:rsidP="00102FF0">
      <w:pPr>
        <w:pStyle w:val="aff"/>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f"/>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f"/>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f"/>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f"/>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f1"/>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hint="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f"/>
        <w:numPr>
          <w:ilvl w:val="0"/>
          <w:numId w:val="25"/>
        </w:numPr>
        <w:ind w:leftChars="0"/>
        <w:jc w:val="both"/>
      </w:pPr>
      <w:r>
        <w:t>Option 1-1: 1 source</w:t>
      </w:r>
    </w:p>
    <w:p w14:paraId="5A2448A5" w14:textId="79E9E239" w:rsidR="004B1A39" w:rsidRDefault="004B1A39" w:rsidP="004B1A39">
      <w:pPr>
        <w:pStyle w:val="aff"/>
        <w:numPr>
          <w:ilvl w:val="0"/>
          <w:numId w:val="25"/>
        </w:numPr>
        <w:ind w:leftChars="0"/>
        <w:jc w:val="both"/>
      </w:pPr>
      <w:r>
        <w:t>Option 1-2: 4 sources</w:t>
      </w:r>
    </w:p>
    <w:p w14:paraId="0CF01491" w14:textId="363F64C2" w:rsidR="004B1A39" w:rsidRDefault="004B1A39" w:rsidP="004B1A39">
      <w:pPr>
        <w:pStyle w:val="aff"/>
        <w:numPr>
          <w:ilvl w:val="0"/>
          <w:numId w:val="25"/>
        </w:numPr>
        <w:ind w:leftChars="0"/>
        <w:jc w:val="both"/>
      </w:pPr>
      <w:r>
        <w:t>Option 1-3: 3 sources</w:t>
      </w:r>
    </w:p>
    <w:p w14:paraId="7EDA9900" w14:textId="0F971894" w:rsidR="004B1A39" w:rsidRDefault="004B1A39" w:rsidP="004B1A39">
      <w:pPr>
        <w:pStyle w:val="aff"/>
        <w:numPr>
          <w:ilvl w:val="0"/>
          <w:numId w:val="25"/>
        </w:numPr>
        <w:ind w:leftChars="0"/>
        <w:jc w:val="both"/>
      </w:pPr>
      <w:r>
        <w:t>Option 1-4: 4 sources</w:t>
      </w:r>
    </w:p>
    <w:p w14:paraId="14544A0D" w14:textId="3DAFEB4F" w:rsidR="004B1A39" w:rsidRDefault="004B1A39" w:rsidP="004B1A39">
      <w:pPr>
        <w:pStyle w:val="aff"/>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f"/>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f"/>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f"/>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f"/>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f1"/>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hint="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hint="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w:t>
            </w:r>
            <w:r w:rsidR="001061B3">
              <w:t>They may not be sufficient for MAC layer</w:t>
            </w:r>
            <w:r w:rsidR="001061B3">
              <w:t xml:space="preserve"> to select transmission resources</w:t>
            </w:r>
            <w:r w:rsidR="001061B3">
              <w:t>.</w:t>
            </w:r>
          </w:p>
          <w:p w14:paraId="31B8CB16" w14:textId="552D6E72" w:rsidR="00C71ABB" w:rsidRPr="006B04E4" w:rsidRDefault="00C71ABB" w:rsidP="007E05A2">
            <w:pPr>
              <w:jc w:val="both"/>
              <w:rPr>
                <w:rFonts w:hint="eastAsia"/>
              </w:rPr>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bookmarkStart w:id="4" w:name="_GoBack"/>
            <w:bookmarkEnd w:id="4"/>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aff"/>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f"/>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aff"/>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f"/>
        <w:numPr>
          <w:ilvl w:val="0"/>
          <w:numId w:val="14"/>
        </w:numPr>
        <w:ind w:leftChars="0"/>
      </w:pPr>
      <w:r>
        <w:t>R1-2103501</w:t>
      </w:r>
      <w:r>
        <w:tab/>
        <w:t>Draft CR of TS38.214</w:t>
      </w:r>
      <w:r>
        <w:tab/>
        <w:t>ZTE, Sanechips</w:t>
      </w:r>
    </w:p>
    <w:p w14:paraId="2E4F8F24" w14:textId="77777777" w:rsidR="00EB14E0" w:rsidRDefault="00EB14E0" w:rsidP="00EB14E0">
      <w:pPr>
        <w:pStyle w:val="aff"/>
        <w:numPr>
          <w:ilvl w:val="0"/>
          <w:numId w:val="14"/>
        </w:numPr>
        <w:ind w:leftChars="0"/>
      </w:pPr>
      <w:r>
        <w:t>R1-2103516</w:t>
      </w:r>
      <w:r>
        <w:tab/>
        <w:t>Remaining issues on resource allocation mode 2</w:t>
      </w:r>
      <w:r>
        <w:tab/>
        <w:t>NEC</w:t>
      </w:r>
    </w:p>
    <w:p w14:paraId="3D3322A2" w14:textId="77777777" w:rsidR="00EB14E0" w:rsidRDefault="00EB14E0" w:rsidP="00EB14E0">
      <w:pPr>
        <w:pStyle w:val="aff"/>
        <w:numPr>
          <w:ilvl w:val="0"/>
          <w:numId w:val="14"/>
        </w:numPr>
        <w:ind w:leftChars="0"/>
      </w:pPr>
      <w:r>
        <w:t>R1-2103639</w:t>
      </w:r>
      <w:r>
        <w:tab/>
        <w:t>Remaining issues on sidelink mode 2</w:t>
      </w:r>
      <w:r>
        <w:tab/>
        <w:t>ASUSTeK</w:t>
      </w:r>
    </w:p>
    <w:p w14:paraId="6DC4706C"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f"/>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aff"/>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104D" w14:textId="77777777" w:rsidR="00EF5F3A" w:rsidRDefault="00EF5F3A">
      <w:r>
        <w:separator/>
      </w:r>
    </w:p>
  </w:endnote>
  <w:endnote w:type="continuationSeparator" w:id="0">
    <w:p w14:paraId="48D18130" w14:textId="77777777" w:rsidR="00EF5F3A" w:rsidRDefault="00EF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220D" w14:textId="77777777" w:rsidR="00EF5F3A" w:rsidRDefault="00EF5F3A">
      <w:r>
        <w:separator/>
      </w:r>
    </w:p>
  </w:footnote>
  <w:footnote w:type="continuationSeparator" w:id="0">
    <w:p w14:paraId="47304E0A" w14:textId="77777777" w:rsidR="00EF5F3A" w:rsidRDefault="00EF5F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6A0D8-7A08-4BB2-9726-98824DEC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50</TotalTime>
  <Pages>7</Pages>
  <Words>3670</Words>
  <Characters>20924</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24545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CATT,GOHIGH,Licx</cp:lastModifiedBy>
  <cp:revision>16</cp:revision>
  <cp:lastPrinted>2013-05-13T15:37:00Z</cp:lastPrinted>
  <dcterms:created xsi:type="dcterms:W3CDTF">2021-04-14T03:22:00Z</dcterms:created>
  <dcterms:modified xsi:type="dcterms:W3CDTF">2021-04-14T06:55:00Z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