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A9232" w14:textId="2A3524D2"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0210DC">
        <w:rPr>
          <w:rFonts w:ascii="Arial" w:hAnsi="Arial" w:cs="Arial"/>
          <w:b/>
          <w:sz w:val="24"/>
          <w:lang w:val="en-US"/>
        </w:rPr>
        <w:t>4</w:t>
      </w:r>
      <w:r w:rsidR="00786896">
        <w:rPr>
          <w:rFonts w:ascii="Arial" w:hAnsi="Arial" w:cs="Arial"/>
          <w:b/>
          <w:sz w:val="24"/>
          <w:lang w:val="en-US"/>
        </w:rPr>
        <w:t>-bis</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0E73BC" w:rsidRPr="000E73BC">
        <w:rPr>
          <w:rFonts w:ascii="Arial" w:hAnsi="Arial" w:cs="Arial"/>
          <w:b/>
          <w:sz w:val="24"/>
          <w:lang w:val="en-US"/>
        </w:rPr>
        <w:t>R1-210</w:t>
      </w:r>
      <w:r w:rsidR="00FA0110">
        <w:rPr>
          <w:rFonts w:ascii="Arial" w:hAnsi="Arial" w:cs="Arial"/>
          <w:b/>
          <w:sz w:val="24"/>
          <w:lang w:val="en-US"/>
        </w:rPr>
        <w:t>xxxx</w:t>
      </w:r>
    </w:p>
    <w:p w14:paraId="1B774143" w14:textId="42A3A8CC"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0C54C9BB"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14:paraId="60D8EE84" w14:textId="2E596453"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75AD0F2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0B2B5411" w14:textId="1844BE42" w:rsidR="005829D6" w:rsidRDefault="005829D6" w:rsidP="004D0C23">
      <w:pPr>
        <w:jc w:val="both"/>
        <w:rPr>
          <w:lang w:val="en-US"/>
        </w:rPr>
      </w:pPr>
    </w:p>
    <w:p w14:paraId="060C20A5"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2043B8A7" w14:textId="1C4606E5" w:rsidR="005829D6" w:rsidRDefault="005829D6" w:rsidP="004D0C23">
      <w:pPr>
        <w:jc w:val="both"/>
      </w:pPr>
    </w:p>
    <w:p w14:paraId="458330A5" w14:textId="77777777" w:rsidR="005829D6" w:rsidRPr="005829D6" w:rsidRDefault="005829D6" w:rsidP="004D0C23">
      <w:pPr>
        <w:jc w:val="both"/>
      </w:pPr>
    </w:p>
    <w:p w14:paraId="47734C42" w14:textId="44E7E91C" w:rsidR="00E41505" w:rsidRDefault="005829D6" w:rsidP="0000254F">
      <w:pPr>
        <w:pStyle w:val="3GPPH1"/>
      </w:pPr>
      <w:r>
        <w:t>Outcome</w:t>
      </w:r>
    </w:p>
    <w:p w14:paraId="0FF507E2" w14:textId="79C46102" w:rsidR="00E245EE" w:rsidRPr="00E245EE" w:rsidRDefault="005829D6" w:rsidP="00E245EE">
      <w:pPr>
        <w:rPr>
          <w:lang w:val="en-US"/>
        </w:rPr>
      </w:pPr>
      <w:bookmarkStart w:id="2" w:name="_Hlk61970768"/>
      <w:bookmarkStart w:id="3" w:name="_Hlk54027001"/>
      <w:r>
        <w:t>TBD</w:t>
      </w:r>
    </w:p>
    <w:bookmarkEnd w:id="2"/>
    <w:p w14:paraId="03F035CD" w14:textId="766ED159" w:rsidR="00916247" w:rsidRDefault="00916247" w:rsidP="004D314A"/>
    <w:bookmarkEnd w:id="3"/>
    <w:p w14:paraId="2FB0CA3D" w14:textId="3C795432" w:rsidR="001A086B" w:rsidRDefault="00CF3F08" w:rsidP="001A086B">
      <w:pPr>
        <w:pStyle w:val="3GPPH1"/>
      </w:pPr>
      <w:r>
        <w:t>Discussion</w:t>
      </w:r>
    </w:p>
    <w:p w14:paraId="159FDB2F" w14:textId="64C51A7B" w:rsidR="00CA237A" w:rsidRPr="00CA237A" w:rsidRDefault="00CA237A" w:rsidP="00CA237A">
      <w:pPr>
        <w:pStyle w:val="2"/>
      </w:pPr>
      <w:r>
        <w:t>Round 1</w:t>
      </w:r>
    </w:p>
    <w:p w14:paraId="1AC0CD24" w14:textId="1E7DF976"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fldChar w:fldCharType="begin"/>
      </w:r>
      <w:r>
        <w:instrText xml:space="preserve"> REF _Ref68706842 \r \h </w:instrText>
      </w:r>
      <w:r>
        <w:fldChar w:fldCharType="separate"/>
      </w:r>
      <w:r>
        <w:t>[1]</w:t>
      </w:r>
      <w:r>
        <w:fldChar w:fldCharType="end"/>
      </w:r>
      <w:r>
        <w:fldChar w:fldCharType="begin"/>
      </w:r>
      <w:r>
        <w:instrText xml:space="preserve"> REF _Ref69113905 \r \h </w:instrText>
      </w:r>
      <w:r>
        <w:fldChar w:fldCharType="separate"/>
      </w:r>
      <w:r>
        <w:t>[4]</w:t>
      </w:r>
      <w:r>
        <w:fldChar w:fldCharType="end"/>
      </w:r>
      <w:r>
        <w:fldChar w:fldCharType="begin"/>
      </w:r>
      <w:r>
        <w:instrText xml:space="preserve"> REF _Ref69113892 \r \h </w:instrText>
      </w:r>
      <w:r>
        <w:fldChar w:fldCharType="separate"/>
      </w:r>
      <w:r>
        <w:t>[5]</w:t>
      </w:r>
      <w:r>
        <w:fldChar w:fldCharType="end"/>
      </w:r>
      <w:r>
        <w:fldChar w:fldCharType="begin"/>
      </w:r>
      <w:r>
        <w:instrText xml:space="preserve"> REF _Ref69113895 \r \h </w:instrText>
      </w:r>
      <w:r>
        <w:fldChar w:fldCharType="separate"/>
      </w:r>
      <w:r>
        <w:t>[11]</w:t>
      </w:r>
      <w:r>
        <w:fldChar w:fldCharType="end"/>
      </w:r>
      <w:r>
        <w:t xml:space="preserve"> for this meeting.</w:t>
      </w:r>
    </w:p>
    <w:p w14:paraId="72474C9C" w14:textId="3452FCA7" w:rsidR="007E3865" w:rsidRDefault="007E3865" w:rsidP="00CF3F08">
      <w:pPr>
        <w:jc w:val="both"/>
      </w:pPr>
    </w:p>
    <w:p w14:paraId="6EB34F6F" w14:textId="52C2B0D9"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12076228" w14:textId="404D4C88" w:rsidR="007E3865" w:rsidRDefault="007E3865" w:rsidP="00CF3F08">
      <w:pPr>
        <w:jc w:val="both"/>
      </w:pPr>
    </w:p>
    <w:p w14:paraId="707DD97E" w14:textId="5B4E532A"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0DE7E494" w14:textId="1B15B36E" w:rsidR="007E3865" w:rsidRDefault="007E3865" w:rsidP="007E3865">
      <w:pPr>
        <w:jc w:val="both"/>
      </w:pPr>
    </w:p>
    <w:p w14:paraId="2A9131DE" w14:textId="3DFF6E1D"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3806ED8C" w14:textId="77777777" w:rsidR="00342301" w:rsidRDefault="00342301" w:rsidP="007E3865">
      <w:pPr>
        <w:jc w:val="both"/>
      </w:pPr>
    </w:p>
    <w:p w14:paraId="03B845E1" w14:textId="1FC88296"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77E03CDF" w14:textId="708C1FD5" w:rsidR="00FF09A0" w:rsidRDefault="00FF09A0" w:rsidP="007E3865">
      <w:pPr>
        <w:jc w:val="both"/>
      </w:pPr>
    </w:p>
    <w:p w14:paraId="4AAE3314" w14:textId="09149F68" w:rsidR="00FF09A0" w:rsidRDefault="00FF09A0" w:rsidP="007E3865">
      <w:pPr>
        <w:jc w:val="both"/>
      </w:pPr>
      <w:r>
        <w:t>Approach 1:</w:t>
      </w:r>
    </w:p>
    <w:p w14:paraId="77341BB0" w14:textId="43DE4413" w:rsidR="00FF09A0" w:rsidRDefault="00FF09A0" w:rsidP="00FF09A0">
      <w:pPr>
        <w:pStyle w:val="aff"/>
        <w:numPr>
          <w:ilvl w:val="0"/>
          <w:numId w:val="25"/>
        </w:numPr>
        <w:ind w:leftChars="0"/>
        <w:jc w:val="both"/>
      </w:pPr>
      <w:r>
        <w:t>Introduce a loop breaking condition</w:t>
      </w:r>
    </w:p>
    <w:p w14:paraId="40E67760" w14:textId="36D9F076" w:rsidR="00FF09A0" w:rsidRDefault="00FF09A0" w:rsidP="00FF09A0">
      <w:pPr>
        <w:jc w:val="both"/>
      </w:pPr>
      <w:r>
        <w:t>Approach 2:</w:t>
      </w:r>
    </w:p>
    <w:p w14:paraId="40AD0DF3" w14:textId="32212735" w:rsidR="00FF09A0" w:rsidRDefault="00FF09A0" w:rsidP="00FF09A0">
      <w:pPr>
        <w:pStyle w:val="aff"/>
        <w:numPr>
          <w:ilvl w:val="0"/>
          <w:numId w:val="25"/>
        </w:numPr>
        <w:ind w:leftChars="0"/>
        <w:jc w:val="both"/>
      </w:pPr>
      <w:r>
        <w:t>Refine step 5</w:t>
      </w:r>
      <w:r w:rsidR="000B756F">
        <w:t xml:space="preserve"> (and potentially step 6)</w:t>
      </w:r>
      <w:r>
        <w:t xml:space="preserve"> to decrease or eliminate infinite loop chances</w:t>
      </w:r>
    </w:p>
    <w:p w14:paraId="3CE9F75E" w14:textId="06F908ED" w:rsidR="00342301" w:rsidRDefault="00342301" w:rsidP="00342301">
      <w:pPr>
        <w:jc w:val="both"/>
      </w:pPr>
    </w:p>
    <w:p w14:paraId="3F019C31" w14:textId="11AFB7E0" w:rsidR="00342301" w:rsidRDefault="00342301" w:rsidP="00342301">
      <w:pPr>
        <w:jc w:val="both"/>
      </w:pPr>
      <w:r>
        <w:t>In contributions, and as identified by FL, the following flavours of the approaches 1 and 2 are presented:</w:t>
      </w:r>
    </w:p>
    <w:p w14:paraId="3BD1D1BA" w14:textId="77777777" w:rsidR="00342301" w:rsidRDefault="00342301" w:rsidP="00342301">
      <w:pPr>
        <w:jc w:val="both"/>
      </w:pPr>
    </w:p>
    <w:p w14:paraId="7B67A2CF" w14:textId="77777777" w:rsidR="00342301" w:rsidRDefault="00342301" w:rsidP="00342301">
      <w:pPr>
        <w:jc w:val="both"/>
      </w:pPr>
      <w:r>
        <w:t>Approach 1 conditions:</w:t>
      </w:r>
    </w:p>
    <w:p w14:paraId="51DDE206" w14:textId="23AFFF8B" w:rsidR="00342301" w:rsidRPr="00C40DAA" w:rsidRDefault="00342301" w:rsidP="00293649">
      <w:pPr>
        <w:pStyle w:val="aff"/>
        <w:numPr>
          <w:ilvl w:val="0"/>
          <w:numId w:val="25"/>
        </w:numPr>
        <w:ind w:leftChars="0"/>
      </w:pPr>
      <w:r>
        <w:t xml:space="preserve">Option 1-1 </w:t>
      </w:r>
      <w:r>
        <w:fldChar w:fldCharType="begin"/>
      </w:r>
      <w:r>
        <w:instrText xml:space="preserve"> REF _Ref68706842 \r \h </w:instrText>
      </w:r>
      <w:r w:rsidR="00293649">
        <w:instrText xml:space="preserve"> \* MERGEFORMAT </w:instrText>
      </w:r>
      <w:r>
        <w:fldChar w:fldCharType="separate"/>
      </w:r>
      <w:r>
        <w:t>[1]</w:t>
      </w:r>
      <w:r>
        <w:fldChar w:fldCharType="end"/>
      </w:r>
      <w:r>
        <w:t xml:space="preserve">: </w:t>
      </w:r>
      <w:r w:rsidRPr="00C40DAA">
        <w:rPr>
          <w:bCs/>
          <w:iCs/>
        </w:rPr>
        <w:t xml:space="preserve">If the number of resources in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is already less than</w:t>
      </w:r>
      <w:r w:rsidRPr="00C40DAA">
        <w:rPr>
          <w:bCs/>
          <w:iCs/>
          <w:lang w:val="en-AU"/>
        </w:rPr>
        <w:t xml:space="preserve"> or equal to</w:t>
      </w:r>
      <w:r w:rsidRPr="00C40DAA">
        <w:rPr>
          <w:bCs/>
          <w:iCs/>
          <w:lang w:val="x-none"/>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to high layers immediately and not perform other steps</w:t>
      </w:r>
      <w:r w:rsidRPr="00C40DAA">
        <w:rPr>
          <w:bCs/>
          <w:iCs/>
          <w:lang w:val="en-AU"/>
        </w:rPr>
        <w:t xml:space="preserve"> (i.e. step 6 and 7)</w:t>
      </w:r>
    </w:p>
    <w:p w14:paraId="4834DFB7" w14:textId="31EB3025" w:rsidR="00342301" w:rsidRDefault="00342301" w:rsidP="00293649">
      <w:pPr>
        <w:pStyle w:val="aff"/>
        <w:numPr>
          <w:ilvl w:val="0"/>
          <w:numId w:val="25"/>
        </w:numPr>
        <w:ind w:leftChars="0"/>
      </w:pPr>
      <w:r>
        <w:rPr>
          <w:bCs/>
          <w:iCs/>
          <w:lang w:val="en-AU"/>
        </w:rPr>
        <w:t xml:space="preserve">Option 1-2 </w:t>
      </w:r>
      <w:r>
        <w:fldChar w:fldCharType="begin"/>
      </w:r>
      <w:r>
        <w:instrText xml:space="preserve"> REF _Ref68706842 \r \h </w:instrText>
      </w:r>
      <w:r w:rsidR="00293649">
        <w:instrText xml:space="preserve"> \* MERGEFORMAT </w:instrText>
      </w:r>
      <w:r>
        <w:fldChar w:fldCharType="separate"/>
      </w:r>
      <w:r>
        <w:t>[1]</w:t>
      </w:r>
      <w:r>
        <w:fldChar w:fldCharType="end"/>
      </w:r>
      <w:r>
        <w:rPr>
          <w:bCs/>
          <w:iCs/>
          <w:lang w:val="en-AU"/>
        </w:rPr>
        <w:t xml:space="preserve">: </w:t>
      </w:r>
      <w:r w:rsidRPr="00C40DAA">
        <w:t xml:space="preserve">If the number of resources remaining in </w:t>
      </w:r>
      <m:oMath>
        <m:sSub>
          <m:sSubPr>
            <m:ctrlPr>
              <w:rPr>
                <w:rFonts w:ascii="Cambria Math" w:hAnsi="Cambria Math"/>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lang w:val="x-none"/>
        </w:rPr>
        <w:t xml:space="preserve"> </w:t>
      </w:r>
      <w:r w:rsidRPr="00C40DAA">
        <w:rPr>
          <w:lang w:val="en-AU"/>
        </w:rPr>
        <w:t>will be</w:t>
      </w:r>
      <w:r w:rsidRPr="00C40DAA">
        <w:rPr>
          <w:lang w:val="x-none"/>
        </w:rPr>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2F7739A9" w14:textId="26A2BB35" w:rsidR="00342301" w:rsidRDefault="00342301" w:rsidP="00293649">
      <w:pPr>
        <w:pStyle w:val="aff"/>
        <w:numPr>
          <w:ilvl w:val="0"/>
          <w:numId w:val="25"/>
        </w:numPr>
        <w:ind w:leftChars="0"/>
      </w:pPr>
      <w:r>
        <w:t xml:space="preserve">Option 1-3 </w:t>
      </w:r>
      <w:r>
        <w:fldChar w:fldCharType="begin"/>
      </w:r>
      <w:r>
        <w:instrText xml:space="preserve"> REF _Ref69113892 \r \h </w:instrText>
      </w:r>
      <w:r w:rsidR="00293649">
        <w:instrText xml:space="preserve"> \* MERGEFORMAT </w:instrText>
      </w:r>
      <w:r>
        <w:fldChar w:fldCharType="separate"/>
      </w:r>
      <w:r>
        <w:t>[5]</w:t>
      </w:r>
      <w:r>
        <w:fldChar w:fldCharType="end"/>
      </w:r>
      <w:r>
        <w:t>: I</w:t>
      </w:r>
      <w:r w:rsidRPr="00C40DAA">
        <w:t>ntroduce a maximum RSRP threshold of 0 dBm to ensure UE does not enter an infinite loop when performing resource selection in Mode 2 operation</w:t>
      </w:r>
    </w:p>
    <w:p w14:paraId="0BEBDB7E" w14:textId="6A468483" w:rsidR="00342301" w:rsidRPr="006B0DD7" w:rsidRDefault="00342301" w:rsidP="00293649">
      <w:pPr>
        <w:pStyle w:val="aff"/>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is already less than</w:t>
      </w:r>
      <w:r w:rsidRPr="00C40DAA">
        <w:rPr>
          <w:bCs/>
          <w:iCs/>
          <w:lang w:val="en-AU"/>
        </w:rPr>
        <w:t xml:space="preserve"> or equal to</w:t>
      </w:r>
      <w:r w:rsidRPr="00C40DAA">
        <w:rPr>
          <w:bCs/>
          <w:iCs/>
          <w:lang w:val="x-none"/>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2E56957E" w14:textId="11D6D3C1" w:rsidR="006B0DD7" w:rsidRPr="006B0DD7" w:rsidRDefault="006B0DD7" w:rsidP="006B0DD7">
      <w:pPr>
        <w:pStyle w:val="aff"/>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0A123FD4" w14:textId="77777777" w:rsidR="00342301" w:rsidRDefault="00342301" w:rsidP="00342301">
      <w:pPr>
        <w:jc w:val="both"/>
      </w:pPr>
    </w:p>
    <w:p w14:paraId="79275498" w14:textId="77777777" w:rsidR="00342301" w:rsidRDefault="00342301" w:rsidP="00342301">
      <w:pPr>
        <w:jc w:val="both"/>
      </w:pPr>
      <w:r>
        <w:t>Approach 2 conditions:</w:t>
      </w:r>
    </w:p>
    <w:p w14:paraId="74E54E57" w14:textId="4BF4A9D5" w:rsidR="00342301" w:rsidRDefault="00342301" w:rsidP="00293649">
      <w:pPr>
        <w:pStyle w:val="aff"/>
        <w:numPr>
          <w:ilvl w:val="0"/>
          <w:numId w:val="25"/>
        </w:numPr>
        <w:ind w:leftChars="0"/>
        <w:rPr>
          <w:bCs/>
          <w:iCs/>
        </w:rPr>
      </w:pPr>
      <w:r>
        <w:t xml:space="preserve">Option 2-1 </w:t>
      </w:r>
      <w:r>
        <w:fldChar w:fldCharType="begin"/>
      </w:r>
      <w:r>
        <w:instrText xml:space="preserve"> REF _Ref68706842 \r \h </w:instrText>
      </w:r>
      <w:r w:rsidR="00293649">
        <w:instrText xml:space="preserve"> \* MERGEFORMAT </w:instrText>
      </w:r>
      <w:r>
        <w:fldChar w:fldCharType="separate"/>
      </w:r>
      <w:r>
        <w:t>[1]</w:t>
      </w:r>
      <w:r>
        <w:fldChar w:fldCharType="end"/>
      </w:r>
      <w:r>
        <w:t xml:space="preserve">: </w:t>
      </w:r>
      <w:r w:rsidRPr="00C40DAA">
        <w:rPr>
          <w:bCs/>
          <w:iCs/>
        </w:rPr>
        <w:t>A subset of the (pre-)configured periodicities for reservation should be used to exclude resources in slots not monitored during sensing</w:t>
      </w:r>
    </w:p>
    <w:p w14:paraId="5E9BCD2E" w14:textId="04243875" w:rsidR="00342301" w:rsidRPr="00C40DAA" w:rsidRDefault="00342301" w:rsidP="00293649">
      <w:pPr>
        <w:pStyle w:val="aff"/>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fldChar w:fldCharType="begin"/>
      </w:r>
      <w:r>
        <w:instrText xml:space="preserve"> REF _Ref68706842 \r \h </w:instrText>
      </w:r>
      <w:r w:rsidR="00293649">
        <w:instrText xml:space="preserve"> \* MERGEFORMAT </w:instrText>
      </w:r>
      <w:r>
        <w:fldChar w:fldCharType="separate"/>
      </w:r>
      <w:r>
        <w:t>[1]</w:t>
      </w:r>
      <w:r>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1BFB5B04" w14:textId="7C969F71" w:rsidR="00342301" w:rsidRPr="00C40DAA" w:rsidRDefault="00342301" w:rsidP="00293649">
      <w:pPr>
        <w:pStyle w:val="aff"/>
        <w:numPr>
          <w:ilvl w:val="0"/>
          <w:numId w:val="25"/>
        </w:numPr>
        <w:ind w:leftChars="0"/>
        <w:rPr>
          <w:bCs/>
          <w:iCs/>
        </w:rPr>
      </w:pPr>
      <w:r>
        <w:rPr>
          <w:bCs/>
          <w:iCs/>
        </w:rPr>
        <w:t>Option 2-3</w:t>
      </w:r>
      <w:r w:rsidR="00293649">
        <w:rPr>
          <w:bCs/>
          <w:iCs/>
        </w:rPr>
        <w:t xml:space="preserve"> </w:t>
      </w:r>
      <w:r w:rsidR="00293649">
        <w:fldChar w:fldCharType="begin"/>
      </w:r>
      <w:r w:rsidR="00293649">
        <w:instrText xml:space="preserve"> REF _Ref69113905 \r \h  \* MERGEFORMAT </w:instrText>
      </w:r>
      <w:r w:rsidR="00293649">
        <w:fldChar w:fldCharType="separate"/>
      </w:r>
      <w:r w:rsidR="00293649">
        <w:t>[4]</w:t>
      </w:r>
      <w:r w:rsidR="00293649">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14DF623A" w14:textId="396FA212" w:rsidR="00342301" w:rsidRDefault="00342301" w:rsidP="00293649">
      <w:pPr>
        <w:pStyle w:val="aff"/>
        <w:numPr>
          <w:ilvl w:val="0"/>
          <w:numId w:val="25"/>
        </w:numPr>
        <w:ind w:leftChars="0"/>
        <w:rPr>
          <w:bCs/>
          <w:iCs/>
        </w:rPr>
      </w:pPr>
      <w:r>
        <w:rPr>
          <w:bCs/>
          <w:iCs/>
          <w:lang w:val="en-US"/>
        </w:rPr>
        <w:t>Option 2-4</w:t>
      </w:r>
      <w:r w:rsidR="00293649">
        <w:rPr>
          <w:bCs/>
          <w:iCs/>
          <w:lang w:val="en-US"/>
        </w:rPr>
        <w:t xml:space="preserve"> </w:t>
      </w:r>
      <w:r w:rsidR="00293649">
        <w:fldChar w:fldCharType="begin"/>
      </w:r>
      <w:r w:rsidR="00293649">
        <w:instrText xml:space="preserve"> REF _Ref69113895 \r \h  \* MERGEFORMAT </w:instrText>
      </w:r>
      <w:r w:rsidR="00293649">
        <w:fldChar w:fldCharType="separate"/>
      </w:r>
      <w:r w:rsidR="00293649">
        <w:t>[11]</w:t>
      </w:r>
      <w:r w:rsidR="00293649">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5EEA375" w14:textId="00C3BC82" w:rsidR="00342301" w:rsidRDefault="00342301" w:rsidP="00342301">
      <w:pPr>
        <w:jc w:val="both"/>
      </w:pPr>
    </w:p>
    <w:p w14:paraId="70237299" w14:textId="1EB06A01"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7215D4D6" w14:textId="77777777" w:rsidR="00293649" w:rsidRDefault="00293649" w:rsidP="00342301">
      <w:pPr>
        <w:jc w:val="both"/>
      </w:pPr>
    </w:p>
    <w:tbl>
      <w:tblPr>
        <w:tblStyle w:val="af1"/>
        <w:tblW w:w="0" w:type="auto"/>
        <w:tblLook w:val="04A0" w:firstRow="1" w:lastRow="0" w:firstColumn="1" w:lastColumn="0" w:noHBand="0" w:noVBand="1"/>
      </w:tblPr>
      <w:tblGrid>
        <w:gridCol w:w="2122"/>
        <w:gridCol w:w="2268"/>
        <w:gridCol w:w="5241"/>
      </w:tblGrid>
      <w:tr w:rsidR="00293649" w14:paraId="47366627" w14:textId="77777777" w:rsidTr="00293649">
        <w:tc>
          <w:tcPr>
            <w:tcW w:w="2122" w:type="dxa"/>
          </w:tcPr>
          <w:p w14:paraId="59529898" w14:textId="7F175732" w:rsidR="00293649" w:rsidRPr="00293649" w:rsidRDefault="00293649" w:rsidP="00FF09A0">
            <w:pPr>
              <w:jc w:val="both"/>
            </w:pPr>
            <w:r w:rsidRPr="00293649">
              <w:t>Source</w:t>
            </w:r>
          </w:p>
        </w:tc>
        <w:tc>
          <w:tcPr>
            <w:tcW w:w="2268" w:type="dxa"/>
          </w:tcPr>
          <w:p w14:paraId="50B4F78E" w14:textId="26E43E70" w:rsidR="00293649" w:rsidRPr="00293649" w:rsidRDefault="00293649" w:rsidP="00FF09A0">
            <w:pPr>
              <w:jc w:val="both"/>
            </w:pPr>
            <w:r w:rsidRPr="00293649">
              <w:t>Answer</w:t>
            </w:r>
          </w:p>
        </w:tc>
        <w:tc>
          <w:tcPr>
            <w:tcW w:w="5241" w:type="dxa"/>
          </w:tcPr>
          <w:p w14:paraId="4989D17C" w14:textId="03040934" w:rsidR="00293649" w:rsidRPr="00293649" w:rsidRDefault="00293649" w:rsidP="00FF09A0">
            <w:pPr>
              <w:jc w:val="both"/>
            </w:pPr>
            <w:r w:rsidRPr="00293649">
              <w:t>Comment</w:t>
            </w:r>
          </w:p>
        </w:tc>
      </w:tr>
      <w:tr w:rsidR="00293649" w:rsidRPr="006C4760" w14:paraId="64A0E993" w14:textId="77777777" w:rsidTr="00293649">
        <w:tc>
          <w:tcPr>
            <w:tcW w:w="2122" w:type="dxa"/>
          </w:tcPr>
          <w:p w14:paraId="0CF9B36C" w14:textId="36CEF21C"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6264F420" w14:textId="2DD20053"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46DE922C" w14:textId="07B21645"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55F64AD0" w14:textId="1155C90E"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0D64107E" w14:textId="77777777" w:rsidTr="00293649">
        <w:tc>
          <w:tcPr>
            <w:tcW w:w="2122" w:type="dxa"/>
          </w:tcPr>
          <w:p w14:paraId="0C2D8858" w14:textId="292980FB" w:rsidR="006909FC" w:rsidRPr="006909FC" w:rsidRDefault="006909FC" w:rsidP="006909FC">
            <w:pPr>
              <w:jc w:val="both"/>
            </w:pPr>
            <w:r w:rsidRPr="006909FC">
              <w:t>Ericsson</w:t>
            </w:r>
          </w:p>
        </w:tc>
        <w:tc>
          <w:tcPr>
            <w:tcW w:w="2268" w:type="dxa"/>
          </w:tcPr>
          <w:p w14:paraId="49D44693" w14:textId="3845E185" w:rsidR="006909FC" w:rsidRPr="006909FC" w:rsidRDefault="006909FC" w:rsidP="006909FC">
            <w:pPr>
              <w:jc w:val="both"/>
            </w:pPr>
            <w:r w:rsidRPr="006909FC">
              <w:t>Yes</w:t>
            </w:r>
          </w:p>
        </w:tc>
        <w:tc>
          <w:tcPr>
            <w:tcW w:w="5241" w:type="dxa"/>
          </w:tcPr>
          <w:p w14:paraId="6FA44E7D" w14:textId="45ACD43A"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306CAA46" w14:textId="77777777" w:rsidTr="000D107E">
        <w:tc>
          <w:tcPr>
            <w:tcW w:w="2122" w:type="dxa"/>
          </w:tcPr>
          <w:p w14:paraId="4FD1EA75" w14:textId="77777777" w:rsidR="00412403" w:rsidRPr="000D107E" w:rsidRDefault="00412403" w:rsidP="000D107E">
            <w:pPr>
              <w:jc w:val="both"/>
              <w:rPr>
                <w:rFonts w:eastAsiaTheme="minorEastAsia"/>
                <w:bCs/>
                <w:lang w:eastAsia="zh-CN"/>
              </w:rPr>
            </w:pPr>
            <w:r w:rsidRPr="000D107E">
              <w:rPr>
                <w:rFonts w:eastAsiaTheme="minorEastAsia"/>
                <w:bCs/>
                <w:lang w:eastAsia="zh-CN"/>
              </w:rPr>
              <w:t>Huawei, HiSilicon</w:t>
            </w:r>
          </w:p>
        </w:tc>
        <w:tc>
          <w:tcPr>
            <w:tcW w:w="2268" w:type="dxa"/>
          </w:tcPr>
          <w:p w14:paraId="431C5CC6" w14:textId="77777777" w:rsidR="00412403" w:rsidRPr="00611085" w:rsidRDefault="00412403" w:rsidP="000D107E">
            <w:pPr>
              <w:jc w:val="both"/>
              <w:rPr>
                <w:rFonts w:eastAsiaTheme="minorEastAsia"/>
                <w:bCs/>
                <w:lang w:eastAsia="zh-CN"/>
              </w:rPr>
            </w:pPr>
            <w:r w:rsidRPr="002A1468">
              <w:rPr>
                <w:rFonts w:eastAsiaTheme="minorEastAsia"/>
                <w:bCs/>
                <w:lang w:eastAsia="zh-CN"/>
              </w:rPr>
              <w:t>Clarification needed on Q1</w:t>
            </w:r>
          </w:p>
        </w:tc>
        <w:tc>
          <w:tcPr>
            <w:tcW w:w="5241" w:type="dxa"/>
          </w:tcPr>
          <w:p w14:paraId="322002B4" w14:textId="77777777" w:rsidR="00412403" w:rsidRDefault="00412403" w:rsidP="000D107E">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14:paraId="11148704" w14:textId="77777777" w:rsidR="00412403" w:rsidRDefault="00412403" w:rsidP="000D107E">
            <w:pPr>
              <w:jc w:val="both"/>
              <w:rPr>
                <w:rFonts w:eastAsiaTheme="minorEastAsia"/>
                <w:bCs/>
                <w:lang w:eastAsia="zh-CN"/>
              </w:rPr>
            </w:pPr>
          </w:p>
          <w:p w14:paraId="5B8C4CD7" w14:textId="77777777" w:rsidR="00412403" w:rsidRPr="00611085" w:rsidRDefault="00412403" w:rsidP="000D107E">
            <w:pPr>
              <w:jc w:val="both"/>
              <w:rPr>
                <w:rFonts w:eastAsiaTheme="minorEastAsia"/>
                <w:bCs/>
                <w:lang w:eastAsia="zh-CN"/>
              </w:rPr>
            </w:pPr>
            <w:r w:rsidRPr="008E4C86">
              <w:rPr>
                <w:rFonts w:eastAsiaTheme="minorEastAsia"/>
                <w:bCs/>
                <w:lang w:eastAsia="zh-CN"/>
              </w:rPr>
              <w:t>We suggest not discussing Q1, and proceeding with Q2 directly.</w:t>
            </w:r>
          </w:p>
        </w:tc>
      </w:tr>
      <w:tr w:rsidR="00A62C2B" w:rsidRPr="006C4760" w14:paraId="28D03C6A" w14:textId="77777777" w:rsidTr="00293649">
        <w:tc>
          <w:tcPr>
            <w:tcW w:w="2122" w:type="dxa"/>
          </w:tcPr>
          <w:p w14:paraId="52D967A5" w14:textId="22BC02B8" w:rsidR="00A62C2B" w:rsidRPr="006C4760" w:rsidRDefault="00A62C2B" w:rsidP="00A62C2B">
            <w:pPr>
              <w:jc w:val="both"/>
            </w:pPr>
            <w:r>
              <w:t>QC</w:t>
            </w:r>
          </w:p>
        </w:tc>
        <w:tc>
          <w:tcPr>
            <w:tcW w:w="2268" w:type="dxa"/>
          </w:tcPr>
          <w:p w14:paraId="796A15C8" w14:textId="21C11FF1" w:rsidR="00A62C2B" w:rsidRPr="006C4760" w:rsidRDefault="00A62C2B" w:rsidP="00A62C2B">
            <w:pPr>
              <w:jc w:val="both"/>
            </w:pPr>
            <w:r>
              <w:t>NO</w:t>
            </w:r>
          </w:p>
        </w:tc>
        <w:tc>
          <w:tcPr>
            <w:tcW w:w="5241" w:type="dxa"/>
          </w:tcPr>
          <w:p w14:paraId="75D2889F" w14:textId="08F324E4"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0E1ED4AF" w14:textId="77777777" w:rsidTr="00293649">
        <w:tc>
          <w:tcPr>
            <w:tcW w:w="2122" w:type="dxa"/>
          </w:tcPr>
          <w:p w14:paraId="04C3BD75" w14:textId="239301A3" w:rsidR="00B757FF" w:rsidRPr="006C4760" w:rsidRDefault="00B757FF" w:rsidP="00B757FF">
            <w:pPr>
              <w:jc w:val="both"/>
            </w:pPr>
            <w:r>
              <w:t>Sharp</w:t>
            </w:r>
          </w:p>
        </w:tc>
        <w:tc>
          <w:tcPr>
            <w:tcW w:w="2268" w:type="dxa"/>
          </w:tcPr>
          <w:p w14:paraId="6447DE4F" w14:textId="59B28CC0" w:rsidR="00B757FF" w:rsidRPr="006C4760" w:rsidRDefault="00B757FF" w:rsidP="00B757FF">
            <w:pPr>
              <w:jc w:val="both"/>
            </w:pPr>
            <w:r>
              <w:t>Yes</w:t>
            </w:r>
          </w:p>
        </w:tc>
        <w:tc>
          <w:tcPr>
            <w:tcW w:w="5241" w:type="dxa"/>
          </w:tcPr>
          <w:p w14:paraId="5B1D0DDE" w14:textId="77777777" w:rsidR="00B757FF" w:rsidRDefault="00B757FF" w:rsidP="00B757FF">
            <w:pPr>
              <w:jc w:val="both"/>
            </w:pPr>
            <w:r>
              <w:t xml:space="preserve">We share similar view as FL. </w:t>
            </w:r>
          </w:p>
          <w:p w14:paraId="04A9F0D1"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14:paraId="34286E5E" w14:textId="06883C60"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5A9E1C59" w14:textId="77777777" w:rsidTr="00293649">
        <w:tc>
          <w:tcPr>
            <w:tcW w:w="2122" w:type="dxa"/>
          </w:tcPr>
          <w:p w14:paraId="5FBFAC52" w14:textId="21CA5E49" w:rsidR="00AB2ADB" w:rsidRDefault="00AB2ADB" w:rsidP="00AB2ADB">
            <w:pPr>
              <w:jc w:val="both"/>
            </w:pPr>
            <w:r>
              <w:t>OPPO</w:t>
            </w:r>
          </w:p>
        </w:tc>
        <w:tc>
          <w:tcPr>
            <w:tcW w:w="2268" w:type="dxa"/>
          </w:tcPr>
          <w:p w14:paraId="5742A71F" w14:textId="0B3014AB" w:rsidR="00AB2ADB" w:rsidRDefault="00AB2ADB" w:rsidP="00AB2ADB">
            <w:pPr>
              <w:jc w:val="both"/>
            </w:pPr>
            <w:r>
              <w:t>No</w:t>
            </w:r>
          </w:p>
        </w:tc>
        <w:tc>
          <w:tcPr>
            <w:tcW w:w="5241" w:type="dxa"/>
          </w:tcPr>
          <w:p w14:paraId="3312283B" w14:textId="15A1F634"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has to use another listed solution when it has already tried all the combinations of T1 and T2. The processing time and complexity will increase by doing this way due to </w:t>
            </w:r>
            <w:r>
              <w:rPr>
                <w:rFonts w:eastAsiaTheme="minorEastAsia"/>
                <w:bCs/>
                <w:lang w:eastAsia="zh-CN"/>
              </w:rPr>
              <w:lastRenderedPageBreak/>
              <w:t>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3EDBF7B0" w14:textId="77777777" w:rsidTr="00293649">
        <w:tc>
          <w:tcPr>
            <w:tcW w:w="2122" w:type="dxa"/>
          </w:tcPr>
          <w:p w14:paraId="20E9D7E0" w14:textId="1F280C44"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460B6D1D" w14:textId="67FAC07B" w:rsidR="009A71BC" w:rsidRPr="0006311A" w:rsidRDefault="0006311A" w:rsidP="006B16EE">
            <w:pPr>
              <w:jc w:val="both"/>
              <w:rPr>
                <w:rFonts w:eastAsiaTheme="minorEastAsia" w:hint="eastAsia"/>
                <w:lang w:eastAsia="zh-CN"/>
              </w:rPr>
            </w:pPr>
            <w:r>
              <w:rPr>
                <w:rFonts w:eastAsiaTheme="minorEastAsia"/>
                <w:lang w:eastAsia="zh-CN"/>
              </w:rPr>
              <w:t xml:space="preserve">Partially </w:t>
            </w:r>
            <w:r w:rsidR="006B16EE">
              <w:rPr>
                <w:rFonts w:eastAsiaTheme="minorEastAsia"/>
                <w:lang w:eastAsia="zh-CN"/>
              </w:rPr>
              <w:t>yes</w:t>
            </w:r>
            <w:bookmarkStart w:id="4" w:name="_GoBack"/>
            <w:bookmarkEnd w:id="4"/>
          </w:p>
        </w:tc>
        <w:tc>
          <w:tcPr>
            <w:tcW w:w="5241" w:type="dxa"/>
          </w:tcPr>
          <w:p w14:paraId="3F65C8FA" w14:textId="29F665A3" w:rsidR="00CE3D9D" w:rsidRPr="00512C7D" w:rsidRDefault="00CE3D9D" w:rsidP="00CE3D9D">
            <w:pPr>
              <w:jc w:val="both"/>
              <w:rPr>
                <w:rFonts w:eastAsiaTheme="minorEastAsia" w:hint="eastAsia"/>
                <w:bCs/>
                <w:lang w:eastAsia="zh-CN"/>
              </w:rPr>
            </w:pPr>
            <w:r>
              <w:rPr>
                <w:rFonts w:eastAsiaTheme="minorEastAsia"/>
                <w:bCs/>
                <w:lang w:eastAsia="zh-CN"/>
              </w:rPr>
              <w:t>There are some other reasons, e.g., too many periodicities configured for the pool, very large X%... The infinite loop issue exist when non-proper parameters are configured.</w:t>
            </w:r>
          </w:p>
        </w:tc>
      </w:tr>
    </w:tbl>
    <w:p w14:paraId="5938FC60" w14:textId="77777777" w:rsidR="000B756F" w:rsidRDefault="000B756F" w:rsidP="00FF09A0">
      <w:pPr>
        <w:jc w:val="both"/>
        <w:rPr>
          <w:b/>
          <w:bCs/>
          <w:highlight w:val="yellow"/>
        </w:rPr>
      </w:pPr>
    </w:p>
    <w:p w14:paraId="58A8872F" w14:textId="5A2DC2BB"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4E92DEB0" w14:textId="4C491225" w:rsidR="00342301" w:rsidRPr="006B0DD7" w:rsidRDefault="00FF09A0" w:rsidP="006B0DD7">
      <w:pPr>
        <w:pStyle w:val="aff"/>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3B088B82" w14:textId="3CB8991F" w:rsidR="00342301" w:rsidRPr="006B0DD7" w:rsidRDefault="00FF09A0" w:rsidP="006B0DD7">
      <w:pPr>
        <w:pStyle w:val="aff"/>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021B037E" w14:textId="0E88B63B" w:rsidR="00FF09A0" w:rsidRPr="00FF09A0" w:rsidRDefault="00FF09A0" w:rsidP="00FF09A0">
      <w:pPr>
        <w:pStyle w:val="aff"/>
        <w:numPr>
          <w:ilvl w:val="0"/>
          <w:numId w:val="25"/>
        </w:numPr>
        <w:ind w:leftChars="0"/>
        <w:jc w:val="both"/>
        <w:rPr>
          <w:b/>
          <w:bCs/>
        </w:rPr>
      </w:pPr>
      <w:r>
        <w:rPr>
          <w:b/>
          <w:bCs/>
        </w:rPr>
        <w:t>Combination (please specify)</w:t>
      </w:r>
    </w:p>
    <w:p w14:paraId="7967F3EA" w14:textId="61E2C84F"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06E10B02" w14:textId="77777777" w:rsidR="00FF09A0" w:rsidRDefault="00FF09A0" w:rsidP="007E3865">
      <w:pPr>
        <w:jc w:val="both"/>
      </w:pPr>
    </w:p>
    <w:tbl>
      <w:tblPr>
        <w:tblStyle w:val="af1"/>
        <w:tblW w:w="0" w:type="auto"/>
        <w:tblLook w:val="04A0" w:firstRow="1" w:lastRow="0" w:firstColumn="1" w:lastColumn="0" w:noHBand="0" w:noVBand="1"/>
      </w:tblPr>
      <w:tblGrid>
        <w:gridCol w:w="1980"/>
        <w:gridCol w:w="7651"/>
      </w:tblGrid>
      <w:tr w:rsidR="00FF09A0" w14:paraId="0B796F7F" w14:textId="77777777" w:rsidTr="00FF09A0">
        <w:tc>
          <w:tcPr>
            <w:tcW w:w="1980" w:type="dxa"/>
          </w:tcPr>
          <w:p w14:paraId="40007E73" w14:textId="4D3AAFFE" w:rsidR="00FF09A0" w:rsidRDefault="00FF09A0" w:rsidP="007E3865">
            <w:pPr>
              <w:jc w:val="both"/>
            </w:pPr>
            <w:r>
              <w:t>Source</w:t>
            </w:r>
          </w:p>
        </w:tc>
        <w:tc>
          <w:tcPr>
            <w:tcW w:w="7651" w:type="dxa"/>
          </w:tcPr>
          <w:p w14:paraId="6DFFDACA" w14:textId="077F32BC" w:rsidR="00FF09A0" w:rsidRDefault="00FF09A0" w:rsidP="007E3865">
            <w:pPr>
              <w:jc w:val="both"/>
            </w:pPr>
            <w:r>
              <w:t>Comment</w:t>
            </w:r>
          </w:p>
        </w:tc>
      </w:tr>
      <w:tr w:rsidR="00FF09A0" w14:paraId="17B05586" w14:textId="77777777" w:rsidTr="00FF09A0">
        <w:tc>
          <w:tcPr>
            <w:tcW w:w="1980" w:type="dxa"/>
          </w:tcPr>
          <w:p w14:paraId="4CB71535" w14:textId="54E0FBD8" w:rsidR="00FF09A0" w:rsidRPr="006C4760" w:rsidRDefault="006C4760" w:rsidP="007E3865">
            <w:pPr>
              <w:jc w:val="both"/>
              <w:rPr>
                <w:rFonts w:eastAsia="MS Mincho"/>
                <w:lang w:eastAsia="ja-JP"/>
              </w:rPr>
            </w:pPr>
            <w:r>
              <w:rPr>
                <w:rFonts w:eastAsia="MS Mincho" w:hint="eastAsia"/>
                <w:lang w:eastAsia="ja-JP"/>
              </w:rPr>
              <w:t>N</w:t>
            </w:r>
            <w:r>
              <w:rPr>
                <w:rFonts w:eastAsia="MS Mincho"/>
                <w:lang w:eastAsia="ja-JP"/>
              </w:rPr>
              <w:t>TT DOCOMO</w:t>
            </w:r>
          </w:p>
        </w:tc>
        <w:tc>
          <w:tcPr>
            <w:tcW w:w="7651" w:type="dxa"/>
          </w:tcPr>
          <w:p w14:paraId="2CB91DD2" w14:textId="2C87B9A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14:paraId="26B56354" w14:textId="0406065F"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006CC820" w14:textId="77777777" w:rsidTr="006909FC">
        <w:tc>
          <w:tcPr>
            <w:tcW w:w="1980" w:type="dxa"/>
            <w:shd w:val="clear" w:color="auto" w:fill="auto"/>
          </w:tcPr>
          <w:p w14:paraId="62CDBE82" w14:textId="724FEFBC" w:rsidR="006909FC" w:rsidRPr="006909FC" w:rsidRDefault="006909FC" w:rsidP="006909FC">
            <w:pPr>
              <w:jc w:val="both"/>
            </w:pPr>
            <w:r w:rsidRPr="006909FC">
              <w:t>Ericsson</w:t>
            </w:r>
          </w:p>
        </w:tc>
        <w:tc>
          <w:tcPr>
            <w:tcW w:w="7651" w:type="dxa"/>
            <w:shd w:val="clear" w:color="auto" w:fill="auto"/>
          </w:tcPr>
          <w:p w14:paraId="0A127059" w14:textId="7FA16A18"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6909FC">
              <w:rPr>
                <w:rFonts w:hint="eastAsia"/>
                <w:lang w:val="x-none"/>
              </w:rPr>
              <w:t xml:space="preserve"> </w:t>
            </w:r>
            <w:r w:rsidRPr="006909FC">
              <w:rPr>
                <w:lang w:val="en-AU"/>
              </w:rPr>
              <w:t>will be</w:t>
            </w:r>
            <w:r w:rsidRPr="006909FC">
              <w:rPr>
                <w:lang w:val="x-none"/>
              </w:rPr>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1DB44D21" w14:textId="77777777" w:rsidTr="000D107E">
        <w:tc>
          <w:tcPr>
            <w:tcW w:w="1980" w:type="dxa"/>
          </w:tcPr>
          <w:p w14:paraId="0759EAAA" w14:textId="77777777" w:rsidR="00CC3D33" w:rsidRPr="00611085" w:rsidRDefault="00CC3D33" w:rsidP="000D107E">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14:paraId="1F8C2917" w14:textId="77777777" w:rsidR="00CC3D33" w:rsidRDefault="00CC3D33" w:rsidP="000D107E">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5F112D12" w14:textId="77777777" w:rsidR="00CC3D33" w:rsidRDefault="00CC3D33" w:rsidP="000D107E">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30FB03F3" w14:textId="77777777" w:rsidR="00CC3D33" w:rsidRDefault="00CC3D33" w:rsidP="000D107E">
            <w:pPr>
              <w:jc w:val="both"/>
              <w:rPr>
                <w:rFonts w:eastAsiaTheme="minorEastAsia"/>
                <w:lang w:eastAsia="zh-CN"/>
              </w:rPr>
            </w:pPr>
          </w:p>
          <w:p w14:paraId="28D35726" w14:textId="77777777" w:rsidR="00CC3D33" w:rsidRDefault="00CC3D33" w:rsidP="000D107E">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4EC3066D" w14:textId="77777777" w:rsidR="00CC3D33" w:rsidRDefault="00CC3D33" w:rsidP="000D107E">
            <w:pPr>
              <w:jc w:val="both"/>
              <w:rPr>
                <w:rFonts w:eastAsiaTheme="minorEastAsia"/>
                <w:lang w:eastAsia="zh-CN"/>
              </w:rPr>
            </w:pPr>
            <w:r>
              <w:rPr>
                <w:rFonts w:eastAsiaTheme="minorEastAsia"/>
                <w:lang w:eastAsia="zh-CN"/>
              </w:rPr>
              <w:t>The main drawbacks of other options are:</w:t>
            </w:r>
          </w:p>
          <w:p w14:paraId="2ADA513A" w14:textId="77777777" w:rsidR="00CC3D33" w:rsidRPr="000D107E" w:rsidRDefault="00CC3D33" w:rsidP="000D107E">
            <w:pPr>
              <w:pStyle w:val="aff"/>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146AD871" w14:textId="77777777" w:rsidR="00CC3D33" w:rsidRPr="0026318B" w:rsidRDefault="00CC3D33" w:rsidP="000D107E">
            <w:pPr>
              <w:pStyle w:val="aff"/>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61FE2DA2" w14:textId="77777777" w:rsidR="00CC3D33" w:rsidRPr="00AB424F" w:rsidRDefault="00CC3D33" w:rsidP="000D107E">
            <w:pPr>
              <w:pStyle w:val="aff"/>
              <w:numPr>
                <w:ilvl w:val="0"/>
                <w:numId w:val="25"/>
              </w:numPr>
              <w:ind w:leftChars="0"/>
              <w:jc w:val="both"/>
              <w:rPr>
                <w:bCs/>
                <w:iCs/>
              </w:rPr>
            </w:pPr>
            <w:r>
              <w:t xml:space="preserve">Option 2-1: </w:t>
            </w:r>
          </w:p>
          <w:p w14:paraId="6F297DBC" w14:textId="77777777" w:rsidR="00CC3D33" w:rsidRDefault="00CC3D33" w:rsidP="000D107E">
            <w:pPr>
              <w:pStyle w:val="aff"/>
              <w:numPr>
                <w:ilvl w:val="1"/>
                <w:numId w:val="25"/>
              </w:numPr>
              <w:ind w:leftChars="0"/>
              <w:jc w:val="both"/>
              <w:rPr>
                <w:bCs/>
                <w:iCs/>
              </w:rPr>
            </w:pPr>
            <w:r>
              <w:rPr>
                <w:bCs/>
                <w:iCs/>
              </w:rPr>
              <w:t>If the sub-set is obtained by RRC configuration, then this solution shall not be considered due to RRC impact.</w:t>
            </w:r>
          </w:p>
          <w:p w14:paraId="25C985FE" w14:textId="77777777" w:rsidR="00CC3D33" w:rsidRPr="00AB424F" w:rsidRDefault="00CC3D33" w:rsidP="000D107E">
            <w:pPr>
              <w:pStyle w:val="aff"/>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3F261BF1" w14:textId="77777777" w:rsidR="00CC3D33" w:rsidRDefault="00CC3D33" w:rsidP="000D107E">
            <w:pPr>
              <w:pStyle w:val="aff"/>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340ACF02" w14:textId="77777777" w:rsidR="00CC3D33" w:rsidRPr="00286428" w:rsidRDefault="00CC3D33" w:rsidP="000D107E">
            <w:pPr>
              <w:pStyle w:val="aff"/>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190376D7" w14:textId="77777777" w:rsidTr="00FF09A0">
        <w:tc>
          <w:tcPr>
            <w:tcW w:w="1980" w:type="dxa"/>
          </w:tcPr>
          <w:p w14:paraId="6846132B" w14:textId="4B987B5F" w:rsidR="00A62C2B" w:rsidRDefault="00A62C2B" w:rsidP="00A62C2B">
            <w:pPr>
              <w:jc w:val="both"/>
            </w:pPr>
            <w:r>
              <w:t>QC</w:t>
            </w:r>
          </w:p>
        </w:tc>
        <w:tc>
          <w:tcPr>
            <w:tcW w:w="7651" w:type="dxa"/>
          </w:tcPr>
          <w:p w14:paraId="635A4484" w14:textId="33C1BB03"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570BA9FC" w14:textId="77777777" w:rsidTr="00FF09A0">
        <w:tc>
          <w:tcPr>
            <w:tcW w:w="1980" w:type="dxa"/>
          </w:tcPr>
          <w:p w14:paraId="34F2C563" w14:textId="336E66C1" w:rsidR="008F00B9" w:rsidRDefault="008F00B9" w:rsidP="008F00B9">
            <w:pPr>
              <w:jc w:val="both"/>
            </w:pPr>
            <w:r>
              <w:t>Apple</w:t>
            </w:r>
          </w:p>
        </w:tc>
        <w:tc>
          <w:tcPr>
            <w:tcW w:w="7651" w:type="dxa"/>
          </w:tcPr>
          <w:p w14:paraId="608B320B" w14:textId="2D68BF33"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30115D43" w14:textId="77777777" w:rsidTr="00FF09A0">
        <w:tc>
          <w:tcPr>
            <w:tcW w:w="1980" w:type="dxa"/>
          </w:tcPr>
          <w:p w14:paraId="75850827" w14:textId="5BE5D254" w:rsidR="00B757FF" w:rsidRDefault="00B757FF" w:rsidP="00B757FF">
            <w:pPr>
              <w:jc w:val="both"/>
            </w:pPr>
            <w:r>
              <w:t>Sharp</w:t>
            </w:r>
          </w:p>
        </w:tc>
        <w:tc>
          <w:tcPr>
            <w:tcW w:w="7651" w:type="dxa"/>
          </w:tcPr>
          <w:p w14:paraId="0B96B7AF" w14:textId="1AC2B99C" w:rsidR="00B757FF" w:rsidRDefault="00B757FF" w:rsidP="00B757FF">
            <w:pPr>
              <w:jc w:val="both"/>
            </w:pPr>
            <w:r>
              <w:t>If the infinite loop is deemed as an issue following majority view, we support option 1-2/-1.</w:t>
            </w:r>
          </w:p>
        </w:tc>
      </w:tr>
      <w:tr w:rsidR="00D40FEB" w14:paraId="37A93DE6" w14:textId="77777777" w:rsidTr="00FF09A0">
        <w:tc>
          <w:tcPr>
            <w:tcW w:w="1980" w:type="dxa"/>
          </w:tcPr>
          <w:p w14:paraId="18D59A7D" w14:textId="1432ACC6" w:rsidR="00D40FEB" w:rsidRDefault="00D40FEB" w:rsidP="00D40FEB">
            <w:pPr>
              <w:jc w:val="both"/>
            </w:pPr>
            <w:r>
              <w:t>OPPO</w:t>
            </w:r>
          </w:p>
        </w:tc>
        <w:tc>
          <w:tcPr>
            <w:tcW w:w="7651" w:type="dxa"/>
          </w:tcPr>
          <w:p w14:paraId="2D44C784" w14:textId="77777777" w:rsidR="00D40FEB" w:rsidRDefault="00D40FEB" w:rsidP="00D40FEB">
            <w:pPr>
              <w:jc w:val="both"/>
              <w:rPr>
                <w:rFonts w:eastAsiaTheme="minorEastAsia"/>
                <w:lang w:eastAsia="zh-CN"/>
              </w:rPr>
            </w:pPr>
            <w:r>
              <w:rPr>
                <w:rFonts w:eastAsiaTheme="minorEastAsia"/>
                <w:lang w:eastAsia="zh-CN"/>
              </w:rPr>
              <w:t>We prefer Approach 1. Compared with Approach 2, only an independent behaviour needs to be specified in Approach 1 without modifying the details of Step 5 or Step 6. Furthermore, if Approach 2 cannot completely avoid the infinite loop, we still have to go to Approach 1.</w:t>
            </w:r>
          </w:p>
          <w:p w14:paraId="42A6E90C" w14:textId="77777777" w:rsidR="00D40FEB" w:rsidRDefault="00D40FEB" w:rsidP="00D40FEB">
            <w:pPr>
              <w:jc w:val="both"/>
              <w:rPr>
                <w:rFonts w:eastAsiaTheme="minorEastAsia"/>
                <w:lang w:eastAsia="zh-CN"/>
              </w:rPr>
            </w:pPr>
            <w:r>
              <w:rPr>
                <w:rFonts w:eastAsiaTheme="minorEastAsia"/>
                <w:lang w:eastAsia="zh-CN"/>
              </w:rPr>
              <w:lastRenderedPageBreak/>
              <w:t xml:space="preserve">Within Approach 1, </w:t>
            </w:r>
            <w:r>
              <w:rPr>
                <w:rFonts w:eastAsiaTheme="minorEastAsia" w:hint="eastAsia"/>
                <w:lang w:eastAsia="zh-CN"/>
              </w:rPr>
              <w:t>O</w:t>
            </w:r>
            <w:r>
              <w:rPr>
                <w:rFonts w:eastAsiaTheme="minorEastAsia"/>
                <w:lang w:eastAsia="zh-CN"/>
              </w:rPr>
              <w:t>ption 1-2 or a new Option 1-5 (adjust the value of X% to avoid infinite loop after step 5</w:t>
            </w:r>
            <w:r>
              <w:rPr>
                <w:rFonts w:eastAsiaTheme="minorEastAsia" w:hint="eastAsia"/>
                <w:lang w:eastAsia="zh-CN"/>
              </w:rPr>
              <w:t>).</w:t>
            </w:r>
          </w:p>
          <w:p w14:paraId="18473FE3"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006AA8BB"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16D7C96E"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lang w:val="x-none"/>
                    </w:rPr>
                  </m:ctrlPr>
                </m:sSubPr>
                <m:e>
                  <m:r>
                    <w:rPr>
                      <w:rFonts w:ascii="Cambria Math" w:hAnsi="Cambria Math"/>
                      <w:lang w:val="x-none"/>
                    </w:rPr>
                    <m:t>S</m:t>
                  </m:r>
                </m:e>
                <m:sub>
                  <m:r>
                    <w:rPr>
                      <w:rFonts w:ascii="Cambria Math" w:hAnsi="Cambria Math"/>
                      <w:lang w:val="x-none"/>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55945C64" w14:textId="16758FE0" w:rsidR="00D40FEB" w:rsidRDefault="00D40FEB" w:rsidP="004325A9">
            <w:pPr>
              <w:pStyle w:val="aff"/>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7939A0B3" w14:textId="77777777" w:rsidTr="00FF09A0">
        <w:tc>
          <w:tcPr>
            <w:tcW w:w="1980" w:type="dxa"/>
          </w:tcPr>
          <w:p w14:paraId="75242E1B" w14:textId="3877AE1E" w:rsidR="00CE3D9D" w:rsidRPr="00CE3D9D" w:rsidRDefault="00CE3D9D" w:rsidP="00D40FEB">
            <w:pPr>
              <w:jc w:val="both"/>
              <w:rPr>
                <w:rFonts w:eastAsiaTheme="minorEastAsia" w:hint="eastAsia"/>
                <w:lang w:eastAsia="zh-CN"/>
              </w:rPr>
            </w:pPr>
            <w:r>
              <w:rPr>
                <w:rFonts w:eastAsiaTheme="minorEastAsia" w:hint="eastAsia"/>
                <w:lang w:eastAsia="zh-CN"/>
              </w:rPr>
              <w:lastRenderedPageBreak/>
              <w:t>v</w:t>
            </w:r>
            <w:r>
              <w:rPr>
                <w:rFonts w:eastAsiaTheme="minorEastAsia"/>
                <w:lang w:eastAsia="zh-CN"/>
              </w:rPr>
              <w:t>ivo</w:t>
            </w:r>
          </w:p>
        </w:tc>
        <w:tc>
          <w:tcPr>
            <w:tcW w:w="7651" w:type="dxa"/>
          </w:tcPr>
          <w:p w14:paraId="0809C0E4" w14:textId="33E7D18D" w:rsidR="00CE3D9D" w:rsidRDefault="00CE3D9D" w:rsidP="00CE3D9D">
            <w:pPr>
              <w:jc w:val="both"/>
              <w:rPr>
                <w:rFonts w:eastAsiaTheme="minorEastAsia" w:hint="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bl>
    <w:p w14:paraId="1AF7DE16" w14:textId="75A953A9" w:rsidR="00FF09A0" w:rsidRDefault="00FF09A0" w:rsidP="007E3865">
      <w:pPr>
        <w:jc w:val="both"/>
      </w:pPr>
    </w:p>
    <w:p w14:paraId="6958AFFE" w14:textId="77777777" w:rsidR="000B756F" w:rsidRPr="00587848" w:rsidRDefault="000B756F" w:rsidP="007E3865">
      <w:pPr>
        <w:jc w:val="both"/>
      </w:pPr>
    </w:p>
    <w:p w14:paraId="1167A107" w14:textId="79714AAA" w:rsidR="00FA4CF7" w:rsidRDefault="00FA4CF7" w:rsidP="00FA4CF7">
      <w:pPr>
        <w:pStyle w:val="3GPPH1"/>
        <w:numPr>
          <w:ilvl w:val="0"/>
          <w:numId w:val="0"/>
        </w:numPr>
        <w:ind w:left="432" w:hanging="432"/>
      </w:pPr>
      <w:r>
        <w:t>References</w:t>
      </w:r>
    </w:p>
    <w:p w14:paraId="3B4EF4D8" w14:textId="77777777" w:rsidR="00524B63" w:rsidRDefault="00524B63" w:rsidP="00524B63">
      <w:pPr>
        <w:pStyle w:val="aff"/>
        <w:numPr>
          <w:ilvl w:val="0"/>
          <w:numId w:val="14"/>
        </w:numPr>
        <w:ind w:leftChars="0"/>
      </w:pPr>
      <w:bookmarkStart w:id="5" w:name="_Ref68706842"/>
      <w:r>
        <w:t>R1-2102369</w:t>
      </w:r>
      <w:r>
        <w:tab/>
        <w:t>Remaining open issues and corrections for mode 2 RA</w:t>
      </w:r>
      <w:r>
        <w:tab/>
        <w:t>OPPO</w:t>
      </w:r>
      <w:bookmarkEnd w:id="5"/>
    </w:p>
    <w:p w14:paraId="28988F6A" w14:textId="77777777" w:rsidR="00EB14E0" w:rsidRDefault="00EB14E0" w:rsidP="00EB14E0">
      <w:pPr>
        <w:pStyle w:val="aff"/>
        <w:numPr>
          <w:ilvl w:val="0"/>
          <w:numId w:val="14"/>
        </w:numPr>
        <w:ind w:leftChars="0"/>
      </w:pPr>
      <w:r>
        <w:t>R1-2102589</w:t>
      </w:r>
      <w:r>
        <w:tab/>
        <w:t>Discussion and TPs on resource allocation in NR V2X</w:t>
      </w:r>
      <w:r>
        <w:tab/>
        <w:t>CATT, GOHIGH</w:t>
      </w:r>
    </w:p>
    <w:p w14:paraId="347AEE19" w14:textId="77777777" w:rsidR="00EB14E0" w:rsidRDefault="00EB14E0" w:rsidP="00EB14E0">
      <w:pPr>
        <w:pStyle w:val="aff"/>
        <w:numPr>
          <w:ilvl w:val="0"/>
          <w:numId w:val="14"/>
        </w:numPr>
        <w:ind w:leftChars="0"/>
      </w:pPr>
      <w:r>
        <w:t>R1-2102941</w:t>
      </w:r>
      <w:r>
        <w:tab/>
        <w:t>Maintenance on NR sidelink mode-2 resource allocation mechanism</w:t>
      </w:r>
      <w:r>
        <w:tab/>
        <w:t>vivo</w:t>
      </w:r>
    </w:p>
    <w:p w14:paraId="12FC78EA" w14:textId="77777777" w:rsidR="00EB14E0" w:rsidRDefault="00EB14E0" w:rsidP="00EB14E0">
      <w:pPr>
        <w:pStyle w:val="aff"/>
        <w:numPr>
          <w:ilvl w:val="0"/>
          <w:numId w:val="14"/>
        </w:numPr>
        <w:ind w:leftChars="0"/>
      </w:pPr>
      <w:bookmarkStart w:id="6" w:name="_Ref69113905"/>
      <w:r>
        <w:t>R1-2103081</w:t>
      </w:r>
      <w:r>
        <w:tab/>
        <w:t>On Remaining Issues of Mode 2 Resource Allocation</w:t>
      </w:r>
      <w:r>
        <w:tab/>
        <w:t>Apple</w:t>
      </w:r>
      <w:bookmarkEnd w:id="6"/>
    </w:p>
    <w:p w14:paraId="7781D439" w14:textId="77777777" w:rsidR="00EB14E0" w:rsidRDefault="00EB14E0" w:rsidP="00EB14E0">
      <w:pPr>
        <w:pStyle w:val="aff"/>
        <w:numPr>
          <w:ilvl w:val="0"/>
          <w:numId w:val="14"/>
        </w:numPr>
        <w:ind w:leftChars="0"/>
      </w:pPr>
      <w:bookmarkStart w:id="7" w:name="_Ref69113892"/>
      <w:r>
        <w:t>R1-2103143</w:t>
      </w:r>
      <w:r>
        <w:tab/>
        <w:t>Remaining Issues in Mode 2 Resource Allocation</w:t>
      </w:r>
      <w:r>
        <w:tab/>
        <w:t>Qualcomm Incorporated</w:t>
      </w:r>
      <w:bookmarkEnd w:id="7"/>
    </w:p>
    <w:p w14:paraId="4A0A7D33" w14:textId="77777777" w:rsidR="00EB14E0" w:rsidRDefault="00EB14E0" w:rsidP="00EB14E0">
      <w:pPr>
        <w:pStyle w:val="aff"/>
        <w:numPr>
          <w:ilvl w:val="0"/>
          <w:numId w:val="14"/>
        </w:numPr>
        <w:ind w:leftChars="0"/>
      </w:pPr>
      <w:r>
        <w:t>R1-2103467</w:t>
      </w:r>
      <w:r>
        <w:tab/>
        <w:t>Remaining issues on resource allocation for NR sidelink</w:t>
      </w:r>
      <w:r>
        <w:tab/>
        <w:t>Sharp</w:t>
      </w:r>
    </w:p>
    <w:p w14:paraId="136F2502" w14:textId="77777777" w:rsidR="00EB14E0" w:rsidRDefault="00EB14E0" w:rsidP="00EB14E0">
      <w:pPr>
        <w:pStyle w:val="aff"/>
        <w:numPr>
          <w:ilvl w:val="0"/>
          <w:numId w:val="14"/>
        </w:numPr>
        <w:ind w:leftChars="0"/>
      </w:pPr>
      <w:r>
        <w:t>R1-2103501</w:t>
      </w:r>
      <w:r>
        <w:tab/>
        <w:t>Draft CR of TS38.214</w:t>
      </w:r>
      <w:r>
        <w:tab/>
        <w:t>ZTE, Sanechips</w:t>
      </w:r>
    </w:p>
    <w:p w14:paraId="501776C4" w14:textId="77777777" w:rsidR="00EB14E0" w:rsidRDefault="00EB14E0" w:rsidP="00EB14E0">
      <w:pPr>
        <w:pStyle w:val="aff"/>
        <w:numPr>
          <w:ilvl w:val="0"/>
          <w:numId w:val="14"/>
        </w:numPr>
        <w:ind w:leftChars="0"/>
      </w:pPr>
      <w:r>
        <w:t>R1-2103516</w:t>
      </w:r>
      <w:r>
        <w:tab/>
        <w:t>Remaining issues on resource allocation mode 2</w:t>
      </w:r>
      <w:r>
        <w:tab/>
        <w:t>NEC</w:t>
      </w:r>
    </w:p>
    <w:p w14:paraId="5AAE45CE" w14:textId="77777777" w:rsidR="00EB14E0" w:rsidRDefault="00EB14E0" w:rsidP="00EB14E0">
      <w:pPr>
        <w:pStyle w:val="aff"/>
        <w:numPr>
          <w:ilvl w:val="0"/>
          <w:numId w:val="14"/>
        </w:numPr>
        <w:ind w:leftChars="0"/>
      </w:pPr>
      <w:r>
        <w:t>R1-2103639</w:t>
      </w:r>
      <w:r>
        <w:tab/>
        <w:t>Remaining issues on sidelink mode 2</w:t>
      </w:r>
      <w:r>
        <w:tab/>
        <w:t>ASUSTeK</w:t>
      </w:r>
    </w:p>
    <w:p w14:paraId="21638847" w14:textId="77777777" w:rsidR="00EB14E0" w:rsidRDefault="00EB14E0" w:rsidP="00EB14E0">
      <w:pPr>
        <w:pStyle w:val="aff"/>
        <w:numPr>
          <w:ilvl w:val="0"/>
          <w:numId w:val="14"/>
        </w:numPr>
        <w:ind w:leftChars="0"/>
      </w:pPr>
      <w:r>
        <w:t>R1-2103750</w:t>
      </w:r>
      <w:r>
        <w:tab/>
        <w:t>Correction on resource exclusion for other TBs</w:t>
      </w:r>
      <w:r>
        <w:tab/>
        <w:t>Huawei, HiSilicon</w:t>
      </w:r>
    </w:p>
    <w:p w14:paraId="026FC591" w14:textId="1A4CDA89" w:rsidR="00EB14E0" w:rsidRDefault="00EB14E0" w:rsidP="00EB14E0">
      <w:pPr>
        <w:pStyle w:val="aff"/>
        <w:numPr>
          <w:ilvl w:val="0"/>
          <w:numId w:val="14"/>
        </w:numPr>
        <w:ind w:leftChars="0"/>
      </w:pPr>
      <w:bookmarkStart w:id="8" w:name="_Ref69113895"/>
      <w:r>
        <w:t>R1-2103751</w:t>
      </w:r>
      <w:r>
        <w:tab/>
        <w:t>Correction on step 5 of mode 2 resource allo</w:t>
      </w:r>
      <w:r w:rsidR="007E3865">
        <w:t>c</w:t>
      </w:r>
      <w:r>
        <w:t>ation</w:t>
      </w:r>
      <w:r>
        <w:tab/>
        <w:t>Huawei, HiSilicon</w:t>
      </w:r>
      <w:bookmarkEnd w:id="8"/>
    </w:p>
    <w:p w14:paraId="1878EE8E" w14:textId="71DE7784" w:rsidR="00524B63" w:rsidRDefault="00EB14E0" w:rsidP="00786896">
      <w:pPr>
        <w:pStyle w:val="aff"/>
        <w:numPr>
          <w:ilvl w:val="0"/>
          <w:numId w:val="14"/>
        </w:numPr>
        <w:ind w:leftChars="0"/>
      </w:pPr>
      <w:bookmarkStart w:id="9" w:name="_Ref68706853"/>
      <w:r>
        <w:t>R1-2103765</w:t>
      </w:r>
      <w:r>
        <w:tab/>
        <w:t>Maintenance for Resource allocation for sidelink - Mode 2</w:t>
      </w:r>
      <w:r>
        <w:tab/>
        <w:t>Nokia, Nokia Shanghai Bell</w:t>
      </w:r>
      <w:bookmarkEnd w:id="9"/>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ED9BD" w14:textId="77777777" w:rsidR="0079455F" w:rsidRDefault="0079455F">
      <w:r>
        <w:separator/>
      </w:r>
    </w:p>
  </w:endnote>
  <w:endnote w:type="continuationSeparator" w:id="0">
    <w:p w14:paraId="6A963E13" w14:textId="77777777" w:rsidR="0079455F" w:rsidRDefault="0079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AEE25" w14:textId="77777777" w:rsidR="0079455F" w:rsidRDefault="0079455F">
      <w:r>
        <w:separator/>
      </w:r>
    </w:p>
  </w:footnote>
  <w:footnote w:type="continuationSeparator" w:id="0">
    <w:p w14:paraId="4C99D8D0" w14:textId="77777777" w:rsidR="0079455F" w:rsidRDefault="007945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5240C4A6"/>
    <w:lvl w:ilvl="0" w:tplc="57A01E06">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ED"/>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9361C"/>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リスト段落"/>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 字符,列表段落1 字符,—ño’i—Ž 字符,¥ê¥¹¥È¶ÎÂä 字符,1st level - Bullet List Paragraph 字符,Lettre d'introduction 字符,Paragrafo elenco 字符,목록단락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2345EC-1CDA-40F3-9AD5-759EE5F6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22</TotalTime>
  <Pages>4</Pages>
  <Words>1929</Words>
  <Characters>11000</Characters>
  <Application>Microsoft Office Word</Application>
  <DocSecurity>0</DocSecurity>
  <Lines>91</Lines>
  <Paragraphs>25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12904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王欢</cp:lastModifiedBy>
  <cp:revision>9</cp:revision>
  <cp:lastPrinted>2013-05-13T15:37:00Z</cp:lastPrinted>
  <dcterms:created xsi:type="dcterms:W3CDTF">2021-04-13T02:21:00Z</dcterms:created>
  <dcterms:modified xsi:type="dcterms:W3CDTF">2021-04-13T06:22:00Z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