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afe"/>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afe"/>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afe"/>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afe"/>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afe"/>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afe"/>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afe"/>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afe"/>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afe"/>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afe"/>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afe"/>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af0"/>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ＭＳ 明朝" w:hint="eastAsia"/>
                <w:lang w:eastAsia="ja-JP"/>
              </w:rPr>
            </w:pPr>
            <w:r w:rsidRPr="006C4760">
              <w:rPr>
                <w:rFonts w:eastAsia="ＭＳ 明朝" w:hint="eastAsia"/>
                <w:lang w:eastAsia="ja-JP"/>
              </w:rPr>
              <w:t>N</w:t>
            </w:r>
            <w:r w:rsidRPr="006C4760">
              <w:rPr>
                <w:rFonts w:eastAsia="ＭＳ 明朝"/>
                <w:lang w:eastAsia="ja-JP"/>
              </w:rPr>
              <w:t>TT DOCOMO</w:t>
            </w:r>
          </w:p>
        </w:tc>
        <w:tc>
          <w:tcPr>
            <w:tcW w:w="2268" w:type="dxa"/>
          </w:tcPr>
          <w:p w14:paraId="6264F420" w14:textId="2DD20053" w:rsidR="00293649" w:rsidRPr="006C4760" w:rsidRDefault="00070B9D" w:rsidP="00FF09A0">
            <w:pPr>
              <w:jc w:val="both"/>
              <w:rPr>
                <w:rFonts w:eastAsia="ＭＳ 明朝" w:hint="eastAsia"/>
                <w:lang w:eastAsia="ja-JP"/>
              </w:rPr>
            </w:pPr>
            <w:r>
              <w:rPr>
                <w:rFonts w:eastAsia="ＭＳ 明朝"/>
                <w:lang w:eastAsia="ja-JP"/>
              </w:rPr>
              <w:t>(</w:t>
            </w:r>
            <w:r>
              <w:rPr>
                <w:rFonts w:eastAsia="ＭＳ 明朝" w:hint="eastAsia"/>
                <w:lang w:eastAsia="ja-JP"/>
              </w:rPr>
              <w:t>T</w:t>
            </w:r>
            <w:r>
              <w:rPr>
                <w:rFonts w:eastAsia="ＭＳ 明朝"/>
                <w:lang w:eastAsia="ja-JP"/>
              </w:rPr>
              <w:t>echnically YES, but) NO</w:t>
            </w:r>
          </w:p>
        </w:tc>
        <w:tc>
          <w:tcPr>
            <w:tcW w:w="5241" w:type="dxa"/>
          </w:tcPr>
          <w:p w14:paraId="46DE922C" w14:textId="07B21645" w:rsidR="00070B9D" w:rsidRPr="006C4760" w:rsidRDefault="00070B9D" w:rsidP="00070B9D">
            <w:pPr>
              <w:jc w:val="both"/>
              <w:rPr>
                <w:rFonts w:eastAsia="ＭＳ 明朝"/>
                <w:lang w:eastAsia="ja-JP"/>
              </w:rPr>
            </w:pPr>
            <w:r>
              <w:rPr>
                <w:rFonts w:eastAsia="ＭＳ 明朝"/>
                <w:lang w:eastAsia="ja-JP"/>
              </w:rPr>
              <w:t>I</w:t>
            </w:r>
            <w:r w:rsidR="006C4760">
              <w:rPr>
                <w:rFonts w:eastAsia="ＭＳ 明朝"/>
                <w:lang w:eastAsia="ja-JP"/>
              </w:rPr>
              <w:t>n current spec,</w:t>
            </w:r>
            <w:r>
              <w:rPr>
                <w:rFonts w:eastAsia="ＭＳ 明朝"/>
                <w:lang w:eastAsia="ja-JP"/>
              </w:rPr>
              <w:t xml:space="preserve"> it seems that</w:t>
            </w:r>
            <w:r w:rsidR="006C4760">
              <w:rPr>
                <w:rFonts w:eastAsia="ＭＳ 明朝"/>
                <w:lang w:eastAsia="ja-JP"/>
              </w:rPr>
              <w:t xml:space="preserve"> UE determines one window [T1, T2] then step 1 to 6 are applied for this window. There is no description to update the window when </w:t>
            </w:r>
            <w:r w:rsidR="006C4760">
              <w:rPr>
                <w:rFonts w:eastAsia="ＭＳ 明朝"/>
                <w:lang w:eastAsia="ja-JP"/>
              </w:rPr>
              <w:t>the UE is in the infinite loop of step 5</w:t>
            </w:r>
            <w:r w:rsidR="006C4760">
              <w:rPr>
                <w:rFonts w:eastAsia="ＭＳ 明朝"/>
                <w:lang w:eastAsia="ja-JP"/>
              </w:rPr>
              <w:t>.</w:t>
            </w:r>
          </w:p>
          <w:p w14:paraId="55F64AD0" w14:textId="1155C90E" w:rsidR="00070B9D" w:rsidRPr="006C4760" w:rsidRDefault="00070B9D" w:rsidP="00FF09A0">
            <w:pPr>
              <w:jc w:val="both"/>
              <w:rPr>
                <w:rFonts w:eastAsia="ＭＳ 明朝" w:hint="eastAsia"/>
                <w:lang w:eastAsia="ja-JP"/>
              </w:rPr>
            </w:pPr>
            <w:r>
              <w:rPr>
                <w:rFonts w:eastAsia="ＭＳ 明朝" w:hint="eastAsia"/>
                <w:lang w:eastAsia="ja-JP"/>
              </w:rPr>
              <w:t>F</w:t>
            </w:r>
            <w:r>
              <w:rPr>
                <w:rFonts w:eastAsia="ＭＳ 明朝"/>
                <w:lang w:eastAsia="ja-JP"/>
              </w:rPr>
              <w:t>or better performance, the answer should be YES, but it seems ‘optimization’ as mentioned by FL. The window is selected by UE implementation, so we can expect smart UEs for this aspect.</w:t>
            </w:r>
          </w:p>
        </w:tc>
      </w:tr>
      <w:tr w:rsidR="00293649" w:rsidRPr="006C4760" w14:paraId="0D64107E" w14:textId="77777777" w:rsidTr="00293649">
        <w:tc>
          <w:tcPr>
            <w:tcW w:w="2122" w:type="dxa"/>
          </w:tcPr>
          <w:p w14:paraId="0C2D8858" w14:textId="77777777" w:rsidR="00293649" w:rsidRPr="006C4760" w:rsidRDefault="00293649" w:rsidP="00FF09A0">
            <w:pPr>
              <w:jc w:val="both"/>
            </w:pPr>
          </w:p>
        </w:tc>
        <w:tc>
          <w:tcPr>
            <w:tcW w:w="2268" w:type="dxa"/>
          </w:tcPr>
          <w:p w14:paraId="49D44693" w14:textId="77777777" w:rsidR="00293649" w:rsidRPr="006C4760" w:rsidRDefault="00293649" w:rsidP="00FF09A0">
            <w:pPr>
              <w:jc w:val="both"/>
            </w:pPr>
          </w:p>
        </w:tc>
        <w:tc>
          <w:tcPr>
            <w:tcW w:w="5241" w:type="dxa"/>
          </w:tcPr>
          <w:p w14:paraId="6FA44E7D" w14:textId="77777777" w:rsidR="00293649" w:rsidRPr="006C4760" w:rsidRDefault="00293649" w:rsidP="00FF09A0">
            <w:pPr>
              <w:jc w:val="both"/>
            </w:pPr>
          </w:p>
        </w:tc>
      </w:tr>
      <w:tr w:rsidR="00293649" w:rsidRPr="006C4760" w14:paraId="28D03C6A" w14:textId="77777777" w:rsidTr="00293649">
        <w:tc>
          <w:tcPr>
            <w:tcW w:w="2122" w:type="dxa"/>
          </w:tcPr>
          <w:p w14:paraId="52D967A5" w14:textId="77777777" w:rsidR="00293649" w:rsidRPr="006C4760" w:rsidRDefault="00293649" w:rsidP="00FF09A0">
            <w:pPr>
              <w:jc w:val="both"/>
            </w:pPr>
          </w:p>
        </w:tc>
        <w:tc>
          <w:tcPr>
            <w:tcW w:w="2268" w:type="dxa"/>
          </w:tcPr>
          <w:p w14:paraId="796A15C8" w14:textId="77777777" w:rsidR="00293649" w:rsidRPr="006C4760" w:rsidRDefault="00293649" w:rsidP="00FF09A0">
            <w:pPr>
              <w:jc w:val="both"/>
            </w:pPr>
          </w:p>
        </w:tc>
        <w:tc>
          <w:tcPr>
            <w:tcW w:w="5241" w:type="dxa"/>
          </w:tcPr>
          <w:p w14:paraId="75D2889F" w14:textId="77777777" w:rsidR="00293649" w:rsidRPr="006C4760" w:rsidRDefault="00293649" w:rsidP="00FF09A0">
            <w:pPr>
              <w:jc w:val="both"/>
            </w:pP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afe"/>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afe"/>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afe"/>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af0"/>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ＭＳ 明朝" w:hint="eastAsia"/>
                <w:lang w:eastAsia="ja-JP"/>
              </w:rPr>
            </w:pPr>
            <w:r>
              <w:rPr>
                <w:rFonts w:eastAsia="ＭＳ 明朝" w:hint="eastAsia"/>
                <w:lang w:eastAsia="ja-JP"/>
              </w:rPr>
              <w:t>N</w:t>
            </w:r>
            <w:r>
              <w:rPr>
                <w:rFonts w:eastAsia="ＭＳ 明朝"/>
                <w:lang w:eastAsia="ja-JP"/>
              </w:rPr>
              <w:t>TT DOCOMO</w:t>
            </w:r>
          </w:p>
        </w:tc>
        <w:tc>
          <w:tcPr>
            <w:tcW w:w="7651" w:type="dxa"/>
          </w:tcPr>
          <w:p w14:paraId="2CB91DD2" w14:textId="2C87B9A7" w:rsidR="00FF09A0" w:rsidRDefault="006C4760" w:rsidP="007E3865">
            <w:pPr>
              <w:jc w:val="both"/>
              <w:rPr>
                <w:rFonts w:eastAsia="ＭＳ 明朝"/>
                <w:lang w:eastAsia="ja-JP"/>
              </w:rPr>
            </w:pPr>
            <w:r>
              <w:rPr>
                <w:rFonts w:eastAsia="ＭＳ 明朝" w:hint="eastAsia"/>
                <w:lang w:eastAsia="ja-JP"/>
              </w:rPr>
              <w:t>A</w:t>
            </w:r>
            <w:r>
              <w:rPr>
                <w:rFonts w:eastAsia="ＭＳ 明朝"/>
                <w:lang w:eastAsia="ja-JP"/>
              </w:rPr>
              <w:t>pproach 1 is preferred.</w:t>
            </w:r>
            <w:r w:rsidR="00070B9D">
              <w:rPr>
                <w:rFonts w:eastAsia="ＭＳ 明朝"/>
                <w:lang w:eastAsia="ja-JP"/>
              </w:rPr>
              <w:t xml:space="preserve"> Original concept of step 5 should be maintained and only addressing this issue is better. Approach 2 might lead to new issue, unless careful studies/evaluations.</w:t>
            </w:r>
          </w:p>
          <w:p w14:paraId="26B56354" w14:textId="0406065F" w:rsidR="006C4760" w:rsidRPr="006C4760" w:rsidRDefault="00070B9D" w:rsidP="007E3865">
            <w:pPr>
              <w:jc w:val="both"/>
              <w:rPr>
                <w:rFonts w:eastAsia="ＭＳ 明朝" w:hint="eastAsia"/>
                <w:lang w:eastAsia="ja-JP"/>
              </w:rPr>
            </w:pPr>
            <w:r>
              <w:rPr>
                <w:rFonts w:eastAsia="ＭＳ 明朝" w:hint="eastAsia"/>
                <w:lang w:eastAsia="ja-JP"/>
              </w:rPr>
              <w:t>A</w:t>
            </w:r>
            <w:r>
              <w:rPr>
                <w:rFonts w:eastAsia="ＭＳ 明朝"/>
                <w:lang w:eastAsia="ja-JP"/>
              </w:rPr>
              <w:t xml:space="preserve">mong approach 1, </w:t>
            </w:r>
            <w:r w:rsidR="00B80280">
              <w:rPr>
                <w:rFonts w:eastAsia="ＭＳ 明朝"/>
                <w:lang w:eastAsia="ja-JP"/>
              </w:rPr>
              <w:t>we prefer option 1-3/1-4.</w:t>
            </w:r>
          </w:p>
        </w:tc>
      </w:tr>
      <w:tr w:rsidR="00FF09A0" w14:paraId="006CC820" w14:textId="77777777" w:rsidTr="00FF09A0">
        <w:tc>
          <w:tcPr>
            <w:tcW w:w="1980" w:type="dxa"/>
          </w:tcPr>
          <w:p w14:paraId="62CDBE82" w14:textId="77777777" w:rsidR="00FF09A0" w:rsidRDefault="00FF09A0" w:rsidP="007E3865">
            <w:pPr>
              <w:jc w:val="both"/>
            </w:pPr>
          </w:p>
        </w:tc>
        <w:tc>
          <w:tcPr>
            <w:tcW w:w="7651" w:type="dxa"/>
          </w:tcPr>
          <w:p w14:paraId="0A127059" w14:textId="77777777" w:rsidR="00FF09A0" w:rsidRDefault="00FF09A0" w:rsidP="007E3865">
            <w:pPr>
              <w:jc w:val="both"/>
            </w:pPr>
          </w:p>
        </w:tc>
      </w:tr>
      <w:tr w:rsidR="00FF09A0" w14:paraId="190376D7" w14:textId="77777777" w:rsidTr="00FF09A0">
        <w:tc>
          <w:tcPr>
            <w:tcW w:w="1980" w:type="dxa"/>
          </w:tcPr>
          <w:p w14:paraId="6846132B" w14:textId="77777777" w:rsidR="00FF09A0" w:rsidRDefault="00FF09A0" w:rsidP="007E3865">
            <w:pPr>
              <w:jc w:val="both"/>
            </w:pPr>
          </w:p>
        </w:tc>
        <w:tc>
          <w:tcPr>
            <w:tcW w:w="7651" w:type="dxa"/>
          </w:tcPr>
          <w:p w14:paraId="635A4484" w14:textId="77777777" w:rsidR="00FF09A0" w:rsidRDefault="00FF09A0" w:rsidP="007E3865">
            <w:pPr>
              <w:jc w:val="both"/>
            </w:pPr>
          </w:p>
        </w:tc>
      </w:tr>
      <w:tr w:rsidR="00FF09A0" w14:paraId="570BA9FC" w14:textId="77777777" w:rsidTr="00FF09A0">
        <w:tc>
          <w:tcPr>
            <w:tcW w:w="1980" w:type="dxa"/>
          </w:tcPr>
          <w:p w14:paraId="34F2C563" w14:textId="77777777" w:rsidR="00FF09A0" w:rsidRDefault="00FF09A0" w:rsidP="007E3865">
            <w:pPr>
              <w:jc w:val="both"/>
            </w:pPr>
          </w:p>
        </w:tc>
        <w:tc>
          <w:tcPr>
            <w:tcW w:w="7651" w:type="dxa"/>
          </w:tcPr>
          <w:p w14:paraId="608B320B" w14:textId="77777777" w:rsidR="00FF09A0" w:rsidRDefault="00FF09A0" w:rsidP="007E3865">
            <w:pPr>
              <w:jc w:val="both"/>
            </w:pPr>
          </w:p>
        </w:tc>
      </w:tr>
      <w:tr w:rsidR="00FF09A0" w14:paraId="30115D43" w14:textId="77777777" w:rsidTr="00FF09A0">
        <w:tc>
          <w:tcPr>
            <w:tcW w:w="1980" w:type="dxa"/>
          </w:tcPr>
          <w:p w14:paraId="75850827" w14:textId="77777777" w:rsidR="00FF09A0" w:rsidRDefault="00FF09A0" w:rsidP="007E3865">
            <w:pPr>
              <w:jc w:val="both"/>
            </w:pPr>
          </w:p>
        </w:tc>
        <w:tc>
          <w:tcPr>
            <w:tcW w:w="7651" w:type="dxa"/>
          </w:tcPr>
          <w:p w14:paraId="0B96B7AF" w14:textId="77777777" w:rsidR="00FF09A0" w:rsidRDefault="00FF09A0" w:rsidP="007E3865">
            <w:pPr>
              <w:jc w:val="both"/>
            </w:pPr>
          </w:p>
        </w:tc>
      </w:tr>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afe"/>
        <w:numPr>
          <w:ilvl w:val="0"/>
          <w:numId w:val="14"/>
        </w:numPr>
        <w:ind w:leftChars="0"/>
      </w:pPr>
      <w:bookmarkStart w:id="4" w:name="_Ref68706842"/>
      <w:r>
        <w:t>R1-2102369</w:t>
      </w:r>
      <w:r>
        <w:tab/>
        <w:t>Remaining open issues and corrections for mode 2 RA</w:t>
      </w:r>
      <w:r>
        <w:tab/>
        <w:t>OPPO</w:t>
      </w:r>
      <w:bookmarkEnd w:id="4"/>
    </w:p>
    <w:p w14:paraId="28988F6A" w14:textId="77777777" w:rsidR="00EB14E0" w:rsidRDefault="00EB14E0" w:rsidP="00EB14E0">
      <w:pPr>
        <w:pStyle w:val="afe"/>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afe"/>
        <w:numPr>
          <w:ilvl w:val="0"/>
          <w:numId w:val="14"/>
        </w:numPr>
        <w:ind w:leftChars="0"/>
      </w:pPr>
      <w:r>
        <w:t>R1-2102941</w:t>
      </w:r>
      <w:r>
        <w:tab/>
        <w:t>Maintenance on NR sidelink mode-2 resource allocation mechanism</w:t>
      </w:r>
      <w:r>
        <w:tab/>
        <w:t>vivo</w:t>
      </w:r>
    </w:p>
    <w:p w14:paraId="12FC78EA" w14:textId="77777777" w:rsidR="00EB14E0" w:rsidRDefault="00EB14E0" w:rsidP="00EB14E0">
      <w:pPr>
        <w:pStyle w:val="afe"/>
        <w:numPr>
          <w:ilvl w:val="0"/>
          <w:numId w:val="14"/>
        </w:numPr>
        <w:ind w:leftChars="0"/>
      </w:pPr>
      <w:bookmarkStart w:id="5" w:name="_Ref69113905"/>
      <w:r>
        <w:t>R1-2103081</w:t>
      </w:r>
      <w:r>
        <w:tab/>
        <w:t>On Remaining Issues of Mode 2 Resource Allocation</w:t>
      </w:r>
      <w:r>
        <w:tab/>
        <w:t>Apple</w:t>
      </w:r>
      <w:bookmarkEnd w:id="5"/>
    </w:p>
    <w:p w14:paraId="7781D439" w14:textId="77777777" w:rsidR="00EB14E0" w:rsidRDefault="00EB14E0" w:rsidP="00EB14E0">
      <w:pPr>
        <w:pStyle w:val="afe"/>
        <w:numPr>
          <w:ilvl w:val="0"/>
          <w:numId w:val="14"/>
        </w:numPr>
        <w:ind w:leftChars="0"/>
      </w:pPr>
      <w:bookmarkStart w:id="6" w:name="_Ref69113892"/>
      <w:r>
        <w:t>R1-2103143</w:t>
      </w:r>
      <w:r>
        <w:tab/>
        <w:t>Remaining Issues in Mode 2 Resource Allocation</w:t>
      </w:r>
      <w:r>
        <w:tab/>
        <w:t>Qualcomm Incorporated</w:t>
      </w:r>
      <w:bookmarkEnd w:id="6"/>
    </w:p>
    <w:p w14:paraId="4A0A7D33" w14:textId="77777777" w:rsidR="00EB14E0" w:rsidRDefault="00EB14E0" w:rsidP="00EB14E0">
      <w:pPr>
        <w:pStyle w:val="afe"/>
        <w:numPr>
          <w:ilvl w:val="0"/>
          <w:numId w:val="14"/>
        </w:numPr>
        <w:ind w:leftChars="0"/>
      </w:pPr>
      <w:r>
        <w:t>R1-2103467</w:t>
      </w:r>
      <w:r>
        <w:tab/>
        <w:t>Remaining issues on resource allocation for NR sidelink</w:t>
      </w:r>
      <w:r>
        <w:tab/>
        <w:t>Sharp</w:t>
      </w:r>
    </w:p>
    <w:p w14:paraId="136F2502" w14:textId="77777777" w:rsidR="00EB14E0" w:rsidRDefault="00EB14E0" w:rsidP="00EB14E0">
      <w:pPr>
        <w:pStyle w:val="afe"/>
        <w:numPr>
          <w:ilvl w:val="0"/>
          <w:numId w:val="14"/>
        </w:numPr>
        <w:ind w:leftChars="0"/>
      </w:pPr>
      <w:r>
        <w:t>R1-2103501</w:t>
      </w:r>
      <w:r>
        <w:tab/>
        <w:t>Draft CR of TS38.214</w:t>
      </w:r>
      <w:r>
        <w:tab/>
        <w:t>ZTE, Sanechips</w:t>
      </w:r>
    </w:p>
    <w:p w14:paraId="501776C4" w14:textId="77777777" w:rsidR="00EB14E0" w:rsidRDefault="00EB14E0" w:rsidP="00EB14E0">
      <w:pPr>
        <w:pStyle w:val="afe"/>
        <w:numPr>
          <w:ilvl w:val="0"/>
          <w:numId w:val="14"/>
        </w:numPr>
        <w:ind w:leftChars="0"/>
      </w:pPr>
      <w:r>
        <w:t>R1-2103516</w:t>
      </w:r>
      <w:r>
        <w:tab/>
        <w:t>Remaining issues on resource allocation mode 2</w:t>
      </w:r>
      <w:r>
        <w:tab/>
        <w:t>NEC</w:t>
      </w:r>
    </w:p>
    <w:p w14:paraId="5AAE45CE" w14:textId="77777777" w:rsidR="00EB14E0" w:rsidRDefault="00EB14E0" w:rsidP="00EB14E0">
      <w:pPr>
        <w:pStyle w:val="afe"/>
        <w:numPr>
          <w:ilvl w:val="0"/>
          <w:numId w:val="14"/>
        </w:numPr>
        <w:ind w:leftChars="0"/>
      </w:pPr>
      <w:r>
        <w:t>R1-2103639</w:t>
      </w:r>
      <w:r>
        <w:tab/>
        <w:t>Remaining issues on sidelink mode 2</w:t>
      </w:r>
      <w:r>
        <w:tab/>
        <w:t>ASUSTeK</w:t>
      </w:r>
    </w:p>
    <w:p w14:paraId="21638847" w14:textId="77777777" w:rsidR="00EB14E0" w:rsidRDefault="00EB14E0" w:rsidP="00EB14E0">
      <w:pPr>
        <w:pStyle w:val="afe"/>
        <w:numPr>
          <w:ilvl w:val="0"/>
          <w:numId w:val="14"/>
        </w:numPr>
        <w:ind w:leftChars="0"/>
      </w:pPr>
      <w:r>
        <w:t>R1-2103750</w:t>
      </w:r>
      <w:r>
        <w:tab/>
        <w:t>Correction on resource exclusion for other TBs</w:t>
      </w:r>
      <w:r>
        <w:tab/>
        <w:t>Huawei, HiSilicon</w:t>
      </w:r>
    </w:p>
    <w:p w14:paraId="026FC591" w14:textId="1A4CDA89" w:rsidR="00EB14E0" w:rsidRDefault="00EB14E0" w:rsidP="00EB14E0">
      <w:pPr>
        <w:pStyle w:val="afe"/>
        <w:numPr>
          <w:ilvl w:val="0"/>
          <w:numId w:val="14"/>
        </w:numPr>
        <w:ind w:leftChars="0"/>
      </w:pPr>
      <w:bookmarkStart w:id="7" w:name="_Ref69113895"/>
      <w:r>
        <w:t>R1-2103751</w:t>
      </w:r>
      <w:r>
        <w:tab/>
        <w:t>Correction on step 5 of mode 2 resource allo</w:t>
      </w:r>
      <w:r w:rsidR="007E3865">
        <w:t>c</w:t>
      </w:r>
      <w:r>
        <w:t>ation</w:t>
      </w:r>
      <w:r>
        <w:tab/>
        <w:t>Huawei, HiSilicon</w:t>
      </w:r>
      <w:bookmarkEnd w:id="7"/>
    </w:p>
    <w:p w14:paraId="1878EE8E" w14:textId="71DE7784" w:rsidR="00524B63" w:rsidRDefault="00EB14E0" w:rsidP="00786896">
      <w:pPr>
        <w:pStyle w:val="afe"/>
        <w:numPr>
          <w:ilvl w:val="0"/>
          <w:numId w:val="14"/>
        </w:numPr>
        <w:ind w:leftChars="0"/>
      </w:pPr>
      <w:bookmarkStart w:id="8" w:name="_Ref68706853"/>
      <w:r>
        <w:lastRenderedPageBreak/>
        <w:t>R1-2103765</w:t>
      </w:r>
      <w:r>
        <w:tab/>
        <w:t>Maintenance for Resource allocation for sidelink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03A7F" w14:textId="77777777" w:rsidR="00B119BB" w:rsidRDefault="00B119BB">
      <w:r>
        <w:separator/>
      </w:r>
    </w:p>
  </w:endnote>
  <w:endnote w:type="continuationSeparator" w:id="0">
    <w:p w14:paraId="3DCAA861" w14:textId="77777777" w:rsidR="00B119BB" w:rsidRDefault="00B1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13C1B" w14:textId="77777777" w:rsidR="00B119BB" w:rsidRDefault="00B119BB">
      <w:r>
        <w:separator/>
      </w:r>
    </w:p>
  </w:footnote>
  <w:footnote w:type="continuationSeparator" w:id="0">
    <w:p w14:paraId="1A83AF25" w14:textId="77777777" w:rsidR="00B119BB" w:rsidRDefault="00B11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9361C"/>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落,列表段落11"/>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 (文字),列表段落1 (文字),—ño’i—Ž (文字),¥ê¥¹¥È¶ÎÂä (文字),1st level - Bullet List Paragraph (文字),Paragrafo elenco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styleId="aff8">
    <w:name w:val="Unresolved Mention"/>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B927AC-AFE3-4B0E-A8E2-1A3804B8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778</TotalTime>
  <Pages>3</Pages>
  <Words>956</Words>
  <Characters>5451</Characters>
  <Application>Microsoft Office Word</Application>
  <DocSecurity>0</DocSecurity>
  <Lines>45</Lines>
  <Paragraphs>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6395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Shohei Yoshioka</cp:lastModifiedBy>
  <cp:revision>60</cp:revision>
  <cp:lastPrinted>2013-05-13T15:37:00Z</cp:lastPrinted>
  <dcterms:created xsi:type="dcterms:W3CDTF">2020-08-13T01:51:00Z</dcterms:created>
  <dcterms:modified xsi:type="dcterms:W3CDTF">2021-04-12T13:23:00Z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