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001A0F2E" w:rsidR="00D2548B" w:rsidRPr="008A15C2" w:rsidRDefault="00D2548B" w:rsidP="00D2548B">
      <w:pPr>
        <w:pStyle w:val="CRCoverPage"/>
        <w:tabs>
          <w:tab w:val="right" w:pos="9639"/>
        </w:tabs>
        <w:spacing w:after="0"/>
        <w:rPr>
          <w:b/>
          <w:i/>
          <w:noProof/>
          <w:sz w:val="28"/>
          <w:lang w:val="en-FI"/>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925570">
        <w:rPr>
          <w:b/>
          <w:noProof/>
          <w:sz w:val="24"/>
          <w:lang w:val="en-FI"/>
        </w:rPr>
        <w:t>4</w:t>
      </w:r>
      <w:r w:rsidR="00271786">
        <w:rPr>
          <w:b/>
          <w:noProof/>
          <w:sz w:val="24"/>
          <w:lang w:val="en-FI"/>
        </w:rPr>
        <w:t>b</w:t>
      </w:r>
      <w:r>
        <w:rPr>
          <w:b/>
          <w:noProof/>
          <w:sz w:val="24"/>
        </w:rPr>
        <w:t>-e</w:t>
      </w:r>
      <w:r>
        <w:rPr>
          <w:b/>
          <w:i/>
          <w:noProof/>
          <w:sz w:val="28"/>
        </w:rPr>
        <w:tab/>
      </w:r>
      <w:r w:rsidR="002F145E" w:rsidRPr="002F145E">
        <w:rPr>
          <w:b/>
          <w:i/>
          <w:noProof/>
          <w:sz w:val="28"/>
        </w:rPr>
        <w:t>R1-2104129</w:t>
      </w:r>
    </w:p>
    <w:p w14:paraId="59479AFB" w14:textId="14B19393" w:rsidR="00D2548B" w:rsidRDefault="005B1A7A" w:rsidP="00D2548B">
      <w:pPr>
        <w:pStyle w:val="CRCoverPage"/>
        <w:outlineLvl w:val="0"/>
        <w:rPr>
          <w:b/>
          <w:noProof/>
          <w:sz w:val="24"/>
        </w:rPr>
      </w:pPr>
      <w:bookmarkStart w:id="9" w:name="_Hlk34217764"/>
      <w:r w:rsidRPr="005B1A7A">
        <w:rPr>
          <w:rFonts w:cs="Arial"/>
          <w:b/>
          <w:sz w:val="24"/>
          <w:lang w:val="en-US"/>
        </w:rPr>
        <w:t xml:space="preserve">e-Meeting, </w:t>
      </w:r>
      <w:r w:rsidR="00271786">
        <w:rPr>
          <w:rFonts w:cs="Arial"/>
          <w:b/>
          <w:sz w:val="24"/>
          <w:lang w:val="en-FI"/>
        </w:rPr>
        <w:t>April</w:t>
      </w:r>
      <w:r w:rsidRPr="005B1A7A">
        <w:rPr>
          <w:rFonts w:cs="Arial"/>
          <w:b/>
          <w:sz w:val="24"/>
          <w:lang w:val="en-US"/>
        </w:rPr>
        <w:t xml:space="preserve"> </w:t>
      </w:r>
      <w:r w:rsidR="00271786">
        <w:rPr>
          <w:rFonts w:cs="Arial"/>
          <w:b/>
          <w:sz w:val="24"/>
          <w:lang w:val="en-FI"/>
        </w:rPr>
        <w:t>12</w:t>
      </w:r>
      <w:r w:rsidRPr="005B1A7A">
        <w:rPr>
          <w:rFonts w:cs="Arial"/>
          <w:b/>
          <w:sz w:val="24"/>
          <w:lang w:val="en-US"/>
        </w:rPr>
        <w:t xml:space="preserve">th – </w:t>
      </w:r>
      <w:r w:rsidR="00271786">
        <w:rPr>
          <w:rFonts w:cs="Arial"/>
          <w:b/>
          <w:sz w:val="24"/>
          <w:lang w:val="en-FI"/>
        </w:rPr>
        <w:t>20</w:t>
      </w:r>
      <w:r w:rsidRPr="005B1A7A">
        <w:rPr>
          <w:rFonts w:cs="Arial"/>
          <w:b/>
          <w:sz w:val="24"/>
          <w:lang w:val="en-US"/>
        </w:rPr>
        <w:t>th,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592601B"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26F771F9" w:rsidR="00D2548B" w:rsidRPr="00410371" w:rsidRDefault="002F145E" w:rsidP="004B07D3">
            <w:pPr>
              <w:pStyle w:val="CRCoverPage"/>
              <w:spacing w:after="0"/>
              <w:jc w:val="center"/>
              <w:rPr>
                <w:noProof/>
              </w:rPr>
            </w:pPr>
            <w:r>
              <w:rPr>
                <w:b/>
                <w:noProof/>
                <w:sz w:val="28"/>
                <w:lang w:val="en-FI"/>
              </w:rPr>
              <w:t>0185</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5D29ADB9" w:rsidR="00D2548B" w:rsidRPr="00410371" w:rsidRDefault="00D2548B" w:rsidP="004B07D3">
            <w:pPr>
              <w:pStyle w:val="CRCoverPage"/>
              <w:spacing w:after="0"/>
              <w:jc w:val="center"/>
              <w:rPr>
                <w:noProof/>
                <w:sz w:val="28"/>
              </w:rPr>
            </w:pPr>
            <w:r w:rsidRPr="001F1F64">
              <w:rPr>
                <w:b/>
                <w:noProof/>
                <w:sz w:val="28"/>
              </w:rPr>
              <w:t>1</w:t>
            </w:r>
            <w:r w:rsidR="002C3DA3">
              <w:rPr>
                <w:b/>
                <w:noProof/>
                <w:sz w:val="28"/>
                <w:lang w:val="en-FI"/>
              </w:rPr>
              <w:t>5</w:t>
            </w:r>
            <w:r w:rsidRPr="001F1F64">
              <w:rPr>
                <w:b/>
                <w:noProof/>
                <w:sz w:val="28"/>
              </w:rPr>
              <w:t>.</w:t>
            </w:r>
            <w:r w:rsidR="002C3DA3">
              <w:rPr>
                <w:b/>
                <w:noProof/>
                <w:sz w:val="28"/>
                <w:lang w:val="en-FI"/>
              </w:rPr>
              <w:t>1</w:t>
            </w:r>
            <w:r w:rsidR="00C6471A">
              <w:rPr>
                <w:b/>
                <w:noProof/>
                <w:sz w:val="28"/>
                <w:lang w:val="en-FI"/>
              </w:rPr>
              <w:t>2</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4AB65EB8" w:rsidR="00D2548B" w:rsidRDefault="00AD222B" w:rsidP="004B07D3">
            <w:pPr>
              <w:pStyle w:val="CRCoverPage"/>
              <w:spacing w:after="0"/>
              <w:ind w:left="100"/>
              <w:rPr>
                <w:noProof/>
              </w:rPr>
            </w:pPr>
            <w:r w:rsidRPr="00AD222B">
              <w:rPr>
                <w:lang w:val="en-FI"/>
              </w:rPr>
              <w:t>Rel-15 editorial corrections for TS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50E0EE15" w:rsidR="00D2548B" w:rsidRDefault="00AE4628" w:rsidP="004B07D3">
            <w:pPr>
              <w:pStyle w:val="CRCoverPage"/>
              <w:spacing w:after="0"/>
              <w:ind w:left="100"/>
              <w:rPr>
                <w:noProof/>
              </w:rPr>
            </w:pPr>
            <w:r w:rsidRPr="00AE4628">
              <w:t xml:space="preserve">NR_newRAT-Core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0482BBE7" w:rsidR="00D2548B" w:rsidRPr="008927A2" w:rsidRDefault="00D2548B" w:rsidP="004B07D3">
            <w:pPr>
              <w:pStyle w:val="CRCoverPage"/>
              <w:spacing w:after="0"/>
              <w:ind w:left="100"/>
              <w:rPr>
                <w:noProof/>
                <w:lang w:val="en-FI"/>
              </w:rPr>
            </w:pPr>
            <w:r>
              <w:t>202</w:t>
            </w:r>
            <w:r w:rsidR="0016491E">
              <w:rPr>
                <w:lang w:val="en-FI"/>
              </w:rPr>
              <w:t>1</w:t>
            </w:r>
            <w:r>
              <w:t>-</w:t>
            </w:r>
            <w:r w:rsidR="0016491E">
              <w:rPr>
                <w:lang w:val="en-FI"/>
              </w:rPr>
              <w:t>0</w:t>
            </w:r>
            <w:r w:rsidR="002F6078">
              <w:rPr>
                <w:lang w:val="en-FI"/>
              </w:rPr>
              <w:t>4</w:t>
            </w:r>
            <w:r>
              <w:t>-</w:t>
            </w:r>
            <w:r w:rsidR="008927A2">
              <w:rPr>
                <w:lang w:val="en-FI"/>
              </w:rPr>
              <w:t>20</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A529D54" w:rsidR="00D2548B" w:rsidRPr="008B3E8E" w:rsidRDefault="008B3E8E" w:rsidP="004B07D3">
            <w:pPr>
              <w:pStyle w:val="CRCoverPage"/>
              <w:spacing w:after="0"/>
              <w:ind w:left="100" w:right="-609"/>
              <w:rPr>
                <w:b/>
                <w:noProof/>
                <w:lang w:val="en-FI"/>
              </w:rPr>
            </w:pPr>
            <w:r>
              <w:rPr>
                <w:lang w:val="en-FI"/>
              </w:rPr>
              <w:t>D</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33666478" w:rsidR="00D2548B" w:rsidRPr="002C3DA3" w:rsidRDefault="00D2548B" w:rsidP="004B07D3">
            <w:pPr>
              <w:pStyle w:val="CRCoverPage"/>
              <w:spacing w:after="0"/>
              <w:ind w:left="100"/>
              <w:rPr>
                <w:noProof/>
                <w:lang w:val="en-FI"/>
              </w:rPr>
            </w:pPr>
            <w:r>
              <w:t>Rel-1</w:t>
            </w:r>
            <w:r w:rsidR="002C3DA3">
              <w:rPr>
                <w:lang w:val="en-FI"/>
              </w:rPr>
              <w:t>5</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320880FC" w14:textId="77777777" w:rsidR="003C259A" w:rsidRDefault="00763541" w:rsidP="000B3AA4">
            <w:pPr>
              <w:pStyle w:val="00Text"/>
              <w:rPr>
                <w:rFonts w:ascii="Arial" w:hAnsi="Arial" w:cs="Arial"/>
                <w:noProof/>
                <w:szCs w:val="20"/>
                <w:lang w:val="en-FI"/>
              </w:rPr>
            </w:pPr>
            <w:r>
              <w:rPr>
                <w:rFonts w:ascii="Arial" w:hAnsi="Arial" w:cs="Arial"/>
                <w:noProof/>
                <w:szCs w:val="20"/>
                <w:lang w:val="en-FI"/>
              </w:rPr>
              <w:t>In section 5.1.</w:t>
            </w:r>
            <w:r w:rsidR="000B3AA4">
              <w:rPr>
                <w:rFonts w:ascii="Arial" w:hAnsi="Arial" w:cs="Arial"/>
                <w:noProof/>
                <w:szCs w:val="20"/>
                <w:lang w:val="en-FI"/>
              </w:rPr>
              <w:t>5</w:t>
            </w:r>
            <w:r>
              <w:rPr>
                <w:rFonts w:ascii="Arial" w:hAnsi="Arial" w:cs="Arial"/>
                <w:noProof/>
                <w:szCs w:val="20"/>
                <w:lang w:val="en-FI"/>
              </w:rPr>
              <w:t xml:space="preserve">, </w:t>
            </w:r>
            <w:r w:rsidR="000B3AA4">
              <w:rPr>
                <w:rFonts w:ascii="Arial" w:hAnsi="Arial" w:cs="Arial"/>
                <w:noProof/>
                <w:szCs w:val="20"/>
                <w:lang w:val="en-FI"/>
              </w:rPr>
              <w:t xml:space="preserve">based on email discussions </w:t>
            </w:r>
            <w:r w:rsidR="000B3AA4" w:rsidRPr="003C259A">
              <w:rPr>
                <w:rFonts w:ascii="Arial" w:hAnsi="Arial" w:cs="Arial"/>
                <w:noProof/>
                <w:szCs w:val="20"/>
                <w:lang w:val="en-FI"/>
              </w:rPr>
              <w:t>[</w:t>
            </w:r>
            <w:r w:rsidR="000B3AA4" w:rsidRPr="000B3AA4">
              <w:rPr>
                <w:rFonts w:ascii="Arial" w:hAnsi="Arial" w:cs="Arial"/>
                <w:noProof/>
                <w:szCs w:val="20"/>
                <w:lang w:val="en-FI"/>
              </w:rPr>
              <w:t>104b-e-NR-7.1CRs-09</w:t>
            </w:r>
            <w:r w:rsidR="000B3AA4" w:rsidRPr="003C259A">
              <w:rPr>
                <w:rFonts w:ascii="Arial" w:hAnsi="Arial" w:cs="Arial"/>
                <w:noProof/>
                <w:szCs w:val="20"/>
                <w:lang w:val="en-FI"/>
              </w:rPr>
              <w:t>]</w:t>
            </w:r>
            <w:r w:rsidR="000B3AA4">
              <w:rPr>
                <w:rFonts w:ascii="Arial" w:hAnsi="Arial" w:cs="Arial"/>
                <w:noProof/>
                <w:szCs w:val="20"/>
                <w:lang w:val="en-FI"/>
              </w:rPr>
              <w:t>, and as agreed in R1-2103904, b</w:t>
            </w:r>
            <w:r w:rsidR="000B3AA4" w:rsidRPr="000B3AA4">
              <w:rPr>
                <w:rFonts w:ascii="Arial" w:hAnsi="Arial" w:cs="Arial"/>
                <w:noProof/>
                <w:szCs w:val="20"/>
                <w:lang w:val="en-FI"/>
              </w:rPr>
              <w:t>ased on the current 38.214,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r w:rsidR="000B3AA4">
              <w:rPr>
                <w:rFonts w:ascii="Arial" w:hAnsi="Arial" w:cs="Arial"/>
                <w:noProof/>
                <w:szCs w:val="20"/>
                <w:lang w:val="en-FI"/>
              </w:rPr>
              <w:t xml:space="preserve"> </w:t>
            </w:r>
            <w:r w:rsidR="000B3AA4" w:rsidRPr="000B3AA4">
              <w:rPr>
                <w:rFonts w:ascii="Arial" w:hAnsi="Arial" w:cs="Arial"/>
                <w:noProof/>
                <w:szCs w:val="20"/>
                <w:lang w:val="en-FI"/>
              </w:rPr>
              <w:t>However, only one TCI state can be indicated by DCI. The wording ‘states’ should be changed to ‘state’.</w:t>
            </w:r>
          </w:p>
          <w:p w14:paraId="6D82A5F0" w14:textId="768B2E03" w:rsidR="00A83EBB" w:rsidRPr="00A83EBB" w:rsidRDefault="00A83EBB" w:rsidP="00A83EBB">
            <w:pPr>
              <w:rPr>
                <w:rFonts w:ascii="Arial" w:hAnsi="Arial" w:cs="Arial"/>
              </w:rPr>
            </w:pPr>
            <w:r>
              <w:rPr>
                <w:rFonts w:ascii="Arial" w:hAnsi="Arial" w:cs="Arial"/>
                <w:noProof/>
                <w:lang w:val="en-FI"/>
              </w:rPr>
              <w:t xml:space="preserve">In section 6.2.1, based on email discussions </w:t>
            </w:r>
            <w:r w:rsidRPr="003C259A">
              <w:rPr>
                <w:rFonts w:ascii="Arial" w:hAnsi="Arial" w:cs="Arial"/>
                <w:noProof/>
                <w:lang w:val="en-FI"/>
              </w:rPr>
              <w:t>[</w:t>
            </w:r>
            <w:r w:rsidRPr="000B3AA4">
              <w:rPr>
                <w:rFonts w:ascii="Arial" w:hAnsi="Arial" w:cs="Arial"/>
                <w:noProof/>
                <w:lang w:val="en-FI"/>
              </w:rPr>
              <w:t>104b-e-NR-7.1CRs-09</w:t>
            </w:r>
            <w:r w:rsidRPr="003C259A">
              <w:rPr>
                <w:rFonts w:ascii="Arial" w:hAnsi="Arial" w:cs="Arial"/>
                <w:noProof/>
                <w:lang w:val="en-FI"/>
              </w:rPr>
              <w:t>]</w:t>
            </w:r>
            <w:r>
              <w:rPr>
                <w:rFonts w:ascii="Arial" w:hAnsi="Arial" w:cs="Arial"/>
                <w:noProof/>
                <w:lang w:val="en-FI"/>
              </w:rPr>
              <w:t xml:space="preserve">, and as agreed in R1-2103904, </w:t>
            </w:r>
            <w:r w:rsidR="00AE09DB">
              <w:rPr>
                <w:rFonts w:ascii="Arial" w:hAnsi="Arial" w:cs="Arial"/>
                <w:noProof/>
                <w:lang w:val="en-FI"/>
              </w:rPr>
              <w:t>t</w:t>
            </w:r>
            <w:r w:rsidRPr="00A83EBB">
              <w:rPr>
                <w:rFonts w:ascii="Arial" w:hAnsi="Arial" w:cs="Arial"/>
              </w:rPr>
              <w:t xml:space="preserve">he text in TS38.214 “For PUCCH and SRS on the same carrier, a UE shall not transmit SRS </w:t>
            </w:r>
            <w:r w:rsidRPr="00A83EBB">
              <w:rPr>
                <w:rFonts w:ascii="Arial" w:hAnsi="Arial" w:cs="Arial"/>
                <w:u w:val="single"/>
              </w:rPr>
              <w:t>when semi-persistent and periodic SRS are configured</w:t>
            </w:r>
            <w:r w:rsidRPr="00A83EBB">
              <w:rPr>
                <w:rFonts w:ascii="Arial" w:hAnsi="Arial" w:cs="Arial"/>
              </w:rPr>
              <w:t xml:space="preserve"> in the same symbol(s) with PUCCH carrying only CSI report(s), or only L1-RSRP report(s).” is intended to capture the prioritization rule when PUCCH and semi-persistent SRS are overlapped or when PUCCH and periodic SRS are overlapped according to the agreement made in RAN1#90bis captured below. </w:t>
            </w:r>
          </w:p>
          <w:p w14:paraId="4824E013" w14:textId="77777777" w:rsidR="00A83EBB" w:rsidRPr="00A83EBB" w:rsidRDefault="00A83EBB" w:rsidP="00A83EBB">
            <w:pPr>
              <w:overflowPunct w:val="0"/>
              <w:autoSpaceDE w:val="0"/>
              <w:autoSpaceDN w:val="0"/>
              <w:adjustRightInd w:val="0"/>
              <w:jc w:val="both"/>
              <w:textAlignment w:val="baseline"/>
              <w:rPr>
                <w:rFonts w:ascii="Arial" w:hAnsi="Arial" w:cs="Arial"/>
              </w:rPr>
            </w:pPr>
            <w:r w:rsidRPr="00A83EBB">
              <w:rPr>
                <w:rFonts w:ascii="Arial" w:hAnsi="Arial" w:cs="Arial"/>
              </w:rPr>
              <w:t xml:space="preserve">The current text can be misread such that the specified prioritization rule is applied only </w:t>
            </w:r>
            <w:r w:rsidRPr="00A83EBB">
              <w:rPr>
                <w:rFonts w:ascii="Arial" w:hAnsi="Arial" w:cs="Arial"/>
                <w:u w:val="single"/>
              </w:rPr>
              <w:t>when PUCCH, periodic SRS and semi-persistent SRS are all overlapped</w:t>
            </w:r>
            <w:r w:rsidRPr="00A83EBB">
              <w:rPr>
                <w:rFonts w:ascii="Arial" w:hAnsi="Arial" w:cs="Arial"/>
              </w:rPr>
              <w:t>. Note that the subsequent sentence in the same paragraph of the specification uses an expression of ‘</w:t>
            </w:r>
            <w:r w:rsidRPr="00A83EBB">
              <w:rPr>
                <w:rFonts w:ascii="Arial" w:hAnsi="Arial" w:cs="Arial"/>
                <w:u w:val="single"/>
              </w:rPr>
              <w:t>when semi-persistent or periodic SRS is configured</w:t>
            </w:r>
            <w:r w:rsidRPr="00A83EBB">
              <w:rPr>
                <w:rFonts w:ascii="Arial" w:hAnsi="Arial" w:cs="Arial"/>
              </w:rPr>
              <w:t xml:space="preserve">’ </w:t>
            </w:r>
          </w:p>
          <w:tbl>
            <w:tblPr>
              <w:tblStyle w:val="TableGrid"/>
              <w:tblW w:w="0" w:type="auto"/>
              <w:tblLayout w:type="fixed"/>
              <w:tblLook w:val="04A0" w:firstRow="1" w:lastRow="0" w:firstColumn="1" w:lastColumn="0" w:noHBand="0" w:noVBand="1"/>
            </w:tblPr>
            <w:tblGrid>
              <w:gridCol w:w="6852"/>
            </w:tblGrid>
            <w:tr w:rsidR="00A83EBB" w:rsidRPr="00A83EBB" w14:paraId="334B309B" w14:textId="77777777" w:rsidTr="00844B1C">
              <w:tc>
                <w:tcPr>
                  <w:tcW w:w="6852" w:type="dxa"/>
                </w:tcPr>
                <w:p w14:paraId="49B5045B"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b/>
                      <w:sz w:val="18"/>
                      <w:szCs w:val="24"/>
                    </w:rPr>
                  </w:pPr>
                  <w:r w:rsidRPr="00A83EBB">
                    <w:rPr>
                      <w:rFonts w:ascii="Times" w:eastAsia="Batang" w:hAnsi="Times"/>
                      <w:b/>
                      <w:sz w:val="18"/>
                      <w:szCs w:val="24"/>
                      <w:highlight w:val="green"/>
                    </w:rPr>
                    <w:t>Agreement @RAN1#90bis:</w:t>
                  </w:r>
                </w:p>
                <w:p w14:paraId="4074ED87" w14:textId="77777777" w:rsidR="00A83EBB" w:rsidRPr="00A83EBB" w:rsidRDefault="00A83EBB" w:rsidP="00A83EBB">
                  <w:pPr>
                    <w:numPr>
                      <w:ilvl w:val="0"/>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In the case of collision of SRS and short PUCCH carrying only CSI report/beam failure recover request, support the prioritization rules in the table below:</w:t>
                  </w:r>
                </w:p>
                <w:p w14:paraId="60C91F0B" w14:textId="77777777" w:rsidR="00A83EBB" w:rsidRPr="00A83EBB" w:rsidRDefault="00A83EBB" w:rsidP="00A83EBB">
                  <w:pPr>
                    <w:numPr>
                      <w:ilvl w:val="1"/>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The channel listed in the entries below are prioritized</w:t>
                  </w:r>
                </w:p>
                <w:tbl>
                  <w:tblPr>
                    <w:tblW w:w="573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1003"/>
                    <w:gridCol w:w="1431"/>
                    <w:gridCol w:w="1228"/>
                  </w:tblGrid>
                  <w:tr w:rsidR="00A83EBB" w:rsidRPr="00A83EBB" w14:paraId="47D1A7C1" w14:textId="77777777" w:rsidTr="00844B1C">
                    <w:trPr>
                      <w:trHeight w:val="236"/>
                    </w:trPr>
                    <w:tc>
                      <w:tcPr>
                        <w:tcW w:w="2075" w:type="dxa"/>
                        <w:shd w:val="clear" w:color="auto" w:fill="auto"/>
                      </w:tcPr>
                      <w:p w14:paraId="1EB8E262"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p>
                    </w:tc>
                    <w:tc>
                      <w:tcPr>
                        <w:tcW w:w="1003" w:type="dxa"/>
                        <w:shd w:val="clear" w:color="auto" w:fill="auto"/>
                      </w:tcPr>
                      <w:p w14:paraId="35D186F8"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Aperiodic SRS</w:t>
                        </w:r>
                      </w:p>
                    </w:tc>
                    <w:tc>
                      <w:tcPr>
                        <w:tcW w:w="1431" w:type="dxa"/>
                        <w:shd w:val="clear" w:color="auto" w:fill="auto"/>
                      </w:tcPr>
                      <w:p w14:paraId="4233A8DE"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Semi-persistent SRS</w:t>
                        </w:r>
                      </w:p>
                    </w:tc>
                    <w:tc>
                      <w:tcPr>
                        <w:tcW w:w="1228" w:type="dxa"/>
                        <w:shd w:val="clear" w:color="auto" w:fill="auto"/>
                      </w:tcPr>
                      <w:p w14:paraId="52E21F25"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periodic SRS</w:t>
                        </w:r>
                      </w:p>
                    </w:tc>
                  </w:tr>
                  <w:tr w:rsidR="00A83EBB" w:rsidRPr="00A83EBB" w14:paraId="0030AB31" w14:textId="77777777" w:rsidTr="00844B1C">
                    <w:trPr>
                      <w:trHeight w:val="355"/>
                    </w:trPr>
                    <w:tc>
                      <w:tcPr>
                        <w:tcW w:w="2075" w:type="dxa"/>
                        <w:shd w:val="clear" w:color="auto" w:fill="auto"/>
                      </w:tcPr>
                      <w:p w14:paraId="511D84BC"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lastRenderedPageBreak/>
                          <w:t>sPUCCH with aperiodic CSI report only</w:t>
                        </w:r>
                      </w:p>
                    </w:tc>
                    <w:tc>
                      <w:tcPr>
                        <w:tcW w:w="1003" w:type="dxa"/>
                        <w:shd w:val="clear" w:color="auto" w:fill="auto"/>
                      </w:tcPr>
                      <w:p w14:paraId="7479F02B"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No rule**</w:t>
                        </w:r>
                      </w:p>
                    </w:tc>
                    <w:tc>
                      <w:tcPr>
                        <w:tcW w:w="1431" w:type="dxa"/>
                        <w:shd w:val="clear" w:color="auto" w:fill="auto"/>
                      </w:tcPr>
                      <w:p w14:paraId="04FF9397"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5BCDC5F8"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r w:rsidR="00A83EBB" w:rsidRPr="00A83EBB" w14:paraId="549A647C" w14:textId="77777777" w:rsidTr="00844B1C">
                    <w:trPr>
                      <w:trHeight w:val="361"/>
                    </w:trPr>
                    <w:tc>
                      <w:tcPr>
                        <w:tcW w:w="2075" w:type="dxa"/>
                        <w:shd w:val="clear" w:color="auto" w:fill="auto"/>
                      </w:tcPr>
                      <w:p w14:paraId="66242016"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 with semi persistent CSI report only</w:t>
                        </w:r>
                      </w:p>
                    </w:tc>
                    <w:tc>
                      <w:tcPr>
                        <w:tcW w:w="1003" w:type="dxa"/>
                        <w:shd w:val="clear" w:color="auto" w:fill="auto"/>
                      </w:tcPr>
                      <w:p w14:paraId="12EFC90F"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SRS</w:t>
                        </w:r>
                      </w:p>
                    </w:tc>
                    <w:tc>
                      <w:tcPr>
                        <w:tcW w:w="1431" w:type="dxa"/>
                        <w:shd w:val="clear" w:color="auto" w:fill="auto"/>
                      </w:tcPr>
                      <w:p w14:paraId="1400F6E1"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040BD296"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r w:rsidR="00A83EBB" w:rsidRPr="00A83EBB" w14:paraId="1B2B31ED" w14:textId="77777777" w:rsidTr="00844B1C">
                    <w:trPr>
                      <w:trHeight w:val="361"/>
                    </w:trPr>
                    <w:tc>
                      <w:tcPr>
                        <w:tcW w:w="2075" w:type="dxa"/>
                        <w:shd w:val="clear" w:color="auto" w:fill="auto"/>
                      </w:tcPr>
                      <w:p w14:paraId="420DD864"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 with periodic CSI report only</w:t>
                        </w:r>
                      </w:p>
                    </w:tc>
                    <w:tc>
                      <w:tcPr>
                        <w:tcW w:w="1003" w:type="dxa"/>
                        <w:shd w:val="clear" w:color="auto" w:fill="auto"/>
                      </w:tcPr>
                      <w:p w14:paraId="28334B06"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SRS</w:t>
                        </w:r>
                      </w:p>
                    </w:tc>
                    <w:tc>
                      <w:tcPr>
                        <w:tcW w:w="1431" w:type="dxa"/>
                        <w:shd w:val="clear" w:color="auto" w:fill="auto"/>
                      </w:tcPr>
                      <w:p w14:paraId="52D1DEB9"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585A4C3A"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r w:rsidR="00A83EBB" w:rsidRPr="00A83EBB" w14:paraId="62FB61E7" w14:textId="77777777" w:rsidTr="00844B1C">
                    <w:trPr>
                      <w:trHeight w:val="473"/>
                    </w:trPr>
                    <w:tc>
                      <w:tcPr>
                        <w:tcW w:w="2075" w:type="dxa"/>
                        <w:shd w:val="clear" w:color="auto" w:fill="auto"/>
                      </w:tcPr>
                      <w:p w14:paraId="6327174E"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 with beam failure recover request*</w:t>
                        </w:r>
                      </w:p>
                    </w:tc>
                    <w:tc>
                      <w:tcPr>
                        <w:tcW w:w="1003" w:type="dxa"/>
                        <w:shd w:val="clear" w:color="auto" w:fill="auto"/>
                      </w:tcPr>
                      <w:p w14:paraId="6DB5ECBE"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431" w:type="dxa"/>
                        <w:shd w:val="clear" w:color="auto" w:fill="auto"/>
                      </w:tcPr>
                      <w:p w14:paraId="774813F4"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23327D3D"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bl>
                <w:p w14:paraId="60E7C577" w14:textId="77777777" w:rsidR="00A83EBB" w:rsidRPr="00A83EBB" w:rsidRDefault="00A83EBB" w:rsidP="00A83EBB">
                  <w:pPr>
                    <w:numPr>
                      <w:ilvl w:val="0"/>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In case SRS is dropped, dropping can be partial in time domain, i.e., only those OFDM symbols that collide with short PUCCH</w:t>
                  </w:r>
                </w:p>
                <w:p w14:paraId="368F4B4F" w14:textId="77777777" w:rsidR="00A83EBB" w:rsidRPr="00A83EBB" w:rsidRDefault="00A83EBB" w:rsidP="00A83EBB">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*If short PUCCH is supported for beam failure recovery request and collision between short PUCCH with beam failure recovery request and aperiodic/semi persistent/periodic SRS occurs, prioritize short PUCCH</w:t>
                  </w:r>
                </w:p>
                <w:p w14:paraId="3248F0D0" w14:textId="77777777" w:rsidR="00A83EBB" w:rsidRPr="00A83EBB" w:rsidRDefault="00A83EBB" w:rsidP="00A83EBB">
                  <w:pPr>
                    <w:overflowPunct w:val="0"/>
                    <w:autoSpaceDE w:val="0"/>
                    <w:autoSpaceDN w:val="0"/>
                    <w:adjustRightInd w:val="0"/>
                    <w:spacing w:after="0"/>
                    <w:jc w:val="both"/>
                    <w:textAlignment w:val="baseline"/>
                    <w:rPr>
                      <w:noProof/>
                      <w:lang w:val="en-US"/>
                    </w:rPr>
                  </w:pPr>
                  <w:r w:rsidRPr="00A83EBB">
                    <w:rPr>
                      <w:rFonts w:ascii="Times" w:eastAsia="Batang" w:hAnsi="Times"/>
                      <w:sz w:val="18"/>
                      <w:szCs w:val="24"/>
                      <w:lang w:val="en-US"/>
                    </w:rPr>
                    <w:t>** UE can assume that this collision will not occur</w:t>
                  </w:r>
                </w:p>
              </w:tc>
            </w:tr>
          </w:tbl>
          <w:p w14:paraId="51D65A57" w14:textId="66948A5D" w:rsidR="00A83EBB" w:rsidRPr="00A83EBB" w:rsidRDefault="00A83EBB" w:rsidP="000B3AA4">
            <w:pPr>
              <w:pStyle w:val="00Text"/>
              <w:rPr>
                <w:rFonts w:ascii="Arial" w:hAnsi="Arial" w:cs="Arial"/>
                <w:noProof/>
                <w:szCs w:val="20"/>
                <w:lang w:val="en-US"/>
              </w:rPr>
            </w:pP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808078" w14:textId="77777777" w:rsidR="003C259A" w:rsidRDefault="000B3AA4" w:rsidP="00D13E4A">
            <w:pPr>
              <w:pStyle w:val="00Text"/>
              <w:rPr>
                <w:rFonts w:ascii="Arial" w:hAnsi="Arial" w:cs="Arial"/>
                <w:noProof/>
                <w:szCs w:val="20"/>
                <w:lang w:val="en-FI"/>
              </w:rPr>
            </w:pPr>
            <w:r w:rsidRPr="000B3AA4">
              <w:rPr>
                <w:rFonts w:ascii="Arial" w:hAnsi="Arial" w:cs="Arial"/>
                <w:noProof/>
                <w:szCs w:val="20"/>
                <w:lang w:val="en-FI"/>
              </w:rPr>
              <w:t>In section 5.1.5, based on email discussions [104b-e-NR-7.1CRs-09], and as agreed in R1-2103904,</w:t>
            </w:r>
            <w:r>
              <w:rPr>
                <w:rFonts w:ascii="Arial" w:hAnsi="Arial" w:cs="Arial"/>
                <w:noProof/>
                <w:szCs w:val="20"/>
                <w:lang w:val="en-FI"/>
              </w:rPr>
              <w:t xml:space="preserve"> c</w:t>
            </w:r>
            <w:r w:rsidRPr="000B3AA4">
              <w:rPr>
                <w:rFonts w:ascii="Arial" w:hAnsi="Arial" w:cs="Arial"/>
                <w:noProof/>
                <w:szCs w:val="20"/>
                <w:lang w:val="en-FI"/>
              </w:rPr>
              <w:t>hange</w:t>
            </w:r>
            <w:r>
              <w:rPr>
                <w:rFonts w:ascii="Arial" w:hAnsi="Arial" w:cs="Arial"/>
                <w:noProof/>
                <w:szCs w:val="20"/>
                <w:lang w:val="en-FI"/>
              </w:rPr>
              <w:t>d</w:t>
            </w:r>
            <w:r w:rsidRPr="000B3AA4">
              <w:rPr>
                <w:rFonts w:ascii="Arial" w:hAnsi="Arial" w:cs="Arial"/>
                <w:noProof/>
                <w:szCs w:val="20"/>
                <w:lang w:val="en-FI"/>
              </w:rPr>
              <w:t xml:space="preserve"> ‘indicated TCI states’ to ‘indicated TCI state’.</w:t>
            </w:r>
          </w:p>
          <w:p w14:paraId="6BB01697" w14:textId="3D9CF9AA" w:rsidR="00AE09DB" w:rsidRPr="00AE09DB" w:rsidRDefault="00AE09DB" w:rsidP="00D13E4A">
            <w:pPr>
              <w:pStyle w:val="00Text"/>
              <w:rPr>
                <w:rFonts w:cs="Arial"/>
                <w:noProof/>
                <w:lang w:val="en-FI"/>
              </w:rPr>
            </w:pPr>
            <w:r w:rsidRPr="000B3AA4">
              <w:rPr>
                <w:rFonts w:ascii="Arial" w:hAnsi="Arial" w:cs="Arial"/>
                <w:noProof/>
                <w:szCs w:val="20"/>
                <w:lang w:val="en-FI"/>
              </w:rPr>
              <w:t xml:space="preserve">n section </w:t>
            </w:r>
            <w:r w:rsidR="00AF5C2A">
              <w:rPr>
                <w:rFonts w:ascii="Arial" w:hAnsi="Arial" w:cs="Arial"/>
                <w:noProof/>
                <w:szCs w:val="20"/>
                <w:lang w:val="en-FI"/>
              </w:rPr>
              <w:t>6.2.1</w:t>
            </w:r>
            <w:r w:rsidRPr="000B3AA4">
              <w:rPr>
                <w:rFonts w:ascii="Arial" w:hAnsi="Arial" w:cs="Arial"/>
                <w:noProof/>
                <w:szCs w:val="20"/>
                <w:lang w:val="en-FI"/>
              </w:rPr>
              <w:t>, based on email discussions [104b-e-NR-7.1CRs-09], and as agreed in R1-2103904,</w:t>
            </w:r>
            <w:r>
              <w:rPr>
                <w:rFonts w:ascii="Arial" w:hAnsi="Arial" w:cs="Arial"/>
                <w:noProof/>
                <w:szCs w:val="20"/>
                <w:lang w:val="en-FI"/>
              </w:rPr>
              <w:t xml:space="preserve"> c</w:t>
            </w:r>
            <w:r w:rsidRPr="00AE09DB">
              <w:rPr>
                <w:rFonts w:ascii="Arial" w:hAnsi="Arial" w:cs="Arial"/>
                <w:noProof/>
                <w:szCs w:val="20"/>
                <w:lang w:val="en-FI"/>
              </w:rPr>
              <w:t>hange</w:t>
            </w:r>
            <w:r>
              <w:rPr>
                <w:rFonts w:ascii="Arial" w:hAnsi="Arial" w:cs="Arial"/>
                <w:noProof/>
                <w:szCs w:val="20"/>
                <w:lang w:val="en-FI"/>
              </w:rPr>
              <w:t>d</w:t>
            </w:r>
            <w:r w:rsidRPr="00AE09DB">
              <w:rPr>
                <w:rFonts w:ascii="Arial" w:hAnsi="Arial" w:cs="Arial"/>
                <w:noProof/>
                <w:szCs w:val="20"/>
                <w:lang w:val="en-FI"/>
              </w:rPr>
              <w:t xml:space="preserve"> ‘semi-persistent and periodic SRS are configured’ into ‘semi-persistent or periodic SRS is configured’</w:t>
            </w:r>
            <w:r>
              <w:rPr>
                <w:rFonts w:ascii="Arial" w:hAnsi="Arial" w:cs="Arial"/>
                <w:noProof/>
                <w:szCs w:val="20"/>
                <w:lang w:val="en-FI"/>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54C23935" w:rsidR="00D2548B" w:rsidRPr="00AE09DB" w:rsidRDefault="00582041" w:rsidP="004B07D3">
            <w:pPr>
              <w:pStyle w:val="CRCoverPage"/>
              <w:spacing w:after="0"/>
              <w:ind w:left="100"/>
              <w:rPr>
                <w:noProof/>
                <w:lang w:val="en-FI"/>
              </w:rPr>
            </w:pPr>
            <w:r>
              <w:rPr>
                <w:noProof/>
                <w:lang w:val="en-FI"/>
              </w:rPr>
              <w:t>Unclear specification.</w:t>
            </w:r>
            <w:r w:rsidR="00AE09DB">
              <w:rPr>
                <w:noProof/>
                <w:lang w:val="en-FI"/>
              </w:rPr>
              <w:t xml:space="preserve"> For the change in section 6.2.1, t</w:t>
            </w:r>
            <w:r w:rsidR="00AE09DB" w:rsidRPr="00AE09DB">
              <w:rPr>
                <w:noProof/>
                <w:lang w:val="en-FI"/>
              </w:rPr>
              <w:t>he sentence could be misread such that the specified prioritization rule is applied when PUCCH, periodic SRS and semi-persistent SRS are all overlapped</w:t>
            </w:r>
            <w:r w:rsidR="00AE09DB">
              <w:rPr>
                <w:noProof/>
                <w:lang w:val="en-FI"/>
              </w:rPr>
              <w: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C4AF61A" w:rsidR="00D2548B" w:rsidRPr="000B3AA4" w:rsidRDefault="00EE2E49" w:rsidP="004B07D3">
            <w:pPr>
              <w:pStyle w:val="CRCoverPage"/>
              <w:spacing w:after="0"/>
              <w:ind w:left="100"/>
              <w:rPr>
                <w:noProof/>
                <w:lang w:val="en-FI"/>
              </w:rPr>
            </w:pPr>
            <w:r>
              <w:rPr>
                <w:noProof/>
                <w:lang w:val="en-FI"/>
              </w:rPr>
              <w:t>5.1.</w:t>
            </w:r>
            <w:r w:rsidR="000B3AA4">
              <w:rPr>
                <w:noProof/>
                <w:lang w:val="en-FI"/>
              </w:rPr>
              <w:t>5</w:t>
            </w:r>
            <w:r w:rsidR="00596E27">
              <w:rPr>
                <w:noProof/>
                <w:lang w:val="en-FI"/>
              </w:rPr>
              <w:t>, 6.2.1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3E97FC2E" w:rsidR="002E25AD" w:rsidRDefault="002E25AD" w:rsidP="002E25AD">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3D537831" w14:textId="77777777" w:rsidR="000B3AA4" w:rsidRPr="0048482F" w:rsidRDefault="000B3AA4" w:rsidP="000B3AA4">
      <w:pPr>
        <w:pStyle w:val="Heading3"/>
        <w:rPr>
          <w:color w:val="000000"/>
        </w:rPr>
      </w:pPr>
      <w:bookmarkStart w:id="21" w:name="_Toc11352096"/>
      <w:bookmarkStart w:id="22" w:name="_Toc20317986"/>
      <w:bookmarkStart w:id="23" w:name="_Toc27299884"/>
      <w:bookmarkStart w:id="24" w:name="_Toc36117394"/>
      <w:bookmarkStart w:id="25" w:name="_Toc44515886"/>
      <w:bookmarkStart w:id="26" w:name="_Toc6686740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1"/>
      <w:bookmarkEnd w:id="22"/>
      <w:bookmarkEnd w:id="23"/>
      <w:bookmarkEnd w:id="24"/>
      <w:bookmarkEnd w:id="25"/>
      <w:bookmarkEnd w:id="26"/>
    </w:p>
    <w:p w14:paraId="76752AF2" w14:textId="78AA5F67" w:rsidR="002C3DA3" w:rsidRDefault="002C3DA3" w:rsidP="002C3DA3">
      <w:pPr>
        <w:jc w:val="center"/>
      </w:pPr>
      <w:r>
        <w:t>&lt;omitted text&gt;</w:t>
      </w:r>
    </w:p>
    <w:p w14:paraId="73F1A40A" w14:textId="68B2A9CC" w:rsidR="000B3AA4" w:rsidRDefault="000B3AA4" w:rsidP="000B3AA4">
      <w:pPr>
        <w:rPr>
          <w:color w:val="000000"/>
        </w:rPr>
      </w:pPr>
      <w:bookmarkStart w:id="27" w:name="_Hlk498002628"/>
      <w:bookmarkStart w:id="28" w:name="_Hlk500790716"/>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Pr>
          <w:i/>
          <w:color w:val="000000"/>
        </w:rPr>
        <w:t>controlResourceSetId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'QCL-TypeD', the UE shall obtain the other QCL assumptions from the indicated TCI state</w:t>
      </w:r>
      <w:del w:id="29" w:author="Enescu, Mihai (Nokia - FI/Espoo)" w:date="2021-04-20T10:23:00Z">
        <w:r w:rsidDel="000B3AA4">
          <w:rPr>
            <w:color w:val="000000"/>
          </w:rPr>
          <w:delText>s</w:delText>
        </w:r>
      </w:del>
      <w:r>
        <w:rPr>
          <w:color w:val="000000"/>
        </w:rPr>
        <w:t xml:space="preserve"> for its scheduled PDSCH irrespective of the time offset between the reception of the DL DCI and the corresponding PDSCH.</w:t>
      </w:r>
    </w:p>
    <w:bookmarkEnd w:id="27"/>
    <w:bookmarkEnd w:id="28"/>
    <w:p w14:paraId="07FD8585" w14:textId="223620CE" w:rsidR="002C3DA3" w:rsidRDefault="002C3DA3" w:rsidP="002C3DA3">
      <w:pPr>
        <w:jc w:val="center"/>
      </w:pPr>
      <w:r>
        <w:t>&lt;omitted text&gt;</w:t>
      </w:r>
    </w:p>
    <w:p w14:paraId="3ED3419A" w14:textId="77777777" w:rsidR="00596E27" w:rsidRPr="0048482F" w:rsidRDefault="00596E27" w:rsidP="00596E27">
      <w:pPr>
        <w:pStyle w:val="Heading3"/>
        <w:rPr>
          <w:color w:val="000000"/>
        </w:rPr>
      </w:pPr>
      <w:bookmarkStart w:id="30" w:name="_Toc11352157"/>
      <w:bookmarkStart w:id="31" w:name="_Toc20318047"/>
      <w:bookmarkStart w:id="32" w:name="_Toc27299945"/>
      <w:bookmarkStart w:id="33" w:name="_Toc36117455"/>
      <w:bookmarkStart w:id="34" w:name="_Toc44515947"/>
      <w:bookmarkStart w:id="35" w:name="_Toc66867469"/>
      <w:r w:rsidRPr="0048482F">
        <w:rPr>
          <w:color w:val="000000"/>
        </w:rPr>
        <w:t>6.2.1</w:t>
      </w:r>
      <w:r w:rsidRPr="0048482F">
        <w:rPr>
          <w:color w:val="000000"/>
        </w:rPr>
        <w:tab/>
        <w:t>UE sounding procedure</w:t>
      </w:r>
      <w:bookmarkEnd w:id="30"/>
      <w:bookmarkEnd w:id="31"/>
      <w:bookmarkEnd w:id="32"/>
      <w:bookmarkEnd w:id="33"/>
      <w:bookmarkEnd w:id="34"/>
      <w:bookmarkEnd w:id="35"/>
    </w:p>
    <w:p w14:paraId="23F7FFAF" w14:textId="7BE17042" w:rsidR="002C3DA3" w:rsidRDefault="002C3DA3" w:rsidP="002C3DA3">
      <w:pPr>
        <w:jc w:val="center"/>
      </w:pPr>
      <w:r>
        <w:t>&lt;omitted text&gt;</w:t>
      </w:r>
    </w:p>
    <w:p w14:paraId="2E8B89A8" w14:textId="77777777" w:rsidR="00596E27" w:rsidRPr="0048482F" w:rsidRDefault="00596E27" w:rsidP="00596E27">
      <w:r w:rsidRPr="0048482F">
        <w:t>The SRS request field [</w:t>
      </w:r>
      <w:r>
        <w:t>5,</w:t>
      </w:r>
      <w:r w:rsidRPr="0048482F">
        <w:t xml:space="preserve"> TS38.212] in DCI format 0</w:t>
      </w:r>
      <w:r>
        <w:t>_</w:t>
      </w:r>
      <w:r w:rsidRPr="0048482F">
        <w:t>1, 1</w:t>
      </w:r>
      <w:r>
        <w:t>_</w:t>
      </w:r>
      <w:r w:rsidRPr="0048482F">
        <w:t xml:space="preserve">1 indicates the triggered SRS resource set given in Table </w:t>
      </w:r>
      <w:r>
        <w:t>7.3.1.1.2-24 of [5, TS 38.212]</w:t>
      </w:r>
      <w:r w:rsidRPr="0048482F">
        <w:t>.</w:t>
      </w:r>
      <w:r>
        <w:t xml:space="preserve"> </w:t>
      </w:r>
      <w:r w:rsidRPr="0048482F">
        <w:t>The 2-bit SRS request field [</w:t>
      </w:r>
      <w:r>
        <w:t>5,</w:t>
      </w:r>
      <w:r w:rsidRPr="0048482F">
        <w:t xml:space="preserve"> TS38.212] in DCI format </w:t>
      </w:r>
      <w:r>
        <w:t>2_3</w:t>
      </w:r>
      <w:r w:rsidRPr="0048482F">
        <w:t xml:space="preserve"> indicates the triggered SRS resource set given in </w:t>
      </w:r>
      <w:r>
        <w:t xml:space="preserve">Clause 7.3 of [5, TS 38.212] if the UE is configured with higher layer parameter </w:t>
      </w:r>
      <w:r w:rsidRPr="002205B3">
        <w:rPr>
          <w:i/>
        </w:rPr>
        <w:t>srs-TPC-</w:t>
      </w:r>
      <w:r w:rsidRPr="002205B3">
        <w:rPr>
          <w:i/>
        </w:rPr>
        <w:lastRenderedPageBreak/>
        <w:t>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3A2CC700" w14:textId="5C93E06B" w:rsidR="00596E27" w:rsidRPr="0048482F" w:rsidRDefault="00596E27" w:rsidP="00596E27">
      <w:bookmarkStart w:id="36" w:name="_Hlk498636457"/>
      <w:bookmarkStart w:id="37" w:name="_Hlk498636712"/>
      <w:r>
        <w:t>For PUCCH and SRS on the same carrier, a</w:t>
      </w:r>
      <w:r w:rsidRPr="0048482F">
        <w:t xml:space="preserve"> UE shall not transmit SRS when semi-persistent </w:t>
      </w:r>
      <w:del w:id="38" w:author="Enescu, Mihai (Nokia - FI/Espoo)" w:date="2021-04-20T10:31:00Z">
        <w:r w:rsidRPr="0048482F" w:rsidDel="00596E27">
          <w:delText xml:space="preserve">and </w:delText>
        </w:r>
      </w:del>
      <w:ins w:id="39" w:author="Enescu, Mihai (Nokia - FI/Espoo)" w:date="2021-04-20T10:31:00Z">
        <w:r>
          <w:rPr>
            <w:lang w:val="en-FI"/>
          </w:rPr>
          <w:t>or</w:t>
        </w:r>
        <w:r w:rsidRPr="0048482F">
          <w:t xml:space="preserve"> </w:t>
        </w:r>
      </w:ins>
      <w:r w:rsidRPr="0048482F">
        <w:t xml:space="preserve">periodic SRS </w:t>
      </w:r>
      <w:del w:id="40" w:author="Enescu, Mihai (Nokia - FI/Espoo)" w:date="2021-04-20T10:31:00Z">
        <w:r w:rsidRPr="0048482F" w:rsidDel="00596E27">
          <w:delText xml:space="preserve">are </w:delText>
        </w:r>
      </w:del>
      <w:ins w:id="41" w:author="Enescu, Mihai (Nokia - FI/Espoo)" w:date="2021-04-20T10:31:00Z">
        <w:r>
          <w:rPr>
            <w:lang w:val="en-FI"/>
          </w:rPr>
          <w:t>is</w:t>
        </w:r>
        <w:r w:rsidRPr="0048482F">
          <w:t xml:space="preserve"> </w:t>
        </w:r>
      </w:ins>
      <w:r w:rsidRPr="0048482F">
        <w:t xml:space="preserve">configured in the same symbol(s) with PUCCH </w:t>
      </w:r>
      <w:bookmarkEnd w:id="36"/>
      <w:r w:rsidRPr="0048482F">
        <w:t>carrying only CSI report</w:t>
      </w:r>
      <w:r>
        <w:t>(</w:t>
      </w:r>
      <w:r w:rsidRPr="0048482F">
        <w:t>s</w:t>
      </w:r>
      <w:r>
        <w:t>)</w:t>
      </w:r>
      <w:r w:rsidRPr="0048482F">
        <w:t xml:space="preserve">, </w:t>
      </w:r>
      <w:r>
        <w:t>or only L1-RSRP report(s)</w:t>
      </w:r>
      <w:bookmarkEnd w:id="37"/>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7C18912C" w14:textId="77777777" w:rsidR="002C3DA3" w:rsidRDefault="002C3DA3" w:rsidP="002C3DA3">
      <w:pPr>
        <w:jc w:val="center"/>
      </w:pPr>
      <w:r>
        <w:t>&lt;omitted text&gt;</w:t>
      </w:r>
    </w:p>
    <w:bookmarkEnd w:id="12"/>
    <w:bookmarkEnd w:id="13"/>
    <w:bookmarkEnd w:id="14"/>
    <w:bookmarkEnd w:id="15"/>
    <w:bookmarkEnd w:id="16"/>
    <w:bookmarkEnd w:id="17"/>
    <w:bookmarkEnd w:id="18"/>
    <w:bookmarkEnd w:id="19"/>
    <w:bookmarkEnd w:id="20"/>
    <w:p w14:paraId="3B940DD1" w14:textId="77777777" w:rsidR="002C3DA3" w:rsidRDefault="002C3DA3" w:rsidP="002E25AD">
      <w:pPr>
        <w:jc w:val="center"/>
      </w:pPr>
    </w:p>
    <w:sectPr w:rsidR="002C3DA3" w:rsidSect="000B6BF1">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58B0C" w14:textId="77777777" w:rsidR="003B2D50" w:rsidRDefault="003B2D50">
      <w:r>
        <w:separator/>
      </w:r>
    </w:p>
    <w:p w14:paraId="7954402B" w14:textId="77777777" w:rsidR="003B2D50" w:rsidRDefault="003B2D50"/>
  </w:endnote>
  <w:endnote w:type="continuationSeparator" w:id="0">
    <w:p w14:paraId="0B6E51B5" w14:textId="77777777" w:rsidR="003B2D50" w:rsidRDefault="003B2D50">
      <w:r>
        <w:continuationSeparator/>
      </w:r>
    </w:p>
    <w:p w14:paraId="22415656" w14:textId="77777777" w:rsidR="003B2D50" w:rsidRDefault="003B2D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0CE46" w14:textId="77777777" w:rsidR="003B2D50" w:rsidRDefault="003B2D50">
      <w:r>
        <w:separator/>
      </w:r>
    </w:p>
    <w:p w14:paraId="08760C4E" w14:textId="77777777" w:rsidR="003B2D50" w:rsidRDefault="003B2D50"/>
  </w:footnote>
  <w:footnote w:type="continuationSeparator" w:id="0">
    <w:p w14:paraId="507F0928" w14:textId="77777777" w:rsidR="003B2D50" w:rsidRDefault="003B2D50">
      <w:r>
        <w:continuationSeparator/>
      </w:r>
    </w:p>
    <w:p w14:paraId="348F2CBB" w14:textId="77777777" w:rsidR="003B2D50" w:rsidRDefault="003B2D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D4FEB"/>
    <w:multiLevelType w:val="hybridMultilevel"/>
    <w:tmpl w:val="6360D06E"/>
    <w:lvl w:ilvl="0" w:tplc="6EC4C9F8">
      <w:start w:val="1"/>
      <w:numFmt w:val="bullet"/>
      <w:lvlText w:val="-"/>
      <w:lvlJc w:val="left"/>
      <w:pPr>
        <w:ind w:left="400" w:hanging="40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0"/>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4"/>
  </w:num>
  <w:num w:numId="12">
    <w:abstractNumId w:val="31"/>
  </w:num>
  <w:num w:numId="13">
    <w:abstractNumId w:val="6"/>
  </w:num>
  <w:num w:numId="14">
    <w:abstractNumId w:val="4"/>
  </w:num>
  <w:num w:numId="15">
    <w:abstractNumId w:val="36"/>
  </w:num>
  <w:num w:numId="16">
    <w:abstractNumId w:val="33"/>
  </w:num>
  <w:num w:numId="17">
    <w:abstractNumId w:val="43"/>
  </w:num>
  <w:num w:numId="18">
    <w:abstractNumId w:val="16"/>
  </w:num>
  <w:num w:numId="19">
    <w:abstractNumId w:val="0"/>
  </w:num>
  <w:num w:numId="20">
    <w:abstractNumId w:val="32"/>
  </w:num>
  <w:num w:numId="21">
    <w:abstractNumId w:val="46"/>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7"/>
  </w:num>
  <w:num w:numId="29">
    <w:abstractNumId w:val="41"/>
  </w:num>
  <w:num w:numId="30">
    <w:abstractNumId w:val="12"/>
  </w:num>
  <w:num w:numId="31">
    <w:abstractNumId w:val="48"/>
  </w:num>
  <w:num w:numId="32">
    <w:abstractNumId w:val="17"/>
  </w:num>
  <w:num w:numId="33">
    <w:abstractNumId w:val="42"/>
  </w:num>
  <w:num w:numId="34">
    <w:abstractNumId w:val="14"/>
  </w:num>
  <w:num w:numId="35">
    <w:abstractNumId w:val="38"/>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5"/>
  </w:num>
  <w:num w:numId="43">
    <w:abstractNumId w:val="28"/>
  </w:num>
  <w:num w:numId="44">
    <w:abstractNumId w:val="7"/>
  </w:num>
  <w:num w:numId="45">
    <w:abstractNumId w:val="27"/>
  </w:num>
  <w:num w:numId="46">
    <w:abstractNumId w:val="30"/>
  </w:num>
  <w:num w:numId="47">
    <w:abstractNumId w:val="39"/>
  </w:num>
  <w:num w:numId="48">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3AA4"/>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3DA3"/>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45E"/>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2D5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331C"/>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6E27"/>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34D"/>
    <w:rsid w:val="006A0604"/>
    <w:rsid w:val="006A09F7"/>
    <w:rsid w:val="006A0A7E"/>
    <w:rsid w:val="006A0AA9"/>
    <w:rsid w:val="006A1CC6"/>
    <w:rsid w:val="006A2587"/>
    <w:rsid w:val="006A3296"/>
    <w:rsid w:val="006A379D"/>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7A2"/>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3E8E"/>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3EBB"/>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22B"/>
    <w:rsid w:val="00AD24A5"/>
    <w:rsid w:val="00AD2BA6"/>
    <w:rsid w:val="00AD2E57"/>
    <w:rsid w:val="00AD3584"/>
    <w:rsid w:val="00AD36FA"/>
    <w:rsid w:val="00AD3E2E"/>
    <w:rsid w:val="00AD3F2C"/>
    <w:rsid w:val="00AD60F9"/>
    <w:rsid w:val="00AD73BD"/>
    <w:rsid w:val="00AD7892"/>
    <w:rsid w:val="00AD78C7"/>
    <w:rsid w:val="00AE09DB"/>
    <w:rsid w:val="00AE15E8"/>
    <w:rsid w:val="00AE1939"/>
    <w:rsid w:val="00AE1ECE"/>
    <w:rsid w:val="00AE25C5"/>
    <w:rsid w:val="00AE27A3"/>
    <w:rsid w:val="00AE4628"/>
    <w:rsid w:val="00AE5040"/>
    <w:rsid w:val="00AE5F9B"/>
    <w:rsid w:val="00AE708B"/>
    <w:rsid w:val="00AF101E"/>
    <w:rsid w:val="00AF137B"/>
    <w:rsid w:val="00AF15FA"/>
    <w:rsid w:val="00AF1BDE"/>
    <w:rsid w:val="00AF1CB9"/>
    <w:rsid w:val="00AF2DB8"/>
    <w:rsid w:val="00AF2F47"/>
    <w:rsid w:val="00AF464B"/>
    <w:rsid w:val="00AF47C6"/>
    <w:rsid w:val="00AF5C2A"/>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71A"/>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1DE"/>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23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3.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4.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6.xml><?xml version="1.0" encoding="utf-8"?>
<ds:datastoreItem xmlns:ds="http://schemas.openxmlformats.org/officeDocument/2006/customXml" ds:itemID="{FE2D6FC9-D9AC-4404-82E6-0DDF0A8FACE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545</TotalTime>
  <Pages>3</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7171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Enescu, Mihai (Nokia - FI/Espoo)</cp:lastModifiedBy>
  <cp:revision>66</cp:revision>
  <cp:lastPrinted>2020-10-03T11:19:00Z</cp:lastPrinted>
  <dcterms:created xsi:type="dcterms:W3CDTF">2020-11-10T11:01:00Z</dcterms:created>
  <dcterms:modified xsi:type="dcterms:W3CDTF">2021-04-21T11:53:00Z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