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AE" w:rsidRDefault="00712940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 w:rsidR="00BA698A">
        <w:rPr>
          <w:rFonts w:eastAsia="宋体" w:cs="Arial" w:hint="eastAsia"/>
          <w:b/>
          <w:sz w:val="22"/>
          <w:szCs w:val="22"/>
          <w:lang w:val="en-US" w:eastAsia="zh-CN"/>
        </w:rPr>
        <w:t>3769</w:t>
      </w:r>
    </w:p>
    <w:p w:rsidR="009C58AE" w:rsidRDefault="00712940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12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9C58AE" w:rsidRDefault="009C58AE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9C58AE" w:rsidRDefault="00712940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  <w:t xml:space="preserve">About reply </w:t>
      </w:r>
      <w:r>
        <w:rPr>
          <w:rFonts w:cs="Arial" w:hint="eastAsia"/>
          <w:sz w:val="22"/>
          <w:szCs w:val="22"/>
          <w:lang w:val="en-US" w:eastAsia="zh-CN"/>
        </w:rPr>
        <w:t>LS on  granularity of the HSNA Slot Configurations for the IAB-DU</w:t>
      </w:r>
    </w:p>
    <w:p w:rsidR="009C58AE" w:rsidRDefault="00712940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9C58AE" w:rsidRDefault="00712940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9C58AE" w:rsidRDefault="00712940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9C58AE" w:rsidRDefault="00712940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9C58AE" w:rsidRDefault="00712940" w:rsidP="00BA698A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 xml:space="preserve">RAN3 sent </w:t>
      </w:r>
      <w:r>
        <w:rPr>
          <w:rFonts w:eastAsia="宋体"/>
          <w:lang w:val="en-US" w:eastAsia="zh-CN"/>
        </w:rPr>
        <w:t xml:space="preserve">to RAN1 </w:t>
      </w:r>
      <w:r>
        <w:rPr>
          <w:rFonts w:eastAsia="宋体" w:hint="eastAsia"/>
          <w:lang w:val="en-US" w:eastAsia="zh-CN"/>
        </w:rPr>
        <w:t>an LS on granularity of the H/S/NA Slot Configurations for the IAB-DU [1], and the requested action for RAN1 is given below.</w:t>
      </w:r>
    </w:p>
    <w:p w:rsidR="009C58AE" w:rsidRDefault="00712940">
      <w:pPr>
        <w:ind w:left="851" w:hanging="851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ACTION</w:t>
      </w:r>
      <w:r>
        <w:rPr>
          <w:rFonts w:eastAsia="宋体" w:hint="eastAsia"/>
          <w:i/>
          <w:iCs/>
          <w:lang w:val="en-US" w:eastAsia="zh-CN"/>
        </w:rPr>
        <w:t xml:space="preserve">: RAN3 respectfully asks RAN1 to inform RAN3 on the granularity of the H/S/NA slot configurations for the </w:t>
      </w:r>
      <w:r>
        <w:rPr>
          <w:rFonts w:eastAsia="宋体" w:hint="eastAsia"/>
          <w:i/>
          <w:iCs/>
          <w:lang w:val="en-US" w:eastAsia="zh-CN"/>
        </w:rPr>
        <w:t>IAB-DU, with respect to the RAN1#98 and RAN1#98bis agreements.</w:t>
      </w:r>
    </w:p>
    <w:p w:rsidR="009C58AE" w:rsidRDefault="00712940" w:rsidP="00BA698A">
      <w:pPr>
        <w:snapToGrid w:val="0"/>
        <w:spacing w:beforeLines="50" w:afterLines="50" w:line="240" w:lineRule="auto"/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our views </w:t>
      </w:r>
      <w:r>
        <w:rPr>
          <w:rFonts w:eastAsia="宋体"/>
          <w:lang w:val="en-US" w:eastAsia="zh-CN"/>
        </w:rPr>
        <w:t xml:space="preserve">and suggestions </w:t>
      </w:r>
      <w:r>
        <w:rPr>
          <w:rFonts w:eastAsia="宋体" w:hint="eastAsia"/>
          <w:lang w:val="en-US" w:eastAsia="zh-CN"/>
        </w:rPr>
        <w:t>on the reply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LS.</w:t>
      </w:r>
    </w:p>
    <w:p w:rsidR="009C58AE" w:rsidRDefault="00712940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9C58AE" w:rsidRDefault="00712940">
      <w:pPr>
        <w:rPr>
          <w:rFonts w:eastAsia="宋体"/>
          <w:lang w:val="en-US" w:eastAsia="zh-CN"/>
        </w:rPr>
      </w:pPr>
      <w:bookmarkStart w:id="5" w:name="_Toc28873153"/>
      <w:r>
        <w:rPr>
          <w:rFonts w:eastAsia="宋体" w:hint="eastAsia"/>
          <w:lang w:val="en-US" w:eastAsia="zh-CN"/>
        </w:rPr>
        <w:t xml:space="preserve">According to the follow text of current TS38.213 section 14, DU H/S/NA configuration would be provided per DU </w:t>
      </w:r>
      <w:r>
        <w:rPr>
          <w:rFonts w:eastAsia="宋体" w:hint="eastAsia"/>
          <w:lang w:val="en-US" w:eastAsia="zh-CN"/>
        </w:rPr>
        <w:t>cell.</w:t>
      </w:r>
    </w:p>
    <w:tbl>
      <w:tblPr>
        <w:tblStyle w:val="ad"/>
        <w:tblW w:w="0" w:type="auto"/>
        <w:tblLook w:val="04A0"/>
      </w:tblPr>
      <w:tblGrid>
        <w:gridCol w:w="9620"/>
      </w:tblGrid>
      <w:tr w:rsidR="009C58AE">
        <w:tc>
          <w:tcPr>
            <w:tcW w:w="9620" w:type="dxa"/>
          </w:tcPr>
          <w:p w:rsidR="009C58AE" w:rsidRDefault="00712940">
            <w:pPr>
              <w:rPr>
                <w:rFonts w:eastAsia="宋体"/>
                <w:lang w:val="en-US" w:eastAsia="zh-CN"/>
              </w:rPr>
            </w:pPr>
            <w:r>
              <w:rPr>
                <w:i/>
                <w:iCs/>
                <w:lang w:eastAsia="zh-CN"/>
              </w:rPr>
              <w:t xml:space="preserve">With reference to slots of an IAB-DU cell, a symbol in a slot of an IAB-DU cell can be configured to be of hard, soft, or unavailable type. </w:t>
            </w:r>
            <w:r>
              <w:rPr>
                <w:i/>
                <w:iCs/>
              </w:rPr>
              <w:t xml:space="preserve">When a downlink, uplink, or flexible symbol is configured as hard, the IAB-DU cell can respectively transmit, receive, or either transmit or receive in the symbol. </w:t>
            </w:r>
          </w:p>
        </w:tc>
      </w:tr>
    </w:tbl>
    <w:p w:rsidR="009C58AE" w:rsidRDefault="0071294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 would be more than one H/S/NA configuration on a symbol in a slot of an IAB-DU cell </w:t>
      </w:r>
      <w:r>
        <w:rPr>
          <w:rFonts w:eastAsia="宋体" w:hint="eastAsia"/>
          <w:lang w:val="en-US" w:eastAsia="zh-CN"/>
        </w:rPr>
        <w:t>if  it were provided per (IAB-DU cell, collocated IAB-MT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serving cell) pair, and this is not consistent with current RAN1 specification.</w:t>
      </w:r>
    </w:p>
    <w:p w:rsidR="009C58AE" w:rsidRDefault="00712940" w:rsidP="00BA698A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According to current RAN1 specification, H/S/NA slot configuration is provided per DU cell.</w:t>
      </w:r>
    </w:p>
    <w:p w:rsidR="009C58AE" w:rsidRDefault="00712940" w:rsidP="00BA698A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RAN3 has m</w:t>
      </w:r>
      <w:r>
        <w:rPr>
          <w:rFonts w:cs="Calibri" w:hint="eastAsia"/>
          <w:color w:val="000000"/>
          <w:lang w:val="en-US" w:eastAsia="zh-CN"/>
        </w:rPr>
        <w:t xml:space="preserve">entioned two agreements of RAN1 that may cause misunderstanding at RAN3, especially for the agreement at RAN1#98. </w:t>
      </w:r>
    </w:p>
    <w:tbl>
      <w:tblPr>
        <w:tblStyle w:val="ad"/>
        <w:tblW w:w="0" w:type="auto"/>
        <w:tblLook w:val="04A0"/>
      </w:tblPr>
      <w:tblGrid>
        <w:gridCol w:w="9620"/>
      </w:tblGrid>
      <w:tr w:rsidR="009C58AE">
        <w:tc>
          <w:tcPr>
            <w:tcW w:w="9620" w:type="dxa"/>
          </w:tcPr>
          <w:p w:rsidR="009C58AE" w:rsidRDefault="00712940">
            <w:pPr>
              <w:numPr>
                <w:ilvl w:val="0"/>
                <w:numId w:val="10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From</w:t>
            </w:r>
            <w:r>
              <w:rPr>
                <w:rFonts w:ascii="Arial" w:hAnsi="Arial" w:cs="Arial"/>
                <w:lang w:val="en-US"/>
              </w:rPr>
              <w:t xml:space="preserve"> RAN1#98: 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“The H/S/NA attributes for the per-cell DU resource configuration </w:t>
            </w:r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 xml:space="preserve">should take into account the associated MT carrier </w:t>
            </w:r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frequency(</w:t>
            </w:r>
            <w:proofErr w:type="spellStart"/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ies</w:t>
            </w:r>
            <w:proofErr w:type="spellEnd"/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)</w:t>
            </w:r>
            <w:r>
              <w:rPr>
                <w:rFonts w:ascii="Arial" w:hAnsi="Arial" w:cs="Arial"/>
                <w:i/>
                <w:iCs/>
                <w:lang w:val="en-US"/>
              </w:rPr>
              <w:t>”</w:t>
            </w:r>
          </w:p>
          <w:p w:rsidR="009C58AE" w:rsidRDefault="00712940">
            <w:pPr>
              <w:numPr>
                <w:ilvl w:val="0"/>
                <w:numId w:val="10"/>
              </w:numPr>
              <w:rPr>
                <w:rFonts w:cs="Calibri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From RAN1#98bis: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 “H/S/NA attributes for the per-cell DU resource configuration are explicitly indicated per-resource type (D/U/F) in each slot.”</w:t>
            </w:r>
          </w:p>
        </w:tc>
      </w:tr>
    </w:tbl>
    <w:p w:rsidR="009C58AE" w:rsidRDefault="00712940" w:rsidP="00BA698A">
      <w:pPr>
        <w:overflowPunct w:val="0"/>
        <w:autoSpaceDE w:val="0"/>
        <w:autoSpaceDN w:val="0"/>
        <w:adjustRightInd w:val="0"/>
        <w:spacing w:beforeLines="50"/>
        <w:jc w:val="both"/>
        <w:rPr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From RAN1</w:t>
      </w:r>
      <w:r>
        <w:rPr>
          <w:rFonts w:cs="Calibri"/>
          <w:color w:val="000000"/>
          <w:lang w:val="en-US" w:eastAsia="zh-CN"/>
        </w:rPr>
        <w:t>’</w:t>
      </w:r>
      <w:r>
        <w:rPr>
          <w:rFonts w:cs="Calibri" w:hint="eastAsia"/>
          <w:color w:val="000000"/>
          <w:lang w:val="en-US" w:eastAsia="zh-CN"/>
        </w:rPr>
        <w:t>s perspective, it is just a implementation recommendation to consider the associated</w:t>
      </w:r>
      <w:r>
        <w:rPr>
          <w:rFonts w:cs="Calibri" w:hint="eastAsia"/>
          <w:color w:val="000000"/>
          <w:lang w:val="en-US" w:eastAsia="zh-CN"/>
        </w:rPr>
        <w:t xml:space="preserve"> MT serving cells for CU to provide</w:t>
      </w:r>
      <w:bookmarkStart w:id="6" w:name="_GoBack"/>
      <w:bookmarkEnd w:id="6"/>
      <w:r>
        <w:rPr>
          <w:rFonts w:cs="Calibri" w:hint="eastAsia"/>
          <w:color w:val="000000"/>
          <w:lang w:val="en-US" w:eastAsia="zh-CN"/>
        </w:rPr>
        <w:t xml:space="preserve"> the </w:t>
      </w:r>
      <w:proofErr w:type="spellStart"/>
      <w:r>
        <w:rPr>
          <w:rFonts w:cs="Calibri" w:hint="eastAsia"/>
          <w:color w:val="000000"/>
          <w:lang w:val="en-US" w:eastAsia="zh-CN"/>
        </w:rPr>
        <w:t>the</w:t>
      </w:r>
      <w:proofErr w:type="spellEnd"/>
      <w:r>
        <w:rPr>
          <w:rFonts w:cs="Calibri" w:hint="eastAsia"/>
          <w:color w:val="000000"/>
          <w:lang w:val="en-US" w:eastAsia="zh-CN"/>
        </w:rPr>
        <w:t xml:space="preserve"> per-cell DU resource configuration, RAN1 does not achieve any agreement that the H/S/NA attributes should be provided per </w:t>
      </w:r>
      <w:r>
        <w:rPr>
          <w:rFonts w:eastAsia="宋体" w:hint="eastAsia"/>
          <w:lang w:val="en-US" w:eastAsia="zh-CN"/>
        </w:rPr>
        <w:t>(IAB-DU cell, collocated IAB-MT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serving cell) </w:t>
      </w:r>
      <w:r>
        <w:rPr>
          <w:rFonts w:cs="Calibri" w:hint="eastAsia"/>
          <w:color w:val="000000"/>
          <w:lang w:val="en-US" w:eastAsia="zh-CN"/>
        </w:rPr>
        <w:t>pair.</w:t>
      </w:r>
    </w:p>
    <w:p w:rsidR="009C58AE" w:rsidRDefault="00712940" w:rsidP="00BA698A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</w:t>
      </w:r>
      <w:r>
        <w:rPr>
          <w:rFonts w:hint="eastAsia"/>
          <w:b/>
          <w:bCs/>
          <w:i/>
          <w:lang w:val="en-US" w:eastAsia="zh-CN"/>
        </w:rPr>
        <w:t>:  RAN1 does not achiev</w:t>
      </w:r>
      <w:r>
        <w:rPr>
          <w:rFonts w:hint="eastAsia"/>
          <w:b/>
          <w:bCs/>
          <w:i/>
          <w:lang w:val="en-US" w:eastAsia="zh-CN"/>
        </w:rPr>
        <w:t>e any agreement that the H/S/NA attributes should be provided per (IAB-DU cell, collocated IAB-MT’s serving cell) pair.</w:t>
      </w:r>
    </w:p>
    <w:p w:rsidR="009C58AE" w:rsidRDefault="00712940" w:rsidP="00BA698A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RAN1 had provided the updated consolidated parameter list in R1-1913674 before, it is clearly state that the H/S/NA attributes should be</w:t>
      </w:r>
      <w:r>
        <w:rPr>
          <w:rFonts w:cs="Calibri" w:hint="eastAsia"/>
          <w:color w:val="000000"/>
          <w:lang w:val="en-US" w:eastAsia="zh-CN"/>
        </w:rPr>
        <w:t xml:space="preserve"> provided per IAB DU cell, and current TS38.473 correctly reflect RAN1</w:t>
      </w:r>
      <w:r>
        <w:rPr>
          <w:rFonts w:cs="Calibri"/>
          <w:color w:val="000000"/>
          <w:lang w:val="en-US" w:eastAsia="zh-CN"/>
        </w:rPr>
        <w:t>’</w:t>
      </w:r>
      <w:r>
        <w:rPr>
          <w:rFonts w:cs="Calibri" w:hint="eastAsia"/>
          <w:color w:val="000000"/>
          <w:lang w:val="en-US" w:eastAsia="zh-CN"/>
        </w:rPr>
        <w:t>s intention.</w:t>
      </w:r>
    </w:p>
    <w:tbl>
      <w:tblPr>
        <w:tblW w:w="9480" w:type="dxa"/>
        <w:tblCellMar>
          <w:left w:w="0" w:type="dxa"/>
          <w:right w:w="0" w:type="dxa"/>
        </w:tblCellMar>
        <w:tblLook w:val="04A0"/>
      </w:tblPr>
      <w:tblGrid>
        <w:gridCol w:w="1229"/>
        <w:gridCol w:w="1888"/>
        <w:gridCol w:w="2892"/>
        <w:gridCol w:w="1004"/>
        <w:gridCol w:w="2467"/>
      </w:tblGrid>
      <w:tr w:rsidR="009C58AE">
        <w:trPr>
          <w:trHeight w:val="600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val="en-US" w:eastAsia="zh-CN"/>
              </w:rPr>
              <w:t>WI code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Sub-feature group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Parameter name in the spec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9C58AE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Description</w:t>
            </w:r>
          </w:p>
        </w:tc>
      </w:tr>
      <w:tr w:rsidR="009C58AE">
        <w:trPr>
          <w:trHeight w:val="3570"/>
        </w:trPr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lastRenderedPageBreak/>
              <w:t>NR_IAB-Core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Resource multiplexing (F1-AP)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IAB-DU-Resource-Configuration-H/S/NA-</w:t>
            </w:r>
            <w:proofErr w:type="spellStart"/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Config</w:t>
            </w:r>
            <w:proofErr w:type="spellEnd"/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 xml:space="preserve"> (final name in </w:t>
            </w: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specification to be determined by RAN2/3)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eastAsia="等线"/>
                <w:color w:val="0000FF"/>
                <w:sz w:val="16"/>
                <w:szCs w:val="16"/>
                <w:lang w:val="en-US"/>
              </w:rPr>
            </w:pPr>
            <w:r>
              <w:rPr>
                <w:rFonts w:eastAsia="等线" w:hint="eastAsia"/>
                <w:color w:val="0000FF"/>
                <w:sz w:val="16"/>
                <w:szCs w:val="16"/>
                <w:lang w:val="en-US" w:eastAsia="zh-CN"/>
              </w:rPr>
              <w:t>....</w:t>
            </w:r>
          </w:p>
        </w:tc>
        <w:tc>
          <w:tcPr>
            <w:tcW w:w="2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C58AE" w:rsidRDefault="00712940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highlight w:val="yellow"/>
                <w:lang w:val="en-US" w:eastAsia="zh-CN"/>
              </w:rPr>
              <w:t>Per-cell H/S/NA attributes per-resource type</w:t>
            </w:r>
          </w:p>
        </w:tc>
      </w:tr>
    </w:tbl>
    <w:p w:rsidR="009C58AE" w:rsidRDefault="009C58AE" w:rsidP="00BA698A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</w:p>
    <w:p w:rsidR="009C58AE" w:rsidRDefault="00712940" w:rsidP="00BA698A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</w:t>
      </w:r>
      <w:r>
        <w:rPr>
          <w:rFonts w:hint="eastAsia"/>
          <w:b/>
          <w:bCs/>
          <w:i/>
          <w:lang w:val="en-US" w:eastAsia="zh-CN"/>
        </w:rPr>
        <w:t>:  Current TS38.473 correctly reflect RAN1</w:t>
      </w:r>
      <w:r>
        <w:rPr>
          <w:b/>
          <w:bCs/>
          <w:i/>
          <w:lang w:val="en-US" w:eastAsia="zh-CN"/>
        </w:rPr>
        <w:t>’</w:t>
      </w:r>
      <w:r>
        <w:rPr>
          <w:rFonts w:hint="eastAsia"/>
          <w:b/>
          <w:bCs/>
          <w:i/>
          <w:lang w:val="en-US" w:eastAsia="zh-CN"/>
        </w:rPr>
        <w:t xml:space="preserve">s intention and agreements. </w:t>
      </w:r>
    </w:p>
    <w:p w:rsidR="009C58AE" w:rsidRDefault="00712940" w:rsidP="00BA698A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 and observations, we propose the following:</w:t>
      </w:r>
    </w:p>
    <w:p w:rsidR="009C58AE" w:rsidRDefault="00712940" w:rsidP="00BA698A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To clarify to RAN3 that the H/S/NA slot configurations for the IAB-DU is provided per IAB-DU cell.</w:t>
      </w:r>
    </w:p>
    <w:bookmarkEnd w:id="5"/>
    <w:p w:rsidR="009C58AE" w:rsidRDefault="00712940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9C58AE" w:rsidRDefault="0071294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discussed the RAN3 LS on </w:t>
      </w:r>
      <w:proofErr w:type="spellStart"/>
      <w:r>
        <w:rPr>
          <w:rFonts w:hint="eastAsia"/>
          <w:lang w:val="en-US" w:eastAsia="zh-CN"/>
        </w:rPr>
        <w:t>ranularity</w:t>
      </w:r>
      <w:proofErr w:type="spellEnd"/>
      <w:r>
        <w:rPr>
          <w:rFonts w:hint="eastAsia"/>
          <w:lang w:val="en-US" w:eastAsia="zh-CN"/>
        </w:rPr>
        <w:t xml:space="preserve"> of the HSNA Slot Configurations for the IAB-DU. Based on this, the </w:t>
      </w:r>
      <w:r>
        <w:rPr>
          <w:rFonts w:hint="eastAsia"/>
          <w:lang w:val="en-US" w:eastAsia="zh-CN"/>
        </w:rPr>
        <w:t>following proposal is provided:</w:t>
      </w:r>
    </w:p>
    <w:p w:rsidR="009C58AE" w:rsidRDefault="00712940" w:rsidP="00BA698A">
      <w:pPr>
        <w:spacing w:beforeLines="50" w:afterLines="50"/>
        <w:jc w:val="both"/>
        <w:rPr>
          <w:b/>
          <w:bCs/>
          <w:i/>
          <w:lang w:val="en-US" w:eastAsia="zh-CN"/>
        </w:rPr>
      </w:pPr>
      <w:bookmarkStart w:id="7" w:name="IDX-CHP-8-0993"/>
      <w:bookmarkStart w:id="8" w:name="IDX-CHP-8-0994"/>
      <w:bookmarkStart w:id="9" w:name="IDX-CHP-8-0992"/>
      <w:bookmarkStart w:id="10" w:name="IDX-CHP-8-0996"/>
      <w:bookmarkStart w:id="11" w:name="IDX-CHP-8-0995"/>
      <w:bookmarkEnd w:id="1"/>
      <w:bookmarkEnd w:id="2"/>
      <w:bookmarkEnd w:id="3"/>
      <w:bookmarkEnd w:id="4"/>
      <w:bookmarkEnd w:id="7"/>
      <w:bookmarkEnd w:id="8"/>
      <w:bookmarkEnd w:id="9"/>
      <w:bookmarkEnd w:id="10"/>
      <w:bookmarkEnd w:id="11"/>
      <w:r>
        <w:rPr>
          <w:rFonts w:hint="eastAsia"/>
          <w:b/>
          <w:bCs/>
          <w:i/>
          <w:lang w:val="en-US" w:eastAsia="zh-CN"/>
        </w:rPr>
        <w:t>Proposal 1: To clarify to RAN3 that the H/S/NA slot configurations for the IAB-DU is provided per IAB-DU cell.</w:t>
      </w:r>
    </w:p>
    <w:p w:rsidR="009C58AE" w:rsidRDefault="00712940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9C58AE" w:rsidRDefault="00712940" w:rsidP="009C58A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R3-211359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LS on Granularity of the H/S/NA Slot Configurations for the IAB-DU, </w:t>
      </w:r>
      <w:r>
        <w:rPr>
          <w:rFonts w:eastAsia="宋体"/>
          <w:lang w:val="en-US" w:eastAsia="zh-CN"/>
        </w:rPr>
        <w:t>RAN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, </w:t>
      </w:r>
      <w:proofErr w:type="spellStart"/>
      <w:r>
        <w:rPr>
          <w:rFonts w:eastAsia="宋体" w:hint="eastAsia"/>
          <w:lang w:val="en-US" w:eastAsia="zh-CN"/>
        </w:rPr>
        <w:t>Ericssion</w:t>
      </w:r>
      <w:proofErr w:type="spellEnd"/>
    </w:p>
    <w:sectPr w:rsidR="009C58AE" w:rsidSect="009C58AE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940" w:rsidRDefault="00712940" w:rsidP="009C58AE">
      <w:pPr>
        <w:spacing w:after="0" w:line="240" w:lineRule="auto"/>
      </w:pPr>
      <w:r>
        <w:separator/>
      </w:r>
    </w:p>
  </w:endnote>
  <w:endnote w:type="continuationSeparator" w:id="0">
    <w:p w:rsidR="00712940" w:rsidRDefault="00712940" w:rsidP="009C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charset w:val="00"/>
    <w:family w:val="auto"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8AE" w:rsidRDefault="009C58AE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 w:rsidR="00712940">
      <w:rPr>
        <w:rStyle w:val="af0"/>
      </w:rPr>
      <w:instrText xml:space="preserve">PAGE  </w:instrText>
    </w:r>
    <w:r>
      <w:fldChar w:fldCharType="separate"/>
    </w:r>
    <w:r w:rsidR="00712940">
      <w:rPr>
        <w:rStyle w:val="af0"/>
      </w:rPr>
      <w:t>1</w:t>
    </w:r>
    <w:r>
      <w:fldChar w:fldCharType="end"/>
    </w:r>
  </w:p>
  <w:p w:rsidR="009C58AE" w:rsidRDefault="009C58A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764"/>
    </w:sdtPr>
    <w:sdtContent>
      <w:p w:rsidR="009C58AE" w:rsidRDefault="009C58AE">
        <w:pPr>
          <w:pStyle w:val="a8"/>
        </w:pPr>
        <w:r>
          <w:fldChar w:fldCharType="begin"/>
        </w:r>
        <w:r w:rsidR="00712940">
          <w:instrText xml:space="preserve"> PAGE   \* MERGEFORMAT </w:instrText>
        </w:r>
        <w:r>
          <w:fldChar w:fldCharType="separate"/>
        </w:r>
        <w:r w:rsidR="00BA698A">
          <w:rPr>
            <w:noProof/>
          </w:rPr>
          <w:t>1</w:t>
        </w:r>
        <w:r>
          <w:fldChar w:fldCharType="end"/>
        </w:r>
      </w:p>
    </w:sdtContent>
  </w:sdt>
  <w:p w:rsidR="009C58AE" w:rsidRDefault="009C58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940" w:rsidRDefault="00712940" w:rsidP="009C58AE">
      <w:pPr>
        <w:spacing w:after="0" w:line="240" w:lineRule="auto"/>
      </w:pPr>
      <w:r>
        <w:separator/>
      </w:r>
    </w:p>
  </w:footnote>
  <w:footnote w:type="continuationSeparator" w:id="0">
    <w:p w:rsidR="00712940" w:rsidRDefault="00712940" w:rsidP="009C5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04041EF"/>
    <w:multiLevelType w:val="multilevel"/>
    <w:tmpl w:val="604041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rawingGridHorizontalSpacing w:val="10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1F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F65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940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213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6FFD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58AE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98A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017AA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6645A2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4FF35D3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151DD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E13D0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9200F3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511A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A4577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515C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7432D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27AC4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170D3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8AE"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9C58AE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C58AE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rsid w:val="009C58AE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rsid w:val="009C58AE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rsid w:val="009C58AE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58AE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rsid w:val="009C58AE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rsid w:val="009C58AE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rsid w:val="009C58AE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9C58AE"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sid w:val="009C58AE"/>
    <w:rPr>
      <w:b/>
      <w:bCs/>
    </w:rPr>
  </w:style>
  <w:style w:type="paragraph" w:styleId="a4">
    <w:name w:val="Document Map"/>
    <w:basedOn w:val="a"/>
    <w:semiHidden/>
    <w:qFormat/>
    <w:rsid w:val="009C58AE"/>
    <w:pPr>
      <w:shd w:val="clear" w:color="auto" w:fill="000080"/>
    </w:pPr>
  </w:style>
  <w:style w:type="paragraph" w:styleId="a5">
    <w:name w:val="annotation text"/>
    <w:basedOn w:val="a"/>
    <w:link w:val="Char0"/>
    <w:semiHidden/>
    <w:qFormat/>
    <w:rsid w:val="009C58AE"/>
  </w:style>
  <w:style w:type="paragraph" w:styleId="a6">
    <w:name w:val="Body Text"/>
    <w:basedOn w:val="a"/>
    <w:qFormat/>
    <w:rsid w:val="009C5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rsid w:val="009C58AE"/>
    <w:pPr>
      <w:ind w:leftChars="200" w:left="100" w:hangingChars="200" w:hanging="200"/>
    </w:pPr>
  </w:style>
  <w:style w:type="paragraph" w:styleId="a7">
    <w:name w:val="Balloon Text"/>
    <w:basedOn w:val="a"/>
    <w:semiHidden/>
    <w:qFormat/>
    <w:rsid w:val="009C58AE"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rsid w:val="009C58AE"/>
    <w:pPr>
      <w:jc w:val="center"/>
    </w:pPr>
    <w:rPr>
      <w:i/>
    </w:rPr>
  </w:style>
  <w:style w:type="paragraph" w:styleId="a9">
    <w:name w:val="header"/>
    <w:basedOn w:val="a"/>
    <w:link w:val="Char2"/>
    <w:qFormat/>
    <w:rsid w:val="009C58AE"/>
    <w:pPr>
      <w:widowControl w:val="0"/>
      <w:spacing w:after="160"/>
    </w:pPr>
    <w:rPr>
      <w:rFonts w:ascii="Arial" w:hAnsi="Arial"/>
      <w:b/>
      <w:sz w:val="18"/>
    </w:rPr>
  </w:style>
  <w:style w:type="paragraph" w:styleId="aa">
    <w:name w:val="List"/>
    <w:basedOn w:val="a"/>
    <w:qFormat/>
    <w:rsid w:val="009C58AE"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rsid w:val="009C58AE"/>
    <w:pPr>
      <w:ind w:leftChars="800" w:left="100" w:hangingChars="200" w:hanging="200"/>
    </w:pPr>
  </w:style>
  <w:style w:type="paragraph" w:styleId="40">
    <w:name w:val="List 4"/>
    <w:basedOn w:val="a"/>
    <w:qFormat/>
    <w:rsid w:val="009C58AE"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rsid w:val="009C58A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sid w:val="009C58AE"/>
    <w:rPr>
      <w:b/>
      <w:bCs/>
    </w:rPr>
  </w:style>
  <w:style w:type="table" w:styleId="ad">
    <w:name w:val="Table Grid"/>
    <w:basedOn w:val="a1"/>
    <w:qFormat/>
    <w:rsid w:val="009C58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rsid w:val="009C58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sid w:val="009C58AE"/>
    <w:rPr>
      <w:b/>
    </w:rPr>
  </w:style>
  <w:style w:type="character" w:styleId="af0">
    <w:name w:val="page number"/>
    <w:basedOn w:val="a0"/>
    <w:qFormat/>
    <w:rsid w:val="009C58AE"/>
  </w:style>
  <w:style w:type="character" w:styleId="af1">
    <w:name w:val="FollowedHyperlink"/>
    <w:qFormat/>
    <w:rsid w:val="009C58AE"/>
    <w:rPr>
      <w:color w:val="800080"/>
      <w:u w:val="single"/>
    </w:rPr>
  </w:style>
  <w:style w:type="character" w:styleId="af2">
    <w:name w:val="Emphasis"/>
    <w:qFormat/>
    <w:rsid w:val="009C58AE"/>
    <w:rPr>
      <w:i/>
      <w:iCs/>
    </w:rPr>
  </w:style>
  <w:style w:type="character" w:styleId="af3">
    <w:name w:val="Hyperlink"/>
    <w:uiPriority w:val="99"/>
    <w:qFormat/>
    <w:rsid w:val="009C58AE"/>
    <w:rPr>
      <w:color w:val="0000FF"/>
      <w:u w:val="single"/>
    </w:rPr>
  </w:style>
  <w:style w:type="character" w:styleId="af4">
    <w:name w:val="annotation reference"/>
    <w:semiHidden/>
    <w:qFormat/>
    <w:rsid w:val="009C58AE"/>
    <w:rPr>
      <w:sz w:val="21"/>
      <w:szCs w:val="21"/>
    </w:rPr>
  </w:style>
  <w:style w:type="character" w:customStyle="1" w:styleId="PLChar">
    <w:name w:val="PL Char"/>
    <w:link w:val="PL"/>
    <w:qFormat/>
    <w:rsid w:val="009C58AE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9C58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9C58AE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9C58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9C58AE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9C58AE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9C58AE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9C58A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9C58AE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9C58AE"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sid w:val="009C58AE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9C58AE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C58AE"/>
    <w:rPr>
      <w:b/>
    </w:rPr>
  </w:style>
  <w:style w:type="paragraph" w:customStyle="1" w:styleId="TAC">
    <w:name w:val="TAC"/>
    <w:basedOn w:val="TAL"/>
    <w:link w:val="TACChar"/>
    <w:qFormat/>
    <w:rsid w:val="009C58AE"/>
    <w:pPr>
      <w:jc w:val="center"/>
    </w:pPr>
  </w:style>
  <w:style w:type="paragraph" w:customStyle="1" w:styleId="TAL">
    <w:name w:val="TAL"/>
    <w:basedOn w:val="a"/>
    <w:link w:val="TALCar"/>
    <w:qFormat/>
    <w:rsid w:val="009C58AE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sid w:val="009C58AE"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rsid w:val="009C58AE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sid w:val="009C58AE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9C58AE"/>
    <w:rPr>
      <w:i/>
      <w:iCs/>
      <w:sz w:val="16"/>
    </w:rPr>
  </w:style>
  <w:style w:type="character" w:customStyle="1" w:styleId="Char">
    <w:name w:val="题注 Char"/>
    <w:link w:val="a3"/>
    <w:qFormat/>
    <w:rsid w:val="009C58AE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  <w:rsid w:val="009C58AE"/>
  </w:style>
  <w:style w:type="character" w:customStyle="1" w:styleId="Char0">
    <w:name w:val="批注文字 Char"/>
    <w:link w:val="a5"/>
    <w:semiHidden/>
    <w:qFormat/>
    <w:rsid w:val="009C58AE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C58AE"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rsid w:val="009C58AE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9C58AE"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9C58AE"/>
    <w:pPr>
      <w:ind w:left="720"/>
      <w:contextualSpacing/>
    </w:pPr>
  </w:style>
  <w:style w:type="character" w:customStyle="1" w:styleId="shorttext">
    <w:name w:val="short_text"/>
    <w:basedOn w:val="a0"/>
    <w:qFormat/>
    <w:rsid w:val="009C58AE"/>
  </w:style>
  <w:style w:type="character" w:customStyle="1" w:styleId="B3Char">
    <w:name w:val="B3 Char"/>
    <w:qFormat/>
    <w:rsid w:val="009C58AE"/>
    <w:rPr>
      <w:lang w:val="en-GB" w:eastAsia="ja-JP" w:bidi="ar-SA"/>
    </w:rPr>
  </w:style>
  <w:style w:type="character" w:customStyle="1" w:styleId="def">
    <w:name w:val="def"/>
    <w:basedOn w:val="a0"/>
    <w:qFormat/>
    <w:rsid w:val="009C58AE"/>
  </w:style>
  <w:style w:type="character" w:customStyle="1" w:styleId="TACChar">
    <w:name w:val="TAC Char"/>
    <w:link w:val="TAC"/>
    <w:qFormat/>
    <w:rsid w:val="009C58AE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9C58AE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9C58AE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9C58AE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9C58AE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rsid w:val="009C58AE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9C58AE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9C58AE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9C58AE"/>
    <w:rPr>
      <w:color w:val="808080"/>
    </w:rPr>
  </w:style>
  <w:style w:type="character" w:customStyle="1" w:styleId="hps">
    <w:name w:val="hps"/>
    <w:basedOn w:val="a0"/>
    <w:qFormat/>
    <w:rsid w:val="009C58AE"/>
  </w:style>
  <w:style w:type="character" w:customStyle="1" w:styleId="THChar">
    <w:name w:val="TH Char"/>
    <w:link w:val="TH"/>
    <w:qFormat/>
    <w:rsid w:val="009C58AE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9C58A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9C58AE"/>
    <w:rPr>
      <w:lang w:val="en-GB" w:eastAsia="ja-JP" w:bidi="ar-SA"/>
    </w:rPr>
  </w:style>
  <w:style w:type="character" w:customStyle="1" w:styleId="TALCar">
    <w:name w:val="TAL Car"/>
    <w:link w:val="TAL"/>
    <w:qFormat/>
    <w:rsid w:val="009C58AE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9C58AE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9C58AE"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rsid w:val="009C58AE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9C58AE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9C58AE"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  <w:rsid w:val="009C58AE"/>
  </w:style>
  <w:style w:type="paragraph" w:customStyle="1" w:styleId="NW">
    <w:name w:val="NW"/>
    <w:basedOn w:val="NO"/>
    <w:qFormat/>
    <w:rsid w:val="009C58AE"/>
    <w:pPr>
      <w:spacing w:after="0"/>
    </w:pPr>
  </w:style>
  <w:style w:type="paragraph" w:customStyle="1" w:styleId="EQ">
    <w:name w:val="EQ"/>
    <w:basedOn w:val="a"/>
    <w:next w:val="a"/>
    <w:qFormat/>
    <w:rsid w:val="009C58AE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rsid w:val="009C58AE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rsid w:val="009C58AE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rsid w:val="009C58AE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rsid w:val="009C58AE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rsid w:val="009C58A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9C58AE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9C58AE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rsid w:val="009C58AE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rsid w:val="009C58AE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9C58AE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rsid w:val="009C58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9C58AE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rsid w:val="009C58AE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rsid w:val="009C58AE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rsid w:val="009C58AE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rsid w:val="009C58A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9C58AE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9C58AE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9C58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rsid w:val="009C58AE"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rsid w:val="009C58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rsid w:val="009C58AE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rsid w:val="009C58AE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rsid w:val="009C58AE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rsid w:val="009C58AE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9C58A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9C58AE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rsid w:val="009C58AE"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rsid w:val="009C58AE"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rsid w:val="009C58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rsid w:val="009C58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rsid w:val="009C58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rsid w:val="009C58AE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rsid w:val="009C58AE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9C58AE"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sid w:val="009C58AE"/>
    <w:rPr>
      <w:rFonts w:ascii="Arial" w:eastAsia="Times New Roman" w:hAnsi="Arial"/>
      <w:b/>
      <w:i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2930</Characters>
  <Application>Microsoft Office Word</Application>
  <DocSecurity>0</DocSecurity>
  <Lines>24</Lines>
  <Paragraphs>6</Paragraphs>
  <ScaleCrop>false</ScaleCrop>
  <Company>ZTE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66</cp:revision>
  <cp:lastPrinted>2018-02-16T23:29:00Z</cp:lastPrinted>
  <dcterms:created xsi:type="dcterms:W3CDTF">2018-11-02T18:04:00Z</dcterms:created>
  <dcterms:modified xsi:type="dcterms:W3CDTF">2021-04-07T13:05:00Z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