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DD5D2" w14:textId="6AA1FF44" w:rsidR="00DC3D9D" w:rsidRPr="00FE0072" w:rsidRDefault="00DC3D9D" w:rsidP="00DC3D9D">
      <w:pPr>
        <w:pStyle w:val="aff3"/>
        <w:snapToGrid w:val="0"/>
        <w:ind w:left="2384" w:hangingChars="993" w:hanging="2384"/>
        <w:rPr>
          <w:rFonts w:ascii="Arial" w:hAnsi="Arial" w:cs="Arial"/>
          <w:b/>
          <w:bCs/>
          <w:sz w:val="24"/>
          <w:szCs w:val="24"/>
          <w:lang w:val="en-GB"/>
        </w:rPr>
      </w:pPr>
      <w:bookmarkStart w:id="0" w:name="OLE_LINK2"/>
      <w:bookmarkStart w:id="1" w:name="OLE_LINK3"/>
      <w:r w:rsidRPr="00FE0072">
        <w:rPr>
          <w:rFonts w:ascii="Arial" w:hAnsi="Arial" w:cs="Arial"/>
          <w:b/>
          <w:bCs/>
          <w:sz w:val="24"/>
          <w:szCs w:val="24"/>
          <w:lang w:val="en-GB"/>
        </w:rPr>
        <w:t>3GPP TSG RAN WG1 #104b-e</w:t>
      </w:r>
      <w:r w:rsidRPr="00FE0072">
        <w:rPr>
          <w:rFonts w:ascii="Arial" w:hAnsi="Arial" w:cs="Arial"/>
          <w:b/>
          <w:bCs/>
          <w:sz w:val="24"/>
          <w:szCs w:val="24"/>
          <w:lang w:val="en-GB"/>
        </w:rPr>
        <w:tab/>
      </w:r>
      <w:r w:rsidRPr="00FE0072">
        <w:rPr>
          <w:rFonts w:ascii="Arial" w:hAnsi="Arial" w:cs="Arial"/>
          <w:b/>
          <w:bCs/>
          <w:sz w:val="24"/>
          <w:szCs w:val="24"/>
          <w:lang w:val="en-GB"/>
        </w:rPr>
        <w:tab/>
      </w:r>
      <w:r w:rsidRPr="00FE007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3371C8" w:rsidRPr="003371C8">
        <w:rPr>
          <w:rFonts w:ascii="Arial" w:hAnsi="Arial" w:cs="Arial"/>
          <w:b/>
          <w:bCs/>
          <w:sz w:val="24"/>
          <w:szCs w:val="24"/>
          <w:lang w:val="en-GB"/>
        </w:rPr>
        <w:t>R1-2103525</w:t>
      </w:r>
    </w:p>
    <w:p w14:paraId="7430B05B" w14:textId="77777777" w:rsidR="00DC3D9D" w:rsidRDefault="00DC3D9D" w:rsidP="00DC3D9D">
      <w:pPr>
        <w:pStyle w:val="aff3"/>
        <w:snapToGrid w:val="0"/>
        <w:ind w:left="2384" w:hangingChars="993" w:hanging="2384"/>
        <w:rPr>
          <w:rFonts w:ascii="Arial" w:hAnsi="Arial" w:cs="Arial"/>
          <w:b/>
          <w:bCs/>
          <w:sz w:val="24"/>
          <w:szCs w:val="24"/>
          <w:lang w:val="en-GB"/>
        </w:rPr>
      </w:pPr>
      <w:r w:rsidRPr="00FE0072">
        <w:rPr>
          <w:rFonts w:ascii="Arial" w:hAnsi="Arial" w:cs="Arial"/>
          <w:b/>
          <w:bCs/>
          <w:sz w:val="24"/>
          <w:szCs w:val="24"/>
          <w:lang w:val="en-GB"/>
        </w:rPr>
        <w:t>e-Meeting, April 12th – 20th, 2021</w:t>
      </w:r>
    </w:p>
    <w:p w14:paraId="317E1240" w14:textId="77777777" w:rsidR="006A6600" w:rsidRPr="00DC3D9D"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448E7B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B65AA6">
        <w:rPr>
          <w:rFonts w:ascii="Arial" w:eastAsiaTheme="minorEastAsia" w:hAnsi="Arial" w:cs="Arial"/>
          <w:b/>
          <w:bCs/>
          <w:sz w:val="24"/>
          <w:szCs w:val="24"/>
          <w:lang w:val="en-GB" w:eastAsia="zh-CN"/>
        </w:rPr>
        <w:t>SRS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21779C9E"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B2438F">
        <w:rPr>
          <w:rFonts w:eastAsia="宋体"/>
          <w:color w:val="000000" w:themeColor="text1"/>
          <w:sz w:val="22"/>
          <w:szCs w:val="22"/>
          <w:lang w:eastAsia="zh-CN"/>
        </w:rPr>
        <w:t>1</w:t>
      </w:r>
      <w:r w:rsidR="00516A8D">
        <w:rPr>
          <w:rFonts w:eastAsia="宋体" w:hint="eastAsia"/>
          <w:color w:val="000000" w:themeColor="text1"/>
          <w:sz w:val="22"/>
          <w:szCs w:val="22"/>
          <w:lang w:eastAsia="zh-CN"/>
        </w:rPr>
        <w:t>#</w:t>
      </w:r>
      <w:r w:rsidR="00B2438F">
        <w:rPr>
          <w:rFonts w:eastAsia="宋体"/>
          <w:color w:val="000000" w:themeColor="text1"/>
          <w:sz w:val="22"/>
          <w:szCs w:val="22"/>
          <w:lang w:eastAsia="zh-CN"/>
        </w:rPr>
        <w:t>10</w:t>
      </w:r>
      <w:r w:rsidR="00C46F63">
        <w:rPr>
          <w:rFonts w:eastAsia="宋体"/>
          <w:color w:val="000000" w:themeColor="text1"/>
          <w:sz w:val="22"/>
          <w:szCs w:val="22"/>
          <w:lang w:eastAsia="zh-CN"/>
        </w:rPr>
        <w:t>3</w:t>
      </w:r>
      <w:r w:rsidR="00B2438F">
        <w:rPr>
          <w:rFonts w:eastAsia="宋体"/>
          <w:color w:val="000000" w:themeColor="text1"/>
          <w:sz w:val="22"/>
          <w:szCs w:val="22"/>
          <w:lang w:eastAsia="zh-CN"/>
        </w:rPr>
        <w:t>e</w:t>
      </w:r>
      <w:r w:rsidR="00C46F63">
        <w:rPr>
          <w:rFonts w:eastAsia="宋体"/>
          <w:color w:val="000000" w:themeColor="text1"/>
          <w:sz w:val="22"/>
          <w:szCs w:val="22"/>
          <w:lang w:eastAsia="zh-CN"/>
        </w:rPr>
        <w:t xml:space="preserve"> and RAN1#104e</w:t>
      </w:r>
      <w:r w:rsidR="00B2438F">
        <w:rPr>
          <w:rFonts w:eastAsia="宋体"/>
          <w:color w:val="000000" w:themeColor="text1"/>
          <w:sz w:val="22"/>
          <w:szCs w:val="22"/>
          <w:lang w:eastAsia="zh-CN"/>
        </w:rPr>
        <w:t xml:space="preserve"> </w:t>
      </w:r>
      <w:r>
        <w:rPr>
          <w:rFonts w:eastAsia="宋体"/>
          <w:color w:val="000000" w:themeColor="text1"/>
          <w:sz w:val="22"/>
          <w:szCs w:val="22"/>
          <w:lang w:eastAsia="zh-CN"/>
        </w:rPr>
        <w:t>meeting</w:t>
      </w:r>
      <w:r w:rsidR="002C7190">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B2438F">
        <w:rPr>
          <w:rFonts w:eastAsia="宋体"/>
          <w:color w:val="000000" w:themeColor="text1"/>
          <w:sz w:val="22"/>
          <w:szCs w:val="22"/>
          <w:lang w:eastAsia="zh-CN"/>
        </w:rPr>
        <w:t>agreements for SRS enhancements were achieved</w:t>
      </w:r>
      <w:r w:rsidR="00570E42">
        <w:rPr>
          <w:rFonts w:eastAsia="宋体"/>
          <w:color w:val="000000" w:themeColor="text1"/>
          <w:sz w:val="22"/>
          <w:szCs w:val="22"/>
          <w:lang w:eastAsia="zh-CN"/>
        </w:rPr>
        <w:t xml:space="preserve"> as:</w:t>
      </w:r>
    </w:p>
    <w:p w14:paraId="2501406F" w14:textId="77777777" w:rsidR="00C00BD6" w:rsidRDefault="00C00BD6" w:rsidP="00C46F63">
      <w:pPr>
        <w:widowControl w:val="0"/>
        <w:snapToGrid w:val="0"/>
        <w:spacing w:after="0"/>
        <w:jc w:val="both"/>
        <w:rPr>
          <w:rFonts w:eastAsia="微软雅黑"/>
          <w:highlight w:val="green"/>
        </w:rPr>
      </w:pPr>
      <w:bookmarkStart w:id="6" w:name="OLE_LINK9"/>
      <w:bookmarkStart w:id="7" w:name="OLE_LINK10"/>
      <w:r>
        <w:rPr>
          <w:rFonts w:eastAsia="微软雅黑"/>
          <w:b/>
          <w:highlight w:val="green"/>
        </w:rPr>
        <w:t>Agreement</w:t>
      </w:r>
    </w:p>
    <w:p w14:paraId="3C11AA7B" w14:textId="77777777" w:rsidR="00C00BD6" w:rsidRDefault="00C00BD6" w:rsidP="00C46F63">
      <w:pPr>
        <w:widowControl w:val="0"/>
        <w:snapToGrid w:val="0"/>
        <w:spacing w:after="0"/>
        <w:jc w:val="both"/>
        <w:rPr>
          <w:rFonts w:eastAsia="微软雅黑"/>
        </w:rPr>
      </w:pPr>
      <w:r>
        <w:rPr>
          <w:rFonts w:eastAsia="微软雅黑"/>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0CC60774" w14:textId="77777777" w:rsidR="00C00BD6" w:rsidRDefault="00C00BD6" w:rsidP="00C46F63">
      <w:pPr>
        <w:numPr>
          <w:ilvl w:val="0"/>
          <w:numId w:val="24"/>
        </w:numPr>
        <w:snapToGrid w:val="0"/>
        <w:spacing w:after="0"/>
        <w:rPr>
          <w:rFonts w:eastAsia="Batang"/>
          <w:lang w:eastAsia="x-none"/>
        </w:rPr>
      </w:pPr>
      <w:r>
        <w:rPr>
          <w:lang w:eastAsia="x-none"/>
        </w:rPr>
        <w:t>Opt. 1: Reference slot is the slot with the triggering DCI.</w:t>
      </w:r>
    </w:p>
    <w:p w14:paraId="2418ADA8" w14:textId="77777777" w:rsidR="00C00BD6" w:rsidRDefault="00C00BD6" w:rsidP="00C46F63">
      <w:pPr>
        <w:numPr>
          <w:ilvl w:val="0"/>
          <w:numId w:val="24"/>
        </w:numPr>
        <w:snapToGrid w:val="0"/>
        <w:spacing w:after="0"/>
        <w:rPr>
          <w:lang w:eastAsia="x-none"/>
        </w:rPr>
      </w:pPr>
      <w:r>
        <w:rPr>
          <w:lang w:eastAsia="x-none"/>
        </w:rPr>
        <w:t>Opt. 2: Reference slot is the slot indicated by the legacy triggering offset.</w:t>
      </w:r>
    </w:p>
    <w:p w14:paraId="61CAC891" w14:textId="77777777" w:rsidR="00C00BD6" w:rsidRDefault="00C00BD6" w:rsidP="00C46F63">
      <w:pPr>
        <w:numPr>
          <w:ilvl w:val="0"/>
          <w:numId w:val="24"/>
        </w:numPr>
        <w:snapToGrid w:val="0"/>
        <w:spacing w:after="0"/>
        <w:rPr>
          <w:lang w:eastAsia="x-none"/>
        </w:rPr>
      </w:pPr>
      <w:r>
        <w:rPr>
          <w:lang w:eastAsia="x-none"/>
        </w:rPr>
        <w:t>FFS the detailed definition of “available slot” considering UE processing complexity and timeline to determine available slot, potential co-existence with collision handling, etc., e.g.,</w:t>
      </w:r>
    </w:p>
    <w:p w14:paraId="3B7D47E8" w14:textId="77777777" w:rsidR="00C00BD6" w:rsidRDefault="00C00BD6" w:rsidP="00C46F63">
      <w:pPr>
        <w:numPr>
          <w:ilvl w:val="1"/>
          <w:numId w:val="24"/>
        </w:numPr>
        <w:snapToGrid w:val="0"/>
        <w:spacing w:after="0"/>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503C51F7" w14:textId="77777777" w:rsidR="00C00BD6" w:rsidRDefault="00C00BD6" w:rsidP="00C46F63">
      <w:pPr>
        <w:numPr>
          <w:ilvl w:val="0"/>
          <w:numId w:val="24"/>
        </w:numPr>
        <w:snapToGrid w:val="0"/>
        <w:spacing w:after="0"/>
        <w:rPr>
          <w:lang w:eastAsia="x-none"/>
        </w:rPr>
      </w:pPr>
      <w:r>
        <w:rPr>
          <w:lang w:eastAsia="x-none"/>
        </w:rPr>
        <w:t>FFS explicit or implicit indication of t</w:t>
      </w:r>
    </w:p>
    <w:p w14:paraId="352163E5" w14:textId="77777777" w:rsidR="00C00BD6" w:rsidRDefault="00C00BD6" w:rsidP="00C46F63">
      <w:pPr>
        <w:numPr>
          <w:ilvl w:val="0"/>
          <w:numId w:val="24"/>
        </w:numPr>
        <w:snapToGrid w:val="0"/>
        <w:spacing w:after="0"/>
        <w:rPr>
          <w:lang w:eastAsia="x-none"/>
        </w:rPr>
      </w:pPr>
      <w:r>
        <w:rPr>
          <w:lang w:eastAsia="x-none"/>
        </w:rPr>
        <w:t>FFS whether updating candidate triggering offsets in MAC CE may be beneficial</w:t>
      </w:r>
    </w:p>
    <w:p w14:paraId="622ACAC2" w14:textId="77777777" w:rsidR="00C46F63" w:rsidRPr="00C46F63" w:rsidRDefault="00C46F63" w:rsidP="00C46F63">
      <w:pPr>
        <w:pStyle w:val="aff6"/>
        <w:snapToGrid w:val="0"/>
        <w:spacing w:before="0" w:beforeAutospacing="0" w:after="0" w:afterAutospacing="0"/>
        <w:rPr>
          <w:rFonts w:ascii="Times New Roman" w:hAnsi="Times New Roman" w:cs="Times New Roman"/>
          <w:sz w:val="20"/>
          <w:szCs w:val="20"/>
          <w:lang w:eastAsia="ko-KR"/>
        </w:rPr>
      </w:pPr>
      <w:r w:rsidRPr="00C46F63">
        <w:rPr>
          <w:rStyle w:val="ab"/>
          <w:rFonts w:ascii="Times New Roman" w:hAnsi="Times New Roman" w:cs="Times New Roman"/>
          <w:iCs/>
          <w:sz w:val="20"/>
          <w:szCs w:val="20"/>
          <w:highlight w:val="green"/>
        </w:rPr>
        <w:t>Agreement</w:t>
      </w:r>
    </w:p>
    <w:p w14:paraId="1EB1688B" w14:textId="77777777" w:rsidR="00C46F63" w:rsidRPr="00C46F63" w:rsidRDefault="00C46F63" w:rsidP="00C46F63">
      <w:pPr>
        <w:pStyle w:val="aff6"/>
        <w:snapToGrid w:val="0"/>
        <w:spacing w:before="0" w:beforeAutospacing="0" w:after="0" w:afterAutospacing="0"/>
        <w:textAlignment w:val="center"/>
        <w:rPr>
          <w:rFonts w:ascii="Times New Roman" w:hAnsi="Times New Roman" w:cs="Times New Roman"/>
          <w:sz w:val="20"/>
          <w:szCs w:val="20"/>
        </w:rPr>
      </w:pPr>
      <w:r w:rsidRPr="00C46F63">
        <w:rPr>
          <w:rStyle w:val="ac"/>
          <w:rFonts w:ascii="Times New Roman" w:hAnsi="Times New Roman" w:cs="Times New Roman"/>
          <w:i w:val="0"/>
          <w:sz w:val="20"/>
          <w:szCs w:val="20"/>
        </w:rPr>
        <w:t>For Rel-17 SRS capacity and coverage enhancement, support the following</w:t>
      </w:r>
    </w:p>
    <w:p w14:paraId="17045DD6" w14:textId="77777777" w:rsidR="00C46F63" w:rsidRPr="00C46F63" w:rsidRDefault="00C46F63" w:rsidP="00C46F63">
      <w:pPr>
        <w:pStyle w:val="xmsonormal"/>
        <w:numPr>
          <w:ilvl w:val="0"/>
          <w:numId w:val="25"/>
        </w:numPr>
        <w:snapToGrid w:val="0"/>
        <w:jc w:val="both"/>
        <w:textAlignment w:val="center"/>
        <w:rPr>
          <w:rFonts w:ascii="Times New Roman" w:hAnsi="Times New Roman" w:cs="Times New Roman"/>
          <w:sz w:val="20"/>
          <w:szCs w:val="20"/>
        </w:rPr>
      </w:pPr>
      <w:r w:rsidRPr="00C46F63">
        <w:rPr>
          <w:rFonts w:ascii="Times New Roman" w:hAnsi="Times New Roman" w:cs="Times New Roman"/>
          <w:sz w:val="20"/>
          <w:szCs w:val="20"/>
        </w:rPr>
        <w:t>Increase the maximum number of repetition symbols in one slot and one SRS resource to S</w:t>
      </w:r>
    </w:p>
    <w:p w14:paraId="1D909D35" w14:textId="77777777" w:rsidR="00C46F63" w:rsidRPr="00C46F63" w:rsidRDefault="00C46F63" w:rsidP="00C46F63">
      <w:pPr>
        <w:pStyle w:val="xmsonormal"/>
        <w:numPr>
          <w:ilvl w:val="1"/>
          <w:numId w:val="25"/>
        </w:numPr>
        <w:snapToGrid w:val="0"/>
        <w:jc w:val="both"/>
        <w:textAlignment w:val="center"/>
        <w:rPr>
          <w:rFonts w:ascii="Times New Roman" w:hAnsi="Times New Roman" w:cs="Times New Roman"/>
          <w:sz w:val="20"/>
          <w:szCs w:val="20"/>
        </w:rPr>
      </w:pPr>
      <w:r w:rsidRPr="00C46F63">
        <w:rPr>
          <w:rStyle w:val="ac"/>
          <w:rFonts w:ascii="Times New Roman" w:hAnsi="Times New Roman" w:cs="Times New Roman"/>
          <w:i w:val="0"/>
          <w:sz w:val="20"/>
          <w:szCs w:val="20"/>
        </w:rPr>
        <w:t>Support at least one S value from {8, 10, 12, 14}</w:t>
      </w:r>
    </w:p>
    <w:p w14:paraId="4FEBB226" w14:textId="77777777" w:rsidR="00C46F63" w:rsidRPr="00C46F63" w:rsidRDefault="00C46F63" w:rsidP="00C46F63">
      <w:pPr>
        <w:pStyle w:val="xmsonormal"/>
        <w:numPr>
          <w:ilvl w:val="2"/>
          <w:numId w:val="25"/>
        </w:numPr>
        <w:snapToGrid w:val="0"/>
        <w:jc w:val="both"/>
        <w:textAlignment w:val="center"/>
        <w:rPr>
          <w:rFonts w:ascii="Times New Roman" w:hAnsi="Times New Roman" w:cs="Times New Roman"/>
          <w:sz w:val="20"/>
          <w:szCs w:val="20"/>
        </w:rPr>
      </w:pPr>
      <w:r w:rsidRPr="00C46F63">
        <w:rPr>
          <w:rFonts w:ascii="Times New Roman" w:hAnsi="Times New Roman" w:cs="Times New Roman"/>
          <w:sz w:val="20"/>
          <w:szCs w:val="20"/>
        </w:rPr>
        <w:t>FFS other candidate values</w:t>
      </w:r>
    </w:p>
    <w:p w14:paraId="201E48FA" w14:textId="77777777" w:rsidR="00C46F63" w:rsidRPr="00C46F63" w:rsidRDefault="00C46F63" w:rsidP="00C46F63">
      <w:pPr>
        <w:pStyle w:val="a7"/>
        <w:numPr>
          <w:ilvl w:val="0"/>
          <w:numId w:val="25"/>
        </w:numPr>
        <w:snapToGrid w:val="0"/>
        <w:spacing w:after="0"/>
        <w:contextualSpacing w:val="0"/>
        <w:jc w:val="both"/>
        <w:textAlignment w:val="center"/>
      </w:pPr>
      <w:r w:rsidRPr="00C46F63">
        <w:rPr>
          <w:rStyle w:val="ac"/>
          <w:i w:val="0"/>
        </w:rPr>
        <w:t>Support to transmit SRS only in</w:t>
      </w:r>
      <w:r w:rsidRPr="00C46F63">
        <w:t> </w:t>
      </w:r>
      <w:r w:rsidRPr="00C46F63">
        <w:fldChar w:fldCharType="begin"/>
      </w:r>
      <w:r w:rsidRPr="00C46F63">
        <w:instrText xml:space="preserve"> INCLUDEPICTURE  "cid:image001.png@01D6F925.DC4CB890" \* MERGEFORMATINET </w:instrText>
      </w:r>
      <w:r w:rsidRPr="00C46F63">
        <w:fldChar w:fldCharType="separate"/>
      </w:r>
      <w:r w:rsidR="002E7166">
        <w:fldChar w:fldCharType="begin"/>
      </w:r>
      <w:r w:rsidR="002E7166">
        <w:instrText xml:space="preserve"> INCLUDEPICTURE  "cid:image001.png@01D6F925.DC4CB890" \* MERGEFORMATINET </w:instrText>
      </w:r>
      <w:r w:rsidR="002E7166">
        <w:fldChar w:fldCharType="separate"/>
      </w:r>
      <w:r w:rsidR="002E7425">
        <w:fldChar w:fldCharType="begin"/>
      </w:r>
      <w:r w:rsidR="002E7425">
        <w:instrText xml:space="preserve"> </w:instrText>
      </w:r>
      <w:r w:rsidR="002E7425">
        <w:instrText>INCLUDEPICTURE  "cid:image001.png@01D6F925.DC4CB890" \* MERGEFORMATINET</w:instrText>
      </w:r>
      <w:r w:rsidR="002E7425">
        <w:instrText xml:space="preserve"> </w:instrText>
      </w:r>
      <w:r w:rsidR="002E7425">
        <w:fldChar w:fldCharType="separate"/>
      </w:r>
      <w:r w:rsidR="002E7425">
        <w:pict w14:anchorId="1B3F5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8.3pt">
            <v:imagedata r:id="rId8" r:href="rId9"/>
          </v:shape>
        </w:pict>
      </w:r>
      <w:r w:rsidR="002E7425">
        <w:fldChar w:fldCharType="end"/>
      </w:r>
      <w:r w:rsidR="002E7166">
        <w:fldChar w:fldCharType="end"/>
      </w:r>
      <w:r w:rsidRPr="00C46F63">
        <w:fldChar w:fldCharType="end"/>
      </w:r>
      <w:r w:rsidRPr="00C46F63">
        <w:rPr>
          <w:rStyle w:val="ac"/>
          <w:i w:val="0"/>
        </w:rPr>
        <w:t> contiguous RBs in one OFDM symbol, where </w:t>
      </w:r>
      <w:r w:rsidRPr="00C46F63">
        <w:fldChar w:fldCharType="begin"/>
      </w:r>
      <w:r w:rsidRPr="00C46F63">
        <w:instrText xml:space="preserve"> INCLUDEPICTURE  "cid:image002.png@01D6F925.DC4CB890" \* MERGEFORMATINET </w:instrText>
      </w:r>
      <w:r w:rsidRPr="00C46F63">
        <w:fldChar w:fldCharType="separate"/>
      </w:r>
      <w:r w:rsidR="002E7166">
        <w:fldChar w:fldCharType="begin"/>
      </w:r>
      <w:r w:rsidR="002E7166">
        <w:instrText xml:space="preserve"> INCLUDEPICTURE  "cid:image002.png@01D6F925.DC4CB890" \* MERGEFORMATINET </w:instrText>
      </w:r>
      <w:r w:rsidR="002E7166">
        <w:fldChar w:fldCharType="separate"/>
      </w:r>
      <w:r w:rsidR="002E7425">
        <w:fldChar w:fldCharType="begin"/>
      </w:r>
      <w:r w:rsidR="002E7425">
        <w:instrText xml:space="preserve"> </w:instrText>
      </w:r>
      <w:r w:rsidR="002E7425">
        <w:instrText>INCLUDEPICTURE  "cid:image002.png@01D6F925.DC4CB890" \* MERGEFORMATINET</w:instrText>
      </w:r>
      <w:r w:rsidR="002E7425">
        <w:instrText xml:space="preserve"> </w:instrText>
      </w:r>
      <w:r w:rsidR="002E7425">
        <w:fldChar w:fldCharType="separate"/>
      </w:r>
      <w:r w:rsidR="002E7425">
        <w:pict w14:anchorId="6925A60F">
          <v:shape id="_x0000_i1026" type="#_x0000_t75" style="width:37.45pt;height:14.55pt">
            <v:imagedata r:id="rId10" r:href="rId11"/>
          </v:shape>
        </w:pict>
      </w:r>
      <w:r w:rsidR="002E7425">
        <w:fldChar w:fldCharType="end"/>
      </w:r>
      <w:r w:rsidR="002E7166">
        <w:fldChar w:fldCharType="end"/>
      </w:r>
      <w:r w:rsidRPr="00C46F63">
        <w:fldChar w:fldCharType="end"/>
      </w:r>
      <w:r w:rsidRPr="00C46F63">
        <w:rPr>
          <w:rStyle w:val="ac"/>
          <w:i w:val="0"/>
        </w:rPr>
        <w:t> indicates the number of RBs configured by B</w:t>
      </w:r>
      <w:r w:rsidRPr="00C46F63">
        <w:rPr>
          <w:rStyle w:val="ac"/>
          <w:i w:val="0"/>
          <w:vertAlign w:val="subscript"/>
        </w:rPr>
        <w:t>SRS</w:t>
      </w:r>
      <w:r w:rsidRPr="00C46F63">
        <w:rPr>
          <w:rStyle w:val="ac"/>
          <w:i w:val="0"/>
        </w:rPr>
        <w:t> and C</w:t>
      </w:r>
      <w:r w:rsidRPr="00C46F63">
        <w:rPr>
          <w:rStyle w:val="ac"/>
          <w:i w:val="0"/>
          <w:vertAlign w:val="subscript"/>
        </w:rPr>
        <w:t>SRS</w:t>
      </w:r>
    </w:p>
    <w:p w14:paraId="44E26B3F" w14:textId="77777777" w:rsidR="00C46F63" w:rsidRPr="00C46F63" w:rsidRDefault="00C46F63" w:rsidP="00C46F63">
      <w:pPr>
        <w:pStyle w:val="a7"/>
        <w:numPr>
          <w:ilvl w:val="1"/>
          <w:numId w:val="25"/>
        </w:numPr>
        <w:snapToGrid w:val="0"/>
        <w:spacing w:after="0"/>
        <w:contextualSpacing w:val="0"/>
        <w:jc w:val="both"/>
        <w:textAlignment w:val="center"/>
      </w:pPr>
      <w:r w:rsidRPr="00C46F63">
        <w:rPr>
          <w:rStyle w:val="ac"/>
          <w:i w:val="0"/>
        </w:rPr>
        <w:t>Support at least one P</w:t>
      </w:r>
      <w:r w:rsidRPr="00C46F63">
        <w:rPr>
          <w:rStyle w:val="ac"/>
          <w:i w:val="0"/>
          <w:vertAlign w:val="subscript"/>
        </w:rPr>
        <w:t>F</w:t>
      </w:r>
      <w:r w:rsidRPr="00C46F63">
        <w:rPr>
          <w:rStyle w:val="ac"/>
          <w:i w:val="0"/>
        </w:rPr>
        <w:t> value from {2, [3], 4, 8}</w:t>
      </w:r>
    </w:p>
    <w:p w14:paraId="3D393437" w14:textId="77777777" w:rsidR="00C46F63" w:rsidRPr="00C46F63" w:rsidRDefault="00C46F63" w:rsidP="00C46F63">
      <w:pPr>
        <w:pStyle w:val="a7"/>
        <w:numPr>
          <w:ilvl w:val="2"/>
          <w:numId w:val="25"/>
        </w:numPr>
        <w:snapToGrid w:val="0"/>
        <w:spacing w:after="0"/>
        <w:contextualSpacing w:val="0"/>
        <w:jc w:val="both"/>
        <w:textAlignment w:val="center"/>
      </w:pPr>
      <w:r w:rsidRPr="00C46F63">
        <w:rPr>
          <w:rStyle w:val="ac"/>
          <w:i w:val="0"/>
        </w:rPr>
        <w:t>FFS other candidate values, e.g., non-integer values for P</w:t>
      </w:r>
      <w:r w:rsidRPr="00C46F63">
        <w:rPr>
          <w:rStyle w:val="ac"/>
          <w:i w:val="0"/>
          <w:vertAlign w:val="subscript"/>
        </w:rPr>
        <w:t>F</w:t>
      </w:r>
    </w:p>
    <w:p w14:paraId="56950423" w14:textId="77777777" w:rsidR="00C46F63" w:rsidRPr="00C46F63" w:rsidRDefault="00C46F63" w:rsidP="00C46F63">
      <w:pPr>
        <w:pStyle w:val="a7"/>
        <w:numPr>
          <w:ilvl w:val="1"/>
          <w:numId w:val="25"/>
        </w:numPr>
        <w:snapToGrid w:val="0"/>
        <w:spacing w:after="0"/>
        <w:contextualSpacing w:val="0"/>
        <w:jc w:val="both"/>
        <w:textAlignment w:val="center"/>
        <w:rPr>
          <w:rStyle w:val="ac"/>
          <w:i w:val="0"/>
          <w:iCs w:val="0"/>
        </w:rPr>
      </w:pPr>
      <w:r w:rsidRPr="00C46F63">
        <w:rPr>
          <w:rStyle w:val="ac"/>
          <w:i w:val="0"/>
          <w:iCs w:val="0"/>
        </w:rPr>
        <w:t>Note: SRS sequence shorter than the minimum length supported in the current specification is not pursued.</w:t>
      </w:r>
    </w:p>
    <w:p w14:paraId="2DCC8A9B" w14:textId="77777777" w:rsidR="00C46F63" w:rsidRPr="00C46F63" w:rsidRDefault="00C46F63" w:rsidP="00C46F63">
      <w:pPr>
        <w:pStyle w:val="a7"/>
        <w:numPr>
          <w:ilvl w:val="1"/>
          <w:numId w:val="25"/>
        </w:numPr>
        <w:snapToGrid w:val="0"/>
        <w:spacing w:after="0"/>
        <w:contextualSpacing w:val="0"/>
        <w:jc w:val="both"/>
        <w:textAlignment w:val="center"/>
        <w:rPr>
          <w:rStyle w:val="ac"/>
          <w:i w:val="0"/>
        </w:rPr>
      </w:pPr>
      <w:r w:rsidRPr="00C46F63">
        <w:rPr>
          <w:rStyle w:val="ac"/>
          <w:i w:val="0"/>
        </w:rPr>
        <w:t>No new sequence including length is introduced</w:t>
      </w:r>
    </w:p>
    <w:p w14:paraId="1AEE389F" w14:textId="77777777" w:rsidR="00C46F63" w:rsidRPr="00C46F63" w:rsidRDefault="00C46F63" w:rsidP="00C46F63">
      <w:pPr>
        <w:pStyle w:val="a7"/>
        <w:numPr>
          <w:ilvl w:val="1"/>
          <w:numId w:val="25"/>
        </w:numPr>
        <w:snapToGrid w:val="0"/>
        <w:spacing w:after="0"/>
        <w:contextualSpacing w:val="0"/>
        <w:jc w:val="both"/>
        <w:textAlignment w:val="center"/>
        <w:rPr>
          <w:rStyle w:val="ac"/>
          <w:i w:val="0"/>
          <w:iCs w:val="0"/>
        </w:rPr>
      </w:pPr>
      <w:r w:rsidRPr="00C46F63">
        <w:rPr>
          <w:rStyle w:val="ac"/>
          <w:i w:val="0"/>
          <w:iCs w:val="0"/>
        </w:rPr>
        <w:t>FFS it is applicable to frequency hopping and non-frequency hopping</w:t>
      </w:r>
    </w:p>
    <w:p w14:paraId="3FFEFD36" w14:textId="77777777" w:rsidR="00C46F63" w:rsidRPr="00C46F63" w:rsidRDefault="00C46F63" w:rsidP="00C46F63">
      <w:pPr>
        <w:pStyle w:val="a7"/>
        <w:numPr>
          <w:ilvl w:val="1"/>
          <w:numId w:val="25"/>
        </w:numPr>
        <w:snapToGrid w:val="0"/>
        <w:spacing w:after="0"/>
        <w:contextualSpacing w:val="0"/>
        <w:jc w:val="both"/>
        <w:textAlignment w:val="center"/>
        <w:rPr>
          <w:rStyle w:val="ac"/>
          <w:i w:val="0"/>
        </w:rPr>
      </w:pPr>
      <w:r w:rsidRPr="00C46F63">
        <w:rPr>
          <w:rStyle w:val="ac"/>
          <w:i w:val="0"/>
          <w:iCs w:val="0"/>
        </w:rPr>
        <w:t>FFS detailed signaling mechanism to determine PF and the location of the </w:t>
      </w:r>
      <w:r w:rsidRPr="00C46F63">
        <w:rPr>
          <w:rStyle w:val="ac"/>
          <w:i w:val="0"/>
          <w:iCs w:val="0"/>
        </w:rPr>
        <w:fldChar w:fldCharType="begin"/>
      </w:r>
      <w:r w:rsidRPr="00C46F63">
        <w:rPr>
          <w:rStyle w:val="ac"/>
          <w:i w:val="0"/>
          <w:iCs w:val="0"/>
        </w:rPr>
        <w:instrText xml:space="preserve"> INCLUDEPICTURE  "cid:image003.png@01D6F925.DC4CB890" \* MERGEFORMATINET </w:instrText>
      </w:r>
      <w:r w:rsidRPr="00C46F63">
        <w:rPr>
          <w:rStyle w:val="ac"/>
          <w:i w:val="0"/>
          <w:iCs w:val="0"/>
        </w:rPr>
        <w:fldChar w:fldCharType="separate"/>
      </w:r>
      <w:r w:rsidR="002E7166">
        <w:rPr>
          <w:rStyle w:val="ac"/>
          <w:i w:val="0"/>
          <w:iCs w:val="0"/>
        </w:rPr>
        <w:fldChar w:fldCharType="begin"/>
      </w:r>
      <w:r w:rsidR="002E7166">
        <w:rPr>
          <w:rStyle w:val="ac"/>
          <w:i w:val="0"/>
          <w:iCs w:val="0"/>
        </w:rPr>
        <w:instrText xml:space="preserve"> INCLUDEPICTURE  "cid:image003.png@01D6F925.DC4CB890" \* MERGEFORMATINET </w:instrText>
      </w:r>
      <w:r w:rsidR="002E7166">
        <w:rPr>
          <w:rStyle w:val="ac"/>
          <w:i w:val="0"/>
          <w:iCs w:val="0"/>
        </w:rPr>
        <w:fldChar w:fldCharType="separate"/>
      </w:r>
      <w:r w:rsidR="002E7425">
        <w:rPr>
          <w:rStyle w:val="ac"/>
          <w:i w:val="0"/>
          <w:iCs w:val="0"/>
        </w:rPr>
        <w:fldChar w:fldCharType="begin"/>
      </w:r>
      <w:r w:rsidR="002E7425">
        <w:rPr>
          <w:rStyle w:val="ac"/>
          <w:i w:val="0"/>
          <w:iCs w:val="0"/>
        </w:rPr>
        <w:instrText xml:space="preserve"> </w:instrText>
      </w:r>
      <w:r w:rsidR="002E7425">
        <w:rPr>
          <w:rStyle w:val="ac"/>
          <w:i w:val="0"/>
          <w:iCs w:val="0"/>
        </w:rPr>
        <w:instrText>INCLUDEPICTURE  "cid:image003.png@01D6F925.DC4CB890" \* MERGEFORMATINET</w:instrText>
      </w:r>
      <w:r w:rsidR="002E7425">
        <w:rPr>
          <w:rStyle w:val="ac"/>
          <w:i w:val="0"/>
          <w:iCs w:val="0"/>
        </w:rPr>
        <w:instrText xml:space="preserve"> </w:instrText>
      </w:r>
      <w:r w:rsidR="002E7425">
        <w:rPr>
          <w:rStyle w:val="ac"/>
          <w:i w:val="0"/>
          <w:iCs w:val="0"/>
        </w:rPr>
        <w:fldChar w:fldCharType="separate"/>
      </w:r>
      <w:r w:rsidR="004608E8">
        <w:rPr>
          <w:rStyle w:val="ac"/>
          <w:i w:val="0"/>
          <w:iCs w:val="0"/>
        </w:rPr>
        <w:pict w14:anchorId="64606C62">
          <v:shape id="_x0000_i1027" type="#_x0000_t75" style="width:44.95pt;height:17.5pt">
            <v:imagedata r:id="rId12" r:href="rId13"/>
          </v:shape>
        </w:pict>
      </w:r>
      <w:r w:rsidR="002E7425">
        <w:rPr>
          <w:rStyle w:val="ac"/>
          <w:i w:val="0"/>
          <w:iCs w:val="0"/>
        </w:rPr>
        <w:fldChar w:fldCharType="end"/>
      </w:r>
      <w:r w:rsidR="002E7166">
        <w:rPr>
          <w:rStyle w:val="ac"/>
          <w:i w:val="0"/>
          <w:iCs w:val="0"/>
        </w:rPr>
        <w:fldChar w:fldCharType="end"/>
      </w:r>
      <w:r w:rsidRPr="00C46F63">
        <w:rPr>
          <w:rStyle w:val="ac"/>
          <w:i w:val="0"/>
          <w:iCs w:val="0"/>
        </w:rPr>
        <w:fldChar w:fldCharType="end"/>
      </w:r>
      <w:r w:rsidRPr="00C46F63">
        <w:rPr>
          <w:rStyle w:val="ac"/>
          <w:i w:val="0"/>
          <w:iCs w:val="0"/>
        </w:rPr>
        <w:t xml:space="preserve"> RBs</w:t>
      </w:r>
    </w:p>
    <w:p w14:paraId="3444C51A" w14:textId="77777777" w:rsidR="00C46F63" w:rsidRPr="00C46F63" w:rsidRDefault="00C46F63" w:rsidP="00C46F63">
      <w:pPr>
        <w:pStyle w:val="a7"/>
        <w:numPr>
          <w:ilvl w:val="0"/>
          <w:numId w:val="25"/>
        </w:numPr>
        <w:snapToGrid w:val="0"/>
        <w:spacing w:after="0"/>
        <w:contextualSpacing w:val="0"/>
        <w:jc w:val="both"/>
        <w:textAlignment w:val="center"/>
        <w:rPr>
          <w:rStyle w:val="ac"/>
        </w:rPr>
      </w:pPr>
      <w:r w:rsidRPr="00C46F63">
        <w:rPr>
          <w:rStyle w:val="ac"/>
          <w:i w:val="0"/>
        </w:rPr>
        <w:t>Support Comb 8</w:t>
      </w:r>
    </w:p>
    <w:p w14:paraId="4D4A5108" w14:textId="77777777" w:rsidR="00C46F63" w:rsidRPr="00C46F63" w:rsidRDefault="00C46F63" w:rsidP="00C46F63">
      <w:pPr>
        <w:pStyle w:val="a7"/>
        <w:numPr>
          <w:ilvl w:val="1"/>
          <w:numId w:val="25"/>
        </w:numPr>
        <w:snapToGrid w:val="0"/>
        <w:spacing w:after="0"/>
        <w:contextualSpacing w:val="0"/>
        <w:jc w:val="both"/>
        <w:textAlignment w:val="center"/>
        <w:rPr>
          <w:rStyle w:val="ac"/>
        </w:rPr>
      </w:pPr>
      <w:r w:rsidRPr="00C46F63">
        <w:rPr>
          <w:rStyle w:val="ac"/>
          <w:i w:val="0"/>
          <w:iCs w:val="0"/>
        </w:rPr>
        <w:t>Note: SRS sequence shorter than the minimum length supported in the current specification is not pursued.</w:t>
      </w:r>
    </w:p>
    <w:p w14:paraId="371390E6" w14:textId="77777777" w:rsidR="00C46F63" w:rsidRPr="00C46F63" w:rsidRDefault="00C46F63" w:rsidP="00C46F63">
      <w:pPr>
        <w:pStyle w:val="a7"/>
        <w:numPr>
          <w:ilvl w:val="0"/>
          <w:numId w:val="25"/>
        </w:numPr>
        <w:snapToGrid w:val="0"/>
        <w:spacing w:after="0"/>
        <w:contextualSpacing w:val="0"/>
        <w:jc w:val="both"/>
        <w:textAlignment w:val="center"/>
        <w:rPr>
          <w:rStyle w:val="ac"/>
        </w:rPr>
      </w:pPr>
      <w:r w:rsidRPr="00C46F63">
        <w:rPr>
          <w:rStyle w:val="ac"/>
          <w:i w:val="0"/>
        </w:rPr>
        <w:t>FFS whether and if needed, how to use harmonized approach to define the three supported schemes</w:t>
      </w:r>
    </w:p>
    <w:p w14:paraId="04AA9E1A" w14:textId="77777777" w:rsidR="00C46F63" w:rsidRPr="00C46F63" w:rsidRDefault="00C46F63" w:rsidP="00C46F63">
      <w:pPr>
        <w:pStyle w:val="a7"/>
        <w:numPr>
          <w:ilvl w:val="0"/>
          <w:numId w:val="25"/>
        </w:numPr>
        <w:snapToGrid w:val="0"/>
        <w:spacing w:after="0"/>
        <w:contextualSpacing w:val="0"/>
        <w:jc w:val="both"/>
        <w:textAlignment w:val="center"/>
        <w:rPr>
          <w:rStyle w:val="ac"/>
        </w:rPr>
      </w:pPr>
      <w:r w:rsidRPr="00C46F63">
        <w:rPr>
          <w:rStyle w:val="ac"/>
          <w:i w:val="0"/>
        </w:rPr>
        <w:t>Note: other schemes for SRS capacity and coverage enhancements are not supported in Rel-17.</w:t>
      </w:r>
    </w:p>
    <w:p w14:paraId="207FF70E" w14:textId="77777777" w:rsidR="00C46F63" w:rsidRPr="00C46F63" w:rsidRDefault="00C46F63" w:rsidP="00C46F63">
      <w:pPr>
        <w:snapToGrid w:val="0"/>
        <w:spacing w:after="0"/>
        <w:rPr>
          <w:lang w:eastAsia="x-none"/>
        </w:rPr>
      </w:pPr>
    </w:p>
    <w:p w14:paraId="6835A2FC" w14:textId="77777777" w:rsidR="00C46F63" w:rsidRPr="00C46F63" w:rsidRDefault="00C46F63" w:rsidP="00C46F63">
      <w:pPr>
        <w:snapToGrid w:val="0"/>
        <w:spacing w:after="0"/>
        <w:rPr>
          <w:b/>
          <w:lang w:eastAsia="ko-KR"/>
        </w:rPr>
      </w:pPr>
      <w:r w:rsidRPr="00C46F63">
        <w:rPr>
          <w:b/>
          <w:highlight w:val="green"/>
          <w:lang w:eastAsia="ko-KR"/>
        </w:rPr>
        <w:t>Agreement</w:t>
      </w:r>
    </w:p>
    <w:p w14:paraId="6CBA81A6" w14:textId="77777777" w:rsidR="00C46F63" w:rsidRPr="00C46F63" w:rsidRDefault="00C46F63" w:rsidP="00C46F63">
      <w:pPr>
        <w:pStyle w:val="xmsonormal"/>
        <w:numPr>
          <w:ilvl w:val="0"/>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For aperiodic antenna switching SRS, support to configure N &lt;=N_max resource sets, where totally K resources are distributed in the N resource sets flexibly based on RRC configuration.</w:t>
      </w:r>
    </w:p>
    <w:p w14:paraId="4A0CB0EB" w14:textId="77777777" w:rsidR="00C46F63" w:rsidRPr="00C46F63" w:rsidRDefault="00C46F63" w:rsidP="00C46F63">
      <w:pPr>
        <w:pStyle w:val="xmsonormal"/>
        <w:numPr>
          <w:ilvl w:val="1"/>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For 1T6R, K=6, N_max = [4], and each resource has 1 port.</w:t>
      </w:r>
    </w:p>
    <w:p w14:paraId="63EC0BB3" w14:textId="77777777" w:rsidR="00C46F63" w:rsidRPr="00C46F63" w:rsidRDefault="00C46F63" w:rsidP="00C46F63">
      <w:pPr>
        <w:pStyle w:val="xmsonormal"/>
        <w:numPr>
          <w:ilvl w:val="1"/>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For 1T8R, K=8, N_max = [4], and each resource has 1 port.</w:t>
      </w:r>
    </w:p>
    <w:p w14:paraId="7189B42E" w14:textId="77777777" w:rsidR="00C46F63" w:rsidRPr="00C46F63" w:rsidRDefault="00C46F63" w:rsidP="00C46F63">
      <w:pPr>
        <w:pStyle w:val="xmsonormal"/>
        <w:numPr>
          <w:ilvl w:val="1"/>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For 2T6R, K=3, N_max = [3], and each resource has 2 ports.</w:t>
      </w:r>
    </w:p>
    <w:p w14:paraId="4AD246F7" w14:textId="77777777" w:rsidR="00C46F63" w:rsidRPr="00C46F63" w:rsidRDefault="00C46F63" w:rsidP="00C46F63">
      <w:pPr>
        <w:pStyle w:val="xmsonormal"/>
        <w:numPr>
          <w:ilvl w:val="1"/>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For 2T8R, K=4, N_max = [4], and each resource has 2 ports.</w:t>
      </w:r>
    </w:p>
    <w:p w14:paraId="7FF94E1D" w14:textId="77777777" w:rsidR="00C46F63" w:rsidRPr="00C46F63" w:rsidRDefault="00C46F63" w:rsidP="00C46F63">
      <w:pPr>
        <w:pStyle w:val="xmsonormal"/>
        <w:numPr>
          <w:ilvl w:val="1"/>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w:t>
      </w:r>
      <w:r w:rsidRPr="00C46F63">
        <w:rPr>
          <w:rFonts w:ascii="Times New Roman" w:hAnsi="Times New Roman" w:cs="Times New Roman"/>
          <w:iCs/>
          <w:sz w:val="20"/>
          <w:szCs w:val="20"/>
          <w:highlight w:val="darkYellow"/>
        </w:rPr>
        <w:t>Working Assumption</w:t>
      </w:r>
      <w:r w:rsidRPr="00C46F63">
        <w:rPr>
          <w:rFonts w:ascii="Times New Roman" w:hAnsi="Times New Roman" w:cs="Times New Roman"/>
          <w:iCs/>
          <w:sz w:val="20"/>
          <w:szCs w:val="20"/>
        </w:rPr>
        <w:t>) For 4T8R, K=2, N_max = [2], and each resource has 4 ports.</w:t>
      </w:r>
    </w:p>
    <w:p w14:paraId="1A36AD51" w14:textId="77777777" w:rsidR="00C46F63" w:rsidRPr="00C46F63" w:rsidRDefault="00C46F63" w:rsidP="00C46F63">
      <w:pPr>
        <w:pStyle w:val="xmsonormal"/>
        <w:numPr>
          <w:ilvl w:val="1"/>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FFS the number of supported candidate values of N for each xTyR.</w:t>
      </w:r>
    </w:p>
    <w:p w14:paraId="3EA3BCCA" w14:textId="77777777" w:rsidR="00C46F63" w:rsidRPr="00C46F63" w:rsidRDefault="00C46F63" w:rsidP="00C46F63">
      <w:pPr>
        <w:pStyle w:val="xmsonormal"/>
        <w:numPr>
          <w:ilvl w:val="0"/>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FFS extension to increase N_max for 1T4R, 2T4R, T=R and 1T2R cases for aperiodic, periodic and semi-persistent SRS resources</w:t>
      </w:r>
    </w:p>
    <w:p w14:paraId="2A8E6C59" w14:textId="77777777" w:rsidR="00C46F63" w:rsidRPr="00C46F63" w:rsidRDefault="00C46F63" w:rsidP="00C46F63">
      <w:pPr>
        <w:pStyle w:val="xmsonormal"/>
        <w:numPr>
          <w:ilvl w:val="0"/>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t>FFS the number of resources and resource sets for semi-persistent and periodic antenna switching SRS</w:t>
      </w:r>
    </w:p>
    <w:p w14:paraId="34DF5971" w14:textId="77777777" w:rsidR="00C46F63" w:rsidRPr="00C46F63" w:rsidRDefault="00C46F63" w:rsidP="00C46F63">
      <w:pPr>
        <w:pStyle w:val="xmsonormal"/>
        <w:numPr>
          <w:ilvl w:val="0"/>
          <w:numId w:val="25"/>
        </w:numPr>
        <w:snapToGrid w:val="0"/>
        <w:jc w:val="both"/>
        <w:rPr>
          <w:rFonts w:ascii="Times New Roman" w:hAnsi="Times New Roman" w:cs="Times New Roman"/>
          <w:sz w:val="20"/>
          <w:szCs w:val="20"/>
        </w:rPr>
      </w:pPr>
      <w:r w:rsidRPr="00C46F63">
        <w:rPr>
          <w:rFonts w:ascii="Times New Roman" w:hAnsi="Times New Roman" w:cs="Times New Roman"/>
          <w:iCs/>
          <w:sz w:val="20"/>
          <w:szCs w:val="20"/>
        </w:rPr>
        <w:lastRenderedPageBreak/>
        <w:t>Note: SRS could be transmitted over the last 6 OFDM symbols, or over any OFDM symbols within the slot subject to UE capability.</w:t>
      </w:r>
    </w:p>
    <w:p w14:paraId="71B1E03D" w14:textId="77777777" w:rsidR="00C46F63" w:rsidRPr="00C46F63" w:rsidRDefault="00C46F63" w:rsidP="00C46F63">
      <w:pPr>
        <w:widowControl w:val="0"/>
        <w:snapToGrid w:val="0"/>
        <w:spacing w:after="0"/>
        <w:jc w:val="both"/>
        <w:rPr>
          <w:rFonts w:eastAsia="微软雅黑"/>
          <w:highlight w:val="green"/>
        </w:rPr>
      </w:pPr>
      <w:r w:rsidRPr="00C46F63">
        <w:rPr>
          <w:rFonts w:eastAsia="微软雅黑"/>
          <w:b/>
          <w:highlight w:val="green"/>
        </w:rPr>
        <w:t xml:space="preserve">Agreement </w:t>
      </w:r>
    </w:p>
    <w:p w14:paraId="4FF47D2B" w14:textId="77777777" w:rsidR="00C46F63" w:rsidRPr="00C46F63" w:rsidRDefault="00C46F63" w:rsidP="00C46F63">
      <w:pPr>
        <w:widowControl w:val="0"/>
        <w:snapToGrid w:val="0"/>
        <w:spacing w:after="0"/>
        <w:jc w:val="both"/>
        <w:rPr>
          <w:rFonts w:eastAsia="微软雅黑"/>
        </w:rPr>
      </w:pPr>
      <w:r w:rsidRPr="00C46F63">
        <w:rPr>
          <w:rFonts w:eastAsia="微软雅黑"/>
        </w:rPr>
        <w:t>Further study whether and if needed, how to achieve further enhancements on aperiodic SRS triggering and resource management based on repurposing unused fields in DCI format 0_1/0_2 without data and without CSI. Consider the following examples</w:t>
      </w:r>
    </w:p>
    <w:p w14:paraId="7172C1F2"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CAT A: Time-domain parameters</w:t>
      </w:r>
    </w:p>
    <w:p w14:paraId="5A874D42"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A-1: Indication of available slot position, i.e., the t values</w:t>
      </w:r>
    </w:p>
    <w:p w14:paraId="13ABCFFF"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A-2: Indication of slot offset</w:t>
      </w:r>
    </w:p>
    <w:p w14:paraId="41571625"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A-3: Indication of SRS symbol-level offset</w:t>
      </w:r>
    </w:p>
    <w:p w14:paraId="44F95F3C"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A-4: Indication of time-domain behavior for SRS transmission over multiple OFDM symbols, e.g., repetition, hopping, and/or splitting</w:t>
      </w:r>
    </w:p>
    <w:p w14:paraId="2DC759D0"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CAT B: Frequency-domain parameters</w:t>
      </w:r>
    </w:p>
    <w:p w14:paraId="53CD524F"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B-1: Indication of a group of CCs for SRS transmission</w:t>
      </w:r>
    </w:p>
    <w:p w14:paraId="06DB8110"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B-2: Indication of frequency domain resource in a BWP for SRS transmission</w:t>
      </w:r>
    </w:p>
    <w:p w14:paraId="2DF2E68E"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B-3: Indication of whether DL/UL BWP is applied for SRS transmission</w:t>
      </w:r>
    </w:p>
    <w:p w14:paraId="5A83A1B6"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CAT C: Power control parameters</w:t>
      </w:r>
    </w:p>
    <w:p w14:paraId="06DFB1F1"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C-1: Re-purpose ‘TPC command for PUSCH’ as ‘TPC command for SRS’</w:t>
      </w:r>
    </w:p>
    <w:p w14:paraId="4EBA1077" w14:textId="77777777" w:rsidR="00C46F63" w:rsidRPr="00C46F63" w:rsidRDefault="00C46F63" w:rsidP="00C46F63">
      <w:pPr>
        <w:pStyle w:val="xmsonormal"/>
        <w:numPr>
          <w:ilvl w:val="2"/>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FFS impact on power control, impact from triggering a group of CCs for SRS</w:t>
      </w:r>
    </w:p>
    <w:p w14:paraId="53167B9F"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C-2: Indication of open loop power control parameter e.g., p0.</w:t>
      </w:r>
    </w:p>
    <w:p w14:paraId="20916D2A"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CAT D: Spatial-domain parameters, i.e., indication of SRS port and beamforming</w:t>
      </w:r>
    </w:p>
    <w:p w14:paraId="0615950A"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CAT E: Extend the number of DCI codepoints for aperiodic SRS trigger states</w:t>
      </w:r>
    </w:p>
    <w:p w14:paraId="05035DA1"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Other examples are not precluded</w:t>
      </w:r>
    </w:p>
    <w:p w14:paraId="3C5CCAF9" w14:textId="77777777" w:rsidR="00C46F63" w:rsidRPr="00C46F63" w:rsidRDefault="00C46F63" w:rsidP="00C46F63">
      <w:pPr>
        <w:widowControl w:val="0"/>
        <w:snapToGrid w:val="0"/>
        <w:spacing w:after="0"/>
        <w:jc w:val="both"/>
        <w:rPr>
          <w:rFonts w:eastAsia="微软雅黑"/>
          <w:iCs/>
          <w:highlight w:val="green"/>
        </w:rPr>
      </w:pPr>
      <w:r w:rsidRPr="00C46F63">
        <w:rPr>
          <w:rFonts w:eastAsia="微软雅黑"/>
          <w:b/>
          <w:iCs/>
          <w:highlight w:val="green"/>
        </w:rPr>
        <w:t>Agreement</w:t>
      </w:r>
    </w:p>
    <w:p w14:paraId="4EE389E6" w14:textId="77777777" w:rsidR="00C46F63" w:rsidRPr="00C46F63" w:rsidRDefault="00C46F63" w:rsidP="00C46F63">
      <w:pPr>
        <w:widowControl w:val="0"/>
        <w:snapToGrid w:val="0"/>
        <w:spacing w:after="0"/>
        <w:jc w:val="both"/>
        <w:rPr>
          <w:rFonts w:eastAsia="微软雅黑"/>
          <w:iCs/>
        </w:rPr>
      </w:pPr>
      <w:r w:rsidRPr="00C46F63">
        <w:rPr>
          <w:rFonts w:eastAsia="微软雅黑"/>
          <w:iCs/>
        </w:rPr>
        <w:t>A list of t values is configured in RRC for each SRS resource set. Adopt at least one of the following for DCI indication of t.</w:t>
      </w:r>
    </w:p>
    <w:p w14:paraId="0A2E156C"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 xml:space="preserve">In DCI format 0_1/0_2 without data and without CSI request, </w:t>
      </w:r>
    </w:p>
    <w:p w14:paraId="24F8940C"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Alt 1-1: Reuse the same scheme used for DCI format 0_1/0_2/1-1/1-2 that schedules a PDSCH or PUSCH</w:t>
      </w:r>
    </w:p>
    <w:p w14:paraId="6F545298"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Alt 1-2: Re-purpose unused DCI field to indicate t</w:t>
      </w:r>
    </w:p>
    <w:p w14:paraId="10F180F1"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Alt 1-3: t is indicated by a configurable DCI field, where the DCI field may contain bits from unused fields and additional bits configured by gNB</w:t>
      </w:r>
    </w:p>
    <w:p w14:paraId="1BEC4A6F" w14:textId="77777777" w:rsidR="00C46F63" w:rsidRPr="00C46F63" w:rsidRDefault="00C46F63" w:rsidP="00C46F63">
      <w:pPr>
        <w:pStyle w:val="xmsonormal"/>
        <w:numPr>
          <w:ilvl w:val="2"/>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FFS design details with other potential field(s)</w:t>
      </w:r>
    </w:p>
    <w:p w14:paraId="52F05698"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FFS: whether t can be slot offset</w:t>
      </w:r>
    </w:p>
    <w:p w14:paraId="6936EFFD"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In DCI format 0_1/0_2/1-1/1-2 that schedules a PDSCH or PUSCH</w:t>
      </w:r>
    </w:p>
    <w:p w14:paraId="7BA1B6E4"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Alt 2-1: t is indicated by adding a new configurable DCI field</w:t>
      </w:r>
    </w:p>
    <w:p w14:paraId="05F23DF2" w14:textId="77777777" w:rsidR="00C46F63" w:rsidRPr="00C46F63" w:rsidRDefault="00C46F63" w:rsidP="00C46F63">
      <w:pPr>
        <w:pStyle w:val="xmsonormal"/>
        <w:numPr>
          <w:ilvl w:val="1"/>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Alt 2-2: t is indicated without adding DCI payload</w:t>
      </w:r>
    </w:p>
    <w:p w14:paraId="393F1CCB"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Note: The size of DCI payload does not change dynamically</w:t>
      </w:r>
    </w:p>
    <w:p w14:paraId="45407435"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Note: RAN1 should strive for unified solution for different DCI formats.</w:t>
      </w:r>
    </w:p>
    <w:p w14:paraId="54B6F4A3"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FFS: The number of RRC configured t values per SRS resource set and DCI bit field size.</w:t>
      </w:r>
    </w:p>
    <w:p w14:paraId="233D9AA1" w14:textId="77777777" w:rsidR="00C46F63" w:rsidRPr="00C46F63" w:rsidRDefault="00C46F63" w:rsidP="00C46F63">
      <w:pPr>
        <w:pStyle w:val="aff6"/>
        <w:snapToGrid w:val="0"/>
        <w:spacing w:before="0" w:beforeAutospacing="0" w:after="0" w:afterAutospacing="0"/>
        <w:jc w:val="both"/>
        <w:rPr>
          <w:rFonts w:ascii="Times New Roman" w:hAnsi="Times New Roman" w:cs="Times New Roman"/>
          <w:i/>
          <w:iCs/>
          <w:sz w:val="20"/>
          <w:szCs w:val="20"/>
          <w:lang w:eastAsia="ko-KR"/>
        </w:rPr>
      </w:pPr>
      <w:r w:rsidRPr="00C46F63">
        <w:rPr>
          <w:rStyle w:val="ac"/>
          <w:rFonts w:ascii="Times New Roman" w:hAnsi="Times New Roman" w:cs="Times New Roman"/>
          <w:b/>
          <w:bCs/>
          <w:i w:val="0"/>
          <w:iCs w:val="0"/>
          <w:sz w:val="20"/>
          <w:szCs w:val="20"/>
          <w:highlight w:val="green"/>
        </w:rPr>
        <w:t>Agreement</w:t>
      </w:r>
    </w:p>
    <w:p w14:paraId="0D61D614" w14:textId="77777777" w:rsidR="00C46F63" w:rsidRPr="00C46F63" w:rsidRDefault="00C46F63" w:rsidP="00C46F63">
      <w:pPr>
        <w:pStyle w:val="aff6"/>
        <w:snapToGrid w:val="0"/>
        <w:spacing w:before="0" w:beforeAutospacing="0" w:after="0" w:afterAutospacing="0"/>
        <w:jc w:val="both"/>
        <w:rPr>
          <w:rFonts w:ascii="Times New Roman" w:hAnsi="Times New Roman" w:cs="Times New Roman"/>
          <w:sz w:val="20"/>
          <w:szCs w:val="20"/>
        </w:rPr>
      </w:pPr>
      <w:r w:rsidRPr="00C46F63">
        <w:rPr>
          <w:rFonts w:ascii="Times New Roman" w:hAnsi="Times New Roman" w:cs="Times New Roman"/>
          <w:sz w:val="20"/>
          <w:szCs w:val="20"/>
        </w:rPr>
        <w:t>Confirm the following working assumption with modifications</w:t>
      </w:r>
    </w:p>
    <w:p w14:paraId="7D5E6A98" w14:textId="77777777" w:rsidR="00C46F63" w:rsidRPr="00C46F63" w:rsidRDefault="00C46F63" w:rsidP="00C46F63">
      <w:pPr>
        <w:pStyle w:val="aff6"/>
        <w:snapToGrid w:val="0"/>
        <w:spacing w:before="0" w:beforeAutospacing="0" w:after="0" w:afterAutospacing="0"/>
        <w:jc w:val="both"/>
        <w:rPr>
          <w:rFonts w:ascii="Times New Roman" w:hAnsi="Times New Roman" w:cs="Times New Roman"/>
          <w:sz w:val="20"/>
          <w:szCs w:val="20"/>
        </w:rPr>
      </w:pPr>
      <w:r w:rsidRPr="00C46F63">
        <w:rPr>
          <w:rFonts w:ascii="Times New Roman" w:hAnsi="Times New Roman" w:cs="Times New Roman"/>
          <w:sz w:val="20"/>
          <w:szCs w:val="20"/>
        </w:rPr>
        <w:t>An “available slot” is a slot satisfying there are UL or flexible symbol(s) for the time-domain location(s) for all the SRS resources in the resource set and it satisf</w:t>
      </w:r>
      <w:r w:rsidRPr="00C46F63">
        <w:rPr>
          <w:rFonts w:ascii="Times New Roman" w:hAnsi="Times New Roman" w:cs="Times New Roman"/>
          <w:color w:val="000000" w:themeColor="text1"/>
          <w:sz w:val="20"/>
          <w:szCs w:val="20"/>
        </w:rPr>
        <w:t xml:space="preserve">ies </w:t>
      </w:r>
      <w:r w:rsidRPr="00C46F63">
        <w:rPr>
          <w:rFonts w:ascii="Times New Roman" w:hAnsi="Times New Roman" w:cs="Times New Roman"/>
          <w:color w:val="000000" w:themeColor="text1"/>
          <w:sz w:val="20"/>
          <w:szCs w:val="20"/>
          <w:u w:val="single"/>
        </w:rPr>
        <w:t>UE capability on</w:t>
      </w:r>
      <w:r w:rsidRPr="00C46F63">
        <w:rPr>
          <w:rFonts w:ascii="Times New Roman" w:hAnsi="Times New Roman" w:cs="Times New Roman"/>
          <w:color w:val="000000" w:themeColor="text1"/>
          <w:sz w:val="20"/>
          <w:szCs w:val="20"/>
        </w:rPr>
        <w:t xml:space="preserve"> the </w:t>
      </w:r>
      <w:r w:rsidRPr="00C46F63">
        <w:rPr>
          <w:rFonts w:ascii="Times New Roman" w:hAnsi="Times New Roman" w:cs="Times New Roman"/>
          <w:sz w:val="20"/>
          <w:szCs w:val="20"/>
        </w:rPr>
        <w:t>minimum timing requirement between triggering PDCCH and all the SRS resources in the resource set.</w:t>
      </w:r>
    </w:p>
    <w:p w14:paraId="2A2C454D"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7F6B6D04"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Note: Collision handling between the triggered SRS and any other UL channel/signal is performed after the determination of available slot.</w:t>
      </w:r>
    </w:p>
    <w:p w14:paraId="57422EAF" w14:textId="77777777" w:rsidR="00C46F63" w:rsidRPr="00C46F63" w:rsidRDefault="00C46F63" w:rsidP="00C46F63">
      <w:pPr>
        <w:pStyle w:val="xmsonormal"/>
        <w:numPr>
          <w:ilvl w:val="0"/>
          <w:numId w:val="25"/>
        </w:numPr>
        <w:snapToGrid w:val="0"/>
        <w:jc w:val="both"/>
        <w:rPr>
          <w:rFonts w:ascii="Times New Roman" w:hAnsi="Times New Roman" w:cs="Times New Roman"/>
          <w:iCs/>
          <w:sz w:val="20"/>
          <w:szCs w:val="20"/>
        </w:rPr>
      </w:pPr>
      <w:r w:rsidRPr="00C46F63">
        <w:rPr>
          <w:rFonts w:ascii="Times New Roman" w:hAnsi="Times New Roman" w:cs="Times New Roman"/>
          <w:iCs/>
          <w:sz w:val="20"/>
          <w:szCs w:val="20"/>
        </w:rPr>
        <w:t>FFS: Rules to handle the case of multiple SRS resource sets with overlapping symbols and/or triggered by a same DCI</w:t>
      </w:r>
    </w:p>
    <w:p w14:paraId="4B1E7DEA" w14:textId="2F96D889"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enhancements on </w:t>
      </w:r>
      <w:r w:rsidR="00331200">
        <w:rPr>
          <w:rFonts w:eastAsiaTheme="minorEastAsia"/>
          <w:color w:val="000000" w:themeColor="text1"/>
          <w:sz w:val="22"/>
          <w:szCs w:val="22"/>
          <w:lang w:val="en-US" w:eastAsia="zh-CN"/>
        </w:rPr>
        <w:t>SRS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lastRenderedPageBreak/>
        <w:t>Discussion</w:t>
      </w:r>
    </w:p>
    <w:p w14:paraId="5A846090" w14:textId="0491BBBC" w:rsidR="00300F3D" w:rsidRPr="00121549" w:rsidRDefault="00300F3D" w:rsidP="00300F3D">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Triggering offset</w:t>
      </w:r>
    </w:p>
    <w:p w14:paraId="6C9C47C7" w14:textId="5F698E75" w:rsidR="00E31D8C" w:rsidRDefault="00C46F63"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that aperiodic SRS resource set is transmitted in the (t+1)-th available slot counting from a reference slot, and t is dynamically indicated via DCI for flexibility. One remaining issue for </w:t>
      </w:r>
      <w:r w:rsidR="00F103C1">
        <w:rPr>
          <w:rFonts w:eastAsiaTheme="minorEastAsia"/>
          <w:color w:val="000000" w:themeColor="text1"/>
          <w:sz w:val="22"/>
          <w:szCs w:val="22"/>
          <w:lang w:val="en-US" w:eastAsia="zh-CN"/>
        </w:rPr>
        <w:t xml:space="preserve">aperiodic </w:t>
      </w:r>
      <w:r w:rsidR="001C5303">
        <w:rPr>
          <w:rFonts w:eastAsiaTheme="minorEastAsia"/>
          <w:color w:val="000000" w:themeColor="text1"/>
          <w:sz w:val="22"/>
          <w:szCs w:val="22"/>
          <w:lang w:val="en-US" w:eastAsia="zh-CN"/>
        </w:rPr>
        <w:t>SRS</w:t>
      </w:r>
      <w:r w:rsidR="00F103C1">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triggering is definition of the reference slot. </w:t>
      </w:r>
    </w:p>
    <w:p w14:paraId="3362FBF8" w14:textId="4E5A64FE" w:rsidR="003C5B64" w:rsidRDefault="00E31D8C" w:rsidP="002F6E68">
      <w:pPr>
        <w:spacing w:after="120"/>
        <w:jc w:val="both"/>
        <w:rPr>
          <w:rFonts w:eastAsia="微软雅黑"/>
          <w:sz w:val="22"/>
          <w:szCs w:val="22"/>
          <w:lang w:eastAsia="zh-CN"/>
        </w:rPr>
      </w:pPr>
      <w:r>
        <w:rPr>
          <w:rFonts w:eastAsiaTheme="minorEastAsia"/>
          <w:color w:val="000000" w:themeColor="text1"/>
          <w:sz w:val="22"/>
          <w:szCs w:val="22"/>
          <w:lang w:val="en-US" w:eastAsia="zh-CN"/>
        </w:rPr>
        <w:t xml:space="preserve">Regarding the flexibility, </w:t>
      </w:r>
      <w:r w:rsidR="00F103C1">
        <w:rPr>
          <w:rFonts w:eastAsiaTheme="minorEastAsia"/>
          <w:color w:val="000000" w:themeColor="text1"/>
          <w:sz w:val="22"/>
          <w:szCs w:val="22"/>
          <w:lang w:val="en-US" w:eastAsia="zh-CN"/>
        </w:rPr>
        <w:t>two options for the reference slot were listed</w:t>
      </w:r>
      <w:r w:rsidR="00C50CAC">
        <w:rPr>
          <w:rFonts w:eastAsiaTheme="minorEastAsia"/>
          <w:color w:val="000000" w:themeColor="text1"/>
          <w:sz w:val="22"/>
          <w:szCs w:val="22"/>
          <w:lang w:val="en-US" w:eastAsia="zh-CN"/>
        </w:rPr>
        <w:t xml:space="preserve"> as slot with the triggering DCI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pt.1) or slot indicated by the legacy triggering offset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pt.2). Considering the tradeoff between flexibility and overhead, reference slot to be slot indicated by the legacy triggering offset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pt.2) is better.</w:t>
      </w:r>
      <w:r>
        <w:rPr>
          <w:rFonts w:eastAsiaTheme="minorEastAsia"/>
          <w:color w:val="000000" w:themeColor="text1"/>
          <w:sz w:val="22"/>
          <w:szCs w:val="22"/>
          <w:lang w:val="en-US" w:eastAsia="zh-CN"/>
        </w:rPr>
        <w:t xml:space="preserve"> As legacy configured triggering offset has already considered the SRS triggering and scheduling requirement, the target to introduce more flexible triggering offset is to encounter dynamic changing of slot format and </w:t>
      </w:r>
      <w:r>
        <w:rPr>
          <w:rFonts w:eastAsia="微软雅黑"/>
          <w:sz w:val="22"/>
          <w:szCs w:val="22"/>
          <w:lang w:eastAsia="zh-CN"/>
        </w:rPr>
        <w:t xml:space="preserve">less opportunity for SRS triggering, </w:t>
      </w:r>
      <w:r w:rsidR="003C5B64">
        <w:rPr>
          <w:rFonts w:eastAsia="微软雅黑"/>
          <w:sz w:val="22"/>
          <w:szCs w:val="22"/>
          <w:lang w:eastAsia="zh-CN"/>
        </w:rPr>
        <w:t xml:space="preserve">so only adjusting the transmission by several slots is sufficient, otherwise, the SRS transmission may be useless if the slot for SRS transmission is delayed too much. </w:t>
      </w:r>
      <w:r w:rsidR="00EE45A7">
        <w:rPr>
          <w:rFonts w:eastAsiaTheme="minorEastAsia"/>
          <w:color w:val="000000" w:themeColor="text1"/>
          <w:sz w:val="22"/>
          <w:szCs w:val="22"/>
          <w:lang w:val="en-US" w:eastAsia="zh-CN"/>
        </w:rPr>
        <w:t xml:space="preserve">In this case, the number of candidate values for t doesn’t need to be large, for example, up to 2 or 4 values (1 or 2 bits) </w:t>
      </w:r>
      <w:r w:rsidR="00BC0C97">
        <w:rPr>
          <w:rFonts w:eastAsiaTheme="minorEastAsia"/>
          <w:color w:val="000000" w:themeColor="text1"/>
          <w:sz w:val="22"/>
          <w:szCs w:val="22"/>
          <w:lang w:val="en-US" w:eastAsia="zh-CN"/>
        </w:rPr>
        <w:t>are</w:t>
      </w:r>
      <w:r w:rsidR="00EE45A7">
        <w:rPr>
          <w:rFonts w:eastAsiaTheme="minorEastAsia"/>
          <w:color w:val="000000" w:themeColor="text1"/>
          <w:sz w:val="22"/>
          <w:szCs w:val="22"/>
          <w:lang w:val="en-US" w:eastAsia="zh-CN"/>
        </w:rPr>
        <w:t xml:space="preserve"> enough. </w:t>
      </w:r>
      <w:r w:rsidR="003C5B64">
        <w:rPr>
          <w:rFonts w:eastAsia="微软雅黑"/>
          <w:sz w:val="22"/>
          <w:szCs w:val="22"/>
          <w:lang w:eastAsia="zh-CN"/>
        </w:rPr>
        <w:t>So we propose that:</w:t>
      </w:r>
    </w:p>
    <w:p w14:paraId="292972F4" w14:textId="6B98ED76" w:rsidR="003C5B64" w:rsidRDefault="003C5B64" w:rsidP="003C5B64">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support Opt.2 (i.e.</w:t>
      </w:r>
      <w:r w:rsidRPr="003C5B64">
        <w:t xml:space="preserve"> </w:t>
      </w:r>
      <w:r w:rsidRPr="003C5B64">
        <w:rPr>
          <w:rFonts w:eastAsiaTheme="minorEastAsia"/>
          <w:b/>
          <w:i/>
          <w:sz w:val="22"/>
          <w:szCs w:val="22"/>
          <w:lang w:val="en-US" w:eastAsia="zh-CN"/>
        </w:rPr>
        <w:t>Reference slot is the slot indicated by the legacy triggering offset</w:t>
      </w:r>
      <w:r>
        <w:rPr>
          <w:rFonts w:eastAsiaTheme="minorEastAsia"/>
          <w:b/>
          <w:i/>
          <w:sz w:val="22"/>
          <w:szCs w:val="22"/>
          <w:lang w:val="en-US" w:eastAsia="zh-CN"/>
        </w:rPr>
        <w:t>).</w:t>
      </w:r>
      <w:r w:rsidR="00EE45A7">
        <w:rPr>
          <w:rFonts w:eastAsiaTheme="minorEastAsia"/>
          <w:b/>
          <w:i/>
          <w:sz w:val="22"/>
          <w:szCs w:val="22"/>
          <w:lang w:val="en-US" w:eastAsia="zh-CN"/>
        </w:rPr>
        <w:t xml:space="preserve"> And up to 1 or 2 bits in DCI to indicate t is sufficient. </w:t>
      </w:r>
    </w:p>
    <w:p w14:paraId="3147BDB2" w14:textId="6E09DA8B" w:rsidR="00582985" w:rsidRDefault="00582985" w:rsidP="002A403F">
      <w:pPr>
        <w:spacing w:after="120"/>
        <w:jc w:val="both"/>
        <w:rPr>
          <w:iCs/>
        </w:rPr>
      </w:pPr>
      <w:r>
        <w:rPr>
          <w:rFonts w:eastAsia="微软雅黑"/>
          <w:sz w:val="22"/>
          <w:szCs w:val="22"/>
          <w:lang w:val="en-US" w:eastAsia="zh-CN"/>
        </w:rPr>
        <w:t>And it was agreed that a</w:t>
      </w:r>
      <w:r w:rsidRPr="00582985">
        <w:rPr>
          <w:rFonts w:eastAsia="微软雅黑"/>
          <w:sz w:val="22"/>
          <w:szCs w:val="22"/>
          <w:lang w:val="en-US" w:eastAsia="zh-CN"/>
        </w:rPr>
        <w:t xml:space="preserve"> list of t values is configured i</w:t>
      </w:r>
      <w:r>
        <w:rPr>
          <w:rFonts w:eastAsia="微软雅黑"/>
          <w:sz w:val="22"/>
          <w:szCs w:val="22"/>
          <w:lang w:val="en-US" w:eastAsia="zh-CN"/>
        </w:rPr>
        <w:t xml:space="preserve">n RRC for each SRS resource set, and the value of t is indicated in DCI. To achieve flexibility and considering the limited required number of bits for value t, adding a new configurable DCI field is preferred, and the uniform scheme can be applied both cases of </w:t>
      </w:r>
      <w:r w:rsidRPr="00C46F63">
        <w:rPr>
          <w:iCs/>
        </w:rPr>
        <w:t>DCI format 0_1/0_2 without data and without CSI request</w:t>
      </w:r>
      <w:r>
        <w:rPr>
          <w:iCs/>
        </w:rPr>
        <w:t xml:space="preserve"> and </w:t>
      </w:r>
      <w:r w:rsidRPr="00C46F63">
        <w:rPr>
          <w:iCs/>
        </w:rPr>
        <w:t>DCI format 0_1/0_2/1-1/1-2 that schedules a PDSCH or PUSCH</w:t>
      </w:r>
      <w:r>
        <w:rPr>
          <w:iCs/>
        </w:rPr>
        <w:t>.</w:t>
      </w:r>
    </w:p>
    <w:p w14:paraId="0B1203B4" w14:textId="3FB7332C" w:rsidR="00582985" w:rsidRPr="00582985" w:rsidRDefault="00582985" w:rsidP="0097652F">
      <w:pPr>
        <w:spacing w:before="120" w:after="120"/>
        <w:jc w:val="both"/>
        <w:rPr>
          <w:rFonts w:eastAsia="微软雅黑"/>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indication of value t, a new configurable DCI field is added</w:t>
      </w:r>
      <w:r w:rsidR="0097652F">
        <w:rPr>
          <w:rFonts w:eastAsiaTheme="minorEastAsia"/>
          <w:b/>
          <w:i/>
          <w:sz w:val="22"/>
          <w:szCs w:val="22"/>
          <w:lang w:val="en-US" w:eastAsia="zh-CN"/>
        </w:rPr>
        <w:t xml:space="preserve"> in DCIs with and without data.</w:t>
      </w:r>
      <w:r>
        <w:rPr>
          <w:rFonts w:eastAsiaTheme="minorEastAsia"/>
          <w:b/>
          <w:i/>
          <w:sz w:val="22"/>
          <w:szCs w:val="22"/>
          <w:lang w:val="en-US" w:eastAsia="zh-CN"/>
        </w:rPr>
        <w:t xml:space="preserve"> </w:t>
      </w:r>
    </w:p>
    <w:p w14:paraId="5861AB1F" w14:textId="711798A4" w:rsidR="00C80FFA" w:rsidRDefault="00C80FFA" w:rsidP="002A403F">
      <w:pPr>
        <w:spacing w:after="120"/>
        <w:jc w:val="both"/>
        <w:rPr>
          <w:rFonts w:eastAsia="微软雅黑"/>
          <w:sz w:val="22"/>
          <w:szCs w:val="22"/>
          <w:lang w:val="en-US" w:eastAsia="zh-CN"/>
        </w:rPr>
      </w:pPr>
      <w:r>
        <w:rPr>
          <w:rFonts w:eastAsia="微软雅黑"/>
          <w:sz w:val="22"/>
          <w:szCs w:val="22"/>
          <w:lang w:val="en-US" w:eastAsia="zh-CN"/>
        </w:rPr>
        <w:t xml:space="preserve">And based on Opt.2, there are actually two candidate slots for SRS transmission, one is the reference slot (indicated by the legacy triggering offset), the other one is the </w:t>
      </w:r>
      <w:r>
        <w:rPr>
          <w:rFonts w:eastAsia="微软雅黑"/>
        </w:rPr>
        <w:t>(t+1)-th available slot</w:t>
      </w:r>
      <w:r w:rsidR="006F76BB">
        <w:rPr>
          <w:rFonts w:eastAsia="微软雅黑"/>
        </w:rPr>
        <w:t>. In this case, it’s more flexible for SRS transmission, for example, the slot indicated by the legacy triggering offset may not be changed, and still be available for SRS transmission, in this case, S</w:t>
      </w:r>
      <w:r w:rsidR="00582985">
        <w:rPr>
          <w:rFonts w:eastAsia="微软雅黑"/>
        </w:rPr>
        <w:t>RS can be transmitted in the reference slot, ignoring the value of t (i.e. legacy SRS triggering is applied), otherwise, the (t+1)-</w:t>
      </w:r>
      <w:r w:rsidR="00582985">
        <w:rPr>
          <w:rFonts w:eastAsia="微软雅黑" w:hint="eastAsia"/>
          <w:lang w:eastAsia="zh-CN"/>
        </w:rPr>
        <w:t>th</w:t>
      </w:r>
      <w:r w:rsidR="00582985">
        <w:rPr>
          <w:rFonts w:eastAsia="微软雅黑"/>
        </w:rPr>
        <w:t xml:space="preserve"> available slot is applied for SRS transmission.</w:t>
      </w:r>
    </w:p>
    <w:p w14:paraId="71E86515" w14:textId="08E1A858" w:rsidR="00CA3BA6" w:rsidRPr="00121549" w:rsidRDefault="00CA3BA6" w:rsidP="00CA3BA6">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Coverage/capacity enhancement</w:t>
      </w:r>
    </w:p>
    <w:p w14:paraId="450BFE65" w14:textId="21693C57" w:rsidR="009C156F" w:rsidRDefault="009C156F"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SRS coverage and capacity enhancement, </w:t>
      </w:r>
      <w:r w:rsidR="002C3133">
        <w:rPr>
          <w:rFonts w:eastAsiaTheme="minorEastAsia"/>
          <w:color w:val="000000" w:themeColor="text1"/>
          <w:sz w:val="22"/>
          <w:szCs w:val="22"/>
          <w:lang w:val="en-US" w:eastAsia="zh-CN"/>
        </w:rPr>
        <w:t>p</w:t>
      </w:r>
      <w:r w:rsidR="00FD2532">
        <w:rPr>
          <w:rFonts w:eastAsiaTheme="minorEastAsia"/>
          <w:color w:val="000000" w:themeColor="text1"/>
          <w:sz w:val="22"/>
          <w:szCs w:val="22"/>
          <w:lang w:val="en-US" w:eastAsia="zh-CN"/>
        </w:rPr>
        <w:t>artial frequency sounding</w:t>
      </w:r>
      <w:r w:rsidR="002C3133">
        <w:rPr>
          <w:rFonts w:eastAsiaTheme="minorEastAsia"/>
          <w:color w:val="000000" w:themeColor="text1"/>
          <w:sz w:val="22"/>
          <w:szCs w:val="22"/>
          <w:lang w:val="en-US" w:eastAsia="zh-CN"/>
        </w:rPr>
        <w:t xml:space="preserve"> with reduced number of RBs was</w:t>
      </w:r>
      <w:r>
        <w:rPr>
          <w:rFonts w:eastAsiaTheme="minorEastAsia"/>
          <w:color w:val="000000" w:themeColor="text1"/>
          <w:sz w:val="22"/>
          <w:szCs w:val="22"/>
          <w:lang w:val="en-US" w:eastAsia="zh-CN"/>
        </w:rPr>
        <w:t xml:space="preserve"> agreed</w:t>
      </w:r>
      <w:r w:rsidR="00AF2046">
        <w:rPr>
          <w:rFonts w:eastAsiaTheme="minorEastAsia"/>
          <w:color w:val="000000" w:themeColor="text1"/>
          <w:sz w:val="22"/>
          <w:szCs w:val="22"/>
          <w:lang w:val="en-US" w:eastAsia="zh-CN"/>
        </w:rPr>
        <w:t xml:space="preserve">, and </w:t>
      </w:r>
      <w:r w:rsidR="0076110A">
        <w:rPr>
          <w:rFonts w:eastAsiaTheme="minorEastAsia"/>
          <w:color w:val="000000" w:themeColor="text1"/>
          <w:sz w:val="22"/>
          <w:szCs w:val="22"/>
          <w:lang w:val="en-US" w:eastAsia="zh-CN"/>
        </w:rPr>
        <w:t xml:space="preserve">regarding the use case, at least it can be applied to frequency hopping. </w:t>
      </w:r>
      <w:r>
        <w:rPr>
          <w:rFonts w:eastAsiaTheme="minorEastAsia"/>
          <w:color w:val="000000" w:themeColor="text1"/>
          <w:sz w:val="22"/>
          <w:szCs w:val="22"/>
          <w:lang w:val="en-US" w:eastAsia="zh-CN"/>
        </w:rPr>
        <w:t xml:space="preserve"> </w:t>
      </w:r>
    </w:p>
    <w:p w14:paraId="436B1A9C" w14:textId="2034CEA4" w:rsidR="00F460F1" w:rsidRDefault="0076110A"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considering non-frequency</w:t>
      </w:r>
      <w:r w:rsidR="00D84DD9">
        <w:rPr>
          <w:rFonts w:eastAsiaTheme="minorEastAsia"/>
          <w:color w:val="000000" w:themeColor="text1"/>
          <w:sz w:val="22"/>
          <w:szCs w:val="22"/>
          <w:lang w:val="en-US" w:eastAsia="zh-CN"/>
        </w:rPr>
        <w:t xml:space="preserve"> hopping, </w:t>
      </w:r>
      <w:r>
        <w:rPr>
          <w:rFonts w:eastAsiaTheme="minorEastAsia"/>
          <w:color w:val="000000" w:themeColor="text1"/>
          <w:sz w:val="22"/>
          <w:szCs w:val="22"/>
          <w:lang w:val="en-US" w:eastAsia="zh-CN"/>
        </w:rPr>
        <w:t xml:space="preserve">it should also be supported to increase coverage and capacity, otherwise the scheme is incomplete. While </w:t>
      </w:r>
      <w:r w:rsidR="00D84DD9">
        <w:rPr>
          <w:rFonts w:eastAsiaTheme="minorEastAsia"/>
          <w:color w:val="000000" w:themeColor="text1"/>
          <w:sz w:val="22"/>
          <w:szCs w:val="22"/>
          <w:lang w:val="en-US" w:eastAsia="zh-CN"/>
        </w:rPr>
        <w:t xml:space="preserve">the structure for SRS sequence </w:t>
      </w:r>
      <w:r w:rsidR="008D5C02">
        <w:rPr>
          <w:rFonts w:eastAsiaTheme="minorEastAsia"/>
          <w:color w:val="000000" w:themeColor="text1"/>
          <w:sz w:val="22"/>
          <w:szCs w:val="22"/>
          <w:lang w:val="en-US" w:eastAsia="zh-CN"/>
        </w:rPr>
        <w:t>design should be studied</w:t>
      </w:r>
      <w:r>
        <w:rPr>
          <w:rFonts w:eastAsiaTheme="minorEastAsia"/>
          <w:color w:val="000000" w:themeColor="text1"/>
          <w:sz w:val="22"/>
          <w:szCs w:val="22"/>
          <w:lang w:val="en-US" w:eastAsia="zh-CN"/>
        </w:rPr>
        <w:t xml:space="preserve"> considering PAPR</w:t>
      </w:r>
      <w:r w:rsidR="008D5C02">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As property of ZC sequence with a single long sequence is broken, in this case, a separate sequence for each contiguous RBs can be applied.</w:t>
      </w:r>
      <w:r w:rsidR="00F460F1">
        <w:rPr>
          <w:rFonts w:eastAsiaTheme="minorEastAsia"/>
          <w:color w:val="000000" w:themeColor="text1"/>
          <w:sz w:val="22"/>
          <w:szCs w:val="22"/>
          <w:lang w:val="en-US" w:eastAsia="zh-CN"/>
        </w:rPr>
        <w:t xml:space="preserve"> </w:t>
      </w:r>
    </w:p>
    <w:p w14:paraId="77E193D6" w14:textId="717A3E26" w:rsidR="008D5C02" w:rsidRDefault="008D5C02" w:rsidP="006E750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76110A">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76110A">
        <w:rPr>
          <w:rFonts w:eastAsiaTheme="minorEastAsia"/>
          <w:b/>
          <w:i/>
          <w:sz w:val="22"/>
          <w:szCs w:val="22"/>
          <w:lang w:val="en-US" w:eastAsia="zh-CN"/>
        </w:rPr>
        <w:t>p</w:t>
      </w:r>
      <w:r w:rsidR="00FD0865">
        <w:rPr>
          <w:rFonts w:eastAsiaTheme="minorEastAsia"/>
          <w:b/>
          <w:i/>
          <w:sz w:val="22"/>
          <w:szCs w:val="22"/>
          <w:lang w:val="en-US" w:eastAsia="zh-CN"/>
        </w:rPr>
        <w:t>artial frequency sounding</w:t>
      </w:r>
      <w:r w:rsidR="0076110A">
        <w:rPr>
          <w:rFonts w:eastAsiaTheme="minorEastAsia"/>
          <w:b/>
          <w:i/>
          <w:sz w:val="22"/>
          <w:szCs w:val="22"/>
          <w:lang w:val="en-US" w:eastAsia="zh-CN"/>
        </w:rPr>
        <w:t xml:space="preserve"> with reduced number of RBs, it should be applied to both frequency hopping and non-frequency hopping. And sequence structure in case of non-frequency hopping can be studied considering PAPR issue. </w:t>
      </w:r>
    </w:p>
    <w:p w14:paraId="33B27855" w14:textId="029C2AA1" w:rsidR="003371C8" w:rsidRPr="00121549" w:rsidRDefault="004608E8" w:rsidP="003371C8">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hint="eastAsia"/>
          <w:color w:val="auto"/>
          <w:sz w:val="24"/>
          <w:szCs w:val="32"/>
          <w:lang w:val="en-US"/>
        </w:rPr>
        <w:t>Repurpos</w:t>
      </w:r>
      <w:r>
        <w:rPr>
          <w:rFonts w:ascii="Times New Roman" w:eastAsia="黑体" w:hAnsi="Times New Roman" w:cs="Times New Roman"/>
          <w:color w:val="auto"/>
          <w:sz w:val="24"/>
          <w:szCs w:val="32"/>
          <w:lang w:val="en-US"/>
        </w:rPr>
        <w:t>ing unused fields</w:t>
      </w:r>
      <w:bookmarkStart w:id="10" w:name="_GoBack"/>
      <w:bookmarkEnd w:id="10"/>
    </w:p>
    <w:p w14:paraId="79AF2C2A" w14:textId="2A21175D" w:rsidR="003371C8" w:rsidRPr="003371C8" w:rsidRDefault="003371C8" w:rsidP="006E750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repurposing the unused field in DCI without data and without CSI request, the DCI can also be used for dynamic beam indication for joint or separate DL/UL TCI state as discussed in AI 8.1.1, as discussed in our companion contribution [2]. And after network receiving the triggered SRS resource, the beam indication can be regarded as successful.</w:t>
      </w:r>
    </w:p>
    <w:p w14:paraId="56741727" w14:textId="2EAEECBA" w:rsidR="00DB3BAA" w:rsidRPr="00121549" w:rsidRDefault="00DB3BAA" w:rsidP="00DB3BAA">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lastRenderedPageBreak/>
        <w:t>SRS antenna switching</w:t>
      </w:r>
    </w:p>
    <w:p w14:paraId="72715738" w14:textId="77777777" w:rsidR="00CE1A53" w:rsidRDefault="00CE1A53" w:rsidP="00DB3BA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SRS antenna switching, configurations of {1T6R, 1T8R, 2T6R, 2T8R</w:t>
      </w:r>
      <w:r w:rsidRPr="00DB3BAA">
        <w:rPr>
          <w:rFonts w:eastAsiaTheme="minorEastAsia"/>
          <w:color w:val="000000" w:themeColor="text1"/>
          <w:sz w:val="22"/>
          <w:szCs w:val="22"/>
          <w:lang w:val="en-US" w:eastAsia="zh-CN"/>
        </w:rPr>
        <w:t>, 4T8R}</w:t>
      </w:r>
      <w:r>
        <w:rPr>
          <w:rFonts w:eastAsiaTheme="minorEastAsia"/>
          <w:color w:val="000000" w:themeColor="text1"/>
          <w:sz w:val="22"/>
          <w:szCs w:val="22"/>
          <w:lang w:val="en-US" w:eastAsia="zh-CN"/>
        </w:rPr>
        <w:t xml:space="preserve"> were agreed, and 4T6R needs further decision. </w:t>
      </w:r>
      <w:r w:rsidR="00DB3BAA">
        <w:rPr>
          <w:rFonts w:eastAsiaTheme="minorEastAsia"/>
          <w:color w:val="000000" w:themeColor="text1"/>
          <w:sz w:val="22"/>
          <w:szCs w:val="22"/>
          <w:lang w:val="en-US" w:eastAsia="zh-CN"/>
        </w:rPr>
        <w:t xml:space="preserve">To cater for different services and requirements, </w:t>
      </w:r>
      <w:r>
        <w:rPr>
          <w:rFonts w:eastAsiaTheme="minorEastAsia"/>
          <w:color w:val="000000" w:themeColor="text1"/>
          <w:sz w:val="22"/>
          <w:szCs w:val="22"/>
          <w:lang w:val="en-US" w:eastAsia="zh-CN"/>
        </w:rPr>
        <w:t xml:space="preserve">we think 4T6R should also be supported. </w:t>
      </w:r>
    </w:p>
    <w:p w14:paraId="076B7233" w14:textId="0B0BAE94" w:rsidR="001B0238" w:rsidRDefault="00CE1A53" w:rsidP="00DB3BA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00DB3BAA">
        <w:rPr>
          <w:rFonts w:eastAsiaTheme="minorEastAsia"/>
          <w:color w:val="000000" w:themeColor="text1"/>
          <w:sz w:val="22"/>
          <w:szCs w:val="22"/>
          <w:lang w:val="en-US" w:eastAsia="zh-CN"/>
        </w:rPr>
        <w:t xml:space="preserve">nd current </w:t>
      </w:r>
      <w:r>
        <w:rPr>
          <w:rFonts w:eastAsiaTheme="minorEastAsia"/>
          <w:color w:val="000000" w:themeColor="text1"/>
          <w:sz w:val="22"/>
          <w:szCs w:val="22"/>
          <w:lang w:val="en-US" w:eastAsia="zh-CN"/>
        </w:rPr>
        <w:t>antenna switching framework</w:t>
      </w:r>
      <w:r w:rsidR="00DB3BAA">
        <w:rPr>
          <w:rFonts w:eastAsiaTheme="minorEastAsia"/>
          <w:color w:val="000000" w:themeColor="text1"/>
          <w:sz w:val="22"/>
          <w:szCs w:val="22"/>
          <w:lang w:val="en-US" w:eastAsia="zh-CN"/>
        </w:rPr>
        <w:t xml:space="preserve"> can be taken as starting point, with enhancement on number of SRS resources or number of SRS ports within a resource. </w:t>
      </w:r>
      <w:r w:rsidR="001B0238">
        <w:rPr>
          <w:rFonts w:eastAsiaTheme="minorEastAsia"/>
          <w:color w:val="000000" w:themeColor="text1"/>
          <w:sz w:val="22"/>
          <w:szCs w:val="22"/>
          <w:lang w:val="en-US" w:eastAsia="zh-CN"/>
        </w:rPr>
        <w:t xml:space="preserve">In addition, the number of SRS resources for antenna switching is increased, for example, 8 SRS resources are needed for 1T8R, collision probability increases and opportunity for SRS triggering may decrease. As even part of the SRS resource transmission is dropped, the </w:t>
      </w:r>
      <w:r w:rsidR="001B0238">
        <w:rPr>
          <w:rFonts w:eastAsiaTheme="minorEastAsia" w:hint="eastAsia"/>
          <w:color w:val="000000" w:themeColor="text1"/>
          <w:sz w:val="22"/>
          <w:szCs w:val="22"/>
          <w:lang w:val="en-US" w:eastAsia="zh-CN"/>
        </w:rPr>
        <w:t>result</w:t>
      </w:r>
      <w:r w:rsidR="001B0238">
        <w:rPr>
          <w:rFonts w:eastAsiaTheme="minorEastAsia"/>
          <w:color w:val="000000" w:themeColor="text1"/>
          <w:sz w:val="22"/>
          <w:szCs w:val="22"/>
          <w:lang w:val="en-US" w:eastAsia="zh-CN"/>
        </w:rPr>
        <w:t xml:space="preserve"> of antenna switching is incomplete, which will impact on channel measurement. So configuration of SRS resources for antenna switching should also guarantee the whole SRS resources transmission can be finished. For example, taking 1T8R for example, more than 8 SRS resources can be configured, and UE can select 8 available SRS resources (e.g. first 8 available SRS resources) for transmission from the more than 8 SRS resources. In this case, even collision on part of SRS resources, a whole antenna switching can be achieved.</w:t>
      </w:r>
    </w:p>
    <w:p w14:paraId="6AB36E74" w14:textId="507B59A6" w:rsidR="0077526E" w:rsidRDefault="00DB3BAA" w:rsidP="00DB3BA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E96ED9">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1B0238">
        <w:rPr>
          <w:rFonts w:eastAsiaTheme="minorEastAsia"/>
          <w:b/>
          <w:i/>
          <w:sz w:val="22"/>
          <w:szCs w:val="22"/>
          <w:lang w:val="en-US" w:eastAsia="zh-CN"/>
        </w:rPr>
        <w:t xml:space="preserve">Support configuration of 4T6R for antenna switching. </w:t>
      </w:r>
    </w:p>
    <w:p w14:paraId="617D3736" w14:textId="1B62E6C7" w:rsidR="00DB3BAA" w:rsidRDefault="0077526E" w:rsidP="00DB3BAA">
      <w:pPr>
        <w:spacing w:after="120"/>
        <w:jc w:val="both"/>
        <w:rPr>
          <w:rFonts w:eastAsiaTheme="minorEastAsia"/>
          <w:b/>
          <w:i/>
          <w:sz w:val="22"/>
          <w:szCs w:val="22"/>
          <w:lang w:val="en-US" w:eastAsia="zh-CN"/>
        </w:rPr>
      </w:pPr>
      <w:r>
        <w:rPr>
          <w:rFonts w:eastAsiaTheme="minorEastAsia"/>
          <w:b/>
          <w:i/>
          <w:sz w:val="22"/>
          <w:szCs w:val="22"/>
          <w:lang w:val="en-US" w:eastAsia="zh-CN"/>
        </w:rPr>
        <w:t>P</w:t>
      </w:r>
      <w:r>
        <w:rPr>
          <w:rFonts w:eastAsiaTheme="minorEastAsia" w:hint="eastAsia"/>
          <w:b/>
          <w:i/>
          <w:sz w:val="22"/>
          <w:szCs w:val="22"/>
          <w:lang w:val="en-US" w:eastAsia="zh-CN"/>
        </w:rPr>
        <w:t>roposal</w:t>
      </w:r>
      <w:r>
        <w:rPr>
          <w:rFonts w:eastAsiaTheme="minorEastAsia"/>
          <w:b/>
          <w:i/>
          <w:sz w:val="22"/>
          <w:szCs w:val="22"/>
          <w:lang w:val="en-US" w:eastAsia="zh-CN"/>
        </w:rPr>
        <w:t xml:space="preserve"> </w:t>
      </w:r>
      <w:r w:rsidR="00E96ED9">
        <w:rPr>
          <w:rFonts w:eastAsiaTheme="minorEastAsia"/>
          <w:b/>
          <w:i/>
          <w:sz w:val="22"/>
          <w:szCs w:val="22"/>
          <w:lang w:val="en-US" w:eastAsia="zh-CN"/>
        </w:rPr>
        <w:t>5</w:t>
      </w:r>
      <w:r>
        <w:rPr>
          <w:rFonts w:eastAsiaTheme="minorEastAsia"/>
          <w:b/>
          <w:i/>
          <w:sz w:val="22"/>
          <w:szCs w:val="22"/>
          <w:lang w:val="en-US" w:eastAsia="zh-CN"/>
        </w:rPr>
        <w:t xml:space="preserve">: Considering collision probability increasing in case of large number of SRS resources for antenna switching, configuration for SRS resources </w:t>
      </w:r>
      <w:r w:rsidR="001B0238">
        <w:rPr>
          <w:rFonts w:eastAsiaTheme="minorEastAsia"/>
          <w:b/>
          <w:i/>
          <w:sz w:val="22"/>
          <w:szCs w:val="22"/>
          <w:lang w:val="en-US" w:eastAsia="zh-CN"/>
        </w:rPr>
        <w:t xml:space="preserve">should be </w:t>
      </w:r>
      <w:r>
        <w:rPr>
          <w:rFonts w:eastAsiaTheme="minorEastAsia"/>
          <w:b/>
          <w:i/>
          <w:sz w:val="22"/>
          <w:szCs w:val="22"/>
          <w:lang w:val="en-US" w:eastAsia="zh-CN"/>
        </w:rPr>
        <w:t>considered</w:t>
      </w:r>
      <w:r w:rsidR="001B0238">
        <w:rPr>
          <w:rFonts w:eastAsiaTheme="minorEastAsia"/>
          <w:b/>
          <w:i/>
          <w:sz w:val="22"/>
          <w:szCs w:val="22"/>
          <w:lang w:val="en-US" w:eastAsia="zh-CN"/>
        </w:rPr>
        <w:t xml:space="preserve"> to guarantee</w:t>
      </w:r>
      <w:r>
        <w:rPr>
          <w:rFonts w:eastAsiaTheme="minorEastAsia"/>
          <w:b/>
          <w:i/>
          <w:sz w:val="22"/>
          <w:szCs w:val="22"/>
          <w:lang w:val="en-US" w:eastAsia="zh-CN"/>
        </w:rPr>
        <w:t xml:space="preserve"> enough</w:t>
      </w:r>
      <w:r w:rsidR="001B0238">
        <w:rPr>
          <w:rFonts w:eastAsiaTheme="minorEastAsia"/>
          <w:b/>
          <w:i/>
          <w:sz w:val="22"/>
          <w:szCs w:val="22"/>
          <w:lang w:val="en-US" w:eastAsia="zh-CN"/>
        </w:rPr>
        <w:t xml:space="preserve"> </w:t>
      </w:r>
      <w:r>
        <w:rPr>
          <w:rFonts w:eastAsiaTheme="minorEastAsia"/>
          <w:b/>
          <w:i/>
          <w:sz w:val="22"/>
          <w:szCs w:val="22"/>
          <w:lang w:val="en-US" w:eastAsia="zh-CN"/>
        </w:rPr>
        <w:t>SRS resources can be transmitted as much as possible, for example, more SRS resources than needed can be configured</w:t>
      </w:r>
      <w:r w:rsidR="00DB3BAA">
        <w:rPr>
          <w:rFonts w:eastAsiaTheme="minorEastAsia"/>
          <w:b/>
          <w:i/>
          <w:sz w:val="22"/>
          <w:szCs w:val="22"/>
          <w:lang w:val="en-US" w:eastAsia="zh-CN"/>
        </w:rPr>
        <w:t>.</w:t>
      </w:r>
    </w:p>
    <w:bookmarkEnd w:id="8"/>
    <w:bookmarkEnd w:id="9"/>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18D28B2C" w14:textId="77777777" w:rsidR="00E96ED9" w:rsidRDefault="00E96ED9" w:rsidP="00E96ED9">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support Opt.2 (i.e.</w:t>
      </w:r>
      <w:r w:rsidRPr="003C5B64">
        <w:t xml:space="preserve"> </w:t>
      </w:r>
      <w:r w:rsidRPr="003C5B64">
        <w:rPr>
          <w:rFonts w:eastAsiaTheme="minorEastAsia"/>
          <w:b/>
          <w:i/>
          <w:sz w:val="22"/>
          <w:szCs w:val="22"/>
          <w:lang w:val="en-US" w:eastAsia="zh-CN"/>
        </w:rPr>
        <w:t>Reference slot is the slot indicated by the legacy triggering offset</w:t>
      </w:r>
      <w:r>
        <w:rPr>
          <w:rFonts w:eastAsiaTheme="minorEastAsia"/>
          <w:b/>
          <w:i/>
          <w:sz w:val="22"/>
          <w:szCs w:val="22"/>
          <w:lang w:val="en-US" w:eastAsia="zh-CN"/>
        </w:rPr>
        <w:t xml:space="preserve">). And up to 1 or 2 bits in DCI to indicate t is sufficient. </w:t>
      </w:r>
    </w:p>
    <w:p w14:paraId="1187B632" w14:textId="77777777" w:rsidR="00E96ED9" w:rsidRPr="00582985" w:rsidRDefault="00E96ED9" w:rsidP="00E96ED9">
      <w:pPr>
        <w:spacing w:before="120" w:after="120"/>
        <w:jc w:val="both"/>
        <w:rPr>
          <w:rFonts w:eastAsia="微软雅黑"/>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indication of value t, a new configurable DCI field is added in DCIs with and without data. </w:t>
      </w:r>
    </w:p>
    <w:p w14:paraId="60A26438" w14:textId="77777777" w:rsidR="00E96ED9" w:rsidRDefault="00E96ED9" w:rsidP="00E96ED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partial frequency sounding with reduced number of RBs, it should be applied to both frequency hopping and non-frequency hopping. And sequence structure in case of non-frequency hopping can be studied considering PAPR issue. </w:t>
      </w:r>
    </w:p>
    <w:p w14:paraId="63AE0097" w14:textId="77777777" w:rsidR="00E96ED9" w:rsidRDefault="00E96ED9" w:rsidP="00E96ED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Support configuration of 4T6R for antenna switching. </w:t>
      </w:r>
    </w:p>
    <w:p w14:paraId="25597AFF" w14:textId="77777777" w:rsidR="00E96ED9" w:rsidRDefault="00E96ED9" w:rsidP="00E96ED9">
      <w:pPr>
        <w:spacing w:after="120"/>
        <w:jc w:val="both"/>
        <w:rPr>
          <w:rFonts w:eastAsiaTheme="minorEastAsia"/>
          <w:b/>
          <w:i/>
          <w:sz w:val="22"/>
          <w:szCs w:val="22"/>
          <w:lang w:val="en-US" w:eastAsia="zh-CN"/>
        </w:rPr>
      </w:pPr>
      <w:r>
        <w:rPr>
          <w:rFonts w:eastAsiaTheme="minorEastAsia"/>
          <w:b/>
          <w:i/>
          <w:sz w:val="22"/>
          <w:szCs w:val="22"/>
          <w:lang w:val="en-US" w:eastAsia="zh-CN"/>
        </w:rPr>
        <w:t>P</w:t>
      </w:r>
      <w:r>
        <w:rPr>
          <w:rFonts w:eastAsiaTheme="minorEastAsia" w:hint="eastAsia"/>
          <w:b/>
          <w:i/>
          <w:sz w:val="22"/>
          <w:szCs w:val="22"/>
          <w:lang w:val="en-US" w:eastAsia="zh-CN"/>
        </w:rPr>
        <w:t>roposal</w:t>
      </w:r>
      <w:r>
        <w:rPr>
          <w:rFonts w:eastAsiaTheme="minorEastAsia"/>
          <w:b/>
          <w:i/>
          <w:sz w:val="22"/>
          <w:szCs w:val="22"/>
          <w:lang w:val="en-US" w:eastAsia="zh-CN"/>
        </w:rPr>
        <w:t xml:space="preserve"> 5: Considering collision probability increasing in case of large number of SRS resources for antenna switching, configuration for SRS resources should be considered to guarantee enough SRS resources can be transmitted as much as possible, for example, more SRS resources than needed can be configured.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6F03B83C" w14:textId="730F2A84" w:rsidR="00E96ED9" w:rsidRDefault="00E96ED9" w:rsidP="00E96ED9">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RAN1#104-e, </w:t>
      </w:r>
      <w:r w:rsidRPr="00915745">
        <w:rPr>
          <w:rFonts w:eastAsia="宋体"/>
          <w:color w:val="000000"/>
          <w:lang w:eastAsia="zh-CN"/>
        </w:rPr>
        <w:t>January 25th – February 5th, 2021</w:t>
      </w:r>
      <w:r>
        <w:rPr>
          <w:rFonts w:eastAsia="宋体"/>
          <w:color w:val="000000"/>
          <w:lang w:eastAsia="zh-CN"/>
        </w:rPr>
        <w:t>.</w:t>
      </w:r>
    </w:p>
    <w:p w14:paraId="27DEEECF" w14:textId="5F0E1811" w:rsidR="00F562D9" w:rsidRPr="00A34A68" w:rsidRDefault="00A34A68" w:rsidP="00A34A68">
      <w:pPr>
        <w:pStyle w:val="a7"/>
        <w:numPr>
          <w:ilvl w:val="0"/>
          <w:numId w:val="2"/>
        </w:numPr>
        <w:spacing w:after="0"/>
        <w:rPr>
          <w:rFonts w:eastAsia="宋体"/>
          <w:color w:val="000000"/>
          <w:lang w:eastAsia="zh-CN"/>
        </w:rPr>
      </w:pPr>
      <w:r>
        <w:rPr>
          <w:rFonts w:eastAsia="宋体"/>
          <w:color w:val="000000"/>
          <w:lang w:eastAsia="zh-CN"/>
        </w:rPr>
        <w:t xml:space="preserve">R1-2103521, </w:t>
      </w:r>
      <w:r w:rsidRPr="00A34A68">
        <w:rPr>
          <w:rFonts w:eastAsia="宋体"/>
          <w:color w:val="000000"/>
          <w:lang w:eastAsia="zh-CN"/>
        </w:rPr>
        <w:t>Discussion on multi-beam operation</w:t>
      </w:r>
      <w:r>
        <w:rPr>
          <w:rFonts w:eastAsia="宋体"/>
          <w:color w:val="000000"/>
          <w:lang w:eastAsia="zh-CN"/>
        </w:rPr>
        <w:t>, NEC</w:t>
      </w:r>
      <w:r w:rsidRPr="00EA14AD">
        <w:rPr>
          <w:rFonts w:eastAsia="宋体"/>
          <w:color w:val="000000"/>
          <w:lang w:eastAsia="zh-CN"/>
        </w:rPr>
        <w:t xml:space="preserve">, </w:t>
      </w:r>
      <w:r>
        <w:rPr>
          <w:rFonts w:eastAsia="宋体"/>
          <w:color w:val="000000"/>
          <w:lang w:eastAsia="zh-CN"/>
        </w:rPr>
        <w:t>RAN1#104</w:t>
      </w:r>
      <w:r>
        <w:rPr>
          <w:rFonts w:eastAsia="宋体" w:hint="eastAsia"/>
          <w:color w:val="000000"/>
          <w:lang w:eastAsia="zh-CN"/>
        </w:rPr>
        <w:t>bis</w:t>
      </w:r>
      <w:r>
        <w:rPr>
          <w:rFonts w:eastAsia="宋体"/>
          <w:color w:val="000000"/>
          <w:lang w:eastAsia="zh-CN"/>
        </w:rPr>
        <w:t xml:space="preserve">-e, </w:t>
      </w:r>
      <w:r w:rsidRPr="00915745">
        <w:rPr>
          <w:rFonts w:eastAsia="宋体"/>
          <w:color w:val="000000"/>
          <w:lang w:eastAsia="zh-CN"/>
        </w:rPr>
        <w:t>April 12th – 20th, 2021</w:t>
      </w:r>
      <w:r>
        <w:rPr>
          <w:rFonts w:eastAsia="宋体"/>
          <w:color w:val="000000"/>
          <w:lang w:eastAsia="zh-CN"/>
        </w:rPr>
        <w:t>.</w:t>
      </w:r>
    </w:p>
    <w:sectPr w:rsidR="00F562D9" w:rsidRPr="00A34A68" w:rsidSect="004611C1">
      <w:footerReference w:type="defaul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10B1E" w14:textId="77777777" w:rsidR="002E7425" w:rsidRPr="00D733E0" w:rsidRDefault="002E7425" w:rsidP="00D400AF">
      <w:pPr>
        <w:spacing w:after="0"/>
        <w:rPr>
          <w:rFonts w:ascii="Arial" w:eastAsia="宋体" w:hAnsi="Arial" w:cs="Arial"/>
          <w:color w:val="0000FF"/>
          <w:kern w:val="2"/>
          <w:lang w:val="en-US" w:eastAsia="zh-CN"/>
        </w:rPr>
      </w:pPr>
      <w:r>
        <w:separator/>
      </w:r>
    </w:p>
  </w:endnote>
  <w:endnote w:type="continuationSeparator" w:id="0">
    <w:p w14:paraId="2F8EFD86" w14:textId="77777777" w:rsidR="002E7425" w:rsidRPr="00D733E0" w:rsidRDefault="002E742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EB1B4BB" w:rsidR="00582985" w:rsidRPr="007A56A3" w:rsidRDefault="0058298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608E8" w:rsidRPr="004608E8">
          <w:rPr>
            <w:noProof/>
            <w:sz w:val="21"/>
            <w:lang w:val="zh-CN" w:eastAsia="zh-CN"/>
          </w:rPr>
          <w:t>3</w:t>
        </w:r>
        <w:r w:rsidRPr="007A56A3">
          <w:rPr>
            <w:sz w:val="21"/>
          </w:rPr>
          <w:fldChar w:fldCharType="end"/>
        </w:r>
      </w:p>
    </w:sdtContent>
  </w:sdt>
  <w:p w14:paraId="55D08AE3" w14:textId="77777777" w:rsidR="00582985" w:rsidRDefault="0058298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3B58A" w14:textId="77777777" w:rsidR="002E7425" w:rsidRPr="00D733E0" w:rsidRDefault="002E7425" w:rsidP="00D400AF">
      <w:pPr>
        <w:spacing w:after="0"/>
        <w:rPr>
          <w:rFonts w:ascii="Arial" w:eastAsia="宋体" w:hAnsi="Arial" w:cs="Arial"/>
          <w:color w:val="0000FF"/>
          <w:kern w:val="2"/>
          <w:lang w:val="en-US" w:eastAsia="zh-CN"/>
        </w:rPr>
      </w:pPr>
      <w:r>
        <w:separator/>
      </w:r>
    </w:p>
  </w:footnote>
  <w:footnote w:type="continuationSeparator" w:id="0">
    <w:p w14:paraId="5F5D365B" w14:textId="77777777" w:rsidR="002E7425" w:rsidRPr="00D733E0" w:rsidRDefault="002E742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2"/>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4"/>
  </w:num>
  <w:num w:numId="10">
    <w:abstractNumId w:val="21"/>
  </w:num>
  <w:num w:numId="11">
    <w:abstractNumId w:val="4"/>
  </w:num>
  <w:num w:numId="12">
    <w:abstractNumId w:val="1"/>
  </w:num>
  <w:num w:numId="13">
    <w:abstractNumId w:val="11"/>
  </w:num>
  <w:num w:numId="14">
    <w:abstractNumId w:val="9"/>
  </w:num>
  <w:num w:numId="15">
    <w:abstractNumId w:val="6"/>
  </w:num>
  <w:num w:numId="16">
    <w:abstractNumId w:val="7"/>
  </w:num>
  <w:num w:numId="17">
    <w:abstractNumId w:val="18"/>
  </w:num>
  <w:num w:numId="18">
    <w:abstractNumId w:val="13"/>
  </w:num>
  <w:num w:numId="19">
    <w:abstractNumId w:val="10"/>
  </w:num>
  <w:num w:numId="20">
    <w:abstractNumId w:val="16"/>
  </w:num>
  <w:num w:numId="21">
    <w:abstractNumId w:val="15"/>
  </w:num>
  <w:num w:numId="22">
    <w:abstractNumId w:val="12"/>
  </w:num>
  <w:num w:numId="23">
    <w:abstractNumId w:val="19"/>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0B48"/>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11B"/>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35DA"/>
    <w:rsid w:val="000C35E6"/>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238"/>
    <w:rsid w:val="001B07D5"/>
    <w:rsid w:val="001B1C21"/>
    <w:rsid w:val="001B308D"/>
    <w:rsid w:val="001B4F4E"/>
    <w:rsid w:val="001B67BB"/>
    <w:rsid w:val="001C299E"/>
    <w:rsid w:val="001C2E91"/>
    <w:rsid w:val="001C3263"/>
    <w:rsid w:val="001C357B"/>
    <w:rsid w:val="001C3D91"/>
    <w:rsid w:val="001C4F88"/>
    <w:rsid w:val="001C5303"/>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8EA"/>
    <w:rsid w:val="002A1515"/>
    <w:rsid w:val="002A18D4"/>
    <w:rsid w:val="002A1FEA"/>
    <w:rsid w:val="002A403F"/>
    <w:rsid w:val="002A4BA0"/>
    <w:rsid w:val="002A50E4"/>
    <w:rsid w:val="002A6179"/>
    <w:rsid w:val="002A6ECA"/>
    <w:rsid w:val="002A7705"/>
    <w:rsid w:val="002B5F85"/>
    <w:rsid w:val="002C03F6"/>
    <w:rsid w:val="002C0F7D"/>
    <w:rsid w:val="002C24F0"/>
    <w:rsid w:val="002C3133"/>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166"/>
    <w:rsid w:val="002E7425"/>
    <w:rsid w:val="002E7A4E"/>
    <w:rsid w:val="002E7C23"/>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50A3"/>
    <w:rsid w:val="00325271"/>
    <w:rsid w:val="003253D6"/>
    <w:rsid w:val="003277F7"/>
    <w:rsid w:val="00331200"/>
    <w:rsid w:val="003328DB"/>
    <w:rsid w:val="00333D75"/>
    <w:rsid w:val="00334088"/>
    <w:rsid w:val="00334AD9"/>
    <w:rsid w:val="00336273"/>
    <w:rsid w:val="003371C8"/>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6FA4"/>
    <w:rsid w:val="003978C2"/>
    <w:rsid w:val="003A0E8A"/>
    <w:rsid w:val="003A13EF"/>
    <w:rsid w:val="003A43AD"/>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5B64"/>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0389"/>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08E8"/>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77A04"/>
    <w:rsid w:val="004813C3"/>
    <w:rsid w:val="00481998"/>
    <w:rsid w:val="004837D9"/>
    <w:rsid w:val="00483F51"/>
    <w:rsid w:val="0048567B"/>
    <w:rsid w:val="004859FA"/>
    <w:rsid w:val="00486160"/>
    <w:rsid w:val="004863D6"/>
    <w:rsid w:val="004871DC"/>
    <w:rsid w:val="004900A3"/>
    <w:rsid w:val="004919ED"/>
    <w:rsid w:val="00491DE1"/>
    <w:rsid w:val="0049412D"/>
    <w:rsid w:val="00495095"/>
    <w:rsid w:val="004A1714"/>
    <w:rsid w:val="004A3B42"/>
    <w:rsid w:val="004A61AC"/>
    <w:rsid w:val="004A6D45"/>
    <w:rsid w:val="004B0B60"/>
    <w:rsid w:val="004B1C66"/>
    <w:rsid w:val="004B4BA8"/>
    <w:rsid w:val="004B5C09"/>
    <w:rsid w:val="004B62BE"/>
    <w:rsid w:val="004C06AE"/>
    <w:rsid w:val="004C0BBD"/>
    <w:rsid w:val="004C1D87"/>
    <w:rsid w:val="004C4681"/>
    <w:rsid w:val="004C472E"/>
    <w:rsid w:val="004C7118"/>
    <w:rsid w:val="004C715D"/>
    <w:rsid w:val="004C7199"/>
    <w:rsid w:val="004C7F5D"/>
    <w:rsid w:val="004D039C"/>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2985"/>
    <w:rsid w:val="00585095"/>
    <w:rsid w:val="00585A74"/>
    <w:rsid w:val="00586428"/>
    <w:rsid w:val="0059203B"/>
    <w:rsid w:val="00593B23"/>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6520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E750D"/>
    <w:rsid w:val="006F072E"/>
    <w:rsid w:val="006F1EAE"/>
    <w:rsid w:val="006F2278"/>
    <w:rsid w:val="006F237D"/>
    <w:rsid w:val="006F3342"/>
    <w:rsid w:val="006F452D"/>
    <w:rsid w:val="006F4A20"/>
    <w:rsid w:val="006F6431"/>
    <w:rsid w:val="006F76BB"/>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10A"/>
    <w:rsid w:val="0076130C"/>
    <w:rsid w:val="00763F79"/>
    <w:rsid w:val="00766486"/>
    <w:rsid w:val="007676BB"/>
    <w:rsid w:val="00767753"/>
    <w:rsid w:val="00770455"/>
    <w:rsid w:val="00770D90"/>
    <w:rsid w:val="007734BD"/>
    <w:rsid w:val="00773E98"/>
    <w:rsid w:val="0077526E"/>
    <w:rsid w:val="007768C7"/>
    <w:rsid w:val="00777B11"/>
    <w:rsid w:val="00780C4D"/>
    <w:rsid w:val="007815E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C89"/>
    <w:rsid w:val="007F46DC"/>
    <w:rsid w:val="00801104"/>
    <w:rsid w:val="00801152"/>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5B6C"/>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3BEA"/>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2F"/>
    <w:rsid w:val="009765A2"/>
    <w:rsid w:val="00980AFD"/>
    <w:rsid w:val="00982FB0"/>
    <w:rsid w:val="00983C1D"/>
    <w:rsid w:val="009861EE"/>
    <w:rsid w:val="00987BFA"/>
    <w:rsid w:val="00992E2E"/>
    <w:rsid w:val="00995209"/>
    <w:rsid w:val="00995721"/>
    <w:rsid w:val="009963F5"/>
    <w:rsid w:val="009A1131"/>
    <w:rsid w:val="009A2741"/>
    <w:rsid w:val="009A31FD"/>
    <w:rsid w:val="009A5E76"/>
    <w:rsid w:val="009B1473"/>
    <w:rsid w:val="009B192E"/>
    <w:rsid w:val="009B2E9D"/>
    <w:rsid w:val="009B3327"/>
    <w:rsid w:val="009B3CF9"/>
    <w:rsid w:val="009B6DA4"/>
    <w:rsid w:val="009C156F"/>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A68"/>
    <w:rsid w:val="00A34FE9"/>
    <w:rsid w:val="00A36D9B"/>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46"/>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2291"/>
    <w:rsid w:val="00B429ED"/>
    <w:rsid w:val="00B4417A"/>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2346"/>
    <w:rsid w:val="00BA28EB"/>
    <w:rsid w:val="00BA3029"/>
    <w:rsid w:val="00BA3721"/>
    <w:rsid w:val="00BA4479"/>
    <w:rsid w:val="00BA4D94"/>
    <w:rsid w:val="00BA5CE4"/>
    <w:rsid w:val="00BA5EAD"/>
    <w:rsid w:val="00BA7F5D"/>
    <w:rsid w:val="00BB3F45"/>
    <w:rsid w:val="00BB53CC"/>
    <w:rsid w:val="00BB6006"/>
    <w:rsid w:val="00BB607E"/>
    <w:rsid w:val="00BC00B6"/>
    <w:rsid w:val="00BC0172"/>
    <w:rsid w:val="00BC0C97"/>
    <w:rsid w:val="00BC23D1"/>
    <w:rsid w:val="00BC6945"/>
    <w:rsid w:val="00BC77C4"/>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0BD6"/>
    <w:rsid w:val="00C017AD"/>
    <w:rsid w:val="00C0319D"/>
    <w:rsid w:val="00C0379A"/>
    <w:rsid w:val="00C03AE2"/>
    <w:rsid w:val="00C041C1"/>
    <w:rsid w:val="00C1123E"/>
    <w:rsid w:val="00C1184A"/>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F5D"/>
    <w:rsid w:val="00C30FB4"/>
    <w:rsid w:val="00C316A4"/>
    <w:rsid w:val="00C36145"/>
    <w:rsid w:val="00C36548"/>
    <w:rsid w:val="00C3699D"/>
    <w:rsid w:val="00C410D1"/>
    <w:rsid w:val="00C41578"/>
    <w:rsid w:val="00C43E8C"/>
    <w:rsid w:val="00C44142"/>
    <w:rsid w:val="00C44397"/>
    <w:rsid w:val="00C4472D"/>
    <w:rsid w:val="00C453A5"/>
    <w:rsid w:val="00C45ADB"/>
    <w:rsid w:val="00C45D05"/>
    <w:rsid w:val="00C46063"/>
    <w:rsid w:val="00C4623C"/>
    <w:rsid w:val="00C463A6"/>
    <w:rsid w:val="00C46F63"/>
    <w:rsid w:val="00C47178"/>
    <w:rsid w:val="00C47947"/>
    <w:rsid w:val="00C47992"/>
    <w:rsid w:val="00C47B77"/>
    <w:rsid w:val="00C501AA"/>
    <w:rsid w:val="00C50CAC"/>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0FFA"/>
    <w:rsid w:val="00C8437E"/>
    <w:rsid w:val="00C86998"/>
    <w:rsid w:val="00C90EF3"/>
    <w:rsid w:val="00C911AF"/>
    <w:rsid w:val="00C91FAB"/>
    <w:rsid w:val="00C926E1"/>
    <w:rsid w:val="00C92A8C"/>
    <w:rsid w:val="00C93403"/>
    <w:rsid w:val="00C93879"/>
    <w:rsid w:val="00C93C54"/>
    <w:rsid w:val="00C94F96"/>
    <w:rsid w:val="00C95FC0"/>
    <w:rsid w:val="00C971C8"/>
    <w:rsid w:val="00CA000B"/>
    <w:rsid w:val="00CA002E"/>
    <w:rsid w:val="00CA3800"/>
    <w:rsid w:val="00CA3BA6"/>
    <w:rsid w:val="00CA6B7F"/>
    <w:rsid w:val="00CA79EA"/>
    <w:rsid w:val="00CB26FE"/>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68F7"/>
    <w:rsid w:val="00CE13B8"/>
    <w:rsid w:val="00CE1A53"/>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3D9D"/>
    <w:rsid w:val="00DC5FB2"/>
    <w:rsid w:val="00DC6219"/>
    <w:rsid w:val="00DC6A3E"/>
    <w:rsid w:val="00DC7648"/>
    <w:rsid w:val="00DD089A"/>
    <w:rsid w:val="00DD28D3"/>
    <w:rsid w:val="00DD56BE"/>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1D8C"/>
    <w:rsid w:val="00E32509"/>
    <w:rsid w:val="00E3438B"/>
    <w:rsid w:val="00E343C7"/>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57C8"/>
    <w:rsid w:val="00E67312"/>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6ED9"/>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45A7"/>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3C1"/>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369E"/>
    <w:rsid w:val="00F353A6"/>
    <w:rsid w:val="00F360EC"/>
    <w:rsid w:val="00F36545"/>
    <w:rsid w:val="00F373E7"/>
    <w:rsid w:val="00F40025"/>
    <w:rsid w:val="00F41186"/>
    <w:rsid w:val="00F437FC"/>
    <w:rsid w:val="00F460F1"/>
    <w:rsid w:val="00F46109"/>
    <w:rsid w:val="00F46649"/>
    <w:rsid w:val="00F468BE"/>
    <w:rsid w:val="00F47FF4"/>
    <w:rsid w:val="00F5058B"/>
    <w:rsid w:val="00F518C8"/>
    <w:rsid w:val="00F558B4"/>
    <w:rsid w:val="00F562D9"/>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0C59"/>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532"/>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xmsonormal">
    <w:name w:val="x_msonormal"/>
    <w:basedOn w:val="a"/>
    <w:uiPriority w:val="99"/>
    <w:rsid w:val="00C46F63"/>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D7DAA-E088-419B-BC0E-FDF1A2D3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2113</TotalTime>
  <Pages>4</Pages>
  <Words>2049</Words>
  <Characters>11682</Characters>
  <Application>Microsoft Office Word</Application>
  <DocSecurity>0</DocSecurity>
  <Lines>97</Lines>
  <Paragraphs>27</Paragraphs>
  <ScaleCrop>false</ScaleCrop>
  <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207</cp:revision>
  <dcterms:created xsi:type="dcterms:W3CDTF">2019-09-25T05:48:00Z</dcterms:created>
  <dcterms:modified xsi:type="dcterms:W3CDTF">2021-04-06T08:35:00Z</dcterms:modified>
</cp:coreProperties>
</file>