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7B4A" w:rsidRDefault="00BB0FB5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#104</w:t>
      </w:r>
      <w:r>
        <w:rPr>
          <w:rFonts w:ascii="Arial" w:hAnsi="Arial" w:cs="Arial" w:hint="eastAsia"/>
          <w:b/>
          <w:bCs/>
          <w:sz w:val="22"/>
          <w:szCs w:val="22"/>
        </w:rPr>
        <w:t>bis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210</w:t>
      </w:r>
      <w:r w:rsidR="003750E9">
        <w:rPr>
          <w:rFonts w:ascii="Arial" w:hAnsi="Arial" w:cs="Arial" w:hint="eastAsia"/>
          <w:b/>
          <w:bCs/>
          <w:sz w:val="22"/>
          <w:szCs w:val="22"/>
        </w:rPr>
        <w:t>3499</w:t>
      </w:r>
    </w:p>
    <w:p w:rsidR="00E87B4A" w:rsidRDefault="00BB0FB5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-M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April 12th – 20th,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2021</w:t>
      </w:r>
    </w:p>
    <w:p w:rsidR="00E87B4A" w:rsidRDefault="00BB0FB5" w:rsidP="003750E9">
      <w:pPr>
        <w:tabs>
          <w:tab w:val="left" w:pos="1985"/>
        </w:tabs>
        <w:spacing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issues on mode1</w:t>
      </w:r>
    </w:p>
    <w:p w:rsidR="00E87B4A" w:rsidRDefault="00BB0FB5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E87B4A" w:rsidRDefault="00BB0FB5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7.2.4</w:t>
      </w:r>
    </w:p>
    <w:p w:rsidR="00E87B4A" w:rsidRDefault="00BB0FB5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E87B4A" w:rsidRDefault="00BB0FB5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E87B4A" w:rsidRDefault="00BB0FB5">
      <w:pPr>
        <w:spacing w:before="120" w:after="120"/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>n this contribution</w:t>
      </w:r>
      <w:r>
        <w:rPr>
          <w:rFonts w:hint="eastAsia"/>
          <w:sz w:val="20"/>
        </w:rPr>
        <w:t xml:space="preserve">, some </w:t>
      </w:r>
      <w:r>
        <w:rPr>
          <w:rFonts w:hint="eastAsia"/>
          <w:sz w:val="20"/>
        </w:rPr>
        <w:t xml:space="preserve">remaining </w:t>
      </w:r>
      <w:r>
        <w:rPr>
          <w:sz w:val="20"/>
        </w:rPr>
        <w:t xml:space="preserve">issues </w:t>
      </w:r>
      <w:r>
        <w:rPr>
          <w:rFonts w:hint="eastAsia"/>
          <w:sz w:val="20"/>
        </w:rPr>
        <w:t xml:space="preserve">of mode 1 </w:t>
      </w:r>
      <w:r>
        <w:rPr>
          <w:rFonts w:hint="eastAsia"/>
          <w:sz w:val="20"/>
        </w:rPr>
        <w:t xml:space="preserve">are </w:t>
      </w:r>
      <w:r>
        <w:rPr>
          <w:sz w:val="20"/>
        </w:rPr>
        <w:t>discussed.</w:t>
      </w:r>
    </w:p>
    <w:p w:rsidR="00E87B4A" w:rsidRDefault="00BB0FB5">
      <w:pPr>
        <w:pStyle w:val="1"/>
        <w:spacing w:before="120" w:after="120"/>
        <w:ind w:left="0"/>
        <w:rPr>
          <w:rFonts w:eastAsia="宋体"/>
          <w:lang w:val="en-GB"/>
        </w:rPr>
      </w:pPr>
      <w:bookmarkStart w:id="0" w:name="_Toc525"/>
      <w:bookmarkStart w:id="1" w:name="_Toc29400"/>
      <w:bookmarkStart w:id="2" w:name="_Toc82"/>
      <w:bookmarkEnd w:id="0"/>
      <w:bookmarkEnd w:id="1"/>
      <w:bookmarkEnd w:id="2"/>
      <w:r>
        <w:rPr>
          <w:rFonts w:eastAsia="宋体" w:hint="eastAsia"/>
          <w:lang w:val="en-GB"/>
        </w:rPr>
        <w:t>Corrections for Type-1 codebook</w:t>
      </w:r>
    </w:p>
    <w:p w:rsidR="00E87B4A" w:rsidRDefault="00BB0FB5">
      <w:pPr>
        <w:spacing w:before="120" w:after="120"/>
        <w:rPr>
          <w:sz w:val="20"/>
        </w:rPr>
      </w:pPr>
      <w:r>
        <w:rPr>
          <w:rFonts w:hint="eastAsia"/>
          <w:sz w:val="20"/>
        </w:rPr>
        <w:t>In this section two points for corrections for type-1 codebook are given respectively, and lastly a final TP is provided.</w:t>
      </w:r>
    </w:p>
    <w:p w:rsidR="00E87B4A" w:rsidRDefault="00BB0FB5">
      <w:pPr>
        <w:numPr>
          <w:ilvl w:val="0"/>
          <w:numId w:val="7"/>
        </w:numPr>
        <w:spacing w:before="120" w:after="120"/>
        <w:rPr>
          <w:b/>
          <w:bCs/>
        </w:rPr>
      </w:pPr>
      <w:r>
        <w:rPr>
          <w:b/>
          <w:bCs/>
        </w:rPr>
        <w:t xml:space="preserve">Issue </w:t>
      </w:r>
      <w:r>
        <w:rPr>
          <w:b/>
          <w:bCs/>
        </w:rPr>
        <w:t>1:</w:t>
      </w:r>
      <w:r>
        <w:rPr>
          <w:b/>
          <w:bCs/>
        </w:rPr>
        <w:t xml:space="preserve"> </w:t>
      </w:r>
      <w:r>
        <w:rPr>
          <w:b/>
          <w:bCs/>
        </w:rPr>
        <w:t>A</w:t>
      </w:r>
      <w:r>
        <w:rPr>
          <w:b/>
          <w:bCs/>
        </w:rPr>
        <w:t xml:space="preserve">ctual PSSCH transmission occasions corresponding to </w:t>
      </w:r>
      <w:r>
        <w:rPr>
          <w:b/>
          <w:bCs/>
        </w:rPr>
        <w:t xml:space="preserve">a </w:t>
      </w:r>
      <w:r>
        <w:rPr>
          <w:b/>
          <w:bCs/>
        </w:rPr>
        <w:t xml:space="preserve">PSFCH </w:t>
      </w:r>
      <w:r>
        <w:rPr>
          <w:b/>
          <w:bCs/>
        </w:rPr>
        <w:t>slot</w:t>
      </w:r>
    </w:p>
    <w:p w:rsidR="00E87B4A" w:rsidRDefault="00BB0FB5">
      <w:pPr>
        <w:spacing w:before="120" w:after="120"/>
        <w:rPr>
          <w:szCs w:val="22"/>
        </w:rPr>
      </w:pPr>
      <w:r>
        <w:rPr>
          <w:sz w:val="20"/>
        </w:rPr>
        <w:t xml:space="preserve">In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physical procedure , it has been agreed that the number of logical slots in a resource pool within 10240ms period is not limited to be an integer multiple of the PSFCH resource period, and for the location of PSFCH slots where the PSFCH re</w:t>
      </w:r>
      <w:r>
        <w:rPr>
          <w:sz w:val="20"/>
        </w:rPr>
        <w:t xml:space="preserve">source period is N, </w:t>
      </w:r>
      <w:r>
        <w:rPr>
          <w:rFonts w:hint="eastAsia"/>
          <w:sz w:val="20"/>
        </w:rPr>
        <w:t xml:space="preserve">they are on the </w:t>
      </w:r>
      <w:r>
        <w:rPr>
          <w:rFonts w:hint="eastAsia"/>
          <w:sz w:val="20"/>
        </w:rPr>
        <w:t>l</w:t>
      </w:r>
      <w:r>
        <w:rPr>
          <w:sz w:val="20"/>
        </w:rPr>
        <w:t>ogical slot</w:t>
      </w:r>
      <w:r>
        <w:rPr>
          <w:rFonts w:hint="eastAsia"/>
          <w:sz w:val="20"/>
        </w:rPr>
        <w:t>s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with the </w:t>
      </w:r>
      <w:r>
        <w:rPr>
          <w:sz w:val="20"/>
        </w:rPr>
        <w:t>index #0, #N, #2N, …, within 10240 ms period</w:t>
      </w:r>
      <w:r>
        <w:rPr>
          <w:sz w:val="20"/>
        </w:rPr>
        <w:t xml:space="preserve"> [1]. When the number of logical slots in a resource pool within 10240ms </w:t>
      </w:r>
      <w:r>
        <w:rPr>
          <w:rFonts w:hint="eastAsia"/>
          <w:sz w:val="20"/>
        </w:rPr>
        <w:t>is</w:t>
      </w:r>
      <w:r>
        <w:rPr>
          <w:sz w:val="20"/>
        </w:rPr>
        <w:t xml:space="preserve"> not an integer multiple of the PSFCH resource period</w:t>
      </w:r>
      <w:r>
        <w:rPr>
          <w:rFonts w:hint="eastAsia"/>
          <w:sz w:val="20"/>
        </w:rPr>
        <w:t xml:space="preserve"> N</w:t>
      </w:r>
      <w:r>
        <w:rPr>
          <w:sz w:val="20"/>
        </w:rPr>
        <w:t>, the PSSCH tr</w:t>
      </w:r>
      <w:r>
        <w:rPr>
          <w:sz w:val="20"/>
        </w:rPr>
        <w:t>ansmission occasions corresponding to the first PSFCH slot with 10240ms is no longer N</w:t>
      </w:r>
      <w:r>
        <w:rPr>
          <w:rFonts w:hint="eastAsia"/>
          <w:sz w:val="20"/>
        </w:rPr>
        <w:t>, actually is smaller than N</w:t>
      </w:r>
      <w:r>
        <w:rPr>
          <w:sz w:val="20"/>
        </w:rPr>
        <w:t xml:space="preserve">. In this case if </w:t>
      </w:r>
      <w:r>
        <w:rPr>
          <w:rFonts w:hint="eastAsia"/>
          <w:sz w:val="20"/>
        </w:rPr>
        <w:t>to</w:t>
      </w:r>
      <w:r>
        <w:rPr>
          <w:sz w:val="20"/>
        </w:rPr>
        <w:t xml:space="preserve"> generate type-1 codebook according to PSFCH resource period N, there will be some confusion because we cannot fin</w:t>
      </w:r>
      <w:r>
        <w:rPr>
          <w:sz w:val="20"/>
        </w:rPr>
        <w:t xml:space="preserve">d N PSSCH transmission occasions corresponding to the first PSFCH slot with 10240ms. So </w:t>
      </w:r>
      <w:r>
        <w:rPr>
          <w:rFonts w:hint="eastAsia"/>
          <w:sz w:val="20"/>
        </w:rPr>
        <w:t xml:space="preserve">it is proposed that </w:t>
      </w:r>
      <w:r>
        <w:rPr>
          <w:sz w:val="20"/>
        </w:rPr>
        <w:t xml:space="preserve">type-1 codebook should be generated according to the actual corresponding PSSCH transmission occasions with the PSFCH slot, rather than PSFCH </w:t>
      </w:r>
      <w:r>
        <w:rPr>
          <w:sz w:val="20"/>
        </w:rPr>
        <w:t>resource period.</w:t>
      </w:r>
    </w:p>
    <w:p w:rsidR="00E87B4A" w:rsidRDefault="00BB0FB5">
      <w:pPr>
        <w:pStyle w:val="YJ-Proposal"/>
        <w:spacing w:before="120" w:after="120"/>
        <w:rPr>
          <w:szCs w:val="22"/>
          <w:lang w:val="en-US" w:eastAsia="zh-CN"/>
        </w:rPr>
      </w:pPr>
      <w:bookmarkStart w:id="3" w:name="_Toc11356"/>
      <w:bookmarkStart w:id="4" w:name="_Toc28866"/>
      <w:bookmarkStart w:id="5" w:name="_Toc28611"/>
      <w:bookmarkStart w:id="6" w:name="_Toc68687625"/>
      <w:r>
        <w:rPr>
          <w:rFonts w:hint="eastAsia"/>
          <w:szCs w:val="22"/>
          <w:lang w:val="en-US" w:eastAsia="zh-CN"/>
        </w:rPr>
        <w:t xml:space="preserve">Type 1 codebook should be generated according to the actual </w:t>
      </w:r>
      <w:r>
        <w:rPr>
          <w:rFonts w:hint="eastAsia"/>
          <w:szCs w:val="22"/>
          <w:lang w:val="en-US" w:eastAsia="zh-CN"/>
        </w:rPr>
        <w:t xml:space="preserve">PSSCH transmission occasions </w:t>
      </w:r>
      <w:r>
        <w:rPr>
          <w:rFonts w:hint="eastAsia"/>
          <w:szCs w:val="22"/>
          <w:lang w:val="en-US" w:eastAsia="zh-CN"/>
        </w:rPr>
        <w:t>corresponding</w:t>
      </w:r>
      <w:r>
        <w:rPr>
          <w:rFonts w:hint="eastAsia"/>
          <w:szCs w:val="22"/>
          <w:lang w:val="en-US" w:eastAsia="zh-CN"/>
        </w:rPr>
        <w:t xml:space="preserve"> to </w:t>
      </w:r>
      <w:r>
        <w:rPr>
          <w:rFonts w:hint="eastAsia"/>
          <w:szCs w:val="22"/>
          <w:lang w:val="en-US" w:eastAsia="zh-CN"/>
        </w:rPr>
        <w:t>the PSFCH slot, rather than PSFCH resource period.</w:t>
      </w:r>
      <w:bookmarkEnd w:id="3"/>
      <w:bookmarkEnd w:id="4"/>
      <w:bookmarkEnd w:id="6"/>
      <w:r>
        <w:rPr>
          <w:rFonts w:hint="eastAsia"/>
          <w:szCs w:val="22"/>
          <w:lang w:val="en-US" w:eastAsia="zh-CN"/>
        </w:rPr>
        <w:t xml:space="preserve"> </w:t>
      </w:r>
      <w:bookmarkEnd w:id="5"/>
    </w:p>
    <w:p w:rsidR="00E87B4A" w:rsidRDefault="00BB0FB5">
      <w:pPr>
        <w:numPr>
          <w:ilvl w:val="0"/>
          <w:numId w:val="7"/>
        </w:numPr>
        <w:spacing w:before="120" w:after="120"/>
        <w:rPr>
          <w:b/>
          <w:bCs/>
        </w:rPr>
      </w:pPr>
      <w:r>
        <w:rPr>
          <w:b/>
          <w:bCs/>
        </w:rPr>
        <w:t xml:space="preserve">Issue </w:t>
      </w:r>
      <w:r>
        <w:rPr>
          <w:b/>
          <w:bCs/>
        </w:rPr>
        <w:t>2:</w:t>
      </w:r>
      <w:r>
        <w:rPr>
          <w:b/>
          <w:bCs/>
        </w:rPr>
        <w:t xml:space="preserve"> </w:t>
      </w:r>
      <w:r>
        <w:rPr>
          <w:b/>
          <w:bCs/>
        </w:rPr>
        <w:t>Type-1 HARQ-ACK codebook</w:t>
      </w:r>
      <w:r>
        <w:rPr>
          <w:b/>
          <w:bCs/>
        </w:rPr>
        <w:t xml:space="preserve"> generation for multipl</w:t>
      </w:r>
      <w:r>
        <w:rPr>
          <w:b/>
          <w:bCs/>
        </w:rPr>
        <w:t>e resource pools</w:t>
      </w:r>
    </w:p>
    <w:p w:rsidR="00E87B4A" w:rsidRDefault="00BB0FB5">
      <w:pPr>
        <w:spacing w:before="120" w:after="120"/>
        <w:rPr>
          <w:sz w:val="20"/>
        </w:rPr>
      </w:pPr>
      <w:r>
        <w:rPr>
          <w:sz w:val="20"/>
        </w:rPr>
        <w:t>In current TR38.213[</w:t>
      </w:r>
      <w:r>
        <w:rPr>
          <w:rFonts w:hint="eastAsia"/>
          <w:sz w:val="20"/>
        </w:rPr>
        <w:t>2</w:t>
      </w:r>
      <w:r>
        <w:rPr>
          <w:sz w:val="20"/>
        </w:rPr>
        <w:t xml:space="preserve">], multiple resource pools are allowed to be configured, but the set of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A</m:t>
            </m:r>
          </m:sub>
        </m:sSub>
      </m:oMath>
      <w:r>
        <w:rPr>
          <w:sz w:val="20"/>
        </w:rPr>
        <w:t xml:space="preserve"> occasions for candidate PSSCH transmissions with corresponding PSFCH reception occasions only consider one resource pool but the procedure in the specification does not distinguish which resource pool is used.</w:t>
      </w:r>
    </w:p>
    <w:tbl>
      <w:tblPr>
        <w:tblStyle w:val="ad"/>
        <w:tblW w:w="9876" w:type="dxa"/>
        <w:tblLayout w:type="fixed"/>
        <w:tblLook w:val="04A0"/>
      </w:tblPr>
      <w:tblGrid>
        <w:gridCol w:w="9876"/>
      </w:tblGrid>
      <w:tr w:rsidR="00E87B4A">
        <w:tc>
          <w:tcPr>
            <w:tcW w:w="9876" w:type="dxa"/>
          </w:tcPr>
          <w:p w:rsidR="00E87B4A" w:rsidRDefault="00BB0FB5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</w:pPr>
            <w:r>
              <w:lastRenderedPageBreak/>
              <w:t>16.5.1.1</w:t>
            </w:r>
            <w:r>
              <w:rPr>
                <w:rFonts w:hint="eastAsia"/>
              </w:rPr>
              <w:tab/>
            </w:r>
            <w:r>
              <w:t>Type-1 HARQ-ACK codebook in physical</w:t>
            </w:r>
            <w:r>
              <w:t xml:space="preserve"> uplink control channel</w:t>
            </w:r>
          </w:p>
          <w:p w:rsidR="00E87B4A" w:rsidRDefault="00BB0FB5">
            <w:pPr>
              <w:spacing w:before="120" w:after="120"/>
              <w:rPr>
                <w:rFonts w:cs="Arial"/>
              </w:rPr>
            </w:pPr>
            <w:r>
              <w:t xml:space="preserve">For a SL BWP on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and an active UL BWP on the primary cell, as described in Clause 12, a UE determines a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rPr>
                <w:rFonts w:cs="Arial"/>
              </w:rPr>
              <w:t xml:space="preserve"> occasions for candidate PSSCH transmissions with corresponding PSFCH reception occasions for which </w:t>
            </w:r>
            <w:r>
              <w:rPr>
                <w:rFonts w:cs="Arial"/>
              </w:rPr>
              <w:t xml:space="preserve">the UE can multiplex corresponding HARQ-ACK information in a PUCCH transmission in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</w:rPr>
                    <m:t>U</m:t>
                  </m:r>
                </m:sub>
              </m:sSub>
            </m:oMath>
            <w:r>
              <w:rPr>
                <w:rFonts w:cs="Arial"/>
              </w:rPr>
              <w:t>. The determination is based on:</w:t>
            </w:r>
          </w:p>
          <w:p w:rsidR="00E87B4A" w:rsidRDefault="00BB0FB5">
            <w:pPr>
              <w:pStyle w:val="B1"/>
              <w:spacing w:before="120" w:after="120"/>
            </w:pPr>
            <w:r>
              <w:t>a)</w:t>
            </w:r>
            <w:r>
              <w:tab/>
              <w:t xml:space="preserve">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associated with the SL BWP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is provided by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FeedbackToUL</w:t>
            </w:r>
            <w:proofErr w:type="spellEnd"/>
            <w:r>
              <w:rPr>
                <w:i/>
              </w:rPr>
              <w:t xml:space="preserve">-ACK </w:t>
            </w:r>
            <w:r>
              <w:t xml:space="preserve">for DCI format 3_0 </w:t>
            </w:r>
            <w:r>
              <w:rPr>
                <w:rFonts w:eastAsiaTheme="minorHAnsi"/>
                <w:lang w:val="en-GB"/>
              </w:rPr>
              <w:t>or by</w:t>
            </w:r>
            <w:r>
              <w:rPr>
                <w:rFonts w:eastAsiaTheme="minorHAnsi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ACKToUL</w:t>
            </w:r>
            <w:proofErr w:type="spellEnd"/>
            <w:r>
              <w:rPr>
                <w:i/>
                <w:iCs/>
              </w:rPr>
              <w:t>-ACK</w:t>
            </w:r>
          </w:p>
          <w:p w:rsidR="00E87B4A" w:rsidRDefault="00BB0FB5">
            <w:pPr>
              <w:pStyle w:val="B1"/>
              <w:spacing w:before="120" w:after="120"/>
            </w:pPr>
            <w:r>
              <w:t>b)</w:t>
            </w:r>
            <w:r>
              <w:tab/>
              <w:t xml:space="preserve">the ratio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sup>
              </m:sSup>
            </m:oMath>
            <w:r>
              <w:t xml:space="preserve"> between the </w:t>
            </w:r>
            <w:proofErr w:type="spellStart"/>
            <w:r>
              <w:t>sidelink</w:t>
            </w:r>
            <w:proofErr w:type="spellEnd"/>
            <w:r>
              <w:t xml:space="preserve">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and the uplink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</m:t>
                  </m:r>
                </m:sub>
              </m:sSub>
            </m:oMath>
            <w:r>
              <w:t xml:space="preserve"> provided by </w:t>
            </w:r>
            <w:proofErr w:type="spellStart"/>
            <w:r>
              <w:rPr>
                <w:i/>
              </w:rPr>
              <w:t>subcarrierSpacing</w:t>
            </w:r>
            <w:proofErr w:type="spellEnd"/>
            <w:r>
              <w:t xml:space="preserve"> in </w:t>
            </w:r>
            <w:r>
              <w:rPr>
                <w:i/>
              </w:rPr>
              <w:t>BWP-</w:t>
            </w:r>
            <w:proofErr w:type="spellStart"/>
            <w:r>
              <w:rPr>
                <w:i/>
              </w:rPr>
              <w:t>Sidelink</w:t>
            </w:r>
            <w:proofErr w:type="spellEnd"/>
            <w:r>
              <w:t xml:space="preserve"> and </w:t>
            </w:r>
            <w:r>
              <w:rPr>
                <w:i/>
              </w:rPr>
              <w:t xml:space="preserve">BWP-Uplink </w:t>
            </w:r>
            <w:r>
              <w:t>for the SL BWP and the active UL BWP, respectively</w:t>
            </w:r>
          </w:p>
          <w:p w:rsidR="00E87B4A" w:rsidRDefault="00BB0FB5">
            <w:pPr>
              <w:pStyle w:val="B1"/>
              <w:spacing w:before="120" w:after="120"/>
            </w:pPr>
            <w:r>
              <w:t>c)</w:t>
            </w:r>
            <w:r>
              <w:tab/>
            </w:r>
            <w:r>
              <w:rPr>
                <w:highlight w:val="yellow"/>
              </w:rPr>
              <w:t>a set</w:t>
            </w:r>
            <w:r>
              <w:t xml:space="preserve"> of </w:t>
            </w:r>
            <w:proofErr w:type="spellStart"/>
            <w:r>
              <w:t>sidelink</w:t>
            </w:r>
            <w:proofErr w:type="spellEnd"/>
            <w:r>
              <w:t xml:space="preserve"> r</w:t>
            </w:r>
            <w:r>
              <w:t xml:space="preserve">esource pool </w:t>
            </w:r>
            <w:r>
              <w:rPr>
                <w:highlight w:val="yellow"/>
              </w:rPr>
              <w:t>bitmaps</w:t>
            </w:r>
          </w:p>
          <w:p w:rsidR="00E87B4A" w:rsidRDefault="00BB0FB5">
            <w:pPr>
              <w:pStyle w:val="B1"/>
              <w:spacing w:before="120" w:after="120"/>
              <w:rPr>
                <w:rFonts w:cs="Arial"/>
              </w:rPr>
            </w:pPr>
            <w:r>
              <w:t>d)</w:t>
            </w:r>
            <w:r>
              <w:tab/>
            </w:r>
            <w:r>
              <w:rPr>
                <w:rFonts w:cs="Arial"/>
                <w:highlight w:val="yellow"/>
              </w:rPr>
              <w:t>a value</w:t>
            </w:r>
            <w:r>
              <w:rPr>
                <w:rFonts w:cs="Arial"/>
              </w:rPr>
              <w:t xml:space="preserve"> of a period of PSFCH transmission occasion resources</w:t>
            </w:r>
            <w:r>
              <w:rPr>
                <w:rFonts w:cs="Arial"/>
                <w:color w:val="FF0000"/>
              </w:rPr>
              <w:t xml:space="preserve"> </w:t>
            </w:r>
            <w:r>
              <w:rPr>
                <w:rFonts w:cs="Arial"/>
                <w:highlight w:val="yellow"/>
              </w:rPr>
              <w:t xml:space="preserve">for a </w:t>
            </w:r>
            <w:proofErr w:type="spellStart"/>
            <w:r>
              <w:rPr>
                <w:rFonts w:cs="Arial"/>
                <w:highlight w:val="yellow"/>
              </w:rPr>
              <w:t>sidelink</w:t>
            </w:r>
            <w:proofErr w:type="spellEnd"/>
            <w:r>
              <w:rPr>
                <w:rFonts w:cs="Arial"/>
                <w:highlight w:val="yellow"/>
              </w:rPr>
              <w:t xml:space="preserve"> resource pool</w:t>
            </w:r>
            <w:r>
              <w:rPr>
                <w:rFonts w:cs="Arial"/>
              </w:rPr>
              <w:t xml:space="preserve"> provided by a respective </w:t>
            </w:r>
            <w:proofErr w:type="spellStart"/>
            <w:r>
              <w:rPr>
                <w:i/>
              </w:rPr>
              <w:t>periodPSFCHresource</w:t>
            </w:r>
            <w:proofErr w:type="spellEnd"/>
          </w:p>
          <w:p w:rsidR="00E87B4A" w:rsidRDefault="00E87B4A">
            <w:pPr>
              <w:pStyle w:val="B1"/>
              <w:spacing w:before="120" w:after="120"/>
              <w:rPr>
                <w:szCs w:val="22"/>
              </w:rPr>
            </w:pPr>
          </w:p>
          <w:p w:rsidR="00E87B4A" w:rsidRDefault="00BB0FB5">
            <w:pPr>
              <w:spacing w:before="120" w:after="120"/>
            </w:pPr>
            <w:r>
              <w:t>For</w:t>
            </w:r>
            <w:r>
              <w:rPr>
                <w:rFonts w:hint="eastAsia"/>
              </w:rPr>
              <w:t xml:space="preserve"> </w:t>
            </w:r>
            <w:r>
              <w:t>the set of slot timing values</w:t>
            </w:r>
            <w:r>
              <w:rPr>
                <w:rFonts w:hint="eastAsia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>
              <w:rPr>
                <w:rFonts w:hint="eastAsia"/>
              </w:rPr>
              <w:t>,</w:t>
            </w:r>
            <w:r>
              <w:t xml:space="preserve"> the UE determines a set of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t xml:space="preserve"> occasions for candidate PSSCH transmissions with corresponding PSFCH reception occasions </w:t>
            </w:r>
            <w:r>
              <w:rPr>
                <w:rFonts w:hint="eastAsia"/>
              </w:rPr>
              <w:t>according to the following pseudo</w:t>
            </w:r>
            <w:r>
              <w:t>-</w:t>
            </w:r>
            <w:r>
              <w:rPr>
                <w:rFonts w:hint="eastAsia"/>
              </w:rPr>
              <w:t xml:space="preserve">code. 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 xml:space="preserve">Set </w:t>
            </w:r>
            <m:oMath>
              <m:r>
                <w:rPr>
                  <w:rFonts w:ascii="Cambria Math" w:hAnsi="Cambria Math" w:cs="Arial"/>
                </w:rPr>
                <m:t>j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rPr>
                <w:rFonts w:cs="Arial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</w:rPr>
              <w:t xml:space="preserve">index of </w:t>
            </w:r>
            <w:r>
              <w:t>occasion for candidate PSSCH transmissions with corresponding PSFCH reception occasions</w:t>
            </w:r>
          </w:p>
          <w:p w:rsidR="00E87B4A" w:rsidRDefault="00BB0FB5">
            <w:pPr>
              <w:spacing w:before="120" w:after="120"/>
              <w:rPr>
                <w:rFonts w:cs="Arial"/>
                <w:highlight w:val="yellow"/>
              </w:rPr>
            </w:pPr>
            <w:r>
              <w:rPr>
                <w:highlight w:val="yellow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cs="Arial"/>
                      <w:highlight w:val="yellow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  <w:highlight w:val="yellow"/>
                    </w:rPr>
                    <m:t>A</m:t>
                  </m:r>
                </m:sub>
              </m:sSub>
              <m:r>
                <w:rPr>
                  <w:rFonts w:ascii="Cambria Math" w:cs="Arial"/>
                  <w:highlight w:val="yellow"/>
                </w:rPr>
                <m:t>=</m:t>
              </m:r>
              <m:r>
                <w:rPr>
                  <w:rFonts w:ascii="Cambria Math" w:hAnsi="Cambria Math" w:cs="Cambria Math"/>
                  <w:highlight w:val="yellow"/>
                </w:rPr>
                <m:t>∅</m:t>
              </m:r>
            </m:oMath>
          </w:p>
          <w:p w:rsidR="00E87B4A" w:rsidRDefault="00BB0FB5">
            <w:pPr>
              <w:spacing w:before="120" w:after="120"/>
            </w:pPr>
            <w:r>
              <w:rPr>
                <w:rFonts w:cs="Arial"/>
              </w:rPr>
              <w:t xml:space="preserve">Set </w:t>
            </w:r>
            <w:r>
              <w:rPr>
                <w:rFonts w:ascii="Freestyle Script" w:hAnsi="Freestyle Script" w:cs="Arial"/>
              </w:rPr>
              <w:t>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d>
            </m:oMath>
            <w:r>
              <w:t xml:space="preserve"> to the cardinality of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</w:p>
          <w:p w:rsidR="00E87B4A" w:rsidRDefault="00BB0FB5">
            <w:pPr>
              <w:spacing w:before="120" w:after="120"/>
              <w:rPr>
                <w:rFonts w:cs="Arial"/>
              </w:rPr>
            </w:pPr>
            <w:r>
              <w:rPr>
                <w:rFonts w:hint="eastAsia"/>
              </w:rPr>
              <w:t xml:space="preserve">Set </w:t>
            </w:r>
            <m:oMath>
              <m:r>
                <w:rPr>
                  <w:rFonts w:ascii="Cambria Math" w:hAnsi="Cambria Math" w:cs="Arial"/>
                </w:rPr>
                <m:t>k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t xml:space="preserve"> –</w:t>
            </w:r>
            <w:r>
              <w:rPr>
                <w:rFonts w:hint="eastAsia"/>
              </w:rPr>
              <w:t xml:space="preserve"> index of slot timing</w:t>
            </w:r>
            <w:r>
              <w:t xml:space="preserve"> values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1,k</m:t>
                  </m:r>
                </m:sub>
              </m:sSub>
            </m:oMath>
            <w:r>
              <w:rPr>
                <w:rFonts w:cs="Arial"/>
              </w:rPr>
              <w:t>, in descending order of the slot timing values,</w:t>
            </w:r>
            <w:r>
              <w:t xml:space="preserve"> </w:t>
            </w:r>
            <w:r>
              <w:rPr>
                <w:rFonts w:hint="eastAsia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>
              <w:t xml:space="preserve"> </w:t>
            </w:r>
          </w:p>
          <w:p w:rsidR="00E87B4A" w:rsidRDefault="00BB0FB5">
            <w:pPr>
              <w:spacing w:before="120" w:after="120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PSFCH</m:t>
                  </m:r>
                </m:sub>
              </m:sSub>
            </m:oMath>
            <w:r>
              <w:rPr>
                <w:rFonts w:cs="Arial"/>
                <w:highlight w:val="yellow"/>
              </w:rPr>
              <w:t xml:space="preserve"> to the value of the period of PSFCH transmission occasion resources for the sidelink resource pool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>…</w:t>
            </w:r>
          </w:p>
          <w:p w:rsidR="00E87B4A" w:rsidRDefault="00BB0FB5">
            <w:pPr>
              <w:spacing w:before="120" w:after="120"/>
              <w:rPr>
                <w:highlight w:val="yellow"/>
              </w:rPr>
            </w:pPr>
            <w:r>
              <w:rPr>
                <w:highlight w:val="yellow"/>
              </w:rPr>
              <w:t xml:space="preserve">The cardinality of the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cs="Arial"/>
                      <w:highlight w:val="yellow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  <w:highlight w:val="yellow"/>
                    </w:rPr>
                    <m:t>A</m:t>
                  </m:r>
                </m:sub>
              </m:sSub>
            </m:oMath>
            <w:r>
              <w:rPr>
                <w:highlight w:val="yellow"/>
              </w:rPr>
              <w:t xml:space="preserve"> defines a total number </w:t>
            </w:r>
            <m:oMath>
              <m:r>
                <w:rPr>
                  <w:rFonts w:ascii="Cambria Math"/>
                  <w:highlight w:val="yellow"/>
                </w:rPr>
                <m:t>M</m:t>
              </m:r>
            </m:oMath>
            <w:r>
              <w:rPr>
                <w:highlight w:val="yellow"/>
              </w:rPr>
              <w:t xml:space="preserve"> of PSFCH reception occasions corresponding to the HARQ-ACK information bits.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>……</w:t>
            </w:r>
          </w:p>
        </w:tc>
      </w:tr>
    </w:tbl>
    <w:p w:rsidR="00E87B4A" w:rsidRDefault="00BB0FB5">
      <w:pPr>
        <w:spacing w:before="120" w:after="120"/>
        <w:rPr>
          <w:sz w:val="20"/>
        </w:rPr>
      </w:pPr>
      <w:r>
        <w:rPr>
          <w:sz w:val="20"/>
        </w:rPr>
        <w:t xml:space="preserve">From the yellow marked text above, it seems sub-bullet c) defines multiple resource pools with a set of </w:t>
      </w:r>
      <w:proofErr w:type="spellStart"/>
      <w:r>
        <w:rPr>
          <w:sz w:val="20"/>
        </w:rPr>
        <w:t>sidelink</w:t>
      </w:r>
      <w:proofErr w:type="spellEnd"/>
      <w:r>
        <w:rPr>
          <w:sz w:val="20"/>
        </w:rPr>
        <w:t xml:space="preserve"> </w:t>
      </w:r>
      <w:r>
        <w:rPr>
          <w:sz w:val="20"/>
        </w:rPr>
        <w:t>resource pool bitmaps, but just only one but unknown which one resource pool is used to generate the set</w:t>
      </w:r>
      <m:oMath>
        <m:r>
          <w:rPr>
            <w:rFonts w:ascii="Cambria Math" w:hAnsi="Cambria Math"/>
            <w:sz w:val="2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</w:rPr>
              <m:t>A</m:t>
            </m:r>
          </m:sub>
        </m:sSub>
      </m:oMath>
      <w:r>
        <w:rPr>
          <w:i/>
          <w:sz w:val="20"/>
        </w:rPr>
        <w:t xml:space="preserve"> </w:t>
      </w:r>
      <w:r>
        <w:rPr>
          <w:sz w:val="20"/>
        </w:rPr>
        <w:t xml:space="preserve">in the following pseudo-code and the HARQ-ACK information bits, </w:t>
      </w:r>
      <w:r>
        <w:rPr>
          <w:iCs/>
          <w:sz w:val="20"/>
        </w:rPr>
        <w:t>this</w:t>
      </w:r>
      <w:r>
        <w:rPr>
          <w:sz w:val="20"/>
        </w:rPr>
        <w:t xml:space="preserve"> is not correct when multiple resource pools with different PSFCH period are c</w:t>
      </w:r>
      <w:r>
        <w:rPr>
          <w:sz w:val="20"/>
        </w:rPr>
        <w:t>onfigured.</w:t>
      </w:r>
    </w:p>
    <w:p w:rsidR="00E87B4A" w:rsidRDefault="00BB0FB5">
      <w:pPr>
        <w:pStyle w:val="YJ-Observation"/>
        <w:spacing w:before="120" w:after="120"/>
        <w:rPr>
          <w:szCs w:val="22"/>
          <w:lang w:val="en-US" w:eastAsia="zh-CN"/>
        </w:rPr>
      </w:pPr>
      <w:bookmarkStart w:id="7" w:name="_Toc68687628"/>
      <w:r>
        <w:rPr>
          <w:rFonts w:hint="eastAsia"/>
          <w:szCs w:val="22"/>
          <w:lang w:val="en-US" w:eastAsia="zh-CN"/>
        </w:rPr>
        <w:t xml:space="preserve">In current 38.213 </w:t>
      </w:r>
      <w:r>
        <w:rPr>
          <w:szCs w:val="22"/>
          <w:lang w:val="en-US" w:eastAsia="zh-CN"/>
        </w:rPr>
        <w:t>specification</w:t>
      </w:r>
      <w:r>
        <w:rPr>
          <w:rFonts w:hint="eastAsia"/>
          <w:szCs w:val="22"/>
          <w:lang w:val="en-US" w:eastAsia="zh-CN"/>
        </w:rPr>
        <w:t xml:space="preserve"> when multiple resource pools are configured, only one but unknown which one resource pool is used to generate the set</w:t>
      </w:r>
      <m:oMath>
        <m:r>
          <m:rPr>
            <m:sty m:val="bi"/>
          </m:rPr>
          <w:rPr>
            <w:rFonts w:ascii="Cambria Math" w:hAnsi="Cambria Math" w:hint="eastAsia"/>
            <w:szCs w:val="22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szCs w:val="22"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  <w:lang w:val="en-US"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  <w:lang w:val="en-US" w:eastAsia="zh-CN"/>
              </w:rPr>
              <m:t>A</m:t>
            </m:r>
          </m:sub>
        </m:sSub>
      </m:oMath>
      <w:r>
        <w:rPr>
          <w:rFonts w:hint="eastAsia"/>
          <w:szCs w:val="22"/>
          <w:lang w:val="en-US" w:eastAsia="zh-CN"/>
        </w:rPr>
        <w:t xml:space="preserve"> in the pseudo-co</w:t>
      </w:r>
      <w:r>
        <w:rPr>
          <w:szCs w:val="22"/>
          <w:lang w:val="en-US" w:eastAsia="zh-CN"/>
        </w:rPr>
        <w:t>de</w:t>
      </w:r>
      <w:r>
        <w:rPr>
          <w:rFonts w:hint="eastAsia"/>
          <w:szCs w:val="22"/>
          <w:lang w:val="en-US" w:eastAsia="zh-CN"/>
        </w:rPr>
        <w:t xml:space="preserve"> and the HARQ-ACK information bits</w:t>
      </w:r>
      <w:bookmarkEnd w:id="7"/>
      <w:r>
        <w:rPr>
          <w:rFonts w:hint="eastAsia"/>
          <w:szCs w:val="22"/>
          <w:lang w:val="en-US" w:eastAsia="zh-CN"/>
        </w:rPr>
        <w:t xml:space="preserve"> </w:t>
      </w:r>
    </w:p>
    <w:p w:rsidR="00E87B4A" w:rsidRDefault="00BB0FB5">
      <w:pPr>
        <w:pStyle w:val="YJ-Proposal"/>
        <w:spacing w:before="120" w:after="120"/>
        <w:rPr>
          <w:lang w:val="en-US" w:eastAsia="zh-CN"/>
        </w:rPr>
      </w:pPr>
      <w:bookmarkStart w:id="8" w:name="_Toc7331"/>
      <w:bookmarkStart w:id="9" w:name="_Toc6588"/>
      <w:bookmarkStart w:id="10" w:name="_Toc16257"/>
      <w:bookmarkStart w:id="11" w:name="_Toc68687626"/>
      <w:r>
        <w:rPr>
          <w:rFonts w:hint="eastAsia"/>
          <w:szCs w:val="22"/>
          <w:lang w:val="en-US" w:eastAsia="zh-CN"/>
        </w:rPr>
        <w:t xml:space="preserve">All the configured resource pools </w:t>
      </w:r>
      <w:r>
        <w:rPr>
          <w:rFonts w:hint="eastAsia"/>
          <w:szCs w:val="22"/>
          <w:lang w:val="en-US" w:eastAsia="zh-CN"/>
        </w:rPr>
        <w:t>should be considered for Type-1 codebook generation</w:t>
      </w:r>
      <w:bookmarkEnd w:id="8"/>
      <w:bookmarkEnd w:id="9"/>
      <w:bookmarkEnd w:id="10"/>
      <w:bookmarkEnd w:id="11"/>
      <w:r>
        <w:rPr>
          <w:rFonts w:hint="eastAsia"/>
          <w:szCs w:val="22"/>
          <w:lang w:val="en-US" w:eastAsia="zh-CN"/>
        </w:rPr>
        <w:t xml:space="preserve"> </w:t>
      </w:r>
    </w:p>
    <w:p w:rsidR="00E87B4A" w:rsidRDefault="00BB0FB5">
      <w:pPr>
        <w:numPr>
          <w:ilvl w:val="0"/>
          <w:numId w:val="8"/>
        </w:numPr>
        <w:spacing w:before="120" w:after="120"/>
        <w:rPr>
          <w:b/>
          <w:bCs/>
          <w:szCs w:val="22"/>
        </w:rPr>
      </w:pPr>
      <w:r>
        <w:rPr>
          <w:rFonts w:hint="eastAsia"/>
          <w:b/>
          <w:bCs/>
          <w:szCs w:val="22"/>
        </w:rPr>
        <w:t xml:space="preserve">Proposed </w:t>
      </w:r>
      <w:r>
        <w:rPr>
          <w:rFonts w:hint="eastAsia"/>
          <w:b/>
          <w:bCs/>
          <w:szCs w:val="22"/>
        </w:rPr>
        <w:t>TP:</w:t>
      </w:r>
    </w:p>
    <w:p w:rsidR="00E87B4A" w:rsidRDefault="00BB0FB5">
      <w:pPr>
        <w:spacing w:before="120" w:after="120"/>
        <w:rPr>
          <w:sz w:val="20"/>
        </w:rPr>
      </w:pPr>
      <w:r>
        <w:rPr>
          <w:rFonts w:hint="eastAsia"/>
          <w:sz w:val="20"/>
        </w:rPr>
        <w:t>From all the analysis in this section above, a text proposal can be provided for type-1 codebook correction.</w:t>
      </w:r>
    </w:p>
    <w:p w:rsidR="00E87B4A" w:rsidRDefault="00BB0FB5">
      <w:pPr>
        <w:pStyle w:val="YJ-Proposal"/>
        <w:spacing w:before="120" w:after="120"/>
        <w:rPr>
          <w:szCs w:val="22"/>
          <w:lang w:val="en-US" w:eastAsia="zh-CN"/>
        </w:rPr>
      </w:pPr>
      <w:bookmarkStart w:id="12" w:name="_Toc6327"/>
      <w:bookmarkStart w:id="13" w:name="_Toc7801"/>
      <w:bookmarkStart w:id="14" w:name="_Toc3557"/>
      <w:bookmarkStart w:id="15" w:name="_Toc68687627"/>
      <w:r>
        <w:rPr>
          <w:rFonts w:hint="eastAsia"/>
          <w:szCs w:val="22"/>
          <w:lang w:val="en-US" w:eastAsia="zh-CN"/>
        </w:rPr>
        <w:t>For c</w:t>
      </w:r>
      <w:proofErr w:type="spellStart"/>
      <w:r>
        <w:rPr>
          <w:rFonts w:hint="eastAsia"/>
          <w:szCs w:val="22"/>
          <w:lang w:eastAsia="zh-CN"/>
        </w:rPr>
        <w:t>orrections</w:t>
      </w:r>
      <w:proofErr w:type="spellEnd"/>
      <w:r>
        <w:rPr>
          <w:rFonts w:hint="eastAsia"/>
          <w:szCs w:val="22"/>
          <w:lang w:eastAsia="zh-CN"/>
        </w:rPr>
        <w:t xml:space="preserve"> </w:t>
      </w:r>
      <w:r>
        <w:t>for Type-1 codebook</w:t>
      </w:r>
      <w:r>
        <w:rPr>
          <w:rFonts w:hint="eastAsia"/>
          <w:lang w:val="en-US" w:eastAsia="zh-CN"/>
        </w:rPr>
        <w:t>, a</w:t>
      </w:r>
      <w:r>
        <w:rPr>
          <w:szCs w:val="22"/>
        </w:rPr>
        <w:t xml:space="preserve"> corresponding 38.21</w:t>
      </w:r>
      <w:r>
        <w:rPr>
          <w:rFonts w:hint="eastAsia"/>
          <w:szCs w:val="22"/>
          <w:lang w:val="en-US" w:eastAsia="zh-CN"/>
        </w:rPr>
        <w:t xml:space="preserve">3 </w:t>
      </w:r>
      <w:r>
        <w:rPr>
          <w:szCs w:val="22"/>
        </w:rPr>
        <w:t xml:space="preserve">TP </w:t>
      </w:r>
      <w:r>
        <w:rPr>
          <w:rFonts w:hint="eastAsia"/>
          <w:szCs w:val="22"/>
          <w:lang w:val="en-US" w:eastAsia="zh-CN"/>
        </w:rPr>
        <w:t>in section 16.5.1.</w:t>
      </w:r>
      <w:r>
        <w:rPr>
          <w:rFonts w:hint="eastAsia"/>
          <w:szCs w:val="22"/>
          <w:lang w:val="en-US" w:eastAsia="zh-CN"/>
        </w:rPr>
        <w:t xml:space="preserve">1 </w:t>
      </w:r>
      <w:r>
        <w:rPr>
          <w:szCs w:val="22"/>
        </w:rPr>
        <w:t>is given below</w:t>
      </w:r>
      <w:r>
        <w:rPr>
          <w:rFonts w:hint="eastAsia"/>
          <w:szCs w:val="22"/>
          <w:lang w:val="en-US" w:eastAsia="zh-CN"/>
        </w:rPr>
        <w:t>:</w:t>
      </w:r>
      <w:bookmarkEnd w:id="12"/>
      <w:bookmarkEnd w:id="13"/>
      <w:bookmarkEnd w:id="14"/>
      <w:bookmarkEnd w:id="15"/>
    </w:p>
    <w:tbl>
      <w:tblPr>
        <w:tblStyle w:val="ad"/>
        <w:tblW w:w="9876" w:type="dxa"/>
        <w:tblLayout w:type="fixed"/>
        <w:tblLook w:val="04A0"/>
      </w:tblPr>
      <w:tblGrid>
        <w:gridCol w:w="9876"/>
      </w:tblGrid>
      <w:tr w:rsidR="00E87B4A">
        <w:tc>
          <w:tcPr>
            <w:tcW w:w="9876" w:type="dxa"/>
          </w:tcPr>
          <w:p w:rsidR="00E87B4A" w:rsidRDefault="00BB0FB5">
            <w:pPr>
              <w:spacing w:before="120" w:after="120"/>
              <w:rPr>
                <w:rFonts w:cs="Arial"/>
              </w:rPr>
            </w:pPr>
            <w:r>
              <w:lastRenderedPageBreak/>
              <w:t xml:space="preserve">For a SL BWP on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and an active UL BWP on the primary cell, as described in Clause 12, a UE determines a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rPr>
                <w:rFonts w:cs="Arial"/>
              </w:rPr>
              <w:t xml:space="preserve"> occasions for candidate PSSCH transmissions with corresponding PSFCH reception occasions for which the UE can multiplex corresponding HARQ-ACK information in a PUCCH transmission in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</w:rPr>
                    <m:t>U</m:t>
                  </m:r>
                </m:sub>
              </m:sSub>
            </m:oMath>
            <w:r>
              <w:rPr>
                <w:rFonts w:cs="Arial"/>
              </w:rPr>
              <w:t>. The determination is based on:</w:t>
            </w:r>
          </w:p>
          <w:p w:rsidR="00E87B4A" w:rsidRDefault="00BB0FB5">
            <w:pPr>
              <w:pStyle w:val="B1"/>
              <w:spacing w:before="120" w:after="120"/>
            </w:pPr>
            <w:r>
              <w:t>a)</w:t>
            </w:r>
            <w:r>
              <w:tab/>
              <w:t xml:space="preserve">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associated with the SL BWP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is provided by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FeedbackToUL</w:t>
            </w:r>
            <w:proofErr w:type="spellEnd"/>
            <w:r>
              <w:rPr>
                <w:i/>
              </w:rPr>
              <w:t xml:space="preserve">-ACK </w:t>
            </w:r>
            <w:r>
              <w:t xml:space="preserve">for DCI format 3_0 </w:t>
            </w:r>
            <w:r>
              <w:rPr>
                <w:rFonts w:eastAsiaTheme="minorHAnsi"/>
                <w:lang w:val="en-GB"/>
              </w:rPr>
              <w:t xml:space="preserve">or by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ACKToUL</w:t>
            </w:r>
            <w:proofErr w:type="spellEnd"/>
            <w:r>
              <w:rPr>
                <w:i/>
                <w:iCs/>
              </w:rPr>
              <w:t>-ACK</w:t>
            </w:r>
          </w:p>
          <w:p w:rsidR="00E87B4A" w:rsidRDefault="00BB0FB5">
            <w:pPr>
              <w:pStyle w:val="B1"/>
              <w:spacing w:before="120" w:after="120"/>
            </w:pPr>
            <w:r>
              <w:t>b)</w:t>
            </w:r>
            <w:r>
              <w:tab/>
              <w:t xml:space="preserve">the ratio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sup>
              </m:sSup>
            </m:oMath>
            <w:r>
              <w:t xml:space="preserve"> between the </w:t>
            </w:r>
            <w:proofErr w:type="spellStart"/>
            <w:r>
              <w:t>sidelink</w:t>
            </w:r>
            <w:proofErr w:type="spellEnd"/>
            <w:r>
              <w:t xml:space="preserve">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and the uplink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</m:t>
                  </m:r>
                </m:sub>
              </m:sSub>
            </m:oMath>
            <w:r>
              <w:t xml:space="preserve"> provided by </w:t>
            </w:r>
            <w:proofErr w:type="spellStart"/>
            <w:r>
              <w:rPr>
                <w:i/>
              </w:rPr>
              <w:t>subcarrierSpacing</w:t>
            </w:r>
            <w:proofErr w:type="spellEnd"/>
            <w:r>
              <w:t xml:space="preserve"> in </w:t>
            </w:r>
            <w:r>
              <w:rPr>
                <w:i/>
              </w:rPr>
              <w:t>B</w:t>
            </w:r>
            <w:r>
              <w:rPr>
                <w:i/>
              </w:rPr>
              <w:t>WP-</w:t>
            </w:r>
            <w:proofErr w:type="spellStart"/>
            <w:r>
              <w:rPr>
                <w:i/>
              </w:rPr>
              <w:t>Sidelink</w:t>
            </w:r>
            <w:proofErr w:type="spellEnd"/>
            <w:r>
              <w:t xml:space="preserve"> and </w:t>
            </w:r>
            <w:r>
              <w:rPr>
                <w:i/>
              </w:rPr>
              <w:t xml:space="preserve">BWP-Uplink </w:t>
            </w:r>
            <w:r>
              <w:t>for the SL BWP and the active UL BWP, respectively</w:t>
            </w:r>
          </w:p>
          <w:p w:rsidR="00E87B4A" w:rsidRDefault="00BB0FB5">
            <w:pPr>
              <w:pStyle w:val="B1"/>
              <w:spacing w:before="120" w:after="120"/>
            </w:pPr>
            <w:r>
              <w:t>c)</w:t>
            </w:r>
            <w:r>
              <w:tab/>
              <w:t xml:space="preserve">a set of </w:t>
            </w:r>
            <w:proofErr w:type="spellStart"/>
            <w:r>
              <w:t>sidelink</w:t>
            </w:r>
            <w:proofErr w:type="spellEnd"/>
            <w:r>
              <w:t xml:space="preserve"> resource pool bitmaps</w:t>
            </w:r>
          </w:p>
          <w:p w:rsidR="00E87B4A" w:rsidRDefault="00BB0FB5">
            <w:pPr>
              <w:pStyle w:val="B1"/>
              <w:spacing w:before="120" w:after="120"/>
            </w:pPr>
            <w:r>
              <w:t>d)</w:t>
            </w:r>
            <w:r>
              <w:tab/>
            </w:r>
            <w:r>
              <w:rPr>
                <w:rFonts w:cs="Arial"/>
                <w:strike/>
              </w:rPr>
              <w:t xml:space="preserve">a </w:t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strike/>
              </w:rPr>
              <w:t>a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color w:val="FF0000"/>
              </w:rPr>
              <w:t xml:space="preserve">the </w:t>
            </w:r>
            <w:r>
              <w:rPr>
                <w:rFonts w:cs="Arial"/>
              </w:rPr>
              <w:t xml:space="preserve">period of PSFCH transmission occasion resources for </w:t>
            </w:r>
            <w:r>
              <w:rPr>
                <w:rFonts w:cs="Arial"/>
                <w:strike/>
              </w:rPr>
              <w:t>a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color w:val="FF0000"/>
              </w:rPr>
              <w:t xml:space="preserve">each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resource pool provided by a respective </w:t>
            </w:r>
            <w:proofErr w:type="spellStart"/>
            <w:r>
              <w:rPr>
                <w:i/>
              </w:rPr>
              <w:t>periodPS</w:t>
            </w:r>
            <w:r>
              <w:rPr>
                <w:i/>
              </w:rPr>
              <w:t>FCHresource</w:t>
            </w:r>
            <w:proofErr w:type="spellEnd"/>
          </w:p>
          <w:p w:rsidR="00E87B4A" w:rsidRDefault="00BB0FB5">
            <w:pPr>
              <w:spacing w:before="120" w:after="120"/>
            </w:pPr>
            <w:r>
              <w:t>For</w:t>
            </w:r>
            <w:r>
              <w:rPr>
                <w:rFonts w:hint="eastAsia"/>
              </w:rPr>
              <w:t xml:space="preserve"> </w:t>
            </w:r>
            <w:r>
              <w:t>the set of slot timing values</w:t>
            </w:r>
            <w:r>
              <w:rPr>
                <w:rFonts w:hint="eastAsia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>
              <w:rPr>
                <w:rFonts w:hint="eastAsia"/>
              </w:rPr>
              <w:t>,</w:t>
            </w:r>
            <w:r>
              <w:t xml:space="preserve"> the UE determines a set of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t xml:space="preserve"> occasions for candidate PSSCH transmissions with corresponding PSFCH reception occasions </w:t>
            </w:r>
            <w:r>
              <w:rPr>
                <w:rFonts w:hint="eastAsia"/>
              </w:rPr>
              <w:t>according to the following pseudo</w:t>
            </w:r>
            <w:r>
              <w:t>-</w:t>
            </w:r>
            <w:r>
              <w:rPr>
                <w:rFonts w:hint="eastAsia"/>
              </w:rPr>
              <w:t xml:space="preserve">code. 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 xml:space="preserve">Set </w:t>
            </w:r>
            <m:oMath>
              <m:r>
                <w:rPr>
                  <w:rFonts w:ascii="Cambria Math" w:hAnsi="Cambria Math" w:cs="Arial"/>
                </w:rPr>
                <m:t>j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rPr>
                <w:rFonts w:cs="Arial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</w:rPr>
              <w:t xml:space="preserve">index of </w:t>
            </w:r>
            <w:r>
              <w:t xml:space="preserve">occasion for candidate </w:t>
            </w:r>
            <w:r>
              <w:t>PSSCH transmissions with corresponding PSFCH reception occasions</w:t>
            </w:r>
          </w:p>
          <w:p w:rsidR="00E87B4A" w:rsidRDefault="00BB0FB5">
            <w:pPr>
              <w:spacing w:before="120" w:after="120"/>
              <w:rPr>
                <w:rFonts w:cs="Arial"/>
              </w:rPr>
            </w:pPr>
            <w:r>
              <w:t xml:space="preserve">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  <m:r>
                <w:rPr>
                  <w:rFonts w:ascii="Cambria Math" w:cs="Arial"/>
                </w:rPr>
                <m:t>=</m:t>
              </m:r>
              <m:r>
                <w:rPr>
                  <w:rFonts w:ascii="Cambria Math" w:hAnsi="Cambria Math" w:cs="Cambria Math"/>
                </w:rPr>
                <m:t>∅</m:t>
              </m:r>
            </m:oMath>
          </w:p>
          <w:p w:rsidR="00E87B4A" w:rsidRDefault="00BB0FB5">
            <w:pPr>
              <w:spacing w:before="120" w:after="120"/>
              <w:rPr>
                <w:rFonts w:ascii="Cambria Math" w:hAnsi="Cambria Math" w:cs="Arial" w:hint="eastAsia"/>
              </w:rPr>
            </w:pPr>
            <w:r>
              <w:rPr>
                <w:rFonts w:cs="Arial"/>
              </w:rPr>
              <w:t xml:space="preserve">Set </w:t>
            </w:r>
            <w:r>
              <w:rPr>
                <w:rFonts w:ascii="Freestyle Script" w:hAnsi="Freestyle Script" w:cs="Arial"/>
              </w:rPr>
              <w:t>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d>
            </m:oMath>
            <w:r>
              <w:t xml:space="preserve"> to the cardinality of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</w:p>
          <w:p w:rsidR="00E87B4A" w:rsidRDefault="00BB0FB5">
            <w:pPr>
              <w:spacing w:before="120" w:after="120"/>
              <w:rPr>
                <w:rFonts w:ascii="Cambria Math" w:hAnsi="Cambria Math" w:cs="Arial" w:hint="eastAsia"/>
                <w:color w:val="FF0000"/>
                <w:u w:val="single"/>
              </w:rPr>
            </w:pPr>
            <w:r>
              <w:rPr>
                <w:rFonts w:ascii="Cambria Math" w:hAnsi="Cambria Math" w:cs="Arial" w:hint="eastAsia"/>
                <w:color w:val="FF0000"/>
                <w:u w:val="single"/>
              </w:rPr>
              <w:t>Set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ResourcePool</m:t>
                  </m:r>
                </m:sub>
              </m:sSub>
            </m:oMath>
            <w:r>
              <w:rPr>
                <w:rFonts w:ascii="Cambria Math" w:hAnsi="Cambria Math" w:cs="Arial" w:hint="eastAsia"/>
                <w:color w:val="FF0000"/>
                <w:u w:val="single"/>
              </w:rPr>
              <w:t xml:space="preserve"> to the number of resource pool configured</w:t>
            </w:r>
          </w:p>
          <w:p w:rsidR="00E87B4A" w:rsidRDefault="00BB0FB5">
            <w:pPr>
              <w:spacing w:before="120" w:after="120"/>
              <w:rPr>
                <w:rFonts w:cs="Arial"/>
                <w:strike/>
              </w:rPr>
            </w:pPr>
            <w:r>
              <w:rPr>
                <w:rFonts w:hint="eastAsia"/>
                <w:strike/>
              </w:rPr>
              <w:t xml:space="preserve">Set </w:t>
            </w:r>
            <m:oMath>
              <m:r>
                <w:rPr>
                  <w:rFonts w:ascii="Cambria Math" w:hAnsi="Cambria Math" w:cs="Arial"/>
                  <w:strike/>
                </w:rPr>
                <m:t>k</m:t>
              </m:r>
              <m:r>
                <w:rPr>
                  <w:rFonts w:ascii="Cambria Math" w:hAnsi="Cambria Math" w:cs="Arial"/>
                  <w:strike/>
                </w:rPr>
                <m:t>=0</m:t>
              </m:r>
            </m:oMath>
            <w:r>
              <w:rPr>
                <w:strike/>
              </w:rPr>
              <w:t xml:space="preserve"> –</w:t>
            </w:r>
            <w:r>
              <w:rPr>
                <w:rFonts w:hint="eastAsia"/>
                <w:strike/>
              </w:rPr>
              <w:t xml:space="preserve"> index of slot timing</w:t>
            </w:r>
            <w:r>
              <w:rPr>
                <w:strike/>
              </w:rPr>
              <w:t xml:space="preserve"> values</w:t>
            </w:r>
            <w:r>
              <w:rPr>
                <w:rFonts w:hint="eastAsia"/>
                <w:strike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</w:rPr>
                    <m:t>1,k</m:t>
                  </m:r>
                </m:sub>
              </m:sSub>
            </m:oMath>
            <w:r>
              <w:rPr>
                <w:rFonts w:cs="Arial"/>
                <w:strike/>
              </w:rPr>
              <w:t>, in descending order o</w:t>
            </w:r>
            <w:r>
              <w:rPr>
                <w:rFonts w:cs="Arial"/>
                <w:strike/>
              </w:rPr>
              <w:t>f the slot timing values,</w:t>
            </w:r>
            <w:r>
              <w:rPr>
                <w:strike/>
              </w:rPr>
              <w:t xml:space="preserve"> </w:t>
            </w:r>
            <w:r>
              <w:rPr>
                <w:rFonts w:hint="eastAsia"/>
                <w:strike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</w:rPr>
                    <m:t>1</m:t>
                  </m:r>
                </m:sub>
              </m:sSub>
            </m:oMath>
            <w:r>
              <w:rPr>
                <w:strike/>
              </w:rPr>
              <w:t xml:space="preserve"> </w:t>
            </w:r>
          </w:p>
          <w:p w:rsidR="00E87B4A" w:rsidRDefault="00BB0FB5">
            <w:pPr>
              <w:spacing w:before="120" w:after="120"/>
              <w:rPr>
                <w:rFonts w:cs="Arial"/>
                <w:color w:val="FF0000"/>
              </w:rPr>
            </w:pPr>
            <w:r>
              <w:rPr>
                <w:rFonts w:cs="Arial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cs="Arial"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</w:rPr>
                    <m:t>PSFCH</m:t>
                  </m:r>
                </m:sub>
              </m:sSub>
            </m:oMath>
            <w:r>
              <w:rPr>
                <w:rFonts w:cs="Arial"/>
              </w:rPr>
              <w:t xml:space="preserve"> to the value of the period of PSFCH transmission occasion resources for the sidelink resource pool</w:t>
            </w:r>
            <w:r>
              <w:rPr>
                <w:rFonts w:cs="Arial" w:hint="eastAsia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u w:val="single"/>
                </w:rPr>
                <m:t>l</m:t>
              </m:r>
            </m:oMath>
          </w:p>
          <w:p w:rsidR="00E87B4A" w:rsidRDefault="00BB0FB5">
            <w:pPr>
              <w:spacing w:before="120" w:after="120"/>
              <w:rPr>
                <w:rFonts w:ascii="Cambria Math" w:hAnsi="Cambria Math" w:cs="Arial" w:hint="eastAsia"/>
                <w:color w:val="FF0000"/>
                <w:u w:val="single"/>
              </w:rPr>
            </w:pPr>
            <w:r>
              <w:rPr>
                <w:rFonts w:cs="Arial" w:hint="eastAsia"/>
                <w:color w:val="FF0000"/>
                <w:u w:val="single"/>
              </w:rPr>
              <w:t>S</w:t>
            </w:r>
            <w:r>
              <w:rPr>
                <w:rFonts w:cs="Arial"/>
                <w:color w:val="FF0000"/>
                <w:u w:val="single"/>
              </w:rPr>
              <w:t xml:space="preserve">et </w:t>
            </w:r>
            <w:r>
              <w:rPr>
                <w:rFonts w:cs="Arial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PSFCH,l,Actual</m:t>
                  </m:r>
                </m:sub>
              </m:sSub>
            </m:oMath>
            <w:r>
              <w:rPr>
                <w:rFonts w:cs="Arial" w:hint="eastAsia"/>
                <w:color w:val="FF0000"/>
                <w:u w:val="single"/>
              </w:rPr>
              <w:t xml:space="preserve"> to the</w:t>
            </w:r>
            <w:r>
              <w:rPr>
                <w:rFonts w:hint="eastAsia"/>
                <w:szCs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2"/>
                <w:u w:val="single"/>
              </w:rPr>
              <w:t xml:space="preserve">actual corresponding PSSCH transmission </w:t>
            </w:r>
            <w:r>
              <w:rPr>
                <w:rFonts w:hint="eastAsia"/>
                <w:color w:val="FF0000"/>
                <w:szCs w:val="22"/>
                <w:u w:val="single"/>
              </w:rPr>
              <w:t>occasions with the PSFCH slot</w:t>
            </w:r>
            <w:r>
              <w:rPr>
                <w:color w:val="FF0000"/>
                <w:szCs w:val="22"/>
                <w:u w:val="single"/>
              </w:rPr>
              <w:t xml:space="preserve"> </w:t>
            </w:r>
            <w:r>
              <w:rPr>
                <w:rFonts w:cs="Arial"/>
                <w:color w:val="FF0000"/>
                <w:u w:val="single"/>
              </w:rPr>
              <w:t xml:space="preserve">for the </w:t>
            </w:r>
            <w:proofErr w:type="spellStart"/>
            <w:r>
              <w:rPr>
                <w:rFonts w:cs="Arial"/>
                <w:color w:val="FF0000"/>
                <w:u w:val="single"/>
              </w:rPr>
              <w:t>sidelink</w:t>
            </w:r>
            <w:proofErr w:type="spellEnd"/>
            <w:r>
              <w:rPr>
                <w:rFonts w:cs="Arial"/>
                <w:color w:val="FF0000"/>
                <w:u w:val="single"/>
              </w:rPr>
              <w:t xml:space="preserve"> resource pool</w:t>
            </w:r>
            <w:r>
              <w:rPr>
                <w:rFonts w:cs="Arial" w:hint="eastAsia"/>
                <w:u w:val="single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u w:val="single"/>
                </w:rPr>
                <m:t>l</m:t>
              </m:r>
            </m:oMath>
            <w:r>
              <w:rPr>
                <w:rFonts w:cs="Arial" w:hint="eastAsia"/>
                <w:color w:val="FF0000"/>
                <w:u w:val="single"/>
              </w:rPr>
              <w:t xml:space="preserve">, </w:t>
            </w:r>
            <w:r>
              <w:rPr>
                <w:rFonts w:cs="Arial"/>
                <w:color w:val="FF0000"/>
                <w:u w:val="singl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PSFCH,l,Actual</m:t>
                  </m:r>
                </m:sub>
              </m:sSub>
              <m:r>
                <w:rPr>
                  <w:rFonts w:ascii="Cambria Math" w:hAnsi="Cambria Math"/>
                  <w:color w:val="FF0000"/>
                  <w:u w:val="singl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ascii="Cambria Math" w:hAnsi="Cambria Math"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as specified in clause </w:t>
            </w:r>
            <w:r>
              <w:rPr>
                <w:rFonts w:hint="eastAsia"/>
                <w:color w:val="FF0000"/>
                <w:u w:val="single"/>
              </w:rPr>
              <w:t>16.3</w:t>
            </w:r>
          </w:p>
          <w:p w:rsidR="00E87B4A" w:rsidRDefault="00BB0FB5">
            <w:pPr>
              <w:spacing w:before="120" w:after="120"/>
              <w:rPr>
                <w:rFonts w:cs="Arial"/>
                <w:color w:val="FF0000"/>
                <w:u w:val="single"/>
              </w:rPr>
            </w:pPr>
            <w:r>
              <w:rPr>
                <w:rFonts w:hint="eastAsia"/>
                <w:color w:val="FF0000"/>
                <w:u w:val="single"/>
              </w:rPr>
              <w:t xml:space="preserve">Set </w:t>
            </w:r>
            <m:oMath>
              <m:r>
                <w:rPr>
                  <w:rFonts w:ascii="Cambria Math" w:hAnsi="Cambria Math" w:cs="Arial"/>
                  <w:color w:val="FF0000"/>
                  <w:u w:val="single"/>
                </w:rPr>
                <m:t>l</m:t>
              </m:r>
              <m:r>
                <w:rPr>
                  <w:rFonts w:ascii="Cambria Math" w:hAnsi="Cambria Math" w:cs="Arial"/>
                  <w:color w:val="FF0000"/>
                  <w:u w:val="single"/>
                </w:rPr>
                <m:t>=0</m:t>
              </m:r>
            </m:oMath>
            <w:r>
              <w:rPr>
                <w:rFonts w:hint="eastAsia"/>
                <w:color w:val="FF0000"/>
                <w:u w:val="single"/>
              </w:rPr>
              <w:t xml:space="preserve">-index of </w:t>
            </w:r>
            <w:proofErr w:type="spellStart"/>
            <w:r>
              <w:rPr>
                <w:rFonts w:cs="Arial"/>
                <w:color w:val="FF0000"/>
                <w:u w:val="single"/>
              </w:rPr>
              <w:t>sidelink</w:t>
            </w:r>
            <w:proofErr w:type="spellEnd"/>
            <w:r>
              <w:rPr>
                <w:rFonts w:cs="Arial"/>
                <w:color w:val="FF0000"/>
                <w:u w:val="single"/>
              </w:rPr>
              <w:t xml:space="preserve"> resource pool</w:t>
            </w:r>
            <w:r>
              <w:rPr>
                <w:rFonts w:cs="Arial" w:hint="eastAsia"/>
                <w:color w:val="FF0000"/>
                <w:u w:val="single"/>
              </w:rPr>
              <w:t>(s)</w:t>
            </w:r>
          </w:p>
          <w:p w:rsidR="00E87B4A" w:rsidRDefault="00BB0FB5">
            <w:pPr>
              <w:spacing w:before="120" w:after="120"/>
              <w:rPr>
                <w:rFonts w:ascii="Cambria Math" w:hAnsi="Cambria Math" w:hint="eastAsia"/>
                <w:color w:val="FF0000"/>
                <w:u w:val="single"/>
              </w:rPr>
            </w:pPr>
            <w:r>
              <w:rPr>
                <w:rFonts w:cs="Arial" w:hint="eastAsia"/>
                <w:color w:val="FF0000"/>
                <w:u w:val="single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l&lt;N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ResourcePool</m:t>
                  </m:r>
                </m:sub>
              </m:sSub>
            </m:oMath>
          </w:p>
          <w:p w:rsidR="00E87B4A" w:rsidRDefault="00BB0FB5">
            <w:pPr>
              <w:spacing w:before="120" w:after="120"/>
              <w:rPr>
                <w:rFonts w:ascii="Cambria Math" w:hAnsi="Cambria Math" w:hint="eastAsia"/>
              </w:rPr>
            </w:pPr>
            <w:r>
              <w:rPr>
                <w:rFonts w:hint="eastAsia"/>
              </w:rPr>
              <w:t xml:space="preserve">Set </w:t>
            </w:r>
            <m:oMath>
              <m:r>
                <w:rPr>
                  <w:rFonts w:ascii="Cambria Math" w:hAnsi="Cambria Math" w:cs="Arial"/>
                </w:rPr>
                <m:t>k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t xml:space="preserve"> –</w:t>
            </w:r>
            <w:r>
              <w:rPr>
                <w:rFonts w:hint="eastAsia"/>
              </w:rPr>
              <w:t xml:space="preserve"> index of slot timing</w:t>
            </w:r>
            <w:r>
              <w:t xml:space="preserve"> values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1,k</m:t>
                  </m:r>
                </m:sub>
              </m:sSub>
            </m:oMath>
            <w:r>
              <w:rPr>
                <w:rFonts w:cs="Arial"/>
              </w:rPr>
              <w:t>, in descending order of the slot timing values,</w:t>
            </w:r>
            <w:r>
              <w:t xml:space="preserve"> </w:t>
            </w:r>
            <w:r>
              <w:rPr>
                <w:rFonts w:hint="eastAsia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>
              <w:t xml:space="preserve"> 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 xml:space="preserve">while </w:t>
            </w:r>
            <m:oMath>
              <m:r>
                <w:rPr>
                  <w:rFonts w:ascii="Cambria Math" w:hAnsi="Cambria Math" w:cs="Arial"/>
                </w:rPr>
                <m:t>k</m:t>
              </m:r>
              <m:r>
                <w:rPr>
                  <w:rFonts w:ascii="Cambria Math" w:hAnsi="Cambria Math" w:cs="Arial"/>
                </w:rPr>
                <m:t>&lt;</m:t>
              </m:r>
            </m:oMath>
            <w:r>
              <w:rPr>
                <w:rFonts w:ascii="Freestyle Script" w:hAnsi="Freestyle Script" w:cs="Arial"/>
              </w:rPr>
              <w:t xml:space="preserve"> 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rFonts w:hint="eastAsia"/>
              </w:rPr>
              <w:t xml:space="preserve"> </w:t>
            </w:r>
          </w:p>
          <w:p w:rsidR="00E87B4A" w:rsidRDefault="00BB0FB5">
            <w:pPr>
              <w:pStyle w:val="B1"/>
              <w:spacing w:before="120" w:after="120"/>
            </w:pPr>
            <w: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mod</m:t>
                  </m:r>
                </m:fName>
                <m:e>
                  <m:r>
                    <w:rPr>
                      <w:rFonts w:ascii="Cambria Math" w:hAnsi="Cambria Math"/>
                    </w:rPr>
                    <m:t> 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</m:t>
                      </m:r>
                      <m:r>
                        <w:rPr>
                          <w:rFonts w:asci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+1,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,1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</w:t>
            </w:r>
          </w:p>
          <w:p w:rsidR="00E87B4A" w:rsidRDefault="00BB0FB5">
            <w:pPr>
              <w:pStyle w:val="B2"/>
              <w:spacing w:before="120"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>
              <w:rPr>
                <w:lang w:val="en-US"/>
              </w:rPr>
              <w:t xml:space="preserve"> –</w:t>
            </w:r>
            <w:r>
              <w:rPr>
                <w:rFonts w:hint="eastAsia"/>
                <w:lang w:val="en-US"/>
              </w:rPr>
              <w:t xml:space="preserve"> index of </w:t>
            </w:r>
            <w:r>
              <w:rPr>
                <w:lang w:val="en-US"/>
              </w:rPr>
              <w:t xml:space="preserve">a SL </w:t>
            </w:r>
            <w:r>
              <w:rPr>
                <w:rFonts w:hint="eastAsia"/>
                <w:lang w:val="en-US"/>
              </w:rPr>
              <w:t xml:space="preserve">slot </w:t>
            </w:r>
            <w:r>
              <w:rPr>
                <w:lang w:val="en-US"/>
              </w:rPr>
              <w:t>within an UL slot</w:t>
            </w:r>
          </w:p>
          <w:p w:rsidR="00E87B4A" w:rsidRDefault="00BB0FB5">
            <w:pPr>
              <w:pStyle w:val="B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UL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,1</m:t>
                      </m:r>
                    </m:e>
                  </m:d>
                </m:e>
              </m:func>
            </m:oMath>
            <w:r>
              <w:rPr>
                <w:rFonts w:hint="eastAsia"/>
                <w:lang w:val="en-US"/>
              </w:rPr>
              <w:t xml:space="preserve"> </w:t>
            </w:r>
          </w:p>
          <w:p w:rsidR="00E87B4A" w:rsidRDefault="00BB0FB5">
            <w:pPr>
              <w:pStyle w:val="B3"/>
              <w:spacing w:before="120" w:after="120"/>
              <w:ind w:left="851" w:firstLine="0"/>
            </w:pPr>
            <w:r>
              <w:t xml:space="preserve">if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</w:rPr>
                    <m:t>U</m:t>
                  </m:r>
                </m:sub>
              </m:sSub>
            </m:oMath>
            <w:r>
              <w:t xml:space="preserve"> starts at a same time as or after a slot for an active UL BWP change on the PCell and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oMath>
            <w:r>
              <w:t xml:space="preserve"> is before the slot for the active UL BWP change on the PCell </w:t>
            </w:r>
          </w:p>
          <w:p w:rsidR="00E87B4A" w:rsidRDefault="00E87B4A">
            <w:pPr>
              <w:pStyle w:val="B4"/>
              <w:spacing w:before="120"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BB0FB5">
              <w:t xml:space="preserve">; </w:t>
            </w:r>
          </w:p>
          <w:p w:rsidR="00E87B4A" w:rsidRDefault="00BB0FB5">
            <w:pPr>
              <w:pStyle w:val="B3"/>
              <w:spacing w:before="120" w:after="120"/>
            </w:pPr>
            <w:r>
              <w:t xml:space="preserve">else </w:t>
            </w:r>
          </w:p>
          <w:p w:rsidR="00E87B4A" w:rsidRDefault="00BB0FB5">
            <w:pPr>
              <w:spacing w:before="120" w:after="120"/>
              <w:ind w:left="1134"/>
            </w:pPr>
            <w:r>
              <w:rPr>
                <w:rFonts w:cs="Arial"/>
              </w:rPr>
              <w:lastRenderedPageBreak/>
              <w:t xml:space="preserve">if </w:t>
            </w:r>
            <w:r>
              <w:t xml:space="preserve">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oMath>
            <w:r>
              <w:t xml:space="preserve"> belongs to the </w:t>
            </w:r>
            <w:proofErr w:type="spellStart"/>
            <w:r>
              <w:rPr>
                <w:rFonts w:cs="Arial"/>
              </w:rPr>
              <w:t>sid</w:t>
            </w:r>
            <w:r>
              <w:rPr>
                <w:rFonts w:cs="Arial"/>
              </w:rPr>
              <w:t>elink</w:t>
            </w:r>
            <w:proofErr w:type="spellEnd"/>
            <w:r>
              <w:rPr>
                <w:rFonts w:cs="Arial"/>
              </w:rPr>
              <w:t xml:space="preserve"> resource</w:t>
            </w:r>
            <w:r>
              <w:t xml:space="preserve"> pool </w:t>
            </w:r>
            <m:oMath>
              <m:r>
                <w:rPr>
                  <w:rFonts w:ascii="Cambria Math" w:hAnsi="Cambria Math" w:cs="Arial"/>
                  <w:color w:val="FF0000"/>
                </w:rPr>
                <m:t>l</m:t>
              </m:r>
            </m:oMath>
            <w:r>
              <w:rPr>
                <w:rFonts w:ascii="Cambria Math" w:hAnsi="Cambria Math" w:cs="Arial" w:hint="eastAsia"/>
                <w:color w:val="FF0000"/>
              </w:rPr>
              <w:t xml:space="preserve"> </w:t>
            </w:r>
            <w:r>
              <w:t xml:space="preserve">and includes PSFCH resources as indicated by </w:t>
            </w:r>
            <w:r>
              <w:rPr>
                <w:strike/>
              </w:rPr>
              <w:t>a</w:t>
            </w:r>
            <w:r>
              <w:t xml:space="preserve"> </w:t>
            </w:r>
            <w:r>
              <w:rPr>
                <w:rFonts w:hint="eastAsia"/>
                <w:color w:val="FF0000"/>
              </w:rPr>
              <w:t xml:space="preserve">the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resource</w:t>
            </w:r>
            <w:r>
              <w:t xml:space="preserve"> pool bitmap and </w:t>
            </w:r>
            <w:proofErr w:type="spellStart"/>
            <w:r>
              <w:rPr>
                <w:i/>
              </w:rPr>
              <w:t>periodPSFCHresource</w:t>
            </w:r>
            <w:proofErr w:type="spellEnd"/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1,k</m:t>
                  </m:r>
                </m:sub>
              </m:sSub>
            </m:oMath>
            <w:r>
              <w:t xml:space="preserve"> is the</w:t>
            </w:r>
            <w:r>
              <w:rPr>
                <w:i/>
              </w:rPr>
              <w:t xml:space="preserve"> k</w:t>
            </w:r>
            <w:r>
              <w:t>-</w:t>
            </w:r>
            <w:proofErr w:type="spellStart"/>
            <w:r>
              <w:t>th</w:t>
            </w:r>
            <w:proofErr w:type="spellEnd"/>
            <w:r>
              <w:t xml:space="preserve"> slot timing value 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</w:p>
          <w:p w:rsidR="00E87B4A" w:rsidRDefault="00BB0FB5">
            <w:pPr>
              <w:pStyle w:val="B5"/>
              <w:spacing w:before="120" w:after="120"/>
            </w:pPr>
            <w:r>
              <w:rPr>
                <w:rFonts w:hint="eastAsia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–</w:t>
            </w:r>
            <w:r>
              <w:rPr>
                <w:rFonts w:hint="eastAsia"/>
              </w:rPr>
              <w:t xml:space="preserve"> index of </w:t>
            </w:r>
            <w:r>
              <w:t xml:space="preserve">a SL </w:t>
            </w:r>
            <w:r>
              <w:rPr>
                <w:rFonts w:hint="eastAsia"/>
              </w:rPr>
              <w:t xml:space="preserve">slot </w:t>
            </w:r>
            <w:r>
              <w:t>within an PSFCH period</w:t>
            </w:r>
          </w:p>
          <w:p w:rsidR="00E87B4A" w:rsidRDefault="00BB0FB5">
            <w:pPr>
              <w:pStyle w:val="B5"/>
              <w:spacing w:before="120" w:after="120"/>
              <w:rPr>
                <w:rFonts w:ascii="Cambria Math" w:hAnsi="Cambria Math" w:hint="eastAsia"/>
                <w:color w:val="FF0000"/>
                <w:u w:val="single"/>
              </w:rPr>
            </w:pPr>
            <w: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PSFCH</m:t>
                  </m:r>
                </m:sub>
              </m:sSub>
            </m:oMath>
            <w:r>
              <w:rPr>
                <w:rFonts w:ascii="Cambria Math" w:hAnsi="Cambria Math"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u w:val="singl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u w:val="singl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u w:val="single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PSFCH,l,Actu</m:t>
                  </m:r>
                  <m:r>
                    <w:rPr>
                      <w:rFonts w:ascii="Cambria Math" w:hAnsi="Cambria Math" w:hint="eastAsia"/>
                      <w:color w:val="FF0000"/>
                      <w:u w:val="single"/>
                    </w:rPr>
                    <m:t>al</m:t>
                  </m:r>
                </m:sub>
              </m:sSub>
            </m:oMath>
          </w:p>
          <w:p w:rsidR="00E87B4A" w:rsidRDefault="00E87B4A">
            <w:pPr>
              <w:pStyle w:val="B5"/>
              <w:spacing w:before="120" w:after="120"/>
              <w:ind w:leftChars="910" w:left="1984" w:hangingChars="35" w:hanging="73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w:rPr>
                      <w:rFonts w:ascii="Cambria Math"/>
                    </w:rPr>
                    <m:t>A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w:rPr>
                      <w:rFonts w:ascii="Cambria Math"/>
                    </w:rPr>
                    <m:t>A</m:t>
                  </m:r>
                </m:sub>
              </m:sSub>
              <m:r>
                <w:rPr>
                  <w:rFonts w:ascii="Cambria Math" w:hAnsi="Cambria Math" w:cs="Cambria Math"/>
                </w:rPr>
                <m:t>∪</m:t>
              </m:r>
              <m:r>
                <w:rPr>
                  <w:rFonts w:ascii="Cambria Math"/>
                </w:rPr>
                <m:t>j</m:t>
              </m:r>
            </m:oMath>
            <w:r w:rsidR="00BB0FB5">
              <w:t xml:space="preserve">; </w:t>
            </w:r>
          </w:p>
          <w:p w:rsidR="00E87B4A" w:rsidRDefault="00BB0FB5">
            <w:pPr>
              <w:pStyle w:val="B5"/>
              <w:spacing w:before="120" w:after="120"/>
              <w:ind w:leftChars="910" w:left="1984" w:hangingChars="35" w:hanging="73"/>
            </w:pPr>
            <m:oMath>
              <m:r>
                <w:rPr>
                  <w:rFonts w:ascii="Cambria Math"/>
                </w:rPr>
                <m:t>j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j</m:t>
              </m:r>
              <m:r>
                <w:rPr>
                  <w:rFonts w:ascii="Cambria Math"/>
                </w:rPr>
                <m:t>+1</m:t>
              </m:r>
            </m:oMath>
            <w:r>
              <w:t>;</w:t>
            </w:r>
          </w:p>
          <w:p w:rsidR="00E87B4A" w:rsidRDefault="00E87B4A">
            <w:pPr>
              <w:pStyle w:val="B5"/>
              <w:spacing w:before="120" w:after="120"/>
              <w:ind w:leftChars="910" w:left="1984" w:hangingChars="35" w:hanging="73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F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F</m:t>
                  </m:r>
                </m:sub>
              </m:sSub>
              <m:r>
                <w:rPr>
                  <w:rFonts w:ascii="Cambria Math"/>
                </w:rPr>
                <m:t>+1</m:t>
              </m:r>
            </m:oMath>
            <w:r w:rsidR="00BB0FB5">
              <w:t>;</w:t>
            </w:r>
          </w:p>
          <w:p w:rsidR="00E87B4A" w:rsidRDefault="00BB0FB5">
            <w:pPr>
              <w:pStyle w:val="B5"/>
              <w:spacing w:before="120" w:after="120"/>
            </w:pPr>
            <w:r>
              <w:t>end while</w:t>
            </w:r>
          </w:p>
          <w:p w:rsidR="00E87B4A" w:rsidRDefault="00BB0FB5">
            <w:pPr>
              <w:pStyle w:val="B4"/>
              <w:spacing w:before="120" w:after="120"/>
            </w:pPr>
            <w:r>
              <w:t>end if</w:t>
            </w:r>
          </w:p>
          <w:p w:rsidR="00E87B4A" w:rsidRDefault="00E87B4A">
            <w:pPr>
              <w:pStyle w:val="B4"/>
              <w:spacing w:before="120"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BB0FB5">
              <w:t>;</w:t>
            </w:r>
          </w:p>
          <w:p w:rsidR="00E87B4A" w:rsidRDefault="00BB0FB5">
            <w:pPr>
              <w:pStyle w:val="B3"/>
              <w:spacing w:before="120" w:after="120"/>
              <w:rPr>
                <w:i/>
              </w:rPr>
            </w:pPr>
            <w:r>
              <w:t>end if</w:t>
            </w:r>
          </w:p>
          <w:p w:rsidR="00E87B4A" w:rsidRDefault="00BB0FB5">
            <w:pPr>
              <w:pStyle w:val="B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end while</w:t>
            </w:r>
          </w:p>
          <w:p w:rsidR="00E87B4A" w:rsidRDefault="00BB0FB5">
            <w:pPr>
              <w:pStyle w:val="B1"/>
              <w:spacing w:before="120" w:after="120"/>
            </w:pPr>
            <w:r>
              <w:t>end if</w:t>
            </w:r>
          </w:p>
          <w:p w:rsidR="00E87B4A" w:rsidRDefault="00BB0FB5">
            <w:pPr>
              <w:pStyle w:val="B1"/>
              <w:spacing w:before="120" w:after="120"/>
            </w:pPr>
            <m:oMath>
              <m:r>
                <w:rPr>
                  <w:rFonts w:ascii="Cambria Math" w:hAnsi="Cambria Math" w:cs="Arial"/>
                  <w:lang w:val="en-GB"/>
                </w:rPr>
                <m:t>k</m:t>
              </m:r>
              <m:r>
                <w:rPr>
                  <w:rFonts w:ascii="Cambria Math" w:hAnsi="Cambria Math" w:cs="Arial"/>
                  <w:lang w:val="en-GB"/>
                </w:rPr>
                <m:t>=</m:t>
              </m:r>
              <m:r>
                <w:rPr>
                  <w:rFonts w:ascii="Cambria Math" w:hAnsi="Cambria Math" w:cs="Arial"/>
                  <w:lang w:val="en-GB"/>
                </w:rPr>
                <m:t>k</m:t>
              </m:r>
              <m:r>
                <w:rPr>
                  <w:rFonts w:ascii="Cambria Math" w:hAnsi="Cambria Math" w:cs="Arial"/>
                  <w:lang w:val="en-GB"/>
                </w:rPr>
                <m:t>+1</m:t>
              </m:r>
            </m:oMath>
            <w:r>
              <w:t>;</w:t>
            </w:r>
          </w:p>
          <w:p w:rsidR="00E87B4A" w:rsidRDefault="00BB0FB5">
            <w:pPr>
              <w:spacing w:before="120" w:after="120"/>
            </w:pPr>
            <w:bookmarkStart w:id="16" w:name="_Toc19184"/>
            <w:r>
              <w:t>end while</w:t>
            </w:r>
            <w:bookmarkEnd w:id="16"/>
          </w:p>
          <w:p w:rsidR="00E87B4A" w:rsidRDefault="00BB0FB5">
            <w:pPr>
              <w:pStyle w:val="B1"/>
              <w:spacing w:before="120" w:after="120"/>
              <w:ind w:left="0" w:firstLine="0"/>
              <w:rPr>
                <w:color w:val="FF0000"/>
                <w:u w:val="single"/>
              </w:rPr>
            </w:pPr>
            <m:oMath>
              <m:r>
                <w:rPr>
                  <w:rFonts w:ascii="Cambria Math" w:hAnsi="Cambria Math" w:cs="Arial" w:hint="eastAsia"/>
                  <w:color w:val="FF0000"/>
                  <w:u w:val="single"/>
                  <w:lang w:val="en-GB"/>
                </w:rPr>
                <m:t>l</m:t>
              </m:r>
              <m:r>
                <w:rPr>
                  <w:rFonts w:ascii="Cambria Math" w:hAnsi="Cambria Math" w:cs="Arial"/>
                  <w:color w:val="FF0000"/>
                  <w:u w:val="single"/>
                  <w:lang w:val="en-GB"/>
                </w:rPr>
                <m:t>=</m:t>
              </m:r>
              <m:r>
                <w:rPr>
                  <w:rFonts w:ascii="Cambria Math" w:hAnsi="Cambria Math" w:cs="Arial"/>
                  <w:color w:val="FF0000"/>
                  <w:u w:val="single"/>
                  <w:lang w:val="en-GB"/>
                </w:rPr>
                <m:t>l</m:t>
              </m:r>
              <m:r>
                <w:rPr>
                  <w:rFonts w:ascii="Cambria Math" w:hAnsi="Cambria Math" w:cs="Arial"/>
                  <w:color w:val="FF0000"/>
                  <w:u w:val="single"/>
                  <w:lang w:val="en-GB"/>
                </w:rPr>
                <m:t>+1</m:t>
              </m:r>
            </m:oMath>
            <w:r>
              <w:rPr>
                <w:color w:val="FF0000"/>
                <w:u w:val="single"/>
              </w:rPr>
              <w:t>;</w:t>
            </w:r>
          </w:p>
          <w:p w:rsidR="00E87B4A" w:rsidRDefault="00BB0FB5">
            <w:pPr>
              <w:spacing w:before="120" w:after="120"/>
              <w:rPr>
                <w:szCs w:val="22"/>
              </w:rPr>
            </w:pPr>
            <w:bookmarkStart w:id="17" w:name="_Toc18000"/>
            <w:r>
              <w:rPr>
                <w:rFonts w:hint="eastAsia"/>
                <w:color w:val="FF0000"/>
                <w:u w:val="single"/>
              </w:rPr>
              <w:t>end while</w:t>
            </w:r>
            <w:bookmarkEnd w:id="17"/>
          </w:p>
        </w:tc>
      </w:tr>
    </w:tbl>
    <w:p w:rsidR="00E87B4A" w:rsidRDefault="00E87B4A">
      <w:pPr>
        <w:spacing w:before="120" w:after="120"/>
      </w:pPr>
    </w:p>
    <w:p w:rsidR="00E87B4A" w:rsidRDefault="00BB0FB5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E87B4A" w:rsidRDefault="00BB0FB5">
      <w:pPr>
        <w:spacing w:before="120" w:after="120"/>
        <w:rPr>
          <w:sz w:val="20"/>
        </w:rPr>
      </w:pPr>
      <w:r>
        <w:rPr>
          <w:sz w:val="20"/>
        </w:rPr>
        <w:t>T</w:t>
      </w:r>
      <w:r>
        <w:rPr>
          <w:rFonts w:hint="eastAsia"/>
          <w:sz w:val="20"/>
        </w:rPr>
        <w:t>his paper concludes with the following proposals and observations:</w:t>
      </w:r>
    </w:p>
    <w:p w:rsidR="009334F2" w:rsidRDefault="00E87B4A" w:rsidP="009334F2">
      <w:pPr>
        <w:pStyle w:val="10"/>
        <w:tabs>
          <w:tab w:val="left" w:pos="1470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E87B4A">
        <w:rPr>
          <w:sz w:val="21"/>
          <w:szCs w:val="22"/>
        </w:rPr>
        <w:fldChar w:fldCharType="begin"/>
      </w:r>
      <w:r w:rsidR="00BB0FB5">
        <w:rPr>
          <w:sz w:val="21"/>
          <w:szCs w:val="22"/>
        </w:rPr>
        <w:instrText>TOC \n  \t "YJ-Observation,1,sub-observation,2" \h</w:instrText>
      </w:r>
      <w:r w:rsidRPr="00E87B4A">
        <w:rPr>
          <w:sz w:val="21"/>
          <w:szCs w:val="22"/>
        </w:rPr>
        <w:fldChar w:fldCharType="separate"/>
      </w:r>
      <w:hyperlink w:anchor="_Toc68687628" w:history="1">
        <w:r w:rsidR="009334F2" w:rsidRPr="000810B9">
          <w:rPr>
            <w:rStyle w:val="af0"/>
            <w:rFonts w:eastAsia="宋体"/>
            <w:noProof/>
          </w:rPr>
          <w:t>Observation 1:</w:t>
        </w:r>
        <w:r w:rsidR="009334F2">
          <w:rPr>
            <w:rFonts w:asciiTheme="minorHAnsi" w:hAnsiTheme="minorHAnsi" w:cstheme="minorBidi"/>
            <w:b w:val="0"/>
            <w:i w:val="0"/>
            <w:noProof/>
            <w:sz w:val="21"/>
            <w:szCs w:val="22"/>
          </w:rPr>
          <w:tab/>
        </w:r>
        <w:r w:rsidR="009334F2" w:rsidRPr="000810B9">
          <w:rPr>
            <w:rStyle w:val="af0"/>
            <w:noProof/>
          </w:rPr>
          <w:t>In current 38.213 specification when multiple resource pools are configured, only one but unknown which one resource pool is used to generate the set</w:t>
        </w:r>
        <m:oMath>
          <m:r>
            <m:rPr>
              <m:sty m:val="bi"/>
            </m:rPr>
            <w:rPr>
              <w:rStyle w:val="af0"/>
              <w:rFonts w:ascii="Cambria Math" w:hAnsi="Cambria Math"/>
              <w:noProof/>
            </w:rPr>
            <m:t xml:space="preserve"> MA</m:t>
          </m:r>
        </m:oMath>
        <w:r w:rsidR="009334F2" w:rsidRPr="000810B9">
          <w:rPr>
            <w:rStyle w:val="af0"/>
            <w:noProof/>
          </w:rPr>
          <w:t xml:space="preserve"> in the pseudo-code and the HARQ-ACK information bits</w:t>
        </w:r>
      </w:hyperlink>
    </w:p>
    <w:p w:rsidR="00E87B4A" w:rsidRDefault="00E87B4A">
      <w:pPr>
        <w:pStyle w:val="10"/>
        <w:tabs>
          <w:tab w:val="right" w:leader="dot" w:pos="9660"/>
        </w:tabs>
        <w:snapToGrid w:val="0"/>
        <w:spacing w:before="120" w:after="120"/>
        <w:rPr>
          <w:i w:val="0"/>
          <w:szCs w:val="22"/>
        </w:rPr>
      </w:pPr>
      <w:r>
        <w:rPr>
          <w:i w:val="0"/>
          <w:szCs w:val="22"/>
        </w:rPr>
        <w:fldChar w:fldCharType="end"/>
      </w:r>
    </w:p>
    <w:p w:rsidR="009334F2" w:rsidRDefault="00E87B4A" w:rsidP="009334F2">
      <w:pPr>
        <w:pStyle w:val="10"/>
        <w:tabs>
          <w:tab w:val="left" w:pos="1282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E87B4A">
        <w:fldChar w:fldCharType="begin"/>
      </w:r>
      <w:r w:rsidR="00BB0FB5">
        <w:instrText>TOC \n  \t "YJ-Proposal,1,subullet,2,subsub,3"</w:instrText>
      </w:r>
      <w:r w:rsidRPr="00E87B4A">
        <w:fldChar w:fldCharType="separate"/>
      </w:r>
      <w:r w:rsidR="009334F2" w:rsidRPr="002B177B">
        <w:rPr>
          <w:rFonts w:eastAsia="宋体"/>
          <w:noProof/>
        </w:rPr>
        <w:t>Proposal 1:</w:t>
      </w:r>
      <w:r w:rsidR="009334F2"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="009334F2" w:rsidRPr="002B177B">
        <w:rPr>
          <w:noProof/>
        </w:rPr>
        <w:t>Type 1 codebook should be generated according to the actual PSSCH transmission occasions corresponding to the PSFCH slot, rather than PSFCH resource period.</w:t>
      </w:r>
    </w:p>
    <w:p w:rsidR="009334F2" w:rsidRDefault="009334F2" w:rsidP="009334F2">
      <w:pPr>
        <w:pStyle w:val="10"/>
        <w:tabs>
          <w:tab w:val="left" w:pos="1282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B177B">
        <w:rPr>
          <w:rFonts w:eastAsia="宋体"/>
          <w:noProof/>
        </w:rPr>
        <w:t>Proposal 2:</w:t>
      </w:r>
      <w:r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Pr="002B177B">
        <w:rPr>
          <w:noProof/>
        </w:rPr>
        <w:t>All the configured resource pools should be considered for Type-1 codebook generation</w:t>
      </w:r>
    </w:p>
    <w:p w:rsidR="009334F2" w:rsidRDefault="009334F2" w:rsidP="009334F2">
      <w:pPr>
        <w:pStyle w:val="10"/>
        <w:tabs>
          <w:tab w:val="left" w:pos="1282"/>
          <w:tab w:val="right" w:leader="dot" w:pos="9650"/>
        </w:tabs>
        <w:spacing w:before="120" w:after="120"/>
        <w:rPr>
          <w:rFonts w:asciiTheme="minorHAnsi" w:hAnsiTheme="minorHAnsi" w:cstheme="minorBidi"/>
          <w:b w:val="0"/>
          <w:i w:val="0"/>
          <w:noProof/>
          <w:sz w:val="21"/>
          <w:szCs w:val="22"/>
        </w:rPr>
      </w:pPr>
      <w:r w:rsidRPr="002B177B">
        <w:rPr>
          <w:rFonts w:eastAsia="宋体"/>
          <w:noProof/>
        </w:rPr>
        <w:t>Proposal 3:</w:t>
      </w:r>
      <w:r>
        <w:rPr>
          <w:rFonts w:asciiTheme="minorHAnsi" w:hAnsiTheme="minorHAnsi" w:cstheme="minorBidi"/>
          <w:b w:val="0"/>
          <w:i w:val="0"/>
          <w:noProof/>
          <w:sz w:val="21"/>
          <w:szCs w:val="22"/>
        </w:rPr>
        <w:tab/>
      </w:r>
      <w:r w:rsidRPr="002B177B">
        <w:rPr>
          <w:noProof/>
        </w:rPr>
        <w:t>For c</w:t>
      </w:r>
      <w:r>
        <w:rPr>
          <w:noProof/>
        </w:rPr>
        <w:t>orrections for Type-1 codebook</w:t>
      </w:r>
      <w:r w:rsidRPr="002B177B">
        <w:rPr>
          <w:noProof/>
        </w:rPr>
        <w:t>, a</w:t>
      </w:r>
      <w:r>
        <w:rPr>
          <w:noProof/>
        </w:rPr>
        <w:t xml:space="preserve"> corresponding 38.21</w:t>
      </w:r>
      <w:r w:rsidRPr="002B177B">
        <w:rPr>
          <w:noProof/>
        </w:rPr>
        <w:t xml:space="preserve">3 </w:t>
      </w:r>
      <w:r>
        <w:rPr>
          <w:noProof/>
        </w:rPr>
        <w:t xml:space="preserve">TP </w:t>
      </w:r>
      <w:r w:rsidRPr="002B177B">
        <w:rPr>
          <w:noProof/>
        </w:rPr>
        <w:t xml:space="preserve">in section 16.5.1.1 </w:t>
      </w:r>
      <w:r>
        <w:rPr>
          <w:noProof/>
        </w:rPr>
        <w:t>is given below</w:t>
      </w:r>
      <w:r w:rsidRPr="002B177B">
        <w:rPr>
          <w:noProof/>
        </w:rPr>
        <w:t>:</w:t>
      </w:r>
    </w:p>
    <w:p w:rsidR="00E87B4A" w:rsidRDefault="00E87B4A">
      <w:pPr>
        <w:spacing w:before="120" w:after="120"/>
        <w:rPr>
          <w:szCs w:val="22"/>
        </w:rPr>
      </w:pPr>
      <w:r>
        <w:fldChar w:fldCharType="end"/>
      </w:r>
    </w:p>
    <w:tbl>
      <w:tblPr>
        <w:tblStyle w:val="ad"/>
        <w:tblW w:w="9876" w:type="dxa"/>
        <w:tblLayout w:type="fixed"/>
        <w:tblLook w:val="04A0"/>
      </w:tblPr>
      <w:tblGrid>
        <w:gridCol w:w="9876"/>
      </w:tblGrid>
      <w:tr w:rsidR="00E87B4A">
        <w:tc>
          <w:tcPr>
            <w:tcW w:w="9876" w:type="dxa"/>
          </w:tcPr>
          <w:p w:rsidR="00E87B4A" w:rsidRDefault="00BB0FB5">
            <w:pPr>
              <w:spacing w:before="120" w:after="120"/>
              <w:rPr>
                <w:rFonts w:cs="Arial"/>
              </w:rPr>
            </w:pPr>
            <w:r>
              <w:t xml:space="preserve">For a SL BWP on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t xml:space="preserve"> and an active UL BWP on the primary cell, as described in Clause 12, a UE determines a set of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rPr>
                <w:rFonts w:cs="Arial"/>
              </w:rPr>
              <w:t xml:space="preserve"> occasions for candidate PSSCH transmissions with corresponding PSFCH reception occasions for which the UE can multiplex corresponding HARQ-ACK information in a PUCCH transmission in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</w:rPr>
                    <m:t>U</m:t>
                  </m:r>
                </m:sub>
              </m:sSub>
            </m:oMath>
            <w:r>
              <w:rPr>
                <w:rFonts w:cs="Arial"/>
              </w:rPr>
              <w:t>. The determination is based on:</w:t>
            </w:r>
          </w:p>
          <w:p w:rsidR="00E87B4A" w:rsidRDefault="00BB0FB5">
            <w:pPr>
              <w:pStyle w:val="B1"/>
              <w:spacing w:before="120" w:after="120"/>
            </w:pPr>
            <w:r>
              <w:t>a)</w:t>
            </w:r>
            <w:r>
              <w:tab/>
              <w:t xml:space="preserve">a set of slot timing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associated with the SL BWP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>
              <w:t xml:space="preserve"> is provided by </w:t>
            </w:r>
            <w:proofErr w:type="spellStart"/>
            <w:r>
              <w:rPr>
                <w:i/>
              </w:rPr>
              <w:lastRenderedPageBreak/>
              <w:t>sl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FeedbackToUL</w:t>
            </w:r>
            <w:proofErr w:type="spellEnd"/>
            <w:r>
              <w:rPr>
                <w:i/>
              </w:rPr>
              <w:t xml:space="preserve">-ACK </w:t>
            </w:r>
            <w:r>
              <w:t xml:space="preserve">for DCI format 3_0 </w:t>
            </w:r>
            <w:r>
              <w:rPr>
                <w:rFonts w:eastAsiaTheme="minorHAnsi"/>
                <w:lang w:val="en-GB"/>
              </w:rPr>
              <w:t xml:space="preserve">or by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ACKToUL</w:t>
            </w:r>
            <w:proofErr w:type="spellEnd"/>
            <w:r>
              <w:rPr>
                <w:i/>
                <w:iCs/>
              </w:rPr>
              <w:t>-ACK</w:t>
            </w:r>
          </w:p>
          <w:p w:rsidR="00E87B4A" w:rsidRDefault="00BB0FB5">
            <w:pPr>
              <w:pStyle w:val="B1"/>
              <w:spacing w:before="120" w:after="120"/>
            </w:pPr>
            <w:r>
              <w:t>b)</w:t>
            </w:r>
            <w:r>
              <w:tab/>
              <w:t xml:space="preserve">the ratio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SL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UL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sup>
              </m:sSup>
            </m:oMath>
            <w:r>
              <w:t xml:space="preserve"> between the </w:t>
            </w:r>
            <w:proofErr w:type="spellStart"/>
            <w:r>
              <w:t>sidelink</w:t>
            </w:r>
            <w:proofErr w:type="spellEnd"/>
            <w:r>
              <w:t xml:space="preserve">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and the uplink SCS configuration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UL</m:t>
                  </m:r>
                </m:sub>
              </m:sSub>
            </m:oMath>
            <w:r>
              <w:t xml:space="preserve"> provided by </w:t>
            </w:r>
            <w:proofErr w:type="spellStart"/>
            <w:r>
              <w:rPr>
                <w:i/>
              </w:rPr>
              <w:t>subcarrierSpacing</w:t>
            </w:r>
            <w:proofErr w:type="spellEnd"/>
            <w:r>
              <w:t xml:space="preserve"> in </w:t>
            </w:r>
            <w:r>
              <w:rPr>
                <w:i/>
              </w:rPr>
              <w:t>B</w:t>
            </w:r>
            <w:r>
              <w:rPr>
                <w:i/>
              </w:rPr>
              <w:t>WP-</w:t>
            </w:r>
            <w:proofErr w:type="spellStart"/>
            <w:r>
              <w:rPr>
                <w:i/>
              </w:rPr>
              <w:t>Sidelink</w:t>
            </w:r>
            <w:proofErr w:type="spellEnd"/>
            <w:r>
              <w:t xml:space="preserve"> and </w:t>
            </w:r>
            <w:r>
              <w:rPr>
                <w:i/>
              </w:rPr>
              <w:t xml:space="preserve">BWP-Uplink </w:t>
            </w:r>
            <w:r>
              <w:t>for the SL BWP and the active UL BWP, respectively</w:t>
            </w:r>
          </w:p>
          <w:p w:rsidR="00E87B4A" w:rsidRDefault="00BB0FB5">
            <w:pPr>
              <w:pStyle w:val="B1"/>
              <w:spacing w:before="120" w:after="120"/>
            </w:pPr>
            <w:r>
              <w:t>c)</w:t>
            </w:r>
            <w:r>
              <w:tab/>
              <w:t xml:space="preserve">a set of </w:t>
            </w:r>
            <w:proofErr w:type="spellStart"/>
            <w:r>
              <w:t>sidelink</w:t>
            </w:r>
            <w:proofErr w:type="spellEnd"/>
            <w:r>
              <w:t xml:space="preserve"> resource pool bitmaps</w:t>
            </w:r>
          </w:p>
          <w:p w:rsidR="00E87B4A" w:rsidRDefault="00BB0FB5">
            <w:pPr>
              <w:pStyle w:val="B1"/>
              <w:spacing w:before="120" w:after="120"/>
            </w:pPr>
            <w:r>
              <w:t>d)</w:t>
            </w:r>
            <w:r>
              <w:tab/>
            </w:r>
            <w:r>
              <w:rPr>
                <w:rFonts w:cs="Arial"/>
                <w:strike/>
              </w:rPr>
              <w:t xml:space="preserve">a </w:t>
            </w:r>
            <w:r>
              <w:rPr>
                <w:rFonts w:cs="Arial"/>
              </w:rPr>
              <w:t xml:space="preserve">value of </w:t>
            </w:r>
            <w:r>
              <w:rPr>
                <w:rFonts w:cs="Arial"/>
                <w:strike/>
              </w:rPr>
              <w:t>a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color w:val="FF0000"/>
              </w:rPr>
              <w:t xml:space="preserve">the </w:t>
            </w:r>
            <w:r>
              <w:rPr>
                <w:rFonts w:cs="Arial"/>
              </w:rPr>
              <w:t xml:space="preserve">period of PSFCH transmission occasion resources for </w:t>
            </w:r>
            <w:r>
              <w:rPr>
                <w:rFonts w:cs="Arial"/>
                <w:strike/>
              </w:rPr>
              <w:t>a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color w:val="FF0000"/>
              </w:rPr>
              <w:t xml:space="preserve">each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resource pool provided by a respective </w:t>
            </w:r>
            <w:proofErr w:type="spellStart"/>
            <w:r>
              <w:rPr>
                <w:i/>
              </w:rPr>
              <w:t>periodPSFCHresource</w:t>
            </w:r>
            <w:proofErr w:type="spellEnd"/>
          </w:p>
          <w:p w:rsidR="00E87B4A" w:rsidRDefault="00BB0FB5">
            <w:pPr>
              <w:spacing w:before="120" w:after="120"/>
            </w:pPr>
            <w:r>
              <w:t>For</w:t>
            </w:r>
            <w:r>
              <w:rPr>
                <w:rFonts w:hint="eastAsia"/>
              </w:rPr>
              <w:t xml:space="preserve"> </w:t>
            </w:r>
            <w:r>
              <w:t>the set of slot timing values</w:t>
            </w:r>
            <w:r>
              <w:rPr>
                <w:rFonts w:hint="eastAsia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>
              <w:rPr>
                <w:rFonts w:hint="eastAsia"/>
              </w:rPr>
              <w:t>,</w:t>
            </w:r>
            <w:r>
              <w:t xml:space="preserve"> the UE determines a set of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</m:oMath>
            <w:r>
              <w:t xml:space="preserve"> occasions for candidate PSSCH transmissions with corresponding PSFCH reception occasions </w:t>
            </w:r>
            <w:r>
              <w:rPr>
                <w:rFonts w:hint="eastAsia"/>
              </w:rPr>
              <w:t>according to the following pseudo</w:t>
            </w:r>
            <w:r>
              <w:t>-</w:t>
            </w:r>
            <w:r>
              <w:rPr>
                <w:rFonts w:hint="eastAsia"/>
              </w:rPr>
              <w:t xml:space="preserve">code. 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 xml:space="preserve">Set </w:t>
            </w:r>
            <m:oMath>
              <m:r>
                <w:rPr>
                  <w:rFonts w:ascii="Cambria Math" w:hAnsi="Cambria Math" w:cs="Arial"/>
                </w:rPr>
                <m:t>j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rPr>
                <w:rFonts w:cs="Arial"/>
              </w:rPr>
              <w:t xml:space="preserve"> </w:t>
            </w:r>
            <w:r>
              <w:t xml:space="preserve">- </w:t>
            </w:r>
            <w:r>
              <w:rPr>
                <w:rFonts w:hint="eastAsia"/>
              </w:rPr>
              <w:t xml:space="preserve">index of </w:t>
            </w:r>
            <w:r>
              <w:t>occasion for ca</w:t>
            </w:r>
            <w:r>
              <w:t>ndidate PSSCH transmissions with corresponding PSFCH reception occasions</w:t>
            </w:r>
          </w:p>
          <w:p w:rsidR="00E87B4A" w:rsidRDefault="00BB0FB5">
            <w:pPr>
              <w:spacing w:before="120" w:after="120"/>
              <w:rPr>
                <w:rFonts w:cs="Arial"/>
              </w:rPr>
            </w:pPr>
            <w:r>
              <w:t xml:space="preserve">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cs="Arial"/>
                    </w:rPr>
                    <m:t>M</m:t>
                  </m:r>
                </m:e>
                <m:sub>
                  <m:r>
                    <w:rPr>
                      <w:rFonts w:ascii="Cambria Math" w:cs="Arial"/>
                    </w:rPr>
                    <m:t>A</m:t>
                  </m:r>
                </m:sub>
              </m:sSub>
              <m:r>
                <w:rPr>
                  <w:rFonts w:ascii="Cambria Math" w:cs="Arial"/>
                </w:rPr>
                <m:t>=</m:t>
              </m:r>
              <m:r>
                <w:rPr>
                  <w:rFonts w:ascii="Cambria Math" w:hAnsi="Cambria Math" w:cs="Cambria Math"/>
                </w:rPr>
                <m:t>∅</m:t>
              </m:r>
            </m:oMath>
          </w:p>
          <w:p w:rsidR="00E87B4A" w:rsidRDefault="00BB0FB5">
            <w:pPr>
              <w:spacing w:before="120" w:after="120"/>
              <w:rPr>
                <w:rFonts w:ascii="Cambria Math" w:hAnsi="Cambria Math" w:cs="Arial" w:hint="eastAsia"/>
              </w:rPr>
            </w:pPr>
            <w:r>
              <w:rPr>
                <w:rFonts w:cs="Arial"/>
              </w:rPr>
              <w:t xml:space="preserve">Set </w:t>
            </w:r>
            <w:r>
              <w:rPr>
                <w:rFonts w:ascii="Freestyle Script" w:hAnsi="Freestyle Script" w:cs="Arial"/>
              </w:rPr>
              <w:t>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d>
            </m:oMath>
            <w:r>
              <w:t xml:space="preserve"> to the cardinality of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</w:p>
          <w:p w:rsidR="00E87B4A" w:rsidRDefault="00BB0FB5">
            <w:pPr>
              <w:spacing w:before="120" w:after="120"/>
              <w:rPr>
                <w:rFonts w:ascii="Cambria Math" w:hAnsi="Cambria Math" w:cs="Arial" w:hint="eastAsia"/>
                <w:color w:val="FF0000"/>
                <w:u w:val="single"/>
              </w:rPr>
            </w:pPr>
            <w:r>
              <w:rPr>
                <w:rFonts w:ascii="Cambria Math" w:hAnsi="Cambria Math" w:cs="Arial" w:hint="eastAsia"/>
                <w:color w:val="FF0000"/>
                <w:u w:val="single"/>
              </w:rPr>
              <w:t>Set</w:t>
            </w:r>
            <w:r>
              <w:rPr>
                <w:rFonts w:hint="eastAsia"/>
                <w:color w:val="FF000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ResourcePool</m:t>
                  </m:r>
                </m:sub>
              </m:sSub>
            </m:oMath>
            <w:r>
              <w:rPr>
                <w:rFonts w:ascii="Cambria Math" w:hAnsi="Cambria Math" w:cs="Arial" w:hint="eastAsia"/>
                <w:color w:val="FF0000"/>
                <w:u w:val="single"/>
              </w:rPr>
              <w:t xml:space="preserve"> to the number of resource pool configured</w:t>
            </w:r>
          </w:p>
          <w:p w:rsidR="00E87B4A" w:rsidRDefault="00BB0FB5">
            <w:pPr>
              <w:spacing w:before="120" w:after="120"/>
              <w:rPr>
                <w:rFonts w:cs="Arial"/>
                <w:strike/>
              </w:rPr>
            </w:pPr>
            <w:r>
              <w:rPr>
                <w:rFonts w:hint="eastAsia"/>
                <w:strike/>
              </w:rPr>
              <w:t xml:space="preserve">Set </w:t>
            </w:r>
            <m:oMath>
              <m:r>
                <w:rPr>
                  <w:rFonts w:ascii="Cambria Math" w:hAnsi="Cambria Math" w:cs="Arial"/>
                  <w:strike/>
                </w:rPr>
                <m:t>k</m:t>
              </m:r>
              <m:r>
                <w:rPr>
                  <w:rFonts w:ascii="Cambria Math" w:hAnsi="Cambria Math" w:cs="Arial"/>
                  <w:strike/>
                </w:rPr>
                <m:t>=0</m:t>
              </m:r>
            </m:oMath>
            <w:r>
              <w:rPr>
                <w:strike/>
              </w:rPr>
              <w:t xml:space="preserve"> –</w:t>
            </w:r>
            <w:r>
              <w:rPr>
                <w:rFonts w:hint="eastAsia"/>
                <w:strike/>
              </w:rPr>
              <w:t xml:space="preserve"> index of slot timing</w:t>
            </w:r>
            <w:r>
              <w:rPr>
                <w:strike/>
              </w:rPr>
              <w:t xml:space="preserve"> values</w:t>
            </w:r>
            <w:r>
              <w:rPr>
                <w:rFonts w:hint="eastAsia"/>
                <w:strike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</w:rPr>
                    <m:t>1,k</m:t>
                  </m:r>
                </m:sub>
              </m:sSub>
            </m:oMath>
            <w:r>
              <w:rPr>
                <w:rFonts w:cs="Arial"/>
                <w:strike/>
              </w:rPr>
              <w:t>, in descending</w:t>
            </w:r>
            <w:r>
              <w:rPr>
                <w:rFonts w:cs="Arial"/>
                <w:strike/>
              </w:rPr>
              <w:t xml:space="preserve"> order of the slot timing values,</w:t>
            </w:r>
            <w:r>
              <w:rPr>
                <w:strike/>
              </w:rPr>
              <w:t xml:space="preserve"> </w:t>
            </w:r>
            <w:r>
              <w:rPr>
                <w:rFonts w:hint="eastAsia"/>
                <w:strike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trike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trike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strike/>
                    </w:rPr>
                    <m:t>1</m:t>
                  </m:r>
                </m:sub>
              </m:sSub>
            </m:oMath>
            <w:r>
              <w:rPr>
                <w:strike/>
              </w:rPr>
              <w:t xml:space="preserve"> </w:t>
            </w:r>
          </w:p>
          <w:p w:rsidR="00E87B4A" w:rsidRDefault="00BB0FB5">
            <w:pPr>
              <w:spacing w:before="120" w:after="120"/>
              <w:rPr>
                <w:rFonts w:cs="Arial"/>
                <w:color w:val="FF0000"/>
              </w:rPr>
            </w:pPr>
            <w:r>
              <w:rPr>
                <w:rFonts w:cs="Arial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cs="Arial"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</w:rPr>
                    <m:t>PSFCH</m:t>
                  </m:r>
                </m:sub>
              </m:sSub>
            </m:oMath>
            <w:r>
              <w:rPr>
                <w:rFonts w:cs="Arial"/>
              </w:rPr>
              <w:t xml:space="preserve"> to the value of the period of PSFCH transmission occasion resources for the sidelink resource pool</w:t>
            </w:r>
            <w:r>
              <w:rPr>
                <w:rFonts w:cs="Arial" w:hint="eastAsia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u w:val="single"/>
                </w:rPr>
                <m:t>l</m:t>
              </m:r>
            </m:oMath>
          </w:p>
          <w:p w:rsidR="00E87B4A" w:rsidRDefault="00BB0FB5">
            <w:pPr>
              <w:spacing w:before="120" w:after="120"/>
              <w:rPr>
                <w:rFonts w:ascii="Cambria Math" w:hAnsi="Cambria Math" w:cs="Arial" w:hint="eastAsia"/>
                <w:color w:val="FF0000"/>
                <w:u w:val="single"/>
              </w:rPr>
            </w:pPr>
            <w:r>
              <w:rPr>
                <w:rFonts w:cs="Arial" w:hint="eastAsia"/>
                <w:color w:val="FF0000"/>
                <w:u w:val="single"/>
              </w:rPr>
              <w:t>S</w:t>
            </w:r>
            <w:r>
              <w:rPr>
                <w:rFonts w:cs="Arial"/>
                <w:color w:val="FF0000"/>
                <w:u w:val="single"/>
              </w:rPr>
              <w:t xml:space="preserve">et </w:t>
            </w:r>
            <w:r>
              <w:rPr>
                <w:rFonts w:cs="Arial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PSFCH,l,Actual</m:t>
                  </m:r>
                </m:sub>
              </m:sSub>
            </m:oMath>
            <w:r>
              <w:rPr>
                <w:rFonts w:cs="Arial" w:hint="eastAsia"/>
                <w:color w:val="FF0000"/>
                <w:u w:val="single"/>
              </w:rPr>
              <w:t xml:space="preserve"> to the</w:t>
            </w:r>
            <w:r>
              <w:rPr>
                <w:rFonts w:hint="eastAsia"/>
                <w:szCs w:val="22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2"/>
                <w:u w:val="single"/>
              </w:rPr>
              <w:t>actual corresponding PSSCH transmi</w:t>
            </w:r>
            <w:r>
              <w:rPr>
                <w:rFonts w:hint="eastAsia"/>
                <w:color w:val="FF0000"/>
                <w:szCs w:val="22"/>
                <w:u w:val="single"/>
              </w:rPr>
              <w:t>ssion occasions with the PSFCH slot</w:t>
            </w:r>
            <w:r>
              <w:rPr>
                <w:color w:val="FF0000"/>
                <w:szCs w:val="22"/>
                <w:u w:val="single"/>
              </w:rPr>
              <w:t xml:space="preserve"> </w:t>
            </w:r>
            <w:r>
              <w:rPr>
                <w:rFonts w:cs="Arial"/>
                <w:color w:val="FF0000"/>
                <w:u w:val="single"/>
              </w:rPr>
              <w:t xml:space="preserve">for the </w:t>
            </w:r>
            <w:proofErr w:type="spellStart"/>
            <w:r>
              <w:rPr>
                <w:rFonts w:cs="Arial"/>
                <w:color w:val="FF0000"/>
                <w:u w:val="single"/>
              </w:rPr>
              <w:t>sidelink</w:t>
            </w:r>
            <w:proofErr w:type="spellEnd"/>
            <w:r>
              <w:rPr>
                <w:rFonts w:cs="Arial"/>
                <w:color w:val="FF0000"/>
                <w:u w:val="single"/>
              </w:rPr>
              <w:t xml:space="preserve"> resource pool</w:t>
            </w:r>
            <w:r>
              <w:rPr>
                <w:rFonts w:cs="Arial" w:hint="eastAsia"/>
                <w:u w:val="single"/>
              </w:rPr>
              <w:t xml:space="preserve"> </w:t>
            </w:r>
            <m:oMath>
              <m:r>
                <w:rPr>
                  <w:rFonts w:ascii="Cambria Math" w:hAnsi="Cambria Math" w:cs="Arial"/>
                  <w:color w:val="FF0000"/>
                  <w:u w:val="single"/>
                </w:rPr>
                <m:t>l</m:t>
              </m:r>
            </m:oMath>
            <w:r>
              <w:rPr>
                <w:rFonts w:cs="Arial" w:hint="eastAsia"/>
                <w:color w:val="FF0000"/>
                <w:u w:val="single"/>
              </w:rPr>
              <w:t xml:space="preserve">, </w:t>
            </w:r>
            <w:r>
              <w:rPr>
                <w:rFonts w:cs="Arial"/>
                <w:color w:val="FF0000"/>
                <w:u w:val="singl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PSFCH,l,Actual</m:t>
                  </m:r>
                </m:sub>
              </m:sSub>
              <m:r>
                <w:rPr>
                  <w:rFonts w:ascii="Cambria Math" w:hAnsi="Cambria Math"/>
                  <w:color w:val="FF0000"/>
                  <w:u w:val="singl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</m:t>
                  </m:r>
                </m:sub>
              </m:sSub>
            </m:oMath>
            <w:r>
              <w:rPr>
                <w:rFonts w:ascii="Cambria Math" w:hAnsi="Cambria Math" w:hint="eastAsia"/>
                <w:color w:val="FF0000"/>
                <w:u w:val="single"/>
              </w:rPr>
              <w:t xml:space="preserve"> </w:t>
            </w:r>
            <w:r>
              <w:rPr>
                <w:color w:val="FF0000"/>
                <w:u w:val="single"/>
              </w:rPr>
              <w:t xml:space="preserve">as specified in clause </w:t>
            </w:r>
            <w:r>
              <w:rPr>
                <w:rFonts w:hint="eastAsia"/>
                <w:color w:val="FF0000"/>
                <w:u w:val="single"/>
              </w:rPr>
              <w:t>16.3</w:t>
            </w:r>
          </w:p>
          <w:p w:rsidR="00E87B4A" w:rsidRDefault="00BB0FB5">
            <w:pPr>
              <w:spacing w:before="120" w:after="120"/>
              <w:rPr>
                <w:rFonts w:cs="Arial"/>
                <w:color w:val="FF0000"/>
                <w:u w:val="single"/>
              </w:rPr>
            </w:pPr>
            <w:r>
              <w:rPr>
                <w:rFonts w:hint="eastAsia"/>
                <w:color w:val="FF0000"/>
                <w:u w:val="single"/>
              </w:rPr>
              <w:t xml:space="preserve">Set </w:t>
            </w:r>
            <m:oMath>
              <m:r>
                <w:rPr>
                  <w:rFonts w:ascii="Cambria Math" w:hAnsi="Cambria Math" w:cs="Arial"/>
                  <w:color w:val="FF0000"/>
                  <w:u w:val="single"/>
                </w:rPr>
                <m:t>l</m:t>
              </m:r>
              <m:r>
                <w:rPr>
                  <w:rFonts w:ascii="Cambria Math" w:hAnsi="Cambria Math" w:cs="Arial"/>
                  <w:color w:val="FF0000"/>
                  <w:u w:val="single"/>
                </w:rPr>
                <m:t>=0</m:t>
              </m:r>
            </m:oMath>
            <w:r>
              <w:rPr>
                <w:rFonts w:hint="eastAsia"/>
                <w:color w:val="FF0000"/>
                <w:u w:val="single"/>
              </w:rPr>
              <w:t xml:space="preserve">-index of </w:t>
            </w:r>
            <w:proofErr w:type="spellStart"/>
            <w:r>
              <w:rPr>
                <w:rFonts w:cs="Arial"/>
                <w:color w:val="FF0000"/>
                <w:u w:val="single"/>
              </w:rPr>
              <w:t>sidelink</w:t>
            </w:r>
            <w:proofErr w:type="spellEnd"/>
            <w:r>
              <w:rPr>
                <w:rFonts w:cs="Arial"/>
                <w:color w:val="FF0000"/>
                <w:u w:val="single"/>
              </w:rPr>
              <w:t xml:space="preserve"> resource pool</w:t>
            </w:r>
            <w:r>
              <w:rPr>
                <w:rFonts w:cs="Arial" w:hint="eastAsia"/>
                <w:color w:val="FF0000"/>
                <w:u w:val="single"/>
              </w:rPr>
              <w:t>(s)</w:t>
            </w:r>
          </w:p>
          <w:p w:rsidR="00E87B4A" w:rsidRDefault="00BB0FB5">
            <w:pPr>
              <w:spacing w:before="120" w:after="120"/>
              <w:rPr>
                <w:rFonts w:ascii="Cambria Math" w:hAnsi="Cambria Math" w:hint="eastAsia"/>
                <w:color w:val="FF0000"/>
                <w:u w:val="single"/>
              </w:rPr>
            </w:pPr>
            <w:r>
              <w:rPr>
                <w:rFonts w:cs="Arial" w:hint="eastAsia"/>
                <w:color w:val="FF0000"/>
                <w:u w:val="single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l&lt;N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ResourcePool</m:t>
                  </m:r>
                </m:sub>
              </m:sSub>
            </m:oMath>
          </w:p>
          <w:p w:rsidR="00E87B4A" w:rsidRDefault="00BB0FB5">
            <w:pPr>
              <w:spacing w:before="120" w:after="120"/>
              <w:rPr>
                <w:rFonts w:ascii="Cambria Math" w:hAnsi="Cambria Math" w:hint="eastAsia"/>
              </w:rPr>
            </w:pPr>
            <w:r>
              <w:rPr>
                <w:rFonts w:hint="eastAsia"/>
              </w:rPr>
              <w:t xml:space="preserve">Set </w:t>
            </w:r>
            <m:oMath>
              <m:r>
                <w:rPr>
                  <w:rFonts w:ascii="Cambria Math" w:hAnsi="Cambria Math" w:cs="Arial"/>
                </w:rPr>
                <m:t>k</m:t>
              </m:r>
              <m:r>
                <w:rPr>
                  <w:rFonts w:ascii="Cambria Math" w:hAnsi="Cambria Math" w:cs="Arial"/>
                </w:rPr>
                <m:t>=0</m:t>
              </m:r>
            </m:oMath>
            <w:r>
              <w:t xml:space="preserve"> –</w:t>
            </w:r>
            <w:r>
              <w:rPr>
                <w:rFonts w:hint="eastAsia"/>
              </w:rPr>
              <w:t xml:space="preserve"> index of slot timing</w:t>
            </w:r>
            <w:r>
              <w:t xml:space="preserve"> values</w:t>
            </w:r>
            <w:r>
              <w:rPr>
                <w:rFonts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1,k</m:t>
                  </m:r>
                </m:sub>
              </m:sSub>
            </m:oMath>
            <w:r>
              <w:rPr>
                <w:rFonts w:cs="Arial"/>
              </w:rPr>
              <w:t>, in descending order of the slot timing values,</w:t>
            </w:r>
            <w:r>
              <w:t xml:space="preserve"> </w:t>
            </w:r>
            <w:r>
              <w:rPr>
                <w:rFonts w:hint="eastAsia"/>
              </w:rPr>
              <w:t xml:space="preserve">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  <w:r>
              <w:t xml:space="preserve"> </w:t>
            </w:r>
          </w:p>
          <w:p w:rsidR="00E87B4A" w:rsidRDefault="00BB0FB5">
            <w:pPr>
              <w:spacing w:before="120" w:after="120"/>
            </w:pPr>
            <w:r>
              <w:rPr>
                <w:rFonts w:hint="eastAsia"/>
              </w:rPr>
              <w:t xml:space="preserve">while </w:t>
            </w:r>
            <m:oMath>
              <m:r>
                <w:rPr>
                  <w:rFonts w:ascii="Cambria Math" w:hAnsi="Cambria Math" w:cs="Arial"/>
                </w:rPr>
                <m:t>k</m:t>
              </m:r>
              <m:r>
                <w:rPr>
                  <w:rFonts w:ascii="Cambria Math" w:hAnsi="Cambria Math" w:cs="Arial"/>
                </w:rPr>
                <m:t>&lt;</m:t>
              </m:r>
            </m:oMath>
            <w:r>
              <w:rPr>
                <w:rFonts w:ascii="Freestyle Script" w:hAnsi="Freestyle Script" w:cs="Arial"/>
              </w:rPr>
              <w:t xml:space="preserve"> C</w:t>
            </w:r>
            <m:oMath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d>
            </m:oMath>
            <w:r>
              <w:rPr>
                <w:rFonts w:hint="eastAsia"/>
              </w:rPr>
              <w:t xml:space="preserve"> </w:t>
            </w:r>
          </w:p>
          <w:p w:rsidR="00E87B4A" w:rsidRDefault="00BB0FB5">
            <w:pPr>
              <w:pStyle w:val="B1"/>
              <w:spacing w:before="120" w:after="120"/>
            </w:pPr>
            <w:r>
              <w:t xml:space="preserve">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mod</m:t>
                  </m:r>
                </m:fName>
                <m:e>
                  <m:r>
                    <w:rPr>
                      <w:rFonts w:ascii="Cambria Math" w:hAnsi="Cambria Math"/>
                    </w:rPr>
                    <m:t> </m:t>
                  </m:r>
                </m:e>
              </m:fun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</m:t>
                      </m:r>
                      <m:r>
                        <w:rPr>
                          <w:rFonts w:ascii="Cambria Math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+1,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w:rPr>
                          <w:rFonts w:ascii="Cambria Math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</w:rPr>
                                    <m:t>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,1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</w:t>
            </w:r>
          </w:p>
          <w:p w:rsidR="00E87B4A" w:rsidRDefault="00BB0FB5">
            <w:pPr>
              <w:pStyle w:val="B2"/>
              <w:spacing w:before="120" w:after="120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>
              <w:rPr>
                <w:lang w:val="en-US"/>
              </w:rPr>
              <w:t xml:space="preserve"> –</w:t>
            </w:r>
            <w:r>
              <w:rPr>
                <w:rFonts w:hint="eastAsia"/>
                <w:lang w:val="en-US"/>
              </w:rPr>
              <w:t xml:space="preserve"> index of </w:t>
            </w:r>
            <w:r>
              <w:rPr>
                <w:lang w:val="en-US"/>
              </w:rPr>
              <w:t xml:space="preserve">a SL </w:t>
            </w:r>
            <w:r>
              <w:rPr>
                <w:rFonts w:hint="eastAsia"/>
                <w:lang w:val="en-US"/>
              </w:rPr>
              <w:t xml:space="preserve">slot </w:t>
            </w:r>
            <w:r>
              <w:rPr>
                <w:lang w:val="en-US"/>
              </w:rPr>
              <w:t>within an UL slot</w:t>
            </w:r>
          </w:p>
          <w:p w:rsidR="00E87B4A" w:rsidRDefault="00BB0FB5">
            <w:pPr>
              <w:pStyle w:val="B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/>
                                  <w:lang w:val="en-US"/>
                                </w:rPr>
                                <m:t>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UL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ub>
                          </m:sSub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,1</m:t>
                      </m:r>
                    </m:e>
                  </m:d>
                </m:e>
              </m:func>
            </m:oMath>
            <w:r>
              <w:rPr>
                <w:rFonts w:hint="eastAsia"/>
                <w:lang w:val="en-US"/>
              </w:rPr>
              <w:t xml:space="preserve"> </w:t>
            </w:r>
          </w:p>
          <w:p w:rsidR="00E87B4A" w:rsidRDefault="00BB0FB5">
            <w:pPr>
              <w:pStyle w:val="B3"/>
              <w:spacing w:before="120" w:after="120"/>
              <w:ind w:left="851" w:firstLine="0"/>
            </w:pPr>
            <w:r>
              <w:t xml:space="preserve">if slot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</w:rPr>
                    <m:t>U</m:t>
                  </m:r>
                </m:sub>
              </m:sSub>
            </m:oMath>
            <w:r>
              <w:t xml:space="preserve"> starts at a same time as or after a slot for an active UL BWP change on the PCell and 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oMath>
            <w:r>
              <w:t xml:space="preserve"> is before the slot for the active UL BWP change on the PCell </w:t>
            </w:r>
          </w:p>
          <w:p w:rsidR="00E87B4A" w:rsidRDefault="00E87B4A">
            <w:pPr>
              <w:pStyle w:val="B4"/>
              <w:spacing w:before="120"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BB0FB5">
              <w:t xml:space="preserve">; </w:t>
            </w:r>
          </w:p>
          <w:p w:rsidR="00E87B4A" w:rsidRDefault="00BB0FB5">
            <w:pPr>
              <w:pStyle w:val="B3"/>
              <w:spacing w:before="120" w:after="120"/>
            </w:pPr>
            <w:r>
              <w:t xml:space="preserve">else </w:t>
            </w:r>
          </w:p>
          <w:p w:rsidR="00E87B4A" w:rsidRDefault="00BB0FB5">
            <w:pPr>
              <w:spacing w:before="120" w:after="120"/>
              <w:ind w:left="1134"/>
            </w:pPr>
            <w:r>
              <w:rPr>
                <w:rFonts w:cs="Arial"/>
              </w:rPr>
              <w:t xml:space="preserve">if </w:t>
            </w:r>
            <w:r>
              <w:t xml:space="preserve">slot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U</m:t>
                          </m: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1,k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SL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</w:rPr>
                            <m:t>UL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</m:sup>
                  </m:sSup>
                </m:e>
              </m:d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</m:t>
                  </m:r>
                </m:sub>
              </m:sSub>
            </m:oMath>
            <w:r>
              <w:t xml:space="preserve"> belongs to the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resource</w:t>
            </w:r>
            <w:r>
              <w:t xml:space="preserve"> pool </w:t>
            </w:r>
            <m:oMath>
              <m:r>
                <w:rPr>
                  <w:rFonts w:ascii="Cambria Math" w:hAnsi="Cambria Math" w:cs="Arial"/>
                  <w:color w:val="FF0000"/>
                </w:rPr>
                <m:t>l</m:t>
              </m:r>
            </m:oMath>
            <w:r>
              <w:rPr>
                <w:rFonts w:ascii="Cambria Math" w:hAnsi="Cambria Math" w:cs="Arial" w:hint="eastAsia"/>
                <w:color w:val="FF0000"/>
              </w:rPr>
              <w:t xml:space="preserve"> </w:t>
            </w:r>
            <w:r>
              <w:t xml:space="preserve">and includes PSFCH resources as indicated by </w:t>
            </w:r>
            <w:r>
              <w:rPr>
                <w:strike/>
              </w:rPr>
              <w:t>a</w:t>
            </w:r>
            <w:r>
              <w:t xml:space="preserve"> </w:t>
            </w:r>
            <w:r>
              <w:rPr>
                <w:rFonts w:hint="eastAsia"/>
                <w:color w:val="FF0000"/>
              </w:rPr>
              <w:t xml:space="preserve">the </w:t>
            </w:r>
            <w:proofErr w:type="spellStart"/>
            <w:r>
              <w:rPr>
                <w:rFonts w:cs="Arial"/>
              </w:rPr>
              <w:t>sidelink</w:t>
            </w:r>
            <w:proofErr w:type="spellEnd"/>
            <w:r>
              <w:rPr>
                <w:rFonts w:cs="Arial"/>
              </w:rPr>
              <w:t xml:space="preserve"> resource</w:t>
            </w:r>
            <w:r>
              <w:t xml:space="preserve"> pool bitmap and </w:t>
            </w:r>
            <w:proofErr w:type="spellStart"/>
            <w:r>
              <w:rPr>
                <w:i/>
              </w:rPr>
              <w:t>periodPSFCHresource</w:t>
            </w:r>
            <w:proofErr w:type="spellEnd"/>
            <w: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1,k</m:t>
                  </m:r>
                </m:sub>
              </m:sSub>
            </m:oMath>
            <w:r>
              <w:t xml:space="preserve"> is the</w:t>
            </w:r>
            <w:r>
              <w:rPr>
                <w:i/>
              </w:rPr>
              <w:t xml:space="preserve"> k</w:t>
            </w:r>
            <w:r>
              <w:t>-</w:t>
            </w:r>
            <w:proofErr w:type="spellStart"/>
            <w:r>
              <w:t>th</w:t>
            </w:r>
            <w:proofErr w:type="spellEnd"/>
            <w:r>
              <w:t xml:space="preserve"> slot timing value in set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</m:oMath>
          </w:p>
          <w:p w:rsidR="00E87B4A" w:rsidRDefault="00BB0FB5">
            <w:pPr>
              <w:pStyle w:val="B5"/>
              <w:spacing w:before="120" w:after="120"/>
            </w:pPr>
            <w:r>
              <w:rPr>
                <w:rFonts w:hint="eastAsia"/>
              </w:rPr>
              <w:t xml:space="preserve">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–</w:t>
            </w:r>
            <w:r>
              <w:rPr>
                <w:rFonts w:hint="eastAsia"/>
              </w:rPr>
              <w:t xml:space="preserve"> index of </w:t>
            </w:r>
            <w:r>
              <w:t xml:space="preserve">a SL </w:t>
            </w:r>
            <w:r>
              <w:rPr>
                <w:rFonts w:hint="eastAsia"/>
              </w:rPr>
              <w:t xml:space="preserve">slot </w:t>
            </w:r>
            <w:r>
              <w:t>within an PSFCH period</w:t>
            </w:r>
          </w:p>
          <w:p w:rsidR="00E87B4A" w:rsidRDefault="00BB0FB5">
            <w:pPr>
              <w:pStyle w:val="B5"/>
              <w:spacing w:before="120" w:after="120"/>
              <w:rPr>
                <w:rFonts w:ascii="Cambria Math" w:hAnsi="Cambria Math" w:hint="eastAsia"/>
                <w:color w:val="FF0000"/>
                <w:u w:val="single"/>
              </w:rPr>
            </w:pPr>
            <w:r>
              <w:t xml:space="preserve">while </w:t>
            </w:r>
            <m:oMath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trike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</w:rPr>
                    <m:t>PSFCH</m:t>
                  </m:r>
                </m:sub>
              </m:sSub>
            </m:oMath>
            <w:r>
              <w:rPr>
                <w:rFonts w:ascii="Cambria Math" w:hAnsi="Cambria Math" w:hint="eastAsi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u w:val="singl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u w:val="singl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u w:val="single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&lt;N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</w:rPr>
                    <m:t>PSFCH,l,Actu</m:t>
                  </m:r>
                  <m:r>
                    <w:rPr>
                      <w:rFonts w:ascii="Cambria Math" w:hAnsi="Cambria Math" w:hint="eastAsia"/>
                      <w:color w:val="FF0000"/>
                      <w:u w:val="single"/>
                    </w:rPr>
                    <m:t>al</m:t>
                  </m:r>
                </m:sub>
              </m:sSub>
            </m:oMath>
          </w:p>
          <w:p w:rsidR="00E87B4A" w:rsidRDefault="00E87B4A">
            <w:pPr>
              <w:pStyle w:val="B5"/>
              <w:spacing w:before="120" w:after="120"/>
              <w:ind w:leftChars="910" w:left="1984" w:hangingChars="35" w:hanging="73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w:rPr>
                      <w:rFonts w:ascii="Cambria Math"/>
                    </w:rPr>
                    <m:t>A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w:rPr>
                      <w:rFonts w:ascii="Cambria Math"/>
                    </w:rPr>
                    <m:t>A</m:t>
                  </m:r>
                </m:sub>
              </m:sSub>
              <m:r>
                <w:rPr>
                  <w:rFonts w:ascii="Cambria Math" w:hAnsi="Cambria Math" w:cs="Cambria Math"/>
                </w:rPr>
                <m:t>∪</m:t>
              </m:r>
              <m:r>
                <w:rPr>
                  <w:rFonts w:ascii="Cambria Math"/>
                </w:rPr>
                <m:t>j</m:t>
              </m:r>
            </m:oMath>
            <w:r w:rsidR="00BB0FB5">
              <w:t xml:space="preserve">; </w:t>
            </w:r>
          </w:p>
          <w:p w:rsidR="00E87B4A" w:rsidRDefault="00BB0FB5">
            <w:pPr>
              <w:pStyle w:val="B5"/>
              <w:spacing w:before="120" w:after="120"/>
              <w:ind w:leftChars="910" w:left="1984" w:hangingChars="35" w:hanging="73"/>
            </w:pPr>
            <m:oMath>
              <m:r>
                <w:rPr>
                  <w:rFonts w:ascii="Cambria Math"/>
                </w:rPr>
                <m:t>j</m:t>
              </m:r>
              <m:r>
                <w:rPr>
                  <w:rFonts w:ascii="Cambria Math"/>
                </w:rPr>
                <m:t>=</m:t>
              </m:r>
              <m:r>
                <w:rPr>
                  <w:rFonts w:ascii="Cambria Math"/>
                </w:rPr>
                <m:t>j</m:t>
              </m:r>
              <m:r>
                <w:rPr>
                  <w:rFonts w:ascii="Cambria Math"/>
                </w:rPr>
                <m:t>+1</m:t>
              </m:r>
            </m:oMath>
            <w:r>
              <w:t>;</w:t>
            </w:r>
          </w:p>
          <w:p w:rsidR="00E87B4A" w:rsidRDefault="00E87B4A">
            <w:pPr>
              <w:pStyle w:val="B5"/>
              <w:spacing w:before="120" w:after="120"/>
              <w:ind w:leftChars="910" w:left="1984" w:hangingChars="35" w:hanging="73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F</m:t>
                  </m:r>
                </m:sub>
              </m:sSub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F</m:t>
                  </m:r>
                </m:sub>
              </m:sSub>
              <m:r>
                <w:rPr>
                  <w:rFonts w:ascii="Cambria Math"/>
                </w:rPr>
                <m:t>+1</m:t>
              </m:r>
            </m:oMath>
            <w:r w:rsidR="00BB0FB5">
              <w:t>;</w:t>
            </w:r>
          </w:p>
          <w:p w:rsidR="00E87B4A" w:rsidRDefault="00BB0FB5">
            <w:pPr>
              <w:pStyle w:val="B5"/>
              <w:spacing w:before="120" w:after="120"/>
            </w:pPr>
            <w:r>
              <w:t>end while</w:t>
            </w:r>
          </w:p>
          <w:p w:rsidR="00E87B4A" w:rsidRDefault="00BB0FB5">
            <w:pPr>
              <w:pStyle w:val="B4"/>
              <w:spacing w:before="120" w:after="120"/>
            </w:pPr>
            <w:r>
              <w:t>end if</w:t>
            </w:r>
          </w:p>
          <w:p w:rsidR="00E87B4A" w:rsidRDefault="00E87B4A">
            <w:pPr>
              <w:pStyle w:val="B4"/>
              <w:spacing w:before="120" w:after="12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+1</m:t>
              </m:r>
            </m:oMath>
            <w:r w:rsidR="00BB0FB5">
              <w:t>;</w:t>
            </w:r>
          </w:p>
          <w:p w:rsidR="00E87B4A" w:rsidRDefault="00BB0FB5">
            <w:pPr>
              <w:pStyle w:val="B3"/>
              <w:spacing w:before="120" w:after="120"/>
              <w:rPr>
                <w:i/>
              </w:rPr>
            </w:pPr>
            <w:r>
              <w:t>end if</w:t>
            </w:r>
          </w:p>
          <w:p w:rsidR="00E87B4A" w:rsidRDefault="00BB0FB5">
            <w:pPr>
              <w:pStyle w:val="B2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end while</w:t>
            </w:r>
          </w:p>
          <w:p w:rsidR="00E87B4A" w:rsidRDefault="00BB0FB5">
            <w:pPr>
              <w:pStyle w:val="B1"/>
              <w:spacing w:before="120" w:after="120"/>
            </w:pPr>
            <w:r>
              <w:t>end if</w:t>
            </w:r>
          </w:p>
          <w:p w:rsidR="00E87B4A" w:rsidRDefault="00BB0FB5">
            <w:pPr>
              <w:pStyle w:val="B1"/>
              <w:spacing w:before="120" w:after="120"/>
            </w:pPr>
            <m:oMath>
              <m:r>
                <w:rPr>
                  <w:rFonts w:ascii="Cambria Math" w:hAnsi="Cambria Math" w:cs="Arial"/>
                  <w:lang w:val="en-GB"/>
                </w:rPr>
                <m:t>k</m:t>
              </m:r>
              <m:r>
                <w:rPr>
                  <w:rFonts w:ascii="Cambria Math" w:hAnsi="Cambria Math" w:cs="Arial"/>
                  <w:lang w:val="en-GB"/>
                </w:rPr>
                <m:t>=</m:t>
              </m:r>
              <m:r>
                <w:rPr>
                  <w:rFonts w:ascii="Cambria Math" w:hAnsi="Cambria Math" w:cs="Arial"/>
                  <w:lang w:val="en-GB"/>
                </w:rPr>
                <m:t>k</m:t>
              </m:r>
              <m:r>
                <w:rPr>
                  <w:rFonts w:ascii="Cambria Math" w:hAnsi="Cambria Math" w:cs="Arial"/>
                  <w:lang w:val="en-GB"/>
                </w:rPr>
                <m:t>+1</m:t>
              </m:r>
            </m:oMath>
            <w:r>
              <w:t>;</w:t>
            </w:r>
          </w:p>
          <w:p w:rsidR="00E87B4A" w:rsidRDefault="00BB0FB5">
            <w:pPr>
              <w:spacing w:before="120" w:after="120"/>
            </w:pPr>
            <w:r>
              <w:t>end while</w:t>
            </w:r>
          </w:p>
          <w:p w:rsidR="00E87B4A" w:rsidRDefault="00BB0FB5">
            <w:pPr>
              <w:pStyle w:val="B1"/>
              <w:spacing w:before="120" w:after="120"/>
              <w:ind w:left="0" w:firstLine="0"/>
              <w:rPr>
                <w:color w:val="FF0000"/>
                <w:u w:val="single"/>
              </w:rPr>
            </w:pPr>
            <m:oMath>
              <m:r>
                <w:rPr>
                  <w:rFonts w:ascii="Cambria Math" w:hAnsi="Cambria Math" w:cs="Arial" w:hint="eastAsia"/>
                  <w:color w:val="FF0000"/>
                  <w:u w:val="single"/>
                  <w:lang w:val="en-GB"/>
                </w:rPr>
                <m:t>l</m:t>
              </m:r>
              <m:r>
                <w:rPr>
                  <w:rFonts w:ascii="Cambria Math" w:hAnsi="Cambria Math" w:cs="Arial"/>
                  <w:color w:val="FF0000"/>
                  <w:u w:val="single"/>
                  <w:lang w:val="en-GB"/>
                </w:rPr>
                <m:t>=</m:t>
              </m:r>
              <m:r>
                <w:rPr>
                  <w:rFonts w:ascii="Cambria Math" w:hAnsi="Cambria Math" w:cs="Arial"/>
                  <w:color w:val="FF0000"/>
                  <w:u w:val="single"/>
                  <w:lang w:val="en-GB"/>
                </w:rPr>
                <m:t>l</m:t>
              </m:r>
              <m:r>
                <w:rPr>
                  <w:rFonts w:ascii="Cambria Math" w:hAnsi="Cambria Math" w:cs="Arial"/>
                  <w:color w:val="FF0000"/>
                  <w:u w:val="single"/>
                  <w:lang w:val="en-GB"/>
                </w:rPr>
                <m:t>+1</m:t>
              </m:r>
            </m:oMath>
            <w:r>
              <w:rPr>
                <w:color w:val="FF0000"/>
                <w:u w:val="single"/>
              </w:rPr>
              <w:t>;</w:t>
            </w:r>
          </w:p>
          <w:p w:rsidR="00E87B4A" w:rsidRDefault="00BB0FB5">
            <w:pPr>
              <w:spacing w:before="120" w:after="120"/>
              <w:rPr>
                <w:szCs w:val="22"/>
              </w:rPr>
            </w:pPr>
            <w:r>
              <w:rPr>
                <w:rFonts w:hint="eastAsia"/>
                <w:color w:val="FF0000"/>
                <w:u w:val="single"/>
              </w:rPr>
              <w:t>end while</w:t>
            </w:r>
          </w:p>
        </w:tc>
      </w:tr>
    </w:tbl>
    <w:p w:rsidR="00E87B4A" w:rsidRDefault="00E87B4A">
      <w:pPr>
        <w:spacing w:before="120" w:after="120"/>
        <w:rPr>
          <w:szCs w:val="22"/>
        </w:rPr>
      </w:pPr>
    </w:p>
    <w:p w:rsidR="00E87B4A" w:rsidRDefault="00BB0FB5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E87B4A" w:rsidRDefault="00BB0FB5">
      <w:pPr>
        <w:widowControl w:val="0"/>
        <w:numPr>
          <w:ilvl w:val="0"/>
          <w:numId w:val="9"/>
        </w:numPr>
        <w:snapToGrid w:val="0"/>
        <w:spacing w:before="120" w:after="120"/>
        <w:rPr>
          <w:sz w:val="20"/>
        </w:rPr>
      </w:pPr>
      <w:r>
        <w:rPr>
          <w:rFonts w:hint="eastAsia"/>
          <w:sz w:val="20"/>
        </w:rPr>
        <w:t>Chairman note RAN1#102-e</w:t>
      </w:r>
    </w:p>
    <w:p w:rsidR="00E87B4A" w:rsidRDefault="00BB0FB5">
      <w:pPr>
        <w:widowControl w:val="0"/>
        <w:numPr>
          <w:ilvl w:val="0"/>
          <w:numId w:val="9"/>
        </w:numPr>
        <w:snapToGrid w:val="0"/>
        <w:spacing w:before="120" w:after="120"/>
        <w:rPr>
          <w:sz w:val="20"/>
          <w:szCs w:val="22"/>
        </w:rPr>
      </w:pPr>
      <w:r>
        <w:rPr>
          <w:rFonts w:hint="eastAsia"/>
          <w:sz w:val="20"/>
          <w:szCs w:val="22"/>
        </w:rPr>
        <w:t>TS 38.213 g</w:t>
      </w:r>
      <w:r>
        <w:rPr>
          <w:rFonts w:hint="eastAsia"/>
          <w:sz w:val="20"/>
          <w:szCs w:val="22"/>
        </w:rPr>
        <w:t>5</w:t>
      </w:r>
      <w:r>
        <w:rPr>
          <w:rFonts w:hint="eastAsia"/>
          <w:sz w:val="20"/>
          <w:szCs w:val="22"/>
        </w:rPr>
        <w:t>0</w:t>
      </w:r>
    </w:p>
    <w:sectPr w:rsidR="00E87B4A" w:rsidSect="00E87B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FB5" w:rsidRDefault="00BB0FB5" w:rsidP="003750E9">
      <w:pPr>
        <w:spacing w:before="120" w:after="120" w:line="240" w:lineRule="auto"/>
      </w:pPr>
      <w:r>
        <w:separator/>
      </w:r>
    </w:p>
  </w:endnote>
  <w:endnote w:type="continuationSeparator" w:id="0">
    <w:p w:rsidR="00BB0FB5" w:rsidRDefault="00BB0FB5" w:rsidP="003750E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tyle Script">
    <w:altName w:val="Mongolian Baiti"/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A" w:rsidRDefault="00E87B4A">
    <w:pPr>
      <w:pStyle w:val="a7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85056"/>
    </w:sdtPr>
    <w:sdtContent>
      <w:p w:rsidR="00E87B4A" w:rsidRDefault="00E87B4A">
        <w:pPr>
          <w:pStyle w:val="a7"/>
          <w:spacing w:before="120" w:after="120"/>
          <w:jc w:val="center"/>
        </w:pPr>
        <w:r>
          <w:fldChar w:fldCharType="begin"/>
        </w:r>
        <w:r w:rsidR="00BB0FB5">
          <w:instrText xml:space="preserve"> PAGE   \* MERGEFORMAT </w:instrText>
        </w:r>
        <w:r>
          <w:fldChar w:fldCharType="separate"/>
        </w:r>
        <w:r w:rsidR="009334F2">
          <w:rPr>
            <w:noProof/>
          </w:rPr>
          <w:t>1</w:t>
        </w:r>
        <w:r>
          <w:fldChar w:fldCharType="end"/>
        </w:r>
      </w:p>
    </w:sdtContent>
  </w:sdt>
  <w:p w:rsidR="00E87B4A" w:rsidRDefault="00E87B4A">
    <w:pPr>
      <w:pStyle w:val="a7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A" w:rsidRDefault="00E87B4A">
    <w:pPr>
      <w:pStyle w:val="a7"/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FB5" w:rsidRDefault="00BB0FB5" w:rsidP="003750E9">
      <w:pPr>
        <w:spacing w:before="120" w:after="120" w:line="240" w:lineRule="auto"/>
      </w:pPr>
      <w:r>
        <w:separator/>
      </w:r>
    </w:p>
  </w:footnote>
  <w:footnote w:type="continuationSeparator" w:id="0">
    <w:p w:rsidR="00BB0FB5" w:rsidRDefault="00BB0FB5" w:rsidP="003750E9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A" w:rsidRDefault="00E87B4A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A" w:rsidRDefault="00E87B4A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4A" w:rsidRDefault="00E87B4A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BBD62E4F"/>
    <w:multiLevelType w:val="singleLevel"/>
    <w:tmpl w:val="BBD62E4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E0850C"/>
    <w:multiLevelType w:val="singleLevel"/>
    <w:tmpl w:val="28E0850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7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0A1"/>
    <w:rsid w:val="000145B0"/>
    <w:rsid w:val="00021417"/>
    <w:rsid w:val="00023F70"/>
    <w:rsid w:val="00024917"/>
    <w:rsid w:val="0002708F"/>
    <w:rsid w:val="000402B5"/>
    <w:rsid w:val="00055E90"/>
    <w:rsid w:val="0006398D"/>
    <w:rsid w:val="0008331E"/>
    <w:rsid w:val="000A4133"/>
    <w:rsid w:val="000A4385"/>
    <w:rsid w:val="000A5F2D"/>
    <w:rsid w:val="000B72CE"/>
    <w:rsid w:val="000C6FD0"/>
    <w:rsid w:val="000D2BFF"/>
    <w:rsid w:val="000D57E0"/>
    <w:rsid w:val="000F331A"/>
    <w:rsid w:val="000F734B"/>
    <w:rsid w:val="00103A61"/>
    <w:rsid w:val="00104103"/>
    <w:rsid w:val="00124481"/>
    <w:rsid w:val="00126AB9"/>
    <w:rsid w:val="00136DE0"/>
    <w:rsid w:val="0014297B"/>
    <w:rsid w:val="00153D6E"/>
    <w:rsid w:val="00154928"/>
    <w:rsid w:val="001668F7"/>
    <w:rsid w:val="00172A27"/>
    <w:rsid w:val="00181331"/>
    <w:rsid w:val="001A02CC"/>
    <w:rsid w:val="001A0763"/>
    <w:rsid w:val="001B4491"/>
    <w:rsid w:val="001B4A61"/>
    <w:rsid w:val="001C7EE8"/>
    <w:rsid w:val="001E3484"/>
    <w:rsid w:val="001E43E0"/>
    <w:rsid w:val="001E4FF2"/>
    <w:rsid w:val="001E6706"/>
    <w:rsid w:val="001F442D"/>
    <w:rsid w:val="001F53DF"/>
    <w:rsid w:val="00205DE5"/>
    <w:rsid w:val="00210590"/>
    <w:rsid w:val="0021619D"/>
    <w:rsid w:val="002169F5"/>
    <w:rsid w:val="00224306"/>
    <w:rsid w:val="00251D82"/>
    <w:rsid w:val="00256654"/>
    <w:rsid w:val="00263BFE"/>
    <w:rsid w:val="002721B8"/>
    <w:rsid w:val="00284819"/>
    <w:rsid w:val="002A5285"/>
    <w:rsid w:val="002B7F9A"/>
    <w:rsid w:val="002D17CE"/>
    <w:rsid w:val="002D2488"/>
    <w:rsid w:val="002D535F"/>
    <w:rsid w:val="002E5075"/>
    <w:rsid w:val="002F60C6"/>
    <w:rsid w:val="00307D72"/>
    <w:rsid w:val="00326FCE"/>
    <w:rsid w:val="00365C81"/>
    <w:rsid w:val="00371A27"/>
    <w:rsid w:val="003750E9"/>
    <w:rsid w:val="0038701B"/>
    <w:rsid w:val="003875B1"/>
    <w:rsid w:val="003A449D"/>
    <w:rsid w:val="003A69A9"/>
    <w:rsid w:val="003B45A9"/>
    <w:rsid w:val="003D6404"/>
    <w:rsid w:val="004127DE"/>
    <w:rsid w:val="004136C5"/>
    <w:rsid w:val="00415A01"/>
    <w:rsid w:val="0043126B"/>
    <w:rsid w:val="00432CFA"/>
    <w:rsid w:val="00447360"/>
    <w:rsid w:val="004473B1"/>
    <w:rsid w:val="00450ED2"/>
    <w:rsid w:val="00456CF0"/>
    <w:rsid w:val="00464D3A"/>
    <w:rsid w:val="00474D46"/>
    <w:rsid w:val="00475442"/>
    <w:rsid w:val="00486D5B"/>
    <w:rsid w:val="00491DB1"/>
    <w:rsid w:val="00491F56"/>
    <w:rsid w:val="004A0A7D"/>
    <w:rsid w:val="004A219E"/>
    <w:rsid w:val="004B7C15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317AF"/>
    <w:rsid w:val="00540778"/>
    <w:rsid w:val="0055200D"/>
    <w:rsid w:val="005558F3"/>
    <w:rsid w:val="005600DF"/>
    <w:rsid w:val="00564DDE"/>
    <w:rsid w:val="00571C54"/>
    <w:rsid w:val="00571EA0"/>
    <w:rsid w:val="0057307C"/>
    <w:rsid w:val="0059380D"/>
    <w:rsid w:val="005A634E"/>
    <w:rsid w:val="005B04FD"/>
    <w:rsid w:val="005B5EA3"/>
    <w:rsid w:val="005C460A"/>
    <w:rsid w:val="005D070D"/>
    <w:rsid w:val="005E40FB"/>
    <w:rsid w:val="0060166B"/>
    <w:rsid w:val="00610E84"/>
    <w:rsid w:val="00623BAF"/>
    <w:rsid w:val="00624225"/>
    <w:rsid w:val="00627358"/>
    <w:rsid w:val="00645440"/>
    <w:rsid w:val="006519B5"/>
    <w:rsid w:val="00652629"/>
    <w:rsid w:val="00653D1A"/>
    <w:rsid w:val="00682C34"/>
    <w:rsid w:val="00692759"/>
    <w:rsid w:val="00693693"/>
    <w:rsid w:val="006C4128"/>
    <w:rsid w:val="006C4FC1"/>
    <w:rsid w:val="006D0BE3"/>
    <w:rsid w:val="006E07F5"/>
    <w:rsid w:val="006E2948"/>
    <w:rsid w:val="00713289"/>
    <w:rsid w:val="007274EB"/>
    <w:rsid w:val="00735D0D"/>
    <w:rsid w:val="00756220"/>
    <w:rsid w:val="00776540"/>
    <w:rsid w:val="00785CCD"/>
    <w:rsid w:val="007A111A"/>
    <w:rsid w:val="007B4AEC"/>
    <w:rsid w:val="007B78BA"/>
    <w:rsid w:val="007B7C40"/>
    <w:rsid w:val="007C212D"/>
    <w:rsid w:val="007C2AEA"/>
    <w:rsid w:val="007C35BD"/>
    <w:rsid w:val="007C56BF"/>
    <w:rsid w:val="007E083E"/>
    <w:rsid w:val="007F0C82"/>
    <w:rsid w:val="007F397A"/>
    <w:rsid w:val="00804AC9"/>
    <w:rsid w:val="00815BA3"/>
    <w:rsid w:val="008308A0"/>
    <w:rsid w:val="00832E40"/>
    <w:rsid w:val="00841F02"/>
    <w:rsid w:val="00847D16"/>
    <w:rsid w:val="008616A3"/>
    <w:rsid w:val="00866C06"/>
    <w:rsid w:val="00887B64"/>
    <w:rsid w:val="00887C4C"/>
    <w:rsid w:val="00892BB4"/>
    <w:rsid w:val="008C42E9"/>
    <w:rsid w:val="008C71FA"/>
    <w:rsid w:val="008D0FE9"/>
    <w:rsid w:val="0090159D"/>
    <w:rsid w:val="009211BF"/>
    <w:rsid w:val="00923381"/>
    <w:rsid w:val="0092386E"/>
    <w:rsid w:val="009334F2"/>
    <w:rsid w:val="00944A9F"/>
    <w:rsid w:val="00954CEE"/>
    <w:rsid w:val="00957C85"/>
    <w:rsid w:val="00960230"/>
    <w:rsid w:val="00962FE8"/>
    <w:rsid w:val="0096312C"/>
    <w:rsid w:val="0096379A"/>
    <w:rsid w:val="009727FD"/>
    <w:rsid w:val="00985071"/>
    <w:rsid w:val="00993F32"/>
    <w:rsid w:val="00A1419A"/>
    <w:rsid w:val="00A2192E"/>
    <w:rsid w:val="00A307A0"/>
    <w:rsid w:val="00A36F0A"/>
    <w:rsid w:val="00A45420"/>
    <w:rsid w:val="00A55ACD"/>
    <w:rsid w:val="00A56951"/>
    <w:rsid w:val="00A56B38"/>
    <w:rsid w:val="00A71700"/>
    <w:rsid w:val="00A73727"/>
    <w:rsid w:val="00A827D7"/>
    <w:rsid w:val="00A8652B"/>
    <w:rsid w:val="00A96342"/>
    <w:rsid w:val="00A9687A"/>
    <w:rsid w:val="00AB1D66"/>
    <w:rsid w:val="00AB7E4D"/>
    <w:rsid w:val="00AC3E7C"/>
    <w:rsid w:val="00AC4B90"/>
    <w:rsid w:val="00AD02C9"/>
    <w:rsid w:val="00AE71B6"/>
    <w:rsid w:val="00B012CB"/>
    <w:rsid w:val="00B0288C"/>
    <w:rsid w:val="00B2645C"/>
    <w:rsid w:val="00B3240D"/>
    <w:rsid w:val="00B36DB0"/>
    <w:rsid w:val="00B45AF8"/>
    <w:rsid w:val="00B5514D"/>
    <w:rsid w:val="00B551F6"/>
    <w:rsid w:val="00B56064"/>
    <w:rsid w:val="00B5652E"/>
    <w:rsid w:val="00B6797B"/>
    <w:rsid w:val="00B83A60"/>
    <w:rsid w:val="00B92BB4"/>
    <w:rsid w:val="00BB0FB5"/>
    <w:rsid w:val="00BC2AB7"/>
    <w:rsid w:val="00BF62E8"/>
    <w:rsid w:val="00C107DB"/>
    <w:rsid w:val="00C137EA"/>
    <w:rsid w:val="00C27661"/>
    <w:rsid w:val="00C322B2"/>
    <w:rsid w:val="00C33951"/>
    <w:rsid w:val="00C3448B"/>
    <w:rsid w:val="00C43BD4"/>
    <w:rsid w:val="00C50EDF"/>
    <w:rsid w:val="00C5398B"/>
    <w:rsid w:val="00C83A72"/>
    <w:rsid w:val="00C928AB"/>
    <w:rsid w:val="00C94E28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516E"/>
    <w:rsid w:val="00CC51D5"/>
    <w:rsid w:val="00CC6EF3"/>
    <w:rsid w:val="00CD3F9F"/>
    <w:rsid w:val="00CE50F2"/>
    <w:rsid w:val="00CE5EAF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67AC0"/>
    <w:rsid w:val="00D67B5A"/>
    <w:rsid w:val="00D70142"/>
    <w:rsid w:val="00D7345C"/>
    <w:rsid w:val="00DA28CF"/>
    <w:rsid w:val="00DB5D94"/>
    <w:rsid w:val="00E006DF"/>
    <w:rsid w:val="00E01390"/>
    <w:rsid w:val="00E16B1D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87B4A"/>
    <w:rsid w:val="00E917BF"/>
    <w:rsid w:val="00E94196"/>
    <w:rsid w:val="00EC2F99"/>
    <w:rsid w:val="00EC56AB"/>
    <w:rsid w:val="00EC62DB"/>
    <w:rsid w:val="00F10452"/>
    <w:rsid w:val="00F11DBE"/>
    <w:rsid w:val="00F128B1"/>
    <w:rsid w:val="00F15C6E"/>
    <w:rsid w:val="00F21B78"/>
    <w:rsid w:val="00F21B9C"/>
    <w:rsid w:val="00F21C0C"/>
    <w:rsid w:val="00F23D40"/>
    <w:rsid w:val="00F35371"/>
    <w:rsid w:val="00F506E5"/>
    <w:rsid w:val="00F535F8"/>
    <w:rsid w:val="00F655C0"/>
    <w:rsid w:val="00F7259C"/>
    <w:rsid w:val="00F850E4"/>
    <w:rsid w:val="00F858CA"/>
    <w:rsid w:val="00F91B54"/>
    <w:rsid w:val="00FA3682"/>
    <w:rsid w:val="00FA3D99"/>
    <w:rsid w:val="00FB3C9D"/>
    <w:rsid w:val="00FB6239"/>
    <w:rsid w:val="00FB7CA4"/>
    <w:rsid w:val="00FC3509"/>
    <w:rsid w:val="00FD5FC4"/>
    <w:rsid w:val="00FF10BD"/>
    <w:rsid w:val="011C4B10"/>
    <w:rsid w:val="01764F01"/>
    <w:rsid w:val="01854FE9"/>
    <w:rsid w:val="018E207B"/>
    <w:rsid w:val="0190283E"/>
    <w:rsid w:val="019D155B"/>
    <w:rsid w:val="01A428BB"/>
    <w:rsid w:val="01AE307F"/>
    <w:rsid w:val="01C00B7B"/>
    <w:rsid w:val="01D46B8D"/>
    <w:rsid w:val="01FB366B"/>
    <w:rsid w:val="01FD3930"/>
    <w:rsid w:val="023B0A39"/>
    <w:rsid w:val="024D6B6A"/>
    <w:rsid w:val="025A1045"/>
    <w:rsid w:val="027371D9"/>
    <w:rsid w:val="028E6347"/>
    <w:rsid w:val="028F6D4C"/>
    <w:rsid w:val="029B04E7"/>
    <w:rsid w:val="02BD54ED"/>
    <w:rsid w:val="03073BDC"/>
    <w:rsid w:val="030C40C1"/>
    <w:rsid w:val="0356746F"/>
    <w:rsid w:val="03746F87"/>
    <w:rsid w:val="037C1ADA"/>
    <w:rsid w:val="03814F5B"/>
    <w:rsid w:val="03B339B1"/>
    <w:rsid w:val="03C05350"/>
    <w:rsid w:val="03C1287B"/>
    <w:rsid w:val="04030035"/>
    <w:rsid w:val="04251A4C"/>
    <w:rsid w:val="04305EA0"/>
    <w:rsid w:val="04684A28"/>
    <w:rsid w:val="04782230"/>
    <w:rsid w:val="04894975"/>
    <w:rsid w:val="04CB2CE5"/>
    <w:rsid w:val="04FF7D5A"/>
    <w:rsid w:val="053E65E7"/>
    <w:rsid w:val="0555228E"/>
    <w:rsid w:val="057D1D66"/>
    <w:rsid w:val="059D265F"/>
    <w:rsid w:val="05AF0380"/>
    <w:rsid w:val="05B92EC1"/>
    <w:rsid w:val="05E078B3"/>
    <w:rsid w:val="0601277E"/>
    <w:rsid w:val="060C5AED"/>
    <w:rsid w:val="06141E49"/>
    <w:rsid w:val="06172561"/>
    <w:rsid w:val="068E06BC"/>
    <w:rsid w:val="06997A8F"/>
    <w:rsid w:val="06E7678C"/>
    <w:rsid w:val="06F801C0"/>
    <w:rsid w:val="07157011"/>
    <w:rsid w:val="071729CF"/>
    <w:rsid w:val="071C13A8"/>
    <w:rsid w:val="073D143C"/>
    <w:rsid w:val="07411280"/>
    <w:rsid w:val="074855FD"/>
    <w:rsid w:val="07627CA0"/>
    <w:rsid w:val="076319C4"/>
    <w:rsid w:val="078D336C"/>
    <w:rsid w:val="07971B3F"/>
    <w:rsid w:val="07983294"/>
    <w:rsid w:val="07AD4F44"/>
    <w:rsid w:val="07B9290D"/>
    <w:rsid w:val="07BE52B9"/>
    <w:rsid w:val="07ED524D"/>
    <w:rsid w:val="080C7FA0"/>
    <w:rsid w:val="08A44DA6"/>
    <w:rsid w:val="08AA245A"/>
    <w:rsid w:val="08E916DF"/>
    <w:rsid w:val="08EC4D73"/>
    <w:rsid w:val="09355076"/>
    <w:rsid w:val="096E21B2"/>
    <w:rsid w:val="098143BC"/>
    <w:rsid w:val="09F1729F"/>
    <w:rsid w:val="09F67CD5"/>
    <w:rsid w:val="0A013693"/>
    <w:rsid w:val="0A0835C8"/>
    <w:rsid w:val="0A145721"/>
    <w:rsid w:val="0A472B8D"/>
    <w:rsid w:val="0A646846"/>
    <w:rsid w:val="0A9E3D3D"/>
    <w:rsid w:val="0AA077E0"/>
    <w:rsid w:val="0AC0212C"/>
    <w:rsid w:val="0AF13898"/>
    <w:rsid w:val="0AFB3228"/>
    <w:rsid w:val="0B3E7DD7"/>
    <w:rsid w:val="0B561995"/>
    <w:rsid w:val="0B5C2C2A"/>
    <w:rsid w:val="0B847B39"/>
    <w:rsid w:val="0B97617E"/>
    <w:rsid w:val="0B9E71DF"/>
    <w:rsid w:val="0BCC4B6A"/>
    <w:rsid w:val="0C3427D0"/>
    <w:rsid w:val="0C43327D"/>
    <w:rsid w:val="0C4426AF"/>
    <w:rsid w:val="0C5C6396"/>
    <w:rsid w:val="0C650A20"/>
    <w:rsid w:val="0C771D2E"/>
    <w:rsid w:val="0C9A3BCE"/>
    <w:rsid w:val="0CB94808"/>
    <w:rsid w:val="0CC37BC2"/>
    <w:rsid w:val="0CD87ABE"/>
    <w:rsid w:val="0CE26C42"/>
    <w:rsid w:val="0CFB523A"/>
    <w:rsid w:val="0D6E2620"/>
    <w:rsid w:val="0D883C88"/>
    <w:rsid w:val="0D966BF7"/>
    <w:rsid w:val="0DE721AA"/>
    <w:rsid w:val="0DF202E1"/>
    <w:rsid w:val="0E0961C5"/>
    <w:rsid w:val="0E81568A"/>
    <w:rsid w:val="0E963344"/>
    <w:rsid w:val="0EEC6F1D"/>
    <w:rsid w:val="0F103291"/>
    <w:rsid w:val="0F764270"/>
    <w:rsid w:val="0F98796C"/>
    <w:rsid w:val="0FBE2A42"/>
    <w:rsid w:val="0FC17CCE"/>
    <w:rsid w:val="0FC424B9"/>
    <w:rsid w:val="0FD70565"/>
    <w:rsid w:val="10007AD6"/>
    <w:rsid w:val="100B6078"/>
    <w:rsid w:val="10126464"/>
    <w:rsid w:val="10325DDC"/>
    <w:rsid w:val="107D41AE"/>
    <w:rsid w:val="10B00256"/>
    <w:rsid w:val="10DA2265"/>
    <w:rsid w:val="10E746EA"/>
    <w:rsid w:val="10E83FE0"/>
    <w:rsid w:val="10F52718"/>
    <w:rsid w:val="117C2D9D"/>
    <w:rsid w:val="11821DC9"/>
    <w:rsid w:val="11921373"/>
    <w:rsid w:val="119D7849"/>
    <w:rsid w:val="11C67B8F"/>
    <w:rsid w:val="11FC38D5"/>
    <w:rsid w:val="1210682D"/>
    <w:rsid w:val="123A05DB"/>
    <w:rsid w:val="127E5AA6"/>
    <w:rsid w:val="129811DB"/>
    <w:rsid w:val="12AB7A32"/>
    <w:rsid w:val="12D22971"/>
    <w:rsid w:val="12D85654"/>
    <w:rsid w:val="130E3629"/>
    <w:rsid w:val="132028A1"/>
    <w:rsid w:val="13332F77"/>
    <w:rsid w:val="13346EE4"/>
    <w:rsid w:val="137266E0"/>
    <w:rsid w:val="13C20262"/>
    <w:rsid w:val="13D024B3"/>
    <w:rsid w:val="13D86A45"/>
    <w:rsid w:val="13DD445E"/>
    <w:rsid w:val="13FD073F"/>
    <w:rsid w:val="1405674E"/>
    <w:rsid w:val="14087FC1"/>
    <w:rsid w:val="14095006"/>
    <w:rsid w:val="141E583B"/>
    <w:rsid w:val="149559C4"/>
    <w:rsid w:val="14D07EE4"/>
    <w:rsid w:val="14DA3DA1"/>
    <w:rsid w:val="14DC1954"/>
    <w:rsid w:val="14EA1C4D"/>
    <w:rsid w:val="1511494D"/>
    <w:rsid w:val="154D342A"/>
    <w:rsid w:val="1575191B"/>
    <w:rsid w:val="159F73BB"/>
    <w:rsid w:val="15D642F3"/>
    <w:rsid w:val="15E30A80"/>
    <w:rsid w:val="15FB2FA9"/>
    <w:rsid w:val="1608480E"/>
    <w:rsid w:val="161C1C58"/>
    <w:rsid w:val="16461A95"/>
    <w:rsid w:val="16594F06"/>
    <w:rsid w:val="16766A92"/>
    <w:rsid w:val="167A52A9"/>
    <w:rsid w:val="16866882"/>
    <w:rsid w:val="16AC4DDB"/>
    <w:rsid w:val="16AE2FE3"/>
    <w:rsid w:val="16B4400E"/>
    <w:rsid w:val="16C739DF"/>
    <w:rsid w:val="16FD2447"/>
    <w:rsid w:val="1722504D"/>
    <w:rsid w:val="1738730F"/>
    <w:rsid w:val="17481B81"/>
    <w:rsid w:val="175007ED"/>
    <w:rsid w:val="176B45C6"/>
    <w:rsid w:val="176C447F"/>
    <w:rsid w:val="1793626E"/>
    <w:rsid w:val="17A875F5"/>
    <w:rsid w:val="17E66DD8"/>
    <w:rsid w:val="17E84839"/>
    <w:rsid w:val="18005F41"/>
    <w:rsid w:val="18025414"/>
    <w:rsid w:val="183E1D37"/>
    <w:rsid w:val="18812331"/>
    <w:rsid w:val="18816F1C"/>
    <w:rsid w:val="18B50543"/>
    <w:rsid w:val="18FF143F"/>
    <w:rsid w:val="19001FFC"/>
    <w:rsid w:val="190E2B4A"/>
    <w:rsid w:val="19256D7A"/>
    <w:rsid w:val="195C6B49"/>
    <w:rsid w:val="197A129B"/>
    <w:rsid w:val="19B46E10"/>
    <w:rsid w:val="19C70AF1"/>
    <w:rsid w:val="1A054259"/>
    <w:rsid w:val="1A8301C0"/>
    <w:rsid w:val="1A872248"/>
    <w:rsid w:val="1AA74D3D"/>
    <w:rsid w:val="1AB34DB4"/>
    <w:rsid w:val="1AB613FD"/>
    <w:rsid w:val="1AD26086"/>
    <w:rsid w:val="1AE013F8"/>
    <w:rsid w:val="1AE8570C"/>
    <w:rsid w:val="1B101DAE"/>
    <w:rsid w:val="1B2160BB"/>
    <w:rsid w:val="1B2175DA"/>
    <w:rsid w:val="1B3637AD"/>
    <w:rsid w:val="1B454C94"/>
    <w:rsid w:val="1B7F6005"/>
    <w:rsid w:val="1B947F72"/>
    <w:rsid w:val="1B9C269A"/>
    <w:rsid w:val="1BC01115"/>
    <w:rsid w:val="1BCA6284"/>
    <w:rsid w:val="1C004382"/>
    <w:rsid w:val="1C053414"/>
    <w:rsid w:val="1C132CB9"/>
    <w:rsid w:val="1C273D33"/>
    <w:rsid w:val="1C7F54CE"/>
    <w:rsid w:val="1C973EEF"/>
    <w:rsid w:val="1CAF5DB2"/>
    <w:rsid w:val="1CCC26CA"/>
    <w:rsid w:val="1CD44D3D"/>
    <w:rsid w:val="1CE615C9"/>
    <w:rsid w:val="1CEF575C"/>
    <w:rsid w:val="1D037029"/>
    <w:rsid w:val="1D3305FF"/>
    <w:rsid w:val="1D7072CE"/>
    <w:rsid w:val="1DAB1006"/>
    <w:rsid w:val="1DF227E7"/>
    <w:rsid w:val="1E2F243E"/>
    <w:rsid w:val="1E595CAF"/>
    <w:rsid w:val="1E856D91"/>
    <w:rsid w:val="1E884F62"/>
    <w:rsid w:val="1E9D6342"/>
    <w:rsid w:val="1EA713ED"/>
    <w:rsid w:val="1EE25FDD"/>
    <w:rsid w:val="1F2D7DB6"/>
    <w:rsid w:val="1F432F79"/>
    <w:rsid w:val="1F4F2219"/>
    <w:rsid w:val="1F6A71D1"/>
    <w:rsid w:val="1FA6556D"/>
    <w:rsid w:val="1FAF2571"/>
    <w:rsid w:val="20086064"/>
    <w:rsid w:val="20446081"/>
    <w:rsid w:val="204E6676"/>
    <w:rsid w:val="205A5AA0"/>
    <w:rsid w:val="20773A28"/>
    <w:rsid w:val="208574F4"/>
    <w:rsid w:val="20A7008F"/>
    <w:rsid w:val="20C849C7"/>
    <w:rsid w:val="20EC3F2E"/>
    <w:rsid w:val="210548E9"/>
    <w:rsid w:val="21124D15"/>
    <w:rsid w:val="213E7119"/>
    <w:rsid w:val="2195668B"/>
    <w:rsid w:val="21C5791A"/>
    <w:rsid w:val="21CD6BCD"/>
    <w:rsid w:val="21CE6067"/>
    <w:rsid w:val="2226635F"/>
    <w:rsid w:val="223D7545"/>
    <w:rsid w:val="22411D14"/>
    <w:rsid w:val="228A4698"/>
    <w:rsid w:val="22C74EE2"/>
    <w:rsid w:val="22CB6237"/>
    <w:rsid w:val="22CD14B5"/>
    <w:rsid w:val="22E04FF4"/>
    <w:rsid w:val="22E1121B"/>
    <w:rsid w:val="234449F5"/>
    <w:rsid w:val="23536618"/>
    <w:rsid w:val="23C00162"/>
    <w:rsid w:val="23D17D7B"/>
    <w:rsid w:val="23D36D91"/>
    <w:rsid w:val="23F70BA5"/>
    <w:rsid w:val="23F93D0D"/>
    <w:rsid w:val="2405417E"/>
    <w:rsid w:val="2447314A"/>
    <w:rsid w:val="245872F9"/>
    <w:rsid w:val="2463385E"/>
    <w:rsid w:val="24824731"/>
    <w:rsid w:val="24C83F94"/>
    <w:rsid w:val="24E02CEE"/>
    <w:rsid w:val="24F60CDA"/>
    <w:rsid w:val="250D450C"/>
    <w:rsid w:val="25134332"/>
    <w:rsid w:val="25141A5B"/>
    <w:rsid w:val="25975923"/>
    <w:rsid w:val="259A3D0A"/>
    <w:rsid w:val="25A95F3E"/>
    <w:rsid w:val="25BF5445"/>
    <w:rsid w:val="25BF6041"/>
    <w:rsid w:val="25C35718"/>
    <w:rsid w:val="25CF0252"/>
    <w:rsid w:val="25D0248E"/>
    <w:rsid w:val="25FB5636"/>
    <w:rsid w:val="25FE58A9"/>
    <w:rsid w:val="26070462"/>
    <w:rsid w:val="260D2C45"/>
    <w:rsid w:val="262101EA"/>
    <w:rsid w:val="26395C92"/>
    <w:rsid w:val="268432EB"/>
    <w:rsid w:val="268C188E"/>
    <w:rsid w:val="26C472EC"/>
    <w:rsid w:val="272F31A0"/>
    <w:rsid w:val="27342901"/>
    <w:rsid w:val="27404613"/>
    <w:rsid w:val="27470B72"/>
    <w:rsid w:val="279B1E53"/>
    <w:rsid w:val="27AB7429"/>
    <w:rsid w:val="27DD45ED"/>
    <w:rsid w:val="28164C99"/>
    <w:rsid w:val="281F4F67"/>
    <w:rsid w:val="28485D62"/>
    <w:rsid w:val="28937D89"/>
    <w:rsid w:val="28C96C14"/>
    <w:rsid w:val="28E74216"/>
    <w:rsid w:val="28E87EE4"/>
    <w:rsid w:val="29097389"/>
    <w:rsid w:val="29445286"/>
    <w:rsid w:val="294E766A"/>
    <w:rsid w:val="2978319A"/>
    <w:rsid w:val="29A3014B"/>
    <w:rsid w:val="29B01C34"/>
    <w:rsid w:val="29BA0D88"/>
    <w:rsid w:val="29DE15A2"/>
    <w:rsid w:val="29EF424E"/>
    <w:rsid w:val="29FA7F26"/>
    <w:rsid w:val="2A35650F"/>
    <w:rsid w:val="2A8A3686"/>
    <w:rsid w:val="2AAC5A06"/>
    <w:rsid w:val="2ABB3D6F"/>
    <w:rsid w:val="2AC70B30"/>
    <w:rsid w:val="2AD74744"/>
    <w:rsid w:val="2AE57C95"/>
    <w:rsid w:val="2AF35C8B"/>
    <w:rsid w:val="2B132265"/>
    <w:rsid w:val="2B313FC1"/>
    <w:rsid w:val="2B514803"/>
    <w:rsid w:val="2B6B1684"/>
    <w:rsid w:val="2B6C4AEB"/>
    <w:rsid w:val="2B7B70BF"/>
    <w:rsid w:val="2B8B422C"/>
    <w:rsid w:val="2BA07D38"/>
    <w:rsid w:val="2BC40957"/>
    <w:rsid w:val="2BFC0A4A"/>
    <w:rsid w:val="2C094904"/>
    <w:rsid w:val="2C2B4FA8"/>
    <w:rsid w:val="2C4A65A4"/>
    <w:rsid w:val="2CB600FC"/>
    <w:rsid w:val="2D2D2DE2"/>
    <w:rsid w:val="2D340E86"/>
    <w:rsid w:val="2D62469E"/>
    <w:rsid w:val="2D6B40A9"/>
    <w:rsid w:val="2D987372"/>
    <w:rsid w:val="2DCE5F69"/>
    <w:rsid w:val="2DD1259F"/>
    <w:rsid w:val="2DDD4F0A"/>
    <w:rsid w:val="2E3158BE"/>
    <w:rsid w:val="2E34792A"/>
    <w:rsid w:val="2E36695F"/>
    <w:rsid w:val="2E437E73"/>
    <w:rsid w:val="2E482ECE"/>
    <w:rsid w:val="2E5034DC"/>
    <w:rsid w:val="2E572AB9"/>
    <w:rsid w:val="2E7258DC"/>
    <w:rsid w:val="2E79458E"/>
    <w:rsid w:val="2E797A78"/>
    <w:rsid w:val="2E9E2770"/>
    <w:rsid w:val="2EAE350B"/>
    <w:rsid w:val="2EEA6E65"/>
    <w:rsid w:val="2F00052B"/>
    <w:rsid w:val="2F0367CD"/>
    <w:rsid w:val="2F1251F2"/>
    <w:rsid w:val="2F4F6FBB"/>
    <w:rsid w:val="2F521C63"/>
    <w:rsid w:val="2F7C1D4B"/>
    <w:rsid w:val="2F7F5C0B"/>
    <w:rsid w:val="2FA6492D"/>
    <w:rsid w:val="3017490F"/>
    <w:rsid w:val="301A71CE"/>
    <w:rsid w:val="30962F3E"/>
    <w:rsid w:val="30AA2585"/>
    <w:rsid w:val="30C16A19"/>
    <w:rsid w:val="30D32236"/>
    <w:rsid w:val="30FF2795"/>
    <w:rsid w:val="316E7CA0"/>
    <w:rsid w:val="317206BF"/>
    <w:rsid w:val="317932EA"/>
    <w:rsid w:val="3197339E"/>
    <w:rsid w:val="31B718F2"/>
    <w:rsid w:val="31EF7EE8"/>
    <w:rsid w:val="32010EA7"/>
    <w:rsid w:val="320B7CCB"/>
    <w:rsid w:val="32105DE8"/>
    <w:rsid w:val="323131E5"/>
    <w:rsid w:val="323F6E31"/>
    <w:rsid w:val="32537B57"/>
    <w:rsid w:val="325F618E"/>
    <w:rsid w:val="32757E99"/>
    <w:rsid w:val="328F5534"/>
    <w:rsid w:val="329A6ACE"/>
    <w:rsid w:val="32C7167A"/>
    <w:rsid w:val="32DF351E"/>
    <w:rsid w:val="32F75ECF"/>
    <w:rsid w:val="330C22FC"/>
    <w:rsid w:val="3364318B"/>
    <w:rsid w:val="33737F51"/>
    <w:rsid w:val="337D34FB"/>
    <w:rsid w:val="33BE178B"/>
    <w:rsid w:val="33BF4199"/>
    <w:rsid w:val="343A1527"/>
    <w:rsid w:val="34447898"/>
    <w:rsid w:val="344E62FA"/>
    <w:rsid w:val="347D500F"/>
    <w:rsid w:val="34872D27"/>
    <w:rsid w:val="34893A5D"/>
    <w:rsid w:val="34DA26A8"/>
    <w:rsid w:val="350B42D5"/>
    <w:rsid w:val="351A603C"/>
    <w:rsid w:val="3539550B"/>
    <w:rsid w:val="3573649F"/>
    <w:rsid w:val="358F6BDF"/>
    <w:rsid w:val="3594685D"/>
    <w:rsid w:val="35B805F9"/>
    <w:rsid w:val="35FF6F3C"/>
    <w:rsid w:val="36121506"/>
    <w:rsid w:val="361F3323"/>
    <w:rsid w:val="36402EFA"/>
    <w:rsid w:val="365D6D1F"/>
    <w:rsid w:val="368230C6"/>
    <w:rsid w:val="368F7E4F"/>
    <w:rsid w:val="369F633B"/>
    <w:rsid w:val="36B24AE8"/>
    <w:rsid w:val="36BD0DC4"/>
    <w:rsid w:val="36D41D59"/>
    <w:rsid w:val="36D51D00"/>
    <w:rsid w:val="36D66B5E"/>
    <w:rsid w:val="36E93760"/>
    <w:rsid w:val="36FB4305"/>
    <w:rsid w:val="3708597F"/>
    <w:rsid w:val="370F7060"/>
    <w:rsid w:val="37173233"/>
    <w:rsid w:val="37382526"/>
    <w:rsid w:val="37602E60"/>
    <w:rsid w:val="378229A7"/>
    <w:rsid w:val="3784394E"/>
    <w:rsid w:val="379D30E7"/>
    <w:rsid w:val="37B94F51"/>
    <w:rsid w:val="37C94031"/>
    <w:rsid w:val="37D44549"/>
    <w:rsid w:val="37D77B09"/>
    <w:rsid w:val="38307CB0"/>
    <w:rsid w:val="38342E90"/>
    <w:rsid w:val="384B7332"/>
    <w:rsid w:val="38706DCB"/>
    <w:rsid w:val="38BD31EE"/>
    <w:rsid w:val="38E40A5B"/>
    <w:rsid w:val="39285D57"/>
    <w:rsid w:val="394B6470"/>
    <w:rsid w:val="396A7257"/>
    <w:rsid w:val="398A72D1"/>
    <w:rsid w:val="39A254D7"/>
    <w:rsid w:val="39C2316A"/>
    <w:rsid w:val="39F36281"/>
    <w:rsid w:val="3A226969"/>
    <w:rsid w:val="3A4E1C5D"/>
    <w:rsid w:val="3A94055A"/>
    <w:rsid w:val="3A9509AB"/>
    <w:rsid w:val="3ACB5746"/>
    <w:rsid w:val="3AE417E3"/>
    <w:rsid w:val="3AFD4A01"/>
    <w:rsid w:val="3B113F51"/>
    <w:rsid w:val="3B2574AF"/>
    <w:rsid w:val="3B307112"/>
    <w:rsid w:val="3B8E2153"/>
    <w:rsid w:val="3BB20883"/>
    <w:rsid w:val="3BCB270F"/>
    <w:rsid w:val="3BD96AA6"/>
    <w:rsid w:val="3C0429BF"/>
    <w:rsid w:val="3C1A201A"/>
    <w:rsid w:val="3C371D4B"/>
    <w:rsid w:val="3C3B4B9D"/>
    <w:rsid w:val="3C471C36"/>
    <w:rsid w:val="3C8B1ED7"/>
    <w:rsid w:val="3C982C18"/>
    <w:rsid w:val="3CA734F8"/>
    <w:rsid w:val="3CE23F49"/>
    <w:rsid w:val="3CEC39B8"/>
    <w:rsid w:val="3CF86D06"/>
    <w:rsid w:val="3D414FB2"/>
    <w:rsid w:val="3D477118"/>
    <w:rsid w:val="3D7C727A"/>
    <w:rsid w:val="3D81786B"/>
    <w:rsid w:val="3D830417"/>
    <w:rsid w:val="3D877AC5"/>
    <w:rsid w:val="3D94235D"/>
    <w:rsid w:val="3DC820D9"/>
    <w:rsid w:val="3DF95812"/>
    <w:rsid w:val="3E1D4B24"/>
    <w:rsid w:val="3E3A04FA"/>
    <w:rsid w:val="3E441C7D"/>
    <w:rsid w:val="3E490256"/>
    <w:rsid w:val="3E4F4DE5"/>
    <w:rsid w:val="3E50097B"/>
    <w:rsid w:val="3E6C43C8"/>
    <w:rsid w:val="3EC36FCE"/>
    <w:rsid w:val="3EC54789"/>
    <w:rsid w:val="3EC85E34"/>
    <w:rsid w:val="3EF36DF0"/>
    <w:rsid w:val="3EFC64D7"/>
    <w:rsid w:val="3F053EF6"/>
    <w:rsid w:val="3F093188"/>
    <w:rsid w:val="3F173F6B"/>
    <w:rsid w:val="3F2154BB"/>
    <w:rsid w:val="3F253B0C"/>
    <w:rsid w:val="3F416B99"/>
    <w:rsid w:val="3F4F5AD7"/>
    <w:rsid w:val="3F8C0A49"/>
    <w:rsid w:val="3F9660C3"/>
    <w:rsid w:val="3FA827ED"/>
    <w:rsid w:val="3FC956FF"/>
    <w:rsid w:val="3FE04625"/>
    <w:rsid w:val="3FE86CE8"/>
    <w:rsid w:val="3FFB0F66"/>
    <w:rsid w:val="40146E6B"/>
    <w:rsid w:val="402D285A"/>
    <w:rsid w:val="403052F1"/>
    <w:rsid w:val="404E779F"/>
    <w:rsid w:val="4059090D"/>
    <w:rsid w:val="408376F8"/>
    <w:rsid w:val="40A325E0"/>
    <w:rsid w:val="40EC7D18"/>
    <w:rsid w:val="40ED11A0"/>
    <w:rsid w:val="40FD1BF0"/>
    <w:rsid w:val="410A75B6"/>
    <w:rsid w:val="410B452A"/>
    <w:rsid w:val="41513BC9"/>
    <w:rsid w:val="41B012C7"/>
    <w:rsid w:val="41D75714"/>
    <w:rsid w:val="41DD3BC3"/>
    <w:rsid w:val="41EE2F03"/>
    <w:rsid w:val="41F466FD"/>
    <w:rsid w:val="420D197F"/>
    <w:rsid w:val="424B5824"/>
    <w:rsid w:val="427A4729"/>
    <w:rsid w:val="427E0B36"/>
    <w:rsid w:val="42C30254"/>
    <w:rsid w:val="42C42A08"/>
    <w:rsid w:val="42D064B1"/>
    <w:rsid w:val="42DE48A3"/>
    <w:rsid w:val="42F87EC9"/>
    <w:rsid w:val="42FA45BF"/>
    <w:rsid w:val="430E7E66"/>
    <w:rsid w:val="4332317A"/>
    <w:rsid w:val="435B1259"/>
    <w:rsid w:val="43874CD4"/>
    <w:rsid w:val="43CF0206"/>
    <w:rsid w:val="43D85D6D"/>
    <w:rsid w:val="43FE44BA"/>
    <w:rsid w:val="440D5045"/>
    <w:rsid w:val="443740AF"/>
    <w:rsid w:val="44430DEE"/>
    <w:rsid w:val="44480935"/>
    <w:rsid w:val="444851FA"/>
    <w:rsid w:val="44957F46"/>
    <w:rsid w:val="44B14406"/>
    <w:rsid w:val="44DC46EB"/>
    <w:rsid w:val="44F03F8F"/>
    <w:rsid w:val="44F14ECF"/>
    <w:rsid w:val="45275172"/>
    <w:rsid w:val="45332511"/>
    <w:rsid w:val="45412C46"/>
    <w:rsid w:val="45514AD5"/>
    <w:rsid w:val="455908C0"/>
    <w:rsid w:val="45A82F38"/>
    <w:rsid w:val="45B047D1"/>
    <w:rsid w:val="45BE6191"/>
    <w:rsid w:val="45FB6E2A"/>
    <w:rsid w:val="460C5979"/>
    <w:rsid w:val="46143B66"/>
    <w:rsid w:val="46281220"/>
    <w:rsid w:val="463246EC"/>
    <w:rsid w:val="463A3547"/>
    <w:rsid w:val="46617DB2"/>
    <w:rsid w:val="46894B18"/>
    <w:rsid w:val="469448C6"/>
    <w:rsid w:val="46A1647D"/>
    <w:rsid w:val="46B80AF8"/>
    <w:rsid w:val="46D71533"/>
    <w:rsid w:val="47227E0F"/>
    <w:rsid w:val="473069AF"/>
    <w:rsid w:val="474E50BE"/>
    <w:rsid w:val="479128A9"/>
    <w:rsid w:val="47975EDC"/>
    <w:rsid w:val="47C01792"/>
    <w:rsid w:val="4808150F"/>
    <w:rsid w:val="480F51A8"/>
    <w:rsid w:val="484759CD"/>
    <w:rsid w:val="48713351"/>
    <w:rsid w:val="48802846"/>
    <w:rsid w:val="48971E63"/>
    <w:rsid w:val="48B116EA"/>
    <w:rsid w:val="48B93033"/>
    <w:rsid w:val="48D429DD"/>
    <w:rsid w:val="48E50D90"/>
    <w:rsid w:val="48FA15CC"/>
    <w:rsid w:val="491B63DF"/>
    <w:rsid w:val="49341BB3"/>
    <w:rsid w:val="496A266C"/>
    <w:rsid w:val="498A16CD"/>
    <w:rsid w:val="49A750B5"/>
    <w:rsid w:val="49BE07DA"/>
    <w:rsid w:val="49C84AA0"/>
    <w:rsid w:val="4A255046"/>
    <w:rsid w:val="4A2E1525"/>
    <w:rsid w:val="4A5A4B28"/>
    <w:rsid w:val="4A5A756D"/>
    <w:rsid w:val="4A635AB0"/>
    <w:rsid w:val="4A713498"/>
    <w:rsid w:val="4A785772"/>
    <w:rsid w:val="4AA341CC"/>
    <w:rsid w:val="4AC13295"/>
    <w:rsid w:val="4AC31003"/>
    <w:rsid w:val="4AE072CB"/>
    <w:rsid w:val="4AE93159"/>
    <w:rsid w:val="4B163107"/>
    <w:rsid w:val="4B174032"/>
    <w:rsid w:val="4B453D95"/>
    <w:rsid w:val="4B7C4100"/>
    <w:rsid w:val="4B830F9B"/>
    <w:rsid w:val="4B9D4011"/>
    <w:rsid w:val="4BD0339A"/>
    <w:rsid w:val="4BF32495"/>
    <w:rsid w:val="4C2B4DDD"/>
    <w:rsid w:val="4C603F16"/>
    <w:rsid w:val="4C6430B4"/>
    <w:rsid w:val="4C923A72"/>
    <w:rsid w:val="4CF52D94"/>
    <w:rsid w:val="4D3D2494"/>
    <w:rsid w:val="4D462159"/>
    <w:rsid w:val="4D4840F7"/>
    <w:rsid w:val="4DAF14C5"/>
    <w:rsid w:val="4DC605B6"/>
    <w:rsid w:val="4DEC0985"/>
    <w:rsid w:val="4E0538A3"/>
    <w:rsid w:val="4E27683A"/>
    <w:rsid w:val="4E4C50A3"/>
    <w:rsid w:val="4E576363"/>
    <w:rsid w:val="4ED6522F"/>
    <w:rsid w:val="4EDB58B2"/>
    <w:rsid w:val="4EE925CE"/>
    <w:rsid w:val="4EEC0DE9"/>
    <w:rsid w:val="4EF55FD2"/>
    <w:rsid w:val="4F285975"/>
    <w:rsid w:val="4F4E1077"/>
    <w:rsid w:val="4F844A99"/>
    <w:rsid w:val="4F960376"/>
    <w:rsid w:val="4FB208E7"/>
    <w:rsid w:val="4FE70BB4"/>
    <w:rsid w:val="4FE73C01"/>
    <w:rsid w:val="500815B6"/>
    <w:rsid w:val="500B39BC"/>
    <w:rsid w:val="50322331"/>
    <w:rsid w:val="503F32CF"/>
    <w:rsid w:val="507E1B25"/>
    <w:rsid w:val="508E3B94"/>
    <w:rsid w:val="5090223F"/>
    <w:rsid w:val="50BB6306"/>
    <w:rsid w:val="50F33D77"/>
    <w:rsid w:val="50FC4E36"/>
    <w:rsid w:val="5105169B"/>
    <w:rsid w:val="51062881"/>
    <w:rsid w:val="510956BD"/>
    <w:rsid w:val="51230220"/>
    <w:rsid w:val="513C3E71"/>
    <w:rsid w:val="51471753"/>
    <w:rsid w:val="514E4912"/>
    <w:rsid w:val="51867298"/>
    <w:rsid w:val="518D21E1"/>
    <w:rsid w:val="51953936"/>
    <w:rsid w:val="51D129CA"/>
    <w:rsid w:val="52474C97"/>
    <w:rsid w:val="52B3363A"/>
    <w:rsid w:val="52B6347A"/>
    <w:rsid w:val="52D423F7"/>
    <w:rsid w:val="52DE691D"/>
    <w:rsid w:val="52E04D27"/>
    <w:rsid w:val="52ED0C96"/>
    <w:rsid w:val="530C0E6B"/>
    <w:rsid w:val="536570AA"/>
    <w:rsid w:val="536E5CAC"/>
    <w:rsid w:val="53A20FFA"/>
    <w:rsid w:val="53A94C48"/>
    <w:rsid w:val="53D6247A"/>
    <w:rsid w:val="53DB3477"/>
    <w:rsid w:val="53E77CBF"/>
    <w:rsid w:val="542C29CD"/>
    <w:rsid w:val="54940417"/>
    <w:rsid w:val="54B215BB"/>
    <w:rsid w:val="54B56DF4"/>
    <w:rsid w:val="54B93943"/>
    <w:rsid w:val="54BF52B5"/>
    <w:rsid w:val="54DD41DB"/>
    <w:rsid w:val="54ED3D78"/>
    <w:rsid w:val="54F97A5D"/>
    <w:rsid w:val="554748F2"/>
    <w:rsid w:val="554D414C"/>
    <w:rsid w:val="55757FB9"/>
    <w:rsid w:val="55884237"/>
    <w:rsid w:val="558A6E3C"/>
    <w:rsid w:val="55A25EB7"/>
    <w:rsid w:val="55B63FD5"/>
    <w:rsid w:val="55C35A76"/>
    <w:rsid w:val="55D40743"/>
    <w:rsid w:val="55DD6F2A"/>
    <w:rsid w:val="56106284"/>
    <w:rsid w:val="5632642A"/>
    <w:rsid w:val="56375B61"/>
    <w:rsid w:val="56630C00"/>
    <w:rsid w:val="566C672B"/>
    <w:rsid w:val="567739D2"/>
    <w:rsid w:val="568B1DB1"/>
    <w:rsid w:val="56A55214"/>
    <w:rsid w:val="56D25618"/>
    <w:rsid w:val="5705646B"/>
    <w:rsid w:val="57060649"/>
    <w:rsid w:val="5732705F"/>
    <w:rsid w:val="57351D6F"/>
    <w:rsid w:val="57456CB6"/>
    <w:rsid w:val="576476C1"/>
    <w:rsid w:val="577B3337"/>
    <w:rsid w:val="57AB6ADD"/>
    <w:rsid w:val="57BE5838"/>
    <w:rsid w:val="57CB5029"/>
    <w:rsid w:val="57CE4042"/>
    <w:rsid w:val="57E1676A"/>
    <w:rsid w:val="57FC07D9"/>
    <w:rsid w:val="58500F22"/>
    <w:rsid w:val="58587379"/>
    <w:rsid w:val="58AD27D9"/>
    <w:rsid w:val="58B9636C"/>
    <w:rsid w:val="58C37133"/>
    <w:rsid w:val="58C93046"/>
    <w:rsid w:val="58E6349C"/>
    <w:rsid w:val="593559FD"/>
    <w:rsid w:val="594079B2"/>
    <w:rsid w:val="5987482A"/>
    <w:rsid w:val="59B21BF9"/>
    <w:rsid w:val="59BB4EA3"/>
    <w:rsid w:val="59C57BA6"/>
    <w:rsid w:val="5A3C0F08"/>
    <w:rsid w:val="5A5663A3"/>
    <w:rsid w:val="5ABE4C94"/>
    <w:rsid w:val="5ACC4940"/>
    <w:rsid w:val="5AD86A6D"/>
    <w:rsid w:val="5AEC14F6"/>
    <w:rsid w:val="5AF124A4"/>
    <w:rsid w:val="5B785E83"/>
    <w:rsid w:val="5B7C1CD1"/>
    <w:rsid w:val="5B9251EF"/>
    <w:rsid w:val="5BDD3459"/>
    <w:rsid w:val="5BF66181"/>
    <w:rsid w:val="5C097C4E"/>
    <w:rsid w:val="5C235386"/>
    <w:rsid w:val="5C3B6CFC"/>
    <w:rsid w:val="5C5F4095"/>
    <w:rsid w:val="5C6B1600"/>
    <w:rsid w:val="5C7D70D1"/>
    <w:rsid w:val="5C853D25"/>
    <w:rsid w:val="5CA6294E"/>
    <w:rsid w:val="5CDB3358"/>
    <w:rsid w:val="5D034EE9"/>
    <w:rsid w:val="5D0366E8"/>
    <w:rsid w:val="5D0A06B6"/>
    <w:rsid w:val="5D1307E8"/>
    <w:rsid w:val="5D5B7098"/>
    <w:rsid w:val="5D6E1B86"/>
    <w:rsid w:val="5D8A2CFF"/>
    <w:rsid w:val="5DD14397"/>
    <w:rsid w:val="5DD71C7A"/>
    <w:rsid w:val="5DFD51DB"/>
    <w:rsid w:val="5E237029"/>
    <w:rsid w:val="5E5203B8"/>
    <w:rsid w:val="5E71373F"/>
    <w:rsid w:val="5E830708"/>
    <w:rsid w:val="5E831398"/>
    <w:rsid w:val="5EBA4472"/>
    <w:rsid w:val="5EEA3DCA"/>
    <w:rsid w:val="5EED7893"/>
    <w:rsid w:val="5F875C0C"/>
    <w:rsid w:val="5F8F0B9E"/>
    <w:rsid w:val="5F8F267A"/>
    <w:rsid w:val="5FE64E57"/>
    <w:rsid w:val="5FFE57B7"/>
    <w:rsid w:val="60085AA3"/>
    <w:rsid w:val="600E362B"/>
    <w:rsid w:val="60566648"/>
    <w:rsid w:val="606A52D4"/>
    <w:rsid w:val="607C3753"/>
    <w:rsid w:val="608242F8"/>
    <w:rsid w:val="608D1D4E"/>
    <w:rsid w:val="6092569C"/>
    <w:rsid w:val="60C30855"/>
    <w:rsid w:val="60C55447"/>
    <w:rsid w:val="60D4742F"/>
    <w:rsid w:val="60D95276"/>
    <w:rsid w:val="60E06DEB"/>
    <w:rsid w:val="61421EFD"/>
    <w:rsid w:val="615C5041"/>
    <w:rsid w:val="61DC54C8"/>
    <w:rsid w:val="621542CB"/>
    <w:rsid w:val="624263A2"/>
    <w:rsid w:val="625272C3"/>
    <w:rsid w:val="62715337"/>
    <w:rsid w:val="6290769B"/>
    <w:rsid w:val="62C376AC"/>
    <w:rsid w:val="62D2197B"/>
    <w:rsid w:val="62F6011A"/>
    <w:rsid w:val="63400E21"/>
    <w:rsid w:val="6359778B"/>
    <w:rsid w:val="635B63E3"/>
    <w:rsid w:val="638C3395"/>
    <w:rsid w:val="63CA2E8B"/>
    <w:rsid w:val="63F47D2A"/>
    <w:rsid w:val="64264A79"/>
    <w:rsid w:val="64311867"/>
    <w:rsid w:val="6445632E"/>
    <w:rsid w:val="649B1AC2"/>
    <w:rsid w:val="64A7467B"/>
    <w:rsid w:val="64C86505"/>
    <w:rsid w:val="64D462BE"/>
    <w:rsid w:val="6506609B"/>
    <w:rsid w:val="65083216"/>
    <w:rsid w:val="65460728"/>
    <w:rsid w:val="65870C45"/>
    <w:rsid w:val="65B8262E"/>
    <w:rsid w:val="65DC7985"/>
    <w:rsid w:val="65F14641"/>
    <w:rsid w:val="65F5655C"/>
    <w:rsid w:val="6609487E"/>
    <w:rsid w:val="66265846"/>
    <w:rsid w:val="662969AC"/>
    <w:rsid w:val="664805B8"/>
    <w:rsid w:val="66655F85"/>
    <w:rsid w:val="667C7AEC"/>
    <w:rsid w:val="66846DD1"/>
    <w:rsid w:val="66984358"/>
    <w:rsid w:val="66A200F8"/>
    <w:rsid w:val="66A30EC2"/>
    <w:rsid w:val="66A52B45"/>
    <w:rsid w:val="66AA4BA8"/>
    <w:rsid w:val="670C6D27"/>
    <w:rsid w:val="67302DC3"/>
    <w:rsid w:val="67570422"/>
    <w:rsid w:val="677A266A"/>
    <w:rsid w:val="677C1A81"/>
    <w:rsid w:val="67B163D1"/>
    <w:rsid w:val="67F45538"/>
    <w:rsid w:val="680239EB"/>
    <w:rsid w:val="680722DA"/>
    <w:rsid w:val="68404F39"/>
    <w:rsid w:val="684308D9"/>
    <w:rsid w:val="68561192"/>
    <w:rsid w:val="686318DD"/>
    <w:rsid w:val="687F607E"/>
    <w:rsid w:val="68A34C5C"/>
    <w:rsid w:val="691C3525"/>
    <w:rsid w:val="69280874"/>
    <w:rsid w:val="695D6B21"/>
    <w:rsid w:val="69611EE7"/>
    <w:rsid w:val="696F4D5D"/>
    <w:rsid w:val="69735950"/>
    <w:rsid w:val="69850877"/>
    <w:rsid w:val="69C91BA6"/>
    <w:rsid w:val="6A1353F5"/>
    <w:rsid w:val="6A3E2393"/>
    <w:rsid w:val="6A666106"/>
    <w:rsid w:val="6A711183"/>
    <w:rsid w:val="6A7B4B9C"/>
    <w:rsid w:val="6AAB69D6"/>
    <w:rsid w:val="6AB27427"/>
    <w:rsid w:val="6AC11F93"/>
    <w:rsid w:val="6ACB082B"/>
    <w:rsid w:val="6AD3247E"/>
    <w:rsid w:val="6AE76607"/>
    <w:rsid w:val="6B234A34"/>
    <w:rsid w:val="6B2B0EFD"/>
    <w:rsid w:val="6B2C13E4"/>
    <w:rsid w:val="6B715690"/>
    <w:rsid w:val="6B884219"/>
    <w:rsid w:val="6BAC6E55"/>
    <w:rsid w:val="6C307FA2"/>
    <w:rsid w:val="6C45610F"/>
    <w:rsid w:val="6C603744"/>
    <w:rsid w:val="6C637CCF"/>
    <w:rsid w:val="6C7973BE"/>
    <w:rsid w:val="6C89456C"/>
    <w:rsid w:val="6CA20D5B"/>
    <w:rsid w:val="6D056EA6"/>
    <w:rsid w:val="6D3C6626"/>
    <w:rsid w:val="6D4244B9"/>
    <w:rsid w:val="6D681395"/>
    <w:rsid w:val="6D952A64"/>
    <w:rsid w:val="6D9E0566"/>
    <w:rsid w:val="6E20424D"/>
    <w:rsid w:val="6E4B0158"/>
    <w:rsid w:val="6E4D611F"/>
    <w:rsid w:val="6E685B0A"/>
    <w:rsid w:val="6E73404A"/>
    <w:rsid w:val="6E9A2B38"/>
    <w:rsid w:val="6EB829B1"/>
    <w:rsid w:val="6ECC474D"/>
    <w:rsid w:val="6ED86D3E"/>
    <w:rsid w:val="6EEC3F7C"/>
    <w:rsid w:val="6F0D382C"/>
    <w:rsid w:val="6F30363A"/>
    <w:rsid w:val="6F6F14E1"/>
    <w:rsid w:val="6FA629D4"/>
    <w:rsid w:val="6FBF4710"/>
    <w:rsid w:val="6FDB518F"/>
    <w:rsid w:val="6FE529ED"/>
    <w:rsid w:val="70172090"/>
    <w:rsid w:val="703936D6"/>
    <w:rsid w:val="703C186A"/>
    <w:rsid w:val="70570007"/>
    <w:rsid w:val="705808F6"/>
    <w:rsid w:val="706A0097"/>
    <w:rsid w:val="70822BAD"/>
    <w:rsid w:val="708746BC"/>
    <w:rsid w:val="709E3D85"/>
    <w:rsid w:val="70BB2EF0"/>
    <w:rsid w:val="71015D6B"/>
    <w:rsid w:val="71151975"/>
    <w:rsid w:val="71573E01"/>
    <w:rsid w:val="716F6E50"/>
    <w:rsid w:val="71702748"/>
    <w:rsid w:val="71867894"/>
    <w:rsid w:val="719F7A78"/>
    <w:rsid w:val="720B2A1D"/>
    <w:rsid w:val="72452343"/>
    <w:rsid w:val="72525B11"/>
    <w:rsid w:val="727C422C"/>
    <w:rsid w:val="72A20C20"/>
    <w:rsid w:val="72CF1AC7"/>
    <w:rsid w:val="72FD426E"/>
    <w:rsid w:val="734F4185"/>
    <w:rsid w:val="7363274A"/>
    <w:rsid w:val="738A6895"/>
    <w:rsid w:val="73AE5A73"/>
    <w:rsid w:val="73BE7067"/>
    <w:rsid w:val="73E52294"/>
    <w:rsid w:val="73FF2D64"/>
    <w:rsid w:val="74273820"/>
    <w:rsid w:val="7427471C"/>
    <w:rsid w:val="74355B0B"/>
    <w:rsid w:val="744B354F"/>
    <w:rsid w:val="748D52FA"/>
    <w:rsid w:val="74993216"/>
    <w:rsid w:val="74D62618"/>
    <w:rsid w:val="74E76350"/>
    <w:rsid w:val="75084E8F"/>
    <w:rsid w:val="75202656"/>
    <w:rsid w:val="75483851"/>
    <w:rsid w:val="75752B04"/>
    <w:rsid w:val="75955DA9"/>
    <w:rsid w:val="75B15C41"/>
    <w:rsid w:val="75F20996"/>
    <w:rsid w:val="76123E1D"/>
    <w:rsid w:val="76425118"/>
    <w:rsid w:val="764838B9"/>
    <w:rsid w:val="7692667A"/>
    <w:rsid w:val="76982273"/>
    <w:rsid w:val="769A7352"/>
    <w:rsid w:val="76A177B8"/>
    <w:rsid w:val="76B8001A"/>
    <w:rsid w:val="76BE3775"/>
    <w:rsid w:val="76CC6043"/>
    <w:rsid w:val="76CF29D3"/>
    <w:rsid w:val="76EC51FD"/>
    <w:rsid w:val="76F410B8"/>
    <w:rsid w:val="770338C0"/>
    <w:rsid w:val="770C2E82"/>
    <w:rsid w:val="77451578"/>
    <w:rsid w:val="7772031A"/>
    <w:rsid w:val="77870D91"/>
    <w:rsid w:val="779A096B"/>
    <w:rsid w:val="779B52FF"/>
    <w:rsid w:val="77A00E75"/>
    <w:rsid w:val="77A64F05"/>
    <w:rsid w:val="77B841F3"/>
    <w:rsid w:val="780E409F"/>
    <w:rsid w:val="78497C2E"/>
    <w:rsid w:val="78624BA0"/>
    <w:rsid w:val="786A4053"/>
    <w:rsid w:val="78782A0D"/>
    <w:rsid w:val="787B5060"/>
    <w:rsid w:val="788720E7"/>
    <w:rsid w:val="78927688"/>
    <w:rsid w:val="78C76A01"/>
    <w:rsid w:val="78EC6DF0"/>
    <w:rsid w:val="79395A92"/>
    <w:rsid w:val="79973382"/>
    <w:rsid w:val="79D33056"/>
    <w:rsid w:val="79EC0256"/>
    <w:rsid w:val="79F60153"/>
    <w:rsid w:val="7A19010D"/>
    <w:rsid w:val="7A4C2D60"/>
    <w:rsid w:val="7A753B83"/>
    <w:rsid w:val="7A851D5D"/>
    <w:rsid w:val="7AB53126"/>
    <w:rsid w:val="7AB76FE8"/>
    <w:rsid w:val="7AEA174E"/>
    <w:rsid w:val="7B274176"/>
    <w:rsid w:val="7B401C79"/>
    <w:rsid w:val="7B4678D7"/>
    <w:rsid w:val="7B4B2A93"/>
    <w:rsid w:val="7B540703"/>
    <w:rsid w:val="7BAA485C"/>
    <w:rsid w:val="7BD3716B"/>
    <w:rsid w:val="7BDD5F90"/>
    <w:rsid w:val="7C26369C"/>
    <w:rsid w:val="7C2A465C"/>
    <w:rsid w:val="7C7167E9"/>
    <w:rsid w:val="7C77043F"/>
    <w:rsid w:val="7C9E5A24"/>
    <w:rsid w:val="7CB4006B"/>
    <w:rsid w:val="7CB93ABB"/>
    <w:rsid w:val="7CED34FF"/>
    <w:rsid w:val="7CF26588"/>
    <w:rsid w:val="7CF565D7"/>
    <w:rsid w:val="7D0F5720"/>
    <w:rsid w:val="7D2E198F"/>
    <w:rsid w:val="7D3D73AF"/>
    <w:rsid w:val="7D62117D"/>
    <w:rsid w:val="7D834A16"/>
    <w:rsid w:val="7DA514D2"/>
    <w:rsid w:val="7DE04DEC"/>
    <w:rsid w:val="7E3E1EF2"/>
    <w:rsid w:val="7E622778"/>
    <w:rsid w:val="7E85174A"/>
    <w:rsid w:val="7EAF1FAA"/>
    <w:rsid w:val="7ECA4601"/>
    <w:rsid w:val="7EE55F89"/>
    <w:rsid w:val="7EE8464B"/>
    <w:rsid w:val="7EEB5719"/>
    <w:rsid w:val="7EF525E1"/>
    <w:rsid w:val="7EF74FC9"/>
    <w:rsid w:val="7F0A278D"/>
    <w:rsid w:val="7F0F7992"/>
    <w:rsid w:val="7F271AA3"/>
    <w:rsid w:val="7F6B2248"/>
    <w:rsid w:val="7F872588"/>
    <w:rsid w:val="7F8725BA"/>
    <w:rsid w:val="7F8C6A8F"/>
    <w:rsid w:val="7F92182B"/>
    <w:rsid w:val="7FB464F3"/>
    <w:rsid w:val="7FC8350D"/>
    <w:rsid w:val="7FEA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semiHidden="0" w:qFormat="1"/>
    <w:lsdException w:name="header" w:uiPriority="0" w:unhideWhenUsed="0" w:qFormat="1"/>
    <w:lsdException w:name="footer" w:semiHidden="0" w:qFormat="1"/>
    <w:lsdException w:name="caption" w:semiHidden="0" w:uiPriority="0" w:unhideWhenUsed="0" w:qFormat="1"/>
    <w:lsdException w:name="table of figures" w:qFormat="1"/>
    <w:lsdException w:name="annotation reference" w:semiHidden="0" w:qFormat="1"/>
    <w:lsdException w:name="List" w:semiHidden="0" w:uiPriority="0" w:unhideWhenUsed="0" w:qFormat="1"/>
    <w:lsdException w:name="Title" w:semiHidden="0" w:unhideWhenUsed="0"/>
    <w:lsdException w:name="Default Paragraph Font" w:uiPriority="1"/>
    <w:lsdException w:name="Subtitle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B4A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87B4A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E87B4A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E87B4A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rsid w:val="00E87B4A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E87B4A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87B4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sid w:val="00E87B4A"/>
    <w:rPr>
      <w:rFonts w:ascii="宋体"/>
      <w:sz w:val="18"/>
      <w:szCs w:val="18"/>
    </w:rPr>
  </w:style>
  <w:style w:type="paragraph" w:styleId="a5">
    <w:name w:val="annotation text"/>
    <w:basedOn w:val="a"/>
    <w:link w:val="Char0"/>
    <w:uiPriority w:val="99"/>
    <w:unhideWhenUsed/>
    <w:qFormat/>
    <w:rsid w:val="00E87B4A"/>
    <w:pPr>
      <w:spacing w:before="120" w:after="120"/>
      <w:jc w:val="left"/>
    </w:pPr>
  </w:style>
  <w:style w:type="paragraph" w:styleId="30">
    <w:name w:val="toc 3"/>
    <w:basedOn w:val="a"/>
    <w:next w:val="a"/>
    <w:uiPriority w:val="39"/>
    <w:unhideWhenUsed/>
    <w:qFormat/>
    <w:rsid w:val="00E87B4A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1"/>
    <w:uiPriority w:val="99"/>
    <w:semiHidden/>
    <w:unhideWhenUsed/>
    <w:qFormat/>
    <w:rsid w:val="00E87B4A"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qFormat/>
    <w:rsid w:val="00E87B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semiHidden/>
    <w:qFormat/>
    <w:rsid w:val="00E87B4A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E87B4A"/>
    <w:rPr>
      <w:rFonts w:eastAsiaTheme="minorEastAsia"/>
      <w:b/>
      <w:i/>
      <w:sz w:val="20"/>
    </w:rPr>
  </w:style>
  <w:style w:type="paragraph" w:styleId="a9">
    <w:name w:val="List"/>
    <w:basedOn w:val="a"/>
    <w:qFormat/>
    <w:rsid w:val="00E87B4A"/>
    <w:pPr>
      <w:ind w:left="568" w:hanging="284"/>
    </w:pPr>
  </w:style>
  <w:style w:type="paragraph" w:styleId="aa">
    <w:name w:val="table of figures"/>
    <w:basedOn w:val="a"/>
    <w:next w:val="a"/>
    <w:uiPriority w:val="99"/>
    <w:semiHidden/>
    <w:unhideWhenUsed/>
    <w:qFormat/>
    <w:rsid w:val="00E87B4A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E87B4A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E87B4A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5"/>
    <w:next w:val="a5"/>
    <w:link w:val="Char4"/>
    <w:uiPriority w:val="99"/>
    <w:semiHidden/>
    <w:unhideWhenUsed/>
    <w:qFormat/>
    <w:rsid w:val="00E87B4A"/>
    <w:rPr>
      <w:b/>
      <w:bCs/>
    </w:rPr>
  </w:style>
  <w:style w:type="table" w:styleId="ad">
    <w:name w:val="Table Grid"/>
    <w:basedOn w:val="a1"/>
    <w:qFormat/>
    <w:rsid w:val="00E87B4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E87B4A"/>
    <w:rPr>
      <w:b/>
      <w:bCs/>
    </w:rPr>
  </w:style>
  <w:style w:type="character" w:styleId="af">
    <w:name w:val="Emphasis"/>
    <w:basedOn w:val="a0"/>
    <w:uiPriority w:val="99"/>
    <w:qFormat/>
    <w:rsid w:val="00E87B4A"/>
    <w:rPr>
      <w:i/>
    </w:rPr>
  </w:style>
  <w:style w:type="character" w:styleId="af0">
    <w:name w:val="Hyperlink"/>
    <w:uiPriority w:val="99"/>
    <w:qFormat/>
    <w:rsid w:val="00E87B4A"/>
    <w:rPr>
      <w:color w:val="0000FF"/>
      <w:u w:val="single"/>
    </w:rPr>
  </w:style>
  <w:style w:type="character" w:styleId="af1">
    <w:name w:val="annotation reference"/>
    <w:basedOn w:val="a0"/>
    <w:uiPriority w:val="99"/>
    <w:unhideWhenUsed/>
    <w:qFormat/>
    <w:rsid w:val="00E87B4A"/>
    <w:rPr>
      <w:sz w:val="16"/>
      <w:szCs w:val="16"/>
    </w:rPr>
  </w:style>
  <w:style w:type="paragraph" w:customStyle="1" w:styleId="YJ-Proposal">
    <w:name w:val="YJ-Proposal"/>
    <w:basedOn w:val="a"/>
    <w:qFormat/>
    <w:rsid w:val="00E87B4A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E87B4A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rsid w:val="00E87B4A"/>
    <w:pPr>
      <w:numPr>
        <w:numId w:val="4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E87B4A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rsid w:val="00E87B4A"/>
    <w:pPr>
      <w:numPr>
        <w:numId w:val="5"/>
      </w:numPr>
    </w:pPr>
  </w:style>
  <w:style w:type="paragraph" w:customStyle="1" w:styleId="11">
    <w:name w:val="样式1"/>
    <w:basedOn w:val="a"/>
    <w:qFormat/>
    <w:rsid w:val="00E87B4A"/>
  </w:style>
  <w:style w:type="paragraph" w:customStyle="1" w:styleId="LGTdoc">
    <w:name w:val="LGTdoc_본문"/>
    <w:basedOn w:val="a"/>
    <w:qFormat/>
    <w:rsid w:val="00E87B4A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3">
    <w:name w:val="页眉 Char"/>
    <w:basedOn w:val="a0"/>
    <w:link w:val="a8"/>
    <w:semiHidden/>
    <w:qFormat/>
    <w:rsid w:val="00E87B4A"/>
    <w:rPr>
      <w:rFonts w:eastAsia="宋体"/>
      <w:kern w:val="2"/>
      <w:sz w:val="21"/>
    </w:rPr>
  </w:style>
  <w:style w:type="character" w:customStyle="1" w:styleId="Char2">
    <w:name w:val="页脚 Char"/>
    <w:basedOn w:val="a0"/>
    <w:link w:val="a7"/>
    <w:uiPriority w:val="99"/>
    <w:qFormat/>
    <w:rsid w:val="00E87B4A"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rsid w:val="00E87B4A"/>
    <w:pPr>
      <w:spacing w:line="240" w:lineRule="auto"/>
      <w:ind w:firstLineChars="200" w:firstLine="1440"/>
    </w:pPr>
    <w:rPr>
      <w:rFonts w:eastAsia="Times New Roman" w:cs="宋体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E87B4A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E87B4A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uiPriority w:val="99"/>
    <w:qFormat/>
    <w:rsid w:val="00E87B4A"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c"/>
    <w:qFormat/>
    <w:rsid w:val="00E87B4A"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rsid w:val="00E87B4A"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rsid w:val="00E87B4A"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rsid w:val="00E87B4A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9"/>
    <w:qFormat/>
    <w:rsid w:val="00E87B4A"/>
  </w:style>
  <w:style w:type="paragraph" w:customStyle="1" w:styleId="B3">
    <w:name w:val="B3"/>
    <w:basedOn w:val="a"/>
    <w:qFormat/>
    <w:rsid w:val="00E87B4A"/>
    <w:pPr>
      <w:ind w:left="1135" w:hanging="284"/>
    </w:pPr>
  </w:style>
  <w:style w:type="character" w:styleId="af3">
    <w:name w:val="Placeholder Text"/>
    <w:basedOn w:val="a0"/>
    <w:uiPriority w:val="99"/>
    <w:semiHidden/>
    <w:qFormat/>
    <w:rsid w:val="00E87B4A"/>
    <w:rPr>
      <w:color w:val="808080"/>
    </w:rPr>
  </w:style>
  <w:style w:type="paragraph" w:customStyle="1" w:styleId="EQ">
    <w:name w:val="EQ"/>
    <w:basedOn w:val="a"/>
    <w:next w:val="a"/>
    <w:qFormat/>
    <w:rsid w:val="00E87B4A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rsid w:val="00E87B4A"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rsid w:val="00E87B4A"/>
    <w:pPr>
      <w:ind w:left="1418" w:hanging="284"/>
    </w:pPr>
  </w:style>
  <w:style w:type="character" w:customStyle="1" w:styleId="4Char">
    <w:name w:val="标题 4 Char"/>
    <w:basedOn w:val="a0"/>
    <w:link w:val="4"/>
    <w:qFormat/>
    <w:rsid w:val="00E87B4A"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sid w:val="00E87B4A"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sid w:val="00E87B4A"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rsid w:val="00E87B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qFormat/>
    <w:rsid w:val="00E87B4A"/>
    <w:pPr>
      <w:jc w:val="center"/>
    </w:pPr>
  </w:style>
  <w:style w:type="paragraph" w:customStyle="1" w:styleId="TAL">
    <w:name w:val="TAL"/>
    <w:basedOn w:val="a"/>
    <w:qFormat/>
    <w:rsid w:val="00E87B4A"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rsid w:val="00E87B4A"/>
    <w:pPr>
      <w:ind w:left="1702" w:hanging="284"/>
    </w:pPr>
  </w:style>
  <w:style w:type="paragraph" w:customStyle="1" w:styleId="NO">
    <w:name w:val="NO"/>
    <w:basedOn w:val="a"/>
    <w:qFormat/>
    <w:rsid w:val="00E87B4A"/>
    <w:pPr>
      <w:keepLines/>
      <w:ind w:left="1135" w:hanging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5FDDAC-754A-446D-811B-1CF37D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1743</Words>
  <Characters>9940</Characters>
  <Application>Microsoft Office Word</Application>
  <DocSecurity>0</DocSecurity>
  <Lines>82</Lines>
  <Paragraphs>23</Paragraphs>
  <ScaleCrop>false</ScaleCrop>
  <Company>ZTE</Company>
  <LinksUpToDate>false</LinksUpToDate>
  <CharactersWithSpaces>11660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</cp:revision>
  <dcterms:created xsi:type="dcterms:W3CDTF">2021-04-07T03:34:00Z</dcterms:created>
  <dcterms:modified xsi:type="dcterms:W3CDTF">2021-04-07T03:34:00Z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