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13F5C2" w14:textId="44764C43" w:rsidR="00BE1756" w:rsidRPr="00FC0A61" w:rsidRDefault="00BE1756" w:rsidP="00BE1756">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Pr>
          <w:rFonts w:ascii="Arial" w:hAnsi="Arial" w:cs="Arial"/>
          <w:b/>
          <w:bCs/>
          <w:color w:val="000000" w:themeColor="text1"/>
          <w:sz w:val="28"/>
          <w:lang w:eastAsia="zh-CN"/>
        </w:rPr>
        <w:t xml:space="preserve">4bis       </w:t>
      </w:r>
      <w:r>
        <w:rPr>
          <w:rFonts w:ascii="Arial" w:eastAsia="MS Mincho" w:hAnsi="Arial" w:cs="Arial"/>
          <w:b/>
          <w:bCs/>
          <w:sz w:val="28"/>
          <w:lang w:eastAsia="ja-JP"/>
        </w:rPr>
        <w:tab/>
        <w:t xml:space="preserve">        </w:t>
      </w:r>
      <w:r>
        <w:rPr>
          <w:rFonts w:ascii="Arial" w:eastAsia="MS Mincho" w:hAnsi="Arial" w:cs="Arial"/>
          <w:b/>
          <w:bCs/>
          <w:sz w:val="28"/>
          <w:lang w:eastAsia="ja-JP"/>
        </w:rPr>
        <w:tab/>
        <w:t xml:space="preserve">                                   R1-</w:t>
      </w:r>
      <w:r w:rsidRPr="007B4F52">
        <w:rPr>
          <w:rFonts w:ascii="Arial" w:hAnsi="Arial" w:cs="Arial" w:hint="eastAsia"/>
          <w:b/>
          <w:bCs/>
          <w:sz w:val="28"/>
          <w:lang w:eastAsia="zh-CN"/>
        </w:rPr>
        <w:t>2</w:t>
      </w:r>
      <w:r>
        <w:rPr>
          <w:rFonts w:ascii="Arial" w:hAnsi="Arial" w:cs="Arial" w:hint="eastAsia"/>
          <w:b/>
          <w:bCs/>
          <w:sz w:val="28"/>
          <w:lang w:eastAsia="zh-CN"/>
        </w:rPr>
        <w:t>1</w:t>
      </w:r>
      <w:r w:rsidR="0028074B">
        <w:rPr>
          <w:rFonts w:ascii="Arial" w:hAnsi="Arial" w:cs="Arial" w:hint="eastAsia"/>
          <w:b/>
          <w:bCs/>
          <w:sz w:val="28"/>
          <w:lang w:eastAsia="zh-CN"/>
        </w:rPr>
        <w:t>03291</w:t>
      </w:r>
      <w:r>
        <w:rPr>
          <w:rFonts w:ascii="Arial" w:hAnsi="Arial" w:cs="Arial"/>
          <w:b/>
          <w:bCs/>
          <w:sz w:val="28"/>
          <w:lang w:eastAsia="zh-CN"/>
        </w:rPr>
        <w:t xml:space="preserve">     E-meeting April.12</w:t>
      </w:r>
      <w:r>
        <w:rPr>
          <w:rFonts w:ascii="Arial" w:hAnsi="Arial" w:cs="Arial" w:hint="eastAsia"/>
          <w:b/>
          <w:bCs/>
          <w:sz w:val="28"/>
          <w:vertAlign w:val="superscript"/>
          <w:lang w:eastAsia="zh-CN"/>
        </w:rPr>
        <w:t>th</w:t>
      </w:r>
      <w:r>
        <w:rPr>
          <w:rFonts w:ascii="Arial" w:eastAsia="MS Mincho" w:hAnsi="Arial" w:cs="Arial"/>
          <w:b/>
          <w:bCs/>
          <w:sz w:val="28"/>
          <w:lang w:eastAsia="ja-JP"/>
        </w:rPr>
        <w:t>-20</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512504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6D1A08">
        <w:rPr>
          <w:rFonts w:ascii="Arial" w:hAnsi="Arial" w:cs="Arial"/>
          <w:b/>
          <w:kern w:val="2"/>
          <w:sz w:val="24"/>
          <w:lang w:eastAsia="zh-CN"/>
        </w:rPr>
        <w:t>8</w:t>
      </w:r>
      <w:r w:rsidR="00DB5933" w:rsidRPr="006D1A08">
        <w:rPr>
          <w:rFonts w:ascii="Arial" w:hAnsi="Arial" w:cs="Arial"/>
          <w:b/>
          <w:kern w:val="2"/>
          <w:sz w:val="24"/>
          <w:lang w:eastAsia="zh-CN"/>
        </w:rPr>
        <w:t>.</w:t>
      </w:r>
      <w:r w:rsidR="002348EF" w:rsidRPr="006D1A08">
        <w:rPr>
          <w:rFonts w:ascii="Arial" w:hAnsi="Arial" w:cs="Arial"/>
          <w:b/>
          <w:kern w:val="2"/>
          <w:sz w:val="24"/>
          <w:lang w:eastAsia="zh-CN"/>
        </w:rPr>
        <w:t>1.</w:t>
      </w:r>
      <w:r w:rsidR="00807466" w:rsidRPr="006D1A08">
        <w:rPr>
          <w:rFonts w:ascii="Arial" w:hAnsi="Arial" w:cs="Arial"/>
          <w:b/>
          <w:kern w:val="2"/>
          <w:sz w:val="24"/>
          <w:lang w:eastAsia="zh-CN"/>
        </w:rPr>
        <w:t>2.</w:t>
      </w:r>
      <w:r w:rsidR="00B869E3" w:rsidRPr="006D1A08">
        <w:rPr>
          <w:rFonts w:ascii="Arial" w:hAnsi="Arial" w:cs="Arial"/>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sidRPr="006D1A08">
        <w:rPr>
          <w:rFonts w:ascii="Arial" w:hAnsi="Arial" w:cs="Arial"/>
          <w:b/>
          <w:kern w:val="2"/>
          <w:sz w:val="24"/>
          <w:lang w:eastAsia="zh-CN"/>
        </w:rPr>
        <w:t>Sony</w:t>
      </w:r>
    </w:p>
    <w:p w14:paraId="6F2CEFBE" w14:textId="57C0F051"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348EF" w:rsidRPr="006D1A08">
        <w:rPr>
          <w:rFonts w:ascii="Arial" w:hAnsi="Arial" w:cs="Arial"/>
          <w:b/>
          <w:kern w:val="2"/>
          <w:sz w:val="24"/>
          <w:lang w:eastAsia="zh-CN"/>
        </w:rPr>
        <w:t>Considerations</w:t>
      </w:r>
      <w:r w:rsidR="00A46A20" w:rsidRPr="006D1A08">
        <w:rPr>
          <w:rFonts w:ascii="Arial" w:hAnsi="Arial" w:cs="Arial"/>
          <w:b/>
          <w:kern w:val="2"/>
          <w:sz w:val="24"/>
          <w:lang w:eastAsia="zh-CN"/>
        </w:rPr>
        <w:t xml:space="preserve"> on </w:t>
      </w:r>
      <w:r w:rsidR="00F26C96" w:rsidRPr="006D1A08">
        <w:rPr>
          <w:rFonts w:ascii="Arial" w:hAnsi="Arial" w:cs="Arial"/>
          <w:b/>
          <w:kern w:val="2"/>
          <w:sz w:val="24"/>
          <w:lang w:eastAsia="zh-CN"/>
        </w:rPr>
        <w:t>HST-SFN operation for multi-TRP</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Pr="006D1A08">
        <w:rPr>
          <w:rFonts w:ascii="Arial" w:hAnsi="Arial" w:cs="Arial"/>
          <w:b/>
          <w:kern w:val="2"/>
          <w:sz w:val="24"/>
          <w:lang w:eastAsia="zh-CN"/>
        </w:rPr>
        <w:t>Discussion</w:t>
      </w:r>
      <w:r w:rsidR="00BF1522" w:rsidRPr="006D1A08">
        <w:rPr>
          <w:rFonts w:ascii="Arial" w:hAnsi="Arial" w:cs="Arial"/>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6D1A08" w:rsidRDefault="00842220" w:rsidP="006D1A08">
      <w:pPr>
        <w:pStyle w:val="Heading1"/>
        <w:ind w:left="431" w:hanging="431"/>
        <w:rPr>
          <w:rFonts w:ascii="Arial" w:hAnsi="Arial" w:cs="Arial"/>
          <w:szCs w:val="32"/>
          <w:lang w:eastAsia="zh-CN"/>
        </w:rPr>
      </w:pPr>
      <w:r w:rsidRPr="006D1A08">
        <w:rPr>
          <w:rFonts w:ascii="Arial" w:hAnsi="Arial" w:cs="Arial"/>
          <w:szCs w:val="32"/>
          <w:lang w:eastAsia="zh-CN"/>
        </w:rPr>
        <w:t>Introduction</w:t>
      </w:r>
    </w:p>
    <w:p w14:paraId="0EF1D875" w14:textId="24EDC2EB" w:rsidR="00A866FC" w:rsidRPr="00AE0D4D" w:rsidRDefault="007529CF" w:rsidP="00AF22A2">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BF1522">
        <w:rPr>
          <w:sz w:val="20"/>
          <w:lang w:eastAsia="zh-CN"/>
        </w:rPr>
        <w:t>multi-TRP operation</w:t>
      </w:r>
      <w:r w:rsidR="0080763B">
        <w:rPr>
          <w:sz w:val="20"/>
          <w:lang w:eastAsia="zh-CN"/>
        </w:rPr>
        <w:t xml:space="preserve">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r w:rsidR="009A0700">
        <w:rPr>
          <w:sz w:val="20"/>
          <w:lang w:eastAsia="zh-CN"/>
        </w:rPr>
        <w:t xml:space="preserve">. </w:t>
      </w:r>
      <w:r w:rsidR="009A0700" w:rsidRPr="009A0700">
        <w:rPr>
          <w:sz w:val="20"/>
          <w:lang w:eastAsia="zh-CN"/>
        </w:rPr>
        <w:t>In this contribution, we present our considerations on HST-SFN for multi-TRP scenario.</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6D1A08">
        <w:trPr>
          <w:trHeight w:val="1602"/>
        </w:trPr>
        <w:tc>
          <w:tcPr>
            <w:tcW w:w="963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p>
          <w:p w14:paraId="4AD283C5" w14:textId="77777777" w:rsidR="00BF1522" w:rsidRPr="00B869E3" w:rsidRDefault="00BF1522" w:rsidP="004E3DA1">
            <w:pPr>
              <w:pStyle w:val="ListParagraph"/>
              <w:numPr>
                <w:ilvl w:val="1"/>
                <w:numId w:val="8"/>
              </w:numPr>
              <w:ind w:left="1440"/>
              <w:rPr>
                <w:rFonts w:ascii="Times New Roman" w:hAnsi="Times New Roman" w:cs="Times New Roman"/>
                <w:sz w:val="20"/>
                <w:szCs w:val="20"/>
              </w:rPr>
            </w:pPr>
            <w:r w:rsidRPr="00B869E3">
              <w:rPr>
                <w:rFonts w:ascii="Times New Roman" w:hAnsi="Times New Roman" w:cs="Times New Roman"/>
                <w:sz w:val="20"/>
                <w:szCs w:val="20"/>
              </w:rPr>
              <w:t>Evaluate and, if needed, specify beam-management-related enhancements for simultaneous multi-TRP transmission with multi-panel reception</w:t>
            </w:r>
          </w:p>
          <w:p w14:paraId="0915E70C" w14:textId="77777777" w:rsidR="00BF1522" w:rsidRPr="00543435" w:rsidRDefault="00BF1522" w:rsidP="004E3DA1">
            <w:pPr>
              <w:pStyle w:val="ListParagraph"/>
              <w:numPr>
                <w:ilvl w:val="1"/>
                <w:numId w:val="8"/>
              </w:numPr>
              <w:ind w:left="1440"/>
              <w:rPr>
                <w:rFonts w:ascii="Times New Roman" w:hAnsi="Times New Roman" w:cs="Times New Roman"/>
                <w:sz w:val="20"/>
                <w:szCs w:val="20"/>
              </w:rPr>
            </w:pPr>
            <w:r w:rsidRPr="00543435">
              <w:rPr>
                <w:rFonts w:ascii="Times New Roman" w:hAnsi="Times New Roman" w:cs="Times New Roman"/>
                <w:sz w:val="20"/>
                <w:szCs w:val="20"/>
                <w:highlight w:val="yellow"/>
              </w:rPr>
              <w:t>Enhancement to support HST-SFN deployment scenario:</w:t>
            </w:r>
          </w:p>
          <w:p w14:paraId="284D7FF7" w14:textId="77777777" w:rsidR="00BF1522" w:rsidRPr="00543435" w:rsidRDefault="00BF1522" w:rsidP="004E3DA1">
            <w:pPr>
              <w:pStyle w:val="ListParagraph"/>
              <w:numPr>
                <w:ilvl w:val="2"/>
                <w:numId w:val="8"/>
              </w:numPr>
              <w:ind w:left="2160"/>
              <w:rPr>
                <w:rFonts w:ascii="Times New Roman" w:hAnsi="Times New Roman" w:cs="Times New Roman"/>
                <w:sz w:val="20"/>
                <w:szCs w:val="20"/>
              </w:rPr>
            </w:pPr>
            <w:r w:rsidRPr="00543435">
              <w:rPr>
                <w:rFonts w:ascii="Times New Roman" w:hAnsi="Times New Roman" w:cs="Times New Roman"/>
                <w:sz w:val="20"/>
                <w:szCs w:val="20"/>
                <w:highlight w:val="yellow"/>
              </w:rPr>
              <w:t>Identify and specify solution(s) on QCL assumption for DMRS, e.g. multiple QCL assumptions for the same DMRS port(s), targeting DL-only transmission</w:t>
            </w:r>
          </w:p>
          <w:p w14:paraId="4FBD9364" w14:textId="2942E499" w:rsidR="00543435" w:rsidRPr="00BF1522" w:rsidRDefault="00BF1522" w:rsidP="00AF22A2">
            <w:pPr>
              <w:pStyle w:val="ListParagraph"/>
              <w:numPr>
                <w:ilvl w:val="2"/>
                <w:numId w:val="8"/>
              </w:numPr>
              <w:ind w:left="2160" w:hanging="181"/>
            </w:pPr>
            <w:r w:rsidRPr="00543435">
              <w:rPr>
                <w:rFonts w:ascii="Times New Roman" w:hAnsi="Times New Roman" w:cs="Times New Roman"/>
                <w:sz w:val="20"/>
                <w:szCs w:val="20"/>
                <w:highlight w:val="yellow"/>
              </w:rPr>
              <w:t>Evaluate and, if the benefit over Rel.16 HST enhancement baseline is demonstrated, specify QCL/QCL-like relation (including applicable type(s) and the associated requirement) between DL and UL signal by reusing the unified TCI framework</w:t>
            </w:r>
            <w:r w:rsidR="00543435">
              <w:rPr>
                <w:rFonts w:ascii="Times New Roman" w:hAnsi="Times New Roman" w:cs="Times New Roman"/>
                <w:sz w:val="20"/>
                <w:szCs w:val="20"/>
              </w:rPr>
              <w:t xml:space="preserve"> </w:t>
            </w:r>
          </w:p>
        </w:tc>
      </w:tr>
    </w:tbl>
    <w:p w14:paraId="2D155F81" w14:textId="71398DCB" w:rsidR="00B01F4C" w:rsidRPr="006D1A08" w:rsidRDefault="00D73E33" w:rsidP="006D1A08">
      <w:pPr>
        <w:pStyle w:val="Heading1"/>
        <w:ind w:left="437" w:hanging="431"/>
        <w:jc w:val="left"/>
        <w:rPr>
          <w:rFonts w:ascii="Arial" w:hAnsi="Arial" w:cs="Arial"/>
          <w:lang w:eastAsia="zh-CN"/>
        </w:rPr>
      </w:pPr>
      <w:r>
        <w:rPr>
          <w:rFonts w:ascii="Arial" w:hAnsi="Arial" w:cs="Arial"/>
          <w:lang w:eastAsia="zh-CN"/>
        </w:rPr>
        <w:t>UE-based</w:t>
      </w:r>
      <w:r w:rsidR="001A661E" w:rsidRPr="006D1A08">
        <w:rPr>
          <w:rFonts w:ascii="Arial" w:hAnsi="Arial" w:cs="Arial"/>
          <w:lang w:eastAsia="zh-CN"/>
        </w:rPr>
        <w:t xml:space="preserve"> SFN</w:t>
      </w:r>
      <w:r>
        <w:rPr>
          <w:rFonts w:ascii="Arial" w:hAnsi="Arial" w:cs="Arial"/>
          <w:lang w:eastAsia="zh-CN"/>
        </w:rPr>
        <w:t xml:space="preserve"> scheme</w:t>
      </w:r>
    </w:p>
    <w:p w14:paraId="130214EC" w14:textId="02838BA2" w:rsidR="009C7CE2" w:rsidRDefault="009C7CE2" w:rsidP="00AF22A2">
      <w:pPr>
        <w:spacing w:after="80"/>
        <w:rPr>
          <w:sz w:val="20"/>
          <w:lang w:eastAsia="zh-CN"/>
        </w:rPr>
      </w:pPr>
      <w:r>
        <w:rPr>
          <w:sz w:val="20"/>
          <w:lang w:eastAsia="zh-CN"/>
        </w:rPr>
        <w:t>In some regions/</w:t>
      </w:r>
      <w:r w:rsidR="00280EEC">
        <w:rPr>
          <w:sz w:val="20"/>
          <w:lang w:eastAsia="zh-CN"/>
        </w:rPr>
        <w:t xml:space="preserve">countries, </w:t>
      </w:r>
      <w:r>
        <w:rPr>
          <w:sz w:val="20"/>
          <w:lang w:eastAsia="zh-CN"/>
        </w:rPr>
        <w:t xml:space="preserve">NR network deployment for </w:t>
      </w:r>
      <w:r w:rsidR="00280EEC">
        <w:rPr>
          <w:sz w:val="20"/>
          <w:lang w:eastAsia="zh-CN"/>
        </w:rPr>
        <w:t xml:space="preserve">high speed train (HST) scenario </w:t>
      </w:r>
      <w:r>
        <w:rPr>
          <w:sz w:val="20"/>
          <w:lang w:eastAsia="zh-CN"/>
        </w:rPr>
        <w:t xml:space="preserve">takes significant role for user experience and vertical usage. </w:t>
      </w:r>
      <w:r w:rsidR="00280EEC">
        <w:rPr>
          <w:sz w:val="20"/>
          <w:lang w:eastAsia="zh-CN"/>
        </w:rPr>
        <w:t xml:space="preserve">One common </w:t>
      </w:r>
      <w:r w:rsidR="00454E8B">
        <w:rPr>
          <w:sz w:val="20"/>
          <w:lang w:eastAsia="zh-CN"/>
        </w:rPr>
        <w:t xml:space="preserve">operation </w:t>
      </w:r>
      <w:r w:rsidR="00280EEC">
        <w:rPr>
          <w:sz w:val="20"/>
          <w:lang w:eastAsia="zh-CN"/>
        </w:rPr>
        <w:t xml:space="preserve">to provide </w:t>
      </w:r>
      <w:r>
        <w:rPr>
          <w:sz w:val="20"/>
          <w:lang w:eastAsia="zh-CN"/>
        </w:rPr>
        <w:t xml:space="preserve">robust </w:t>
      </w:r>
      <w:r w:rsidR="00454E8B">
        <w:rPr>
          <w:sz w:val="20"/>
          <w:lang w:eastAsia="zh-CN"/>
        </w:rPr>
        <w:t xml:space="preserve">DL coverage </w:t>
      </w:r>
      <w:r w:rsidR="00280EEC">
        <w:rPr>
          <w:sz w:val="20"/>
          <w:lang w:eastAsia="zh-CN"/>
        </w:rPr>
        <w:t xml:space="preserve">is the so-called single frequency network (SFN). Taking the </w:t>
      </w:r>
      <w:r w:rsidR="00454E8B">
        <w:rPr>
          <w:sz w:val="20"/>
          <w:lang w:eastAsia="zh-CN"/>
        </w:rPr>
        <w:t xml:space="preserve">case </w:t>
      </w:r>
      <w:r w:rsidR="00280EEC">
        <w:rPr>
          <w:sz w:val="20"/>
          <w:lang w:eastAsia="zh-CN"/>
        </w:rPr>
        <w:t xml:space="preserve">in </w:t>
      </w:r>
      <w:r w:rsidR="00280EEC">
        <w:rPr>
          <w:sz w:val="20"/>
          <w:lang w:eastAsia="zh-CN"/>
        </w:rPr>
        <w:fldChar w:fldCharType="begin"/>
      </w:r>
      <w:r w:rsidR="00280EEC">
        <w:rPr>
          <w:sz w:val="20"/>
          <w:lang w:eastAsia="zh-CN"/>
        </w:rPr>
        <w:instrText xml:space="preserve"> REF _Ref45790573 \r \h </w:instrText>
      </w:r>
      <w:r w:rsidR="00280EEC">
        <w:rPr>
          <w:sz w:val="20"/>
          <w:lang w:eastAsia="zh-CN"/>
        </w:rPr>
      </w:r>
      <w:r w:rsidR="00280EEC">
        <w:rPr>
          <w:sz w:val="20"/>
          <w:lang w:eastAsia="zh-CN"/>
        </w:rPr>
        <w:fldChar w:fldCharType="separate"/>
      </w:r>
      <w:r w:rsidR="00280EEC">
        <w:rPr>
          <w:sz w:val="20"/>
          <w:lang w:eastAsia="zh-CN"/>
        </w:rPr>
        <w:t>Figure 1</w:t>
      </w:r>
      <w:r w:rsidR="00280EEC">
        <w:rPr>
          <w:sz w:val="20"/>
          <w:lang w:eastAsia="zh-CN"/>
        </w:rPr>
        <w:fldChar w:fldCharType="end"/>
      </w:r>
      <w:r w:rsidR="00454E8B">
        <w:rPr>
          <w:sz w:val="20"/>
          <w:lang w:eastAsia="zh-CN"/>
        </w:rPr>
        <w:t xml:space="preserve"> as an example</w:t>
      </w:r>
      <w:r w:rsidR="00280EEC">
        <w:rPr>
          <w:sz w:val="20"/>
          <w:lang w:eastAsia="zh-CN"/>
        </w:rPr>
        <w:t xml:space="preserve">, one UE located in a HST can be served by multiple TRPs </w:t>
      </w:r>
      <w:r w:rsidR="00454E8B">
        <w:rPr>
          <w:sz w:val="20"/>
          <w:lang w:eastAsia="zh-CN"/>
        </w:rPr>
        <w:t xml:space="preserve">simultaneously </w:t>
      </w:r>
      <w:r w:rsidR="00280EEC">
        <w:rPr>
          <w:sz w:val="20"/>
          <w:lang w:eastAsia="zh-CN"/>
        </w:rPr>
        <w:t xml:space="preserve">in a SFN manner. </w:t>
      </w:r>
      <w:r>
        <w:rPr>
          <w:sz w:val="20"/>
          <w:lang w:eastAsia="zh-CN"/>
        </w:rPr>
        <w:t>Specifically, t</w:t>
      </w:r>
      <w:r w:rsidR="00280EEC">
        <w:rPr>
          <w:sz w:val="20"/>
          <w:lang w:eastAsia="zh-CN"/>
        </w:rPr>
        <w:t xml:space="preserve">wo TRPs </w:t>
      </w:r>
      <w:r w:rsidR="00454E8B">
        <w:rPr>
          <w:sz w:val="20"/>
          <w:lang w:eastAsia="zh-CN"/>
        </w:rPr>
        <w:t xml:space="preserve">connecting to one BBU </w:t>
      </w:r>
      <w:r w:rsidR="00280EEC">
        <w:rPr>
          <w:sz w:val="20"/>
          <w:lang w:eastAsia="zh-CN"/>
        </w:rPr>
        <w:t>from Cell B transmits to the UE with s</w:t>
      </w:r>
      <w:r>
        <w:rPr>
          <w:sz w:val="20"/>
          <w:lang w:eastAsia="zh-CN"/>
        </w:rPr>
        <w:t>a</w:t>
      </w:r>
      <w:r w:rsidR="00280EEC">
        <w:rPr>
          <w:sz w:val="20"/>
          <w:lang w:eastAsia="zh-CN"/>
        </w:rPr>
        <w:t>me</w:t>
      </w:r>
      <w:r w:rsidR="00DE4016">
        <w:rPr>
          <w:sz w:val="20"/>
          <w:lang w:eastAsia="zh-CN"/>
        </w:rPr>
        <w:t xml:space="preserve"> control information and data </w:t>
      </w:r>
      <w:r w:rsidR="00280EEC">
        <w:rPr>
          <w:sz w:val="20"/>
          <w:lang w:eastAsia="zh-CN"/>
        </w:rPr>
        <w:t xml:space="preserve">occupying the same time-frequency resource. </w:t>
      </w:r>
    </w:p>
    <w:p w14:paraId="4E3FC4A0" w14:textId="77777777" w:rsidR="00280EEC" w:rsidRDefault="00280EEC" w:rsidP="00280EEC">
      <w:pPr>
        <w:jc w:val="center"/>
        <w:rPr>
          <w:lang w:eastAsia="zh-CN"/>
        </w:rPr>
      </w:pPr>
      <w:r>
        <w:rPr>
          <w:noProof/>
          <w:lang w:eastAsia="zh-CN"/>
        </w:rPr>
        <w:drawing>
          <wp:inline distT="0" distB="0" distL="0" distR="0" wp14:anchorId="2DFCE82A" wp14:editId="3E4FB2FA">
            <wp:extent cx="5445922" cy="18173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3314" cy="1843197"/>
                    </a:xfrm>
                    <a:prstGeom prst="rect">
                      <a:avLst/>
                    </a:prstGeom>
                    <a:noFill/>
                  </pic:spPr>
                </pic:pic>
              </a:graphicData>
            </a:graphic>
          </wp:inline>
        </w:drawing>
      </w:r>
    </w:p>
    <w:p w14:paraId="07BCBDB5" w14:textId="795CD02B" w:rsidR="00280EEC" w:rsidRPr="006D1A08" w:rsidRDefault="00280EEC" w:rsidP="00280EEC">
      <w:pPr>
        <w:pStyle w:val="Caption"/>
        <w:numPr>
          <w:ilvl w:val="0"/>
          <w:numId w:val="10"/>
        </w:numPr>
        <w:spacing w:after="80"/>
        <w:rPr>
          <w:rFonts w:ascii="Arial" w:hAnsi="Arial" w:cs="Arial"/>
          <w:sz w:val="18"/>
        </w:rPr>
      </w:pPr>
      <w:bookmarkStart w:id="0" w:name="_Ref525896046"/>
      <w:bookmarkStart w:id="1" w:name="_Ref43973931"/>
      <w:r w:rsidRPr="006D1A08">
        <w:rPr>
          <w:rFonts w:ascii="Arial" w:hAnsi="Arial" w:cs="Arial"/>
          <w:sz w:val="18"/>
        </w:rPr>
        <w:t xml:space="preserve"> </w:t>
      </w:r>
      <w:bookmarkStart w:id="2" w:name="_Ref45790573"/>
      <w:bookmarkEnd w:id="0"/>
      <w:bookmarkEnd w:id="1"/>
      <w:r w:rsidRPr="006D1A08">
        <w:rPr>
          <w:rFonts w:ascii="Arial" w:hAnsi="Arial" w:cs="Arial"/>
          <w:sz w:val="18"/>
        </w:rPr>
        <w:t>Paradigm of high-speed train and single frequency network (HST-SFN)</w:t>
      </w:r>
      <w:bookmarkEnd w:id="2"/>
    </w:p>
    <w:p w14:paraId="54E1EFD9" w14:textId="7D32C1D2" w:rsidR="00504D7E" w:rsidRDefault="000E0882" w:rsidP="00AF22A2">
      <w:pPr>
        <w:spacing w:after="80"/>
      </w:pPr>
      <w:r>
        <w:rPr>
          <w:sz w:val="20"/>
          <w:lang w:eastAsia="zh-CN"/>
        </w:rPr>
        <w:t xml:space="preserve">For UEs with ordinary velocity, e.g. 3km/h, it doesn’t need to know </w:t>
      </w:r>
      <w:r w:rsidR="00C12E03">
        <w:rPr>
          <w:sz w:val="20"/>
          <w:lang w:eastAsia="zh-CN"/>
        </w:rPr>
        <w:t>whether it is served</w:t>
      </w:r>
      <w:r>
        <w:rPr>
          <w:sz w:val="20"/>
          <w:lang w:eastAsia="zh-CN"/>
        </w:rPr>
        <w:t xml:space="preserve"> in a SFN mode</w:t>
      </w:r>
      <w:r w:rsidR="00C12E03">
        <w:rPr>
          <w:sz w:val="20"/>
          <w:lang w:eastAsia="zh-CN"/>
        </w:rPr>
        <w:t xml:space="preserve"> or not</w:t>
      </w:r>
      <w:r>
        <w:rPr>
          <w:sz w:val="20"/>
          <w:lang w:eastAsia="zh-CN"/>
        </w:rPr>
        <w:t xml:space="preserve">. In other words, the SFN operation normally would be carried out in a spec-transparent manner. </w:t>
      </w:r>
      <w:r w:rsidR="00005881" w:rsidRPr="009662E8">
        <w:rPr>
          <w:sz w:val="20"/>
        </w:rPr>
        <w:t xml:space="preserve">However, </w:t>
      </w:r>
      <w:r w:rsidR="00C12E03">
        <w:rPr>
          <w:sz w:val="20"/>
        </w:rPr>
        <w:t xml:space="preserve">as for UEs with extremely high velocity, e.g. 500km/h, </w:t>
      </w:r>
      <w:r w:rsidR="001A661E">
        <w:rPr>
          <w:sz w:val="20"/>
        </w:rPr>
        <w:t xml:space="preserve">there are </w:t>
      </w:r>
      <w:r w:rsidR="00504D7E">
        <w:rPr>
          <w:sz w:val="20"/>
        </w:rPr>
        <w:t>some reasons which</w:t>
      </w:r>
      <w:r w:rsidR="001A661E">
        <w:rPr>
          <w:sz w:val="20"/>
        </w:rPr>
        <w:t xml:space="preserve"> </w:t>
      </w:r>
      <w:r w:rsidR="00504D7E">
        <w:rPr>
          <w:sz w:val="20"/>
        </w:rPr>
        <w:t xml:space="preserve">call for </w:t>
      </w:r>
      <w:r w:rsidR="001A661E">
        <w:rPr>
          <w:sz w:val="20"/>
        </w:rPr>
        <w:t xml:space="preserve">standard effort to enable the </w:t>
      </w:r>
      <w:r w:rsidR="00504D7E">
        <w:rPr>
          <w:sz w:val="20"/>
        </w:rPr>
        <w:t xml:space="preserve">HST-SFN </w:t>
      </w:r>
      <w:r w:rsidR="001A661E">
        <w:rPr>
          <w:sz w:val="20"/>
        </w:rPr>
        <w:t xml:space="preserve">operation. </w:t>
      </w:r>
      <w:r w:rsidR="00504D7E">
        <w:rPr>
          <w:sz w:val="20"/>
        </w:rPr>
        <w:t>In following sections, we will bring next-level details for discussion.</w:t>
      </w:r>
    </w:p>
    <w:p w14:paraId="67D3E303" w14:textId="1663A666" w:rsidR="00CB71E4" w:rsidRPr="006D1A08" w:rsidRDefault="00CB71E4" w:rsidP="006D1A08">
      <w:pPr>
        <w:pStyle w:val="Heading2"/>
        <w:ind w:left="584" w:hanging="578"/>
        <w:rPr>
          <w:rFonts w:ascii="Arial" w:hAnsi="Arial" w:cs="Arial"/>
          <w:lang w:eastAsia="zh-CN"/>
        </w:rPr>
      </w:pPr>
      <w:r w:rsidRPr="006D1A08">
        <w:rPr>
          <w:rFonts w:ascii="Arial" w:hAnsi="Arial" w:cs="Arial"/>
          <w:lang w:eastAsia="zh-CN"/>
        </w:rPr>
        <w:lastRenderedPageBreak/>
        <w:t>SFN schemes</w:t>
      </w:r>
    </w:p>
    <w:p w14:paraId="49FE4CCD" w14:textId="4231B87F" w:rsidR="00CB71E4" w:rsidRDefault="00CB71E4" w:rsidP="00AF22A2">
      <w:pPr>
        <w:spacing w:after="80"/>
        <w:rPr>
          <w:sz w:val="20"/>
        </w:rPr>
      </w:pPr>
      <w:r>
        <w:rPr>
          <w:sz w:val="20"/>
        </w:rPr>
        <w:t xml:space="preserve">In RAN1#102e, two schemes for DL SFN </w:t>
      </w:r>
      <w:r>
        <w:rPr>
          <w:rFonts w:hint="eastAsia"/>
          <w:sz w:val="20"/>
          <w:lang w:eastAsia="zh-CN"/>
        </w:rPr>
        <w:t>tra</w:t>
      </w:r>
      <w:r>
        <w:rPr>
          <w:sz w:val="20"/>
        </w:rPr>
        <w:t xml:space="preserve">nsmission </w:t>
      </w:r>
      <w:r w:rsidR="00124D4E">
        <w:rPr>
          <w:sz w:val="20"/>
        </w:rPr>
        <w:t xml:space="preserve">were </w:t>
      </w:r>
      <w:r w:rsidR="00AC327D">
        <w:rPr>
          <w:sz w:val="20"/>
        </w:rPr>
        <w:t xml:space="preserve">designed. After a few rounds of discussions, in RAN1#104e, scheme 1 was supported as described in following agreements.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CB71E4" w:rsidRPr="00797A8E" w14:paraId="1B47B208" w14:textId="77777777" w:rsidTr="006D1A08">
        <w:trPr>
          <w:trHeight w:val="1602"/>
        </w:trPr>
        <w:tc>
          <w:tcPr>
            <w:tcW w:w="9639" w:type="dxa"/>
          </w:tcPr>
          <w:p w14:paraId="3BD535A8" w14:textId="77777777" w:rsidR="00CB71E4" w:rsidRPr="00725EC3" w:rsidRDefault="00CB71E4" w:rsidP="003B5C40">
            <w:pPr>
              <w:autoSpaceDE/>
              <w:autoSpaceDN/>
              <w:adjustRightInd/>
              <w:snapToGrid/>
              <w:spacing w:after="0"/>
              <w:ind w:left="1440" w:hanging="1440"/>
              <w:jc w:val="left"/>
              <w:rPr>
                <w:rFonts w:ascii="Times" w:eastAsia="Batang" w:hAnsi="Times" w:cs="Times"/>
                <w:b/>
                <w:bCs/>
                <w:sz w:val="20"/>
                <w:szCs w:val="20"/>
                <w:lang w:val="en-GB"/>
              </w:rPr>
            </w:pPr>
            <w:r w:rsidRPr="00725EC3">
              <w:rPr>
                <w:rFonts w:ascii="Times" w:eastAsia="Batang" w:hAnsi="Times" w:cs="Times"/>
                <w:b/>
                <w:bCs/>
                <w:sz w:val="20"/>
                <w:szCs w:val="20"/>
                <w:highlight w:val="green"/>
                <w:lang w:val="en-GB"/>
              </w:rPr>
              <w:t>Agreement</w:t>
            </w:r>
          </w:p>
          <w:p w14:paraId="7D78380F" w14:textId="77777777" w:rsidR="00CB71E4" w:rsidRPr="00725EC3" w:rsidRDefault="00CB71E4" w:rsidP="003B5C40">
            <w:pPr>
              <w:autoSpaceDE/>
              <w:autoSpaceDN/>
              <w:adjustRightInd/>
              <w:snapToGrid/>
              <w:spacing w:after="0"/>
              <w:ind w:left="1440" w:hanging="1440"/>
              <w:jc w:val="left"/>
              <w:rPr>
                <w:rFonts w:ascii="Times" w:eastAsia="Batang" w:hAnsi="Times" w:cs="Times"/>
                <w:sz w:val="20"/>
                <w:szCs w:val="20"/>
                <w:lang w:val="en-GB"/>
              </w:rPr>
            </w:pPr>
            <w:r w:rsidRPr="00725EC3">
              <w:rPr>
                <w:rFonts w:ascii="Times" w:eastAsia="Batang" w:hAnsi="Times" w:cs="Times"/>
                <w:sz w:val="20"/>
                <w:szCs w:val="20"/>
                <w:lang w:val="en-GB"/>
              </w:rPr>
              <w:t>For the discussion purpose consider the following categorization of the enhanced DL transmission schemes</w:t>
            </w:r>
          </w:p>
          <w:p w14:paraId="080B82FA" w14:textId="77777777" w:rsidR="00CB71E4" w:rsidRPr="00725EC3" w:rsidRDefault="00CB71E4" w:rsidP="003B5C40">
            <w:pPr>
              <w:numPr>
                <w:ilvl w:val="0"/>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b/>
                <w:bCs/>
                <w:sz w:val="20"/>
                <w:szCs w:val="20"/>
                <w:lang w:val="en-GB"/>
              </w:rPr>
              <w:t>Scheme 1</w:t>
            </w:r>
            <w:r w:rsidRPr="00725EC3">
              <w:rPr>
                <w:rFonts w:ascii="Times" w:eastAsia="宋体" w:hAnsi="Times" w:cs="Times"/>
                <w:sz w:val="20"/>
                <w:szCs w:val="20"/>
                <w:lang w:val="en-GB"/>
              </w:rPr>
              <w:t xml:space="preserve">: </w:t>
            </w:r>
          </w:p>
          <w:p w14:paraId="3CAC571C"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TRS is transmitted in TRP-specific / non-SFN manner</w:t>
            </w:r>
          </w:p>
          <w:p w14:paraId="3A96A00B"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DM-RS and PDCCH/PDSCH from TRPs are transmitted in SFN manner</w:t>
            </w:r>
          </w:p>
          <w:p w14:paraId="3F869BCA" w14:textId="77777777" w:rsidR="00CB71E4" w:rsidRPr="00725EC3" w:rsidRDefault="00CB71E4" w:rsidP="003B5C40">
            <w:pPr>
              <w:numPr>
                <w:ilvl w:val="0"/>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b/>
                <w:bCs/>
                <w:sz w:val="20"/>
                <w:szCs w:val="20"/>
                <w:lang w:val="en-GB"/>
              </w:rPr>
              <w:t>Scheme 2</w:t>
            </w:r>
            <w:r w:rsidRPr="00725EC3">
              <w:rPr>
                <w:rFonts w:ascii="Times" w:eastAsia="宋体" w:hAnsi="Times" w:cs="Times"/>
                <w:sz w:val="20"/>
                <w:szCs w:val="20"/>
                <w:lang w:val="en-GB"/>
              </w:rPr>
              <w:t xml:space="preserve">: </w:t>
            </w:r>
          </w:p>
          <w:p w14:paraId="2A136D66"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TRS and DM-RS are transmitted in TRP-specific / non-SFN manner</w:t>
            </w:r>
          </w:p>
          <w:p w14:paraId="72E943BB" w14:textId="77777777" w:rsidR="00AC327D" w:rsidRDefault="00CB71E4" w:rsidP="00AC327D">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PDSCH from TRPs is transmitted in SFN manner</w:t>
            </w:r>
          </w:p>
          <w:p w14:paraId="1CC80176" w14:textId="77777777" w:rsidR="00AC327D" w:rsidRDefault="00AC327D" w:rsidP="00AC327D">
            <w:pPr>
              <w:autoSpaceDE/>
              <w:autoSpaceDN/>
              <w:adjustRightInd/>
              <w:snapToGrid/>
              <w:spacing w:after="0" w:line="254" w:lineRule="auto"/>
              <w:contextualSpacing/>
              <w:jc w:val="left"/>
              <w:rPr>
                <w:rFonts w:ascii="Times" w:eastAsia="宋体" w:hAnsi="Times" w:cs="Times"/>
                <w:sz w:val="20"/>
                <w:szCs w:val="20"/>
                <w:lang w:val="en-GB"/>
              </w:rPr>
            </w:pPr>
          </w:p>
          <w:p w14:paraId="12503A4C" w14:textId="4C1FE87A" w:rsidR="00AC327D" w:rsidRPr="00AC327D" w:rsidRDefault="00AC327D" w:rsidP="00AC327D">
            <w:pPr>
              <w:autoSpaceDE/>
              <w:autoSpaceDN/>
              <w:adjustRightInd/>
              <w:snapToGrid/>
              <w:spacing w:after="0"/>
              <w:jc w:val="left"/>
              <w:rPr>
                <w:rFonts w:ascii="Times" w:eastAsia="Batang" w:hAnsi="Times"/>
                <w:b/>
                <w:bCs/>
                <w:sz w:val="20"/>
                <w:szCs w:val="24"/>
                <w:highlight w:val="green"/>
                <w:lang w:val="en-GB" w:eastAsia="x-none"/>
              </w:rPr>
            </w:pPr>
            <w:r w:rsidRPr="00AC327D">
              <w:rPr>
                <w:rFonts w:ascii="Times" w:eastAsia="Batang" w:hAnsi="Times"/>
                <w:b/>
                <w:bCs/>
                <w:sz w:val="20"/>
                <w:szCs w:val="24"/>
                <w:highlight w:val="green"/>
                <w:lang w:val="en-GB" w:eastAsia="x-none"/>
              </w:rPr>
              <w:t>Agreement</w:t>
            </w:r>
          </w:p>
          <w:p w14:paraId="2AD9257D" w14:textId="77777777" w:rsidR="00AC327D" w:rsidRPr="00AC327D" w:rsidRDefault="00AC327D" w:rsidP="00AC327D">
            <w:p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Scheme 1 is supported in Rel-17</w:t>
            </w:r>
          </w:p>
          <w:p w14:paraId="678008DF" w14:textId="77777777" w:rsidR="00AC327D" w:rsidRPr="00AC327D" w:rsidRDefault="00AC327D" w:rsidP="00AC327D">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TRS is transmitted in TRP-specific / non-SFN manner</w:t>
            </w:r>
          </w:p>
          <w:p w14:paraId="35E13265" w14:textId="77777777" w:rsidR="00AC327D" w:rsidRPr="00AC327D" w:rsidRDefault="00AC327D" w:rsidP="00AC327D">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DM-RS and PDCCH/PDSCH from TRPs are transmitted in SFN manner</w:t>
            </w:r>
          </w:p>
          <w:p w14:paraId="72289E24" w14:textId="2DE4D3B5" w:rsidR="00AC327D" w:rsidRPr="006D1A08" w:rsidRDefault="00AC327D" w:rsidP="006D1A08">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FFS other details</w:t>
            </w:r>
          </w:p>
        </w:tc>
      </w:tr>
    </w:tbl>
    <w:p w14:paraId="754743BB" w14:textId="2329968E" w:rsidR="00CB71E4" w:rsidRDefault="00FE6E35" w:rsidP="006D1A08">
      <w:pPr>
        <w:spacing w:before="80" w:after="80"/>
        <w:rPr>
          <w:sz w:val="20"/>
          <w:lang w:eastAsia="zh-CN"/>
        </w:rPr>
      </w:pPr>
      <w:r>
        <w:rPr>
          <w:sz w:val="20"/>
          <w:lang w:eastAsia="zh-CN"/>
        </w:rPr>
        <w:t>Assuming two TRPs serving a UE</w:t>
      </w:r>
      <w:r w:rsidR="00AC327D">
        <w:rPr>
          <w:sz w:val="20"/>
          <w:lang w:eastAsia="zh-CN"/>
        </w:rPr>
        <w:t xml:space="preserve"> in SFN mode</w:t>
      </w:r>
      <w:r w:rsidR="00A03C42">
        <w:rPr>
          <w:sz w:val="20"/>
          <w:lang w:eastAsia="zh-CN"/>
        </w:rPr>
        <w:t xml:space="preserve">, we have </w:t>
      </w:r>
      <w:r w:rsidR="00487B9A">
        <w:rPr>
          <w:sz w:val="20"/>
          <w:lang w:eastAsia="zh-CN"/>
        </w:rPr>
        <w:t xml:space="preserve">illustrated </w:t>
      </w:r>
      <w:r w:rsidR="006C30F5">
        <w:rPr>
          <w:sz w:val="20"/>
          <w:lang w:eastAsia="zh-CN"/>
        </w:rPr>
        <w:t xml:space="preserve">these two schemes in </w:t>
      </w:r>
      <w:r w:rsidR="006C30F5">
        <w:rPr>
          <w:sz w:val="20"/>
          <w:lang w:eastAsia="zh-CN"/>
        </w:rPr>
        <w:fldChar w:fldCharType="begin"/>
      </w:r>
      <w:r w:rsidR="006C30F5">
        <w:rPr>
          <w:sz w:val="20"/>
          <w:lang w:eastAsia="zh-CN"/>
        </w:rPr>
        <w:instrText xml:space="preserve"> REF _Ref54190298 \r \h </w:instrText>
      </w:r>
      <w:r w:rsidR="006C30F5">
        <w:rPr>
          <w:sz w:val="20"/>
          <w:lang w:eastAsia="zh-CN"/>
        </w:rPr>
      </w:r>
      <w:r w:rsidR="006C30F5">
        <w:rPr>
          <w:sz w:val="20"/>
          <w:lang w:eastAsia="zh-CN"/>
        </w:rPr>
        <w:fldChar w:fldCharType="separate"/>
      </w:r>
      <w:r w:rsidR="006C30F5">
        <w:rPr>
          <w:sz w:val="20"/>
          <w:lang w:eastAsia="zh-CN"/>
        </w:rPr>
        <w:t>Figure 2</w:t>
      </w:r>
      <w:r w:rsidR="006C30F5">
        <w:rPr>
          <w:sz w:val="20"/>
          <w:lang w:eastAsia="zh-CN"/>
        </w:rPr>
        <w:fldChar w:fldCharType="end"/>
      </w:r>
      <w:r w:rsidR="006C30F5">
        <w:rPr>
          <w:sz w:val="20"/>
          <w:lang w:eastAsia="zh-CN"/>
        </w:rPr>
        <w:t xml:space="preserve"> where the red </w:t>
      </w:r>
      <w:r w:rsidR="00FB59EA" w:rsidRPr="00FB59EA">
        <w:rPr>
          <w:sz w:val="20"/>
          <w:lang w:eastAsia="zh-CN"/>
        </w:rPr>
        <w:t xml:space="preserve">ellipse </w:t>
      </w:r>
      <w:r w:rsidR="006C30F5">
        <w:rPr>
          <w:sz w:val="20"/>
          <w:lang w:eastAsia="zh-CN"/>
        </w:rPr>
        <w:t xml:space="preserve">and blue </w:t>
      </w:r>
      <w:r w:rsidR="00FB59EA" w:rsidRPr="00FB59EA">
        <w:rPr>
          <w:sz w:val="20"/>
          <w:lang w:eastAsia="zh-CN"/>
        </w:rPr>
        <w:t xml:space="preserve">ellipse </w:t>
      </w:r>
      <w:r w:rsidR="00FB59EA">
        <w:rPr>
          <w:sz w:val="20"/>
          <w:lang w:eastAsia="zh-CN"/>
        </w:rPr>
        <w:t>represent</w:t>
      </w:r>
      <w:r w:rsidR="006C30F5">
        <w:rPr>
          <w:sz w:val="20"/>
          <w:lang w:eastAsia="zh-CN"/>
        </w:rPr>
        <w:t xml:space="preserve"> non-SFN and SFN transmission </w:t>
      </w:r>
      <w:r w:rsidR="00FB59EA">
        <w:rPr>
          <w:sz w:val="20"/>
          <w:lang w:eastAsia="zh-CN"/>
        </w:rPr>
        <w:t xml:space="preserve">manner </w:t>
      </w:r>
      <w:r w:rsidR="006C30F5">
        <w:rPr>
          <w:sz w:val="20"/>
          <w:lang w:eastAsia="zh-CN"/>
        </w:rPr>
        <w:t xml:space="preserve">respectively. </w:t>
      </w:r>
      <w:r w:rsidR="006C30F5" w:rsidRPr="003B5C40">
        <w:rPr>
          <w:sz w:val="20"/>
          <w:lang w:eastAsia="zh-CN"/>
        </w:rPr>
        <w:t xml:space="preserve">From the </w:t>
      </w:r>
      <w:r w:rsidR="006C30F5">
        <w:rPr>
          <w:sz w:val="20"/>
          <w:lang w:eastAsia="zh-CN"/>
        </w:rPr>
        <w:t xml:space="preserve">description of both schemes, one may </w:t>
      </w:r>
      <w:r>
        <w:rPr>
          <w:sz w:val="20"/>
          <w:lang w:eastAsia="zh-CN"/>
        </w:rPr>
        <w:t xml:space="preserve">easily </w:t>
      </w:r>
      <w:r w:rsidR="006C30F5">
        <w:rPr>
          <w:sz w:val="20"/>
          <w:lang w:eastAsia="zh-CN"/>
        </w:rPr>
        <w:t xml:space="preserve">find </w:t>
      </w:r>
      <w:r>
        <w:rPr>
          <w:sz w:val="20"/>
          <w:lang w:eastAsia="zh-CN"/>
        </w:rPr>
        <w:t xml:space="preserve">out </w:t>
      </w:r>
      <w:r w:rsidR="006C30F5">
        <w:rPr>
          <w:sz w:val="20"/>
          <w:lang w:eastAsia="zh-CN"/>
        </w:rPr>
        <w:t xml:space="preserve">that the common part of two schemes is that TRS is </w:t>
      </w:r>
      <w:r w:rsidR="00FB59EA">
        <w:rPr>
          <w:sz w:val="20"/>
          <w:lang w:eastAsia="zh-CN"/>
        </w:rPr>
        <w:t xml:space="preserve">always </w:t>
      </w:r>
      <w:r w:rsidR="006C30F5">
        <w:rPr>
          <w:sz w:val="20"/>
          <w:lang w:eastAsia="zh-CN"/>
        </w:rPr>
        <w:t>transmitted in TRP-specific</w:t>
      </w:r>
      <w:r w:rsidR="00FB59EA">
        <w:rPr>
          <w:sz w:val="20"/>
          <w:lang w:eastAsia="zh-CN"/>
        </w:rPr>
        <w:t xml:space="preserve"> fashion</w:t>
      </w:r>
      <w:r w:rsidR="006C30F5">
        <w:rPr>
          <w:sz w:val="20"/>
          <w:lang w:eastAsia="zh-CN"/>
        </w:rPr>
        <w:t xml:space="preserve">, i.e. non-SFN manner. It </w:t>
      </w:r>
      <w:r>
        <w:rPr>
          <w:sz w:val="20"/>
          <w:lang w:eastAsia="zh-CN"/>
        </w:rPr>
        <w:t xml:space="preserve">therefore </w:t>
      </w:r>
      <w:r w:rsidR="006C30F5">
        <w:rPr>
          <w:sz w:val="20"/>
          <w:lang w:eastAsia="zh-CN"/>
        </w:rPr>
        <w:t>facilitates UE to carry out time/frequency tracking from each transmitting TRP.</w:t>
      </w:r>
      <w:r>
        <w:rPr>
          <w:sz w:val="20"/>
          <w:lang w:eastAsia="zh-CN"/>
        </w:rPr>
        <w:t xml:space="preserve"> The differential part of two schemes is whether DMRS associated with PDCCH/PDSCH can be transmitted in SFN manner or not. </w:t>
      </w:r>
    </w:p>
    <w:p w14:paraId="52B10FB2" w14:textId="2D6E7811" w:rsidR="00A03C42" w:rsidRDefault="006C30F5" w:rsidP="009662E8">
      <w:pPr>
        <w:spacing w:before="80"/>
        <w:jc w:val="center"/>
        <w:rPr>
          <w:sz w:val="20"/>
          <w:lang w:eastAsia="zh-CN"/>
        </w:rPr>
      </w:pPr>
      <w:r>
        <w:object w:dxaOrig="6675" w:dyaOrig="3015" w14:anchorId="0AAF9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45pt;height:103.65pt" o:ole="">
            <v:imagedata r:id="rId10" o:title=""/>
          </v:shape>
          <o:OLEObject Type="Embed" ProgID="Visio.Drawing.15" ShapeID="_x0000_i1025" DrawAspect="Content" ObjectID="_1679212957" r:id="rId11"/>
        </w:object>
      </w:r>
      <w:r w:rsidRPr="006C30F5">
        <w:t xml:space="preserve"> </w:t>
      </w:r>
      <w:r w:rsidR="00D23260">
        <w:object w:dxaOrig="6675" w:dyaOrig="3015" w14:anchorId="29BFEE4F">
          <v:shape id="_x0000_i1026" type="#_x0000_t75" style="width:229.45pt;height:103.65pt" o:ole="">
            <v:imagedata r:id="rId12" o:title=""/>
          </v:shape>
          <o:OLEObject Type="Embed" ProgID="Visio.Drawing.15" ShapeID="_x0000_i1026" DrawAspect="Content" ObjectID="_1679212958" r:id="rId13"/>
        </w:object>
      </w:r>
    </w:p>
    <w:p w14:paraId="3DC6D038" w14:textId="42E2CC8A" w:rsidR="00A03C42" w:rsidRPr="006D1A08" w:rsidRDefault="00A03C42" w:rsidP="009662E8">
      <w:pPr>
        <w:pStyle w:val="Caption"/>
        <w:numPr>
          <w:ilvl w:val="0"/>
          <w:numId w:val="10"/>
        </w:numPr>
        <w:spacing w:after="80"/>
        <w:rPr>
          <w:rFonts w:ascii="Arial" w:hAnsi="Arial" w:cs="Arial"/>
          <w:sz w:val="18"/>
        </w:rPr>
      </w:pPr>
      <w:r w:rsidRPr="006D1A08">
        <w:rPr>
          <w:rFonts w:ascii="Arial" w:hAnsi="Arial" w:cs="Arial"/>
          <w:sz w:val="18"/>
        </w:rPr>
        <w:t xml:space="preserve"> </w:t>
      </w:r>
      <w:bookmarkStart w:id="3" w:name="_Ref54190298"/>
      <w:r w:rsidRPr="006D1A08">
        <w:rPr>
          <w:rFonts w:ascii="Arial" w:hAnsi="Arial" w:cs="Arial"/>
          <w:sz w:val="18"/>
        </w:rPr>
        <w:t xml:space="preserve">Illustration of scheme 1 </w:t>
      </w:r>
      <w:r w:rsidR="006C30F5" w:rsidRPr="006D1A08">
        <w:rPr>
          <w:rFonts w:ascii="Arial" w:hAnsi="Arial" w:cs="Arial"/>
          <w:sz w:val="18"/>
        </w:rPr>
        <w:t xml:space="preserve">(left) </w:t>
      </w:r>
      <w:r w:rsidRPr="006D1A08">
        <w:rPr>
          <w:rFonts w:ascii="Arial" w:hAnsi="Arial" w:cs="Arial"/>
          <w:sz w:val="18"/>
        </w:rPr>
        <w:t>and scheme 2</w:t>
      </w:r>
      <w:r w:rsidR="006C30F5" w:rsidRPr="006D1A08">
        <w:rPr>
          <w:rFonts w:ascii="Arial" w:hAnsi="Arial" w:cs="Arial"/>
          <w:sz w:val="18"/>
        </w:rPr>
        <w:t xml:space="preserve"> (right)</w:t>
      </w:r>
      <w:bookmarkEnd w:id="3"/>
    </w:p>
    <w:p w14:paraId="11CDAF10" w14:textId="06FE0781" w:rsidR="00487B9A" w:rsidRDefault="00487B9A" w:rsidP="00487B9A">
      <w:pPr>
        <w:spacing w:after="80"/>
        <w:rPr>
          <w:sz w:val="20"/>
          <w:szCs w:val="20"/>
        </w:rPr>
      </w:pPr>
      <w:r w:rsidRPr="0042564B">
        <w:rPr>
          <w:sz w:val="20"/>
          <w:szCs w:val="20"/>
        </w:rPr>
        <w:t xml:space="preserve">From the </w:t>
      </w:r>
      <w:r w:rsidRPr="00403412">
        <w:rPr>
          <w:sz w:val="20"/>
          <w:szCs w:val="20"/>
        </w:rPr>
        <w:t>discussion</w:t>
      </w:r>
      <w:r>
        <w:rPr>
          <w:sz w:val="20"/>
          <w:szCs w:val="20"/>
        </w:rPr>
        <w:t xml:space="preserve"> of RAN1#103e, the drawbacks of scheme 2 were revealed. </w:t>
      </w:r>
      <w:r w:rsidR="00EF0637">
        <w:rPr>
          <w:sz w:val="20"/>
          <w:szCs w:val="20"/>
        </w:rPr>
        <w:t>G</w:t>
      </w:r>
      <w:r>
        <w:rPr>
          <w:sz w:val="20"/>
          <w:szCs w:val="20"/>
        </w:rPr>
        <w:t xml:space="preserve">iven DMRS transmitted in non-SFN manner, it implies that PDCCH DMRS port </w:t>
      </w:r>
      <w:r w:rsidR="00EF0637">
        <w:rPr>
          <w:sz w:val="20"/>
          <w:szCs w:val="20"/>
        </w:rPr>
        <w:t>is</w:t>
      </w:r>
      <w:r>
        <w:rPr>
          <w:sz w:val="20"/>
          <w:szCs w:val="20"/>
        </w:rPr>
        <w:t xml:space="preserve"> transmitted from single TRP. It results in that the single port PDCCH cannot be supported with SFN transmission. Obviously, the DL performance relies on </w:t>
      </w:r>
      <w:r w:rsidR="002B5F4B">
        <w:rPr>
          <w:sz w:val="20"/>
          <w:szCs w:val="20"/>
        </w:rPr>
        <w:t xml:space="preserve">both </w:t>
      </w:r>
      <w:r w:rsidR="00EF0637">
        <w:rPr>
          <w:sz w:val="20"/>
          <w:szCs w:val="20"/>
        </w:rPr>
        <w:t xml:space="preserve">scheduling PDCCH and </w:t>
      </w:r>
      <w:r>
        <w:rPr>
          <w:sz w:val="20"/>
          <w:szCs w:val="20"/>
        </w:rPr>
        <w:t>scheduled PDSCH</w:t>
      </w:r>
      <w:r w:rsidR="00EF0637">
        <w:rPr>
          <w:sz w:val="20"/>
          <w:szCs w:val="20"/>
        </w:rPr>
        <w:t>.</w:t>
      </w:r>
      <w:r w:rsidR="002B5F4B">
        <w:rPr>
          <w:sz w:val="20"/>
          <w:szCs w:val="20"/>
        </w:rPr>
        <w:t xml:space="preserve"> </w:t>
      </w:r>
      <w:r w:rsidR="00EF0637">
        <w:rPr>
          <w:sz w:val="20"/>
          <w:szCs w:val="20"/>
        </w:rPr>
        <w:t xml:space="preserve">Clearly </w:t>
      </w:r>
      <w:r w:rsidR="002B5F4B">
        <w:rPr>
          <w:sz w:val="20"/>
          <w:szCs w:val="20"/>
        </w:rPr>
        <w:t xml:space="preserve">without </w:t>
      </w:r>
      <w:r w:rsidR="00EF0637">
        <w:rPr>
          <w:sz w:val="20"/>
          <w:szCs w:val="20"/>
        </w:rPr>
        <w:t xml:space="preserve">a </w:t>
      </w:r>
      <w:r w:rsidR="002B5F4B">
        <w:rPr>
          <w:sz w:val="20"/>
          <w:szCs w:val="20"/>
        </w:rPr>
        <w:t xml:space="preserve">decoded </w:t>
      </w:r>
      <w:r w:rsidR="002B5F4B">
        <w:rPr>
          <w:rFonts w:hint="eastAsia"/>
          <w:sz w:val="20"/>
          <w:szCs w:val="20"/>
          <w:lang w:eastAsia="zh-CN"/>
        </w:rPr>
        <w:t>DCI</w:t>
      </w:r>
      <w:r w:rsidR="00EF0637">
        <w:rPr>
          <w:sz w:val="20"/>
          <w:szCs w:val="20"/>
          <w:lang w:eastAsia="zh-CN"/>
        </w:rPr>
        <w:t>,</w:t>
      </w:r>
      <w:r w:rsidR="002B5F4B">
        <w:rPr>
          <w:sz w:val="20"/>
          <w:szCs w:val="20"/>
        </w:rPr>
        <w:t xml:space="preserve"> UE would not be able to receive </w:t>
      </w:r>
      <w:r w:rsidR="00EF0637">
        <w:rPr>
          <w:sz w:val="20"/>
          <w:szCs w:val="20"/>
        </w:rPr>
        <w:t xml:space="preserve">its </w:t>
      </w:r>
      <w:r w:rsidR="002B5F4B">
        <w:rPr>
          <w:sz w:val="20"/>
          <w:szCs w:val="20"/>
        </w:rPr>
        <w:t xml:space="preserve">scheduled PDSCH. In addition, since different DMRS ports are transmitted from different TRPs, </w:t>
      </w:r>
      <w:r w:rsidR="00EF0637">
        <w:rPr>
          <w:sz w:val="20"/>
          <w:szCs w:val="20"/>
        </w:rPr>
        <w:t xml:space="preserve">channel estimation </w:t>
      </w:r>
      <w:r w:rsidR="002B5F4B">
        <w:rPr>
          <w:sz w:val="20"/>
          <w:szCs w:val="20"/>
        </w:rPr>
        <w:t xml:space="preserve">complexity would be increased when compared with that of </w:t>
      </w:r>
      <w:r w:rsidR="002B5F4B">
        <w:rPr>
          <w:rFonts w:hint="eastAsia"/>
          <w:sz w:val="20"/>
          <w:szCs w:val="20"/>
          <w:lang w:eastAsia="zh-CN"/>
        </w:rPr>
        <w:t>s</w:t>
      </w:r>
      <w:r w:rsidR="002B5F4B">
        <w:rPr>
          <w:sz w:val="20"/>
          <w:szCs w:val="20"/>
        </w:rPr>
        <w:t xml:space="preserve">cheme 1.  </w:t>
      </w:r>
    </w:p>
    <w:p w14:paraId="510C2F5E" w14:textId="328A4AE9" w:rsidR="002B5F4B" w:rsidRPr="006D1A08" w:rsidRDefault="002B5F4B" w:rsidP="002B5F4B">
      <w:pPr>
        <w:pStyle w:val="ListParagraph"/>
        <w:numPr>
          <w:ilvl w:val="0"/>
          <w:numId w:val="15"/>
        </w:numPr>
        <w:spacing w:after="80"/>
        <w:ind w:left="0" w:firstLine="0"/>
        <w:rPr>
          <w:rFonts w:ascii="Arial" w:hAnsi="Arial" w:cs="Arial"/>
          <w:b/>
          <w:sz w:val="22"/>
        </w:rPr>
      </w:pPr>
      <w:r w:rsidRPr="006D1A08">
        <w:rPr>
          <w:rFonts w:ascii="Arial" w:hAnsi="Arial" w:cs="Arial"/>
          <w:b/>
          <w:sz w:val="22"/>
        </w:rPr>
        <w:t xml:space="preserve">: For scheme 2, the reliability </w:t>
      </w:r>
      <w:r w:rsidR="00EF0637">
        <w:rPr>
          <w:rFonts w:ascii="Arial" w:hAnsi="Arial" w:cs="Arial"/>
          <w:b/>
          <w:sz w:val="22"/>
        </w:rPr>
        <w:t xml:space="preserve">and robust </w:t>
      </w:r>
      <w:r w:rsidRPr="006D1A08">
        <w:rPr>
          <w:rFonts w:ascii="Arial" w:hAnsi="Arial" w:cs="Arial"/>
          <w:b/>
          <w:sz w:val="22"/>
        </w:rPr>
        <w:t>of PDCCH cannot be enhanced by SFN transmission.</w:t>
      </w:r>
    </w:p>
    <w:p w14:paraId="10CB3994" w14:textId="74685057" w:rsidR="0041266E" w:rsidRPr="006D1A08" w:rsidRDefault="0041266E" w:rsidP="006D1A08">
      <w:pPr>
        <w:pStyle w:val="Heading2"/>
        <w:ind w:left="584" w:hanging="578"/>
        <w:rPr>
          <w:rFonts w:ascii="Arial" w:hAnsi="Arial" w:cs="Arial"/>
          <w:lang w:eastAsia="zh-CN"/>
        </w:rPr>
      </w:pPr>
      <w:r w:rsidRPr="006D1A08">
        <w:rPr>
          <w:rFonts w:ascii="Arial" w:hAnsi="Arial" w:cs="Arial"/>
          <w:lang w:eastAsia="zh-CN"/>
        </w:rPr>
        <w:t>QCL assumption</w:t>
      </w:r>
    </w:p>
    <w:p w14:paraId="040BBDFC" w14:textId="3613BC9F" w:rsidR="00403412" w:rsidRPr="006D1A08" w:rsidRDefault="00646048" w:rsidP="0042564B">
      <w:pPr>
        <w:pStyle w:val="ListParagraph"/>
        <w:spacing w:after="80"/>
        <w:ind w:left="0"/>
        <w:rPr>
          <w:rFonts w:ascii="Times New Roman" w:hAnsi="Times New Roman" w:cs="Times New Roman"/>
        </w:rPr>
      </w:pPr>
      <w:r w:rsidRPr="006D1A08">
        <w:rPr>
          <w:rFonts w:ascii="Times New Roman" w:hAnsi="Times New Roman" w:cs="Times New Roman"/>
          <w:sz w:val="20"/>
          <w:szCs w:val="20"/>
        </w:rPr>
        <w:t>In</w:t>
      </w:r>
      <w:r w:rsidR="009F59C1" w:rsidRPr="006D1A08">
        <w:rPr>
          <w:rFonts w:ascii="Times New Roman" w:hAnsi="Times New Roman" w:cs="Times New Roman"/>
          <w:sz w:val="20"/>
          <w:szCs w:val="20"/>
        </w:rPr>
        <w:t xml:space="preserve"> </w:t>
      </w:r>
      <w:r w:rsidRPr="006D1A08">
        <w:rPr>
          <w:rFonts w:ascii="Times New Roman" w:hAnsi="Times New Roman" w:cs="Times New Roman"/>
          <w:sz w:val="20"/>
          <w:szCs w:val="20"/>
        </w:rPr>
        <w:t>RAN</w:t>
      </w:r>
      <w:r w:rsidR="00D73E33">
        <w:rPr>
          <w:rFonts w:ascii="Times New Roman" w:hAnsi="Times New Roman" w:cs="Times New Roman"/>
          <w:sz w:val="20"/>
          <w:szCs w:val="20"/>
        </w:rPr>
        <w:t>1#</w:t>
      </w:r>
      <w:r w:rsidRPr="006D1A08">
        <w:rPr>
          <w:rFonts w:ascii="Times New Roman" w:hAnsi="Times New Roman" w:cs="Times New Roman"/>
          <w:sz w:val="20"/>
          <w:szCs w:val="20"/>
        </w:rPr>
        <w:t>103e</w:t>
      </w:r>
      <w:r w:rsidR="00D73E33">
        <w:rPr>
          <w:rFonts w:ascii="Times New Roman" w:hAnsi="Times New Roman" w:cs="Times New Roman"/>
          <w:sz w:val="20"/>
          <w:szCs w:val="20"/>
        </w:rPr>
        <w:t xml:space="preserve"> and RAN1#104e</w:t>
      </w:r>
      <w:r w:rsidRPr="006D1A08">
        <w:rPr>
          <w:rFonts w:ascii="Times New Roman" w:hAnsi="Times New Roman" w:cs="Times New Roman"/>
          <w:sz w:val="20"/>
          <w:szCs w:val="20"/>
        </w:rPr>
        <w:t xml:space="preserve">, </w:t>
      </w:r>
      <w:r w:rsidRPr="00DE4016">
        <w:rPr>
          <w:rFonts w:ascii="Times New Roman" w:hAnsi="Times New Roman" w:cs="Times New Roman"/>
          <w:sz w:val="20"/>
          <w:szCs w:val="20"/>
        </w:rPr>
        <w:t xml:space="preserve">the following agreements on QCL assumptions were achieved.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403412" w:rsidRPr="00797A8E" w14:paraId="2628A8F2" w14:textId="77777777" w:rsidTr="006D1A08">
        <w:trPr>
          <w:trHeight w:val="1398"/>
        </w:trPr>
        <w:tc>
          <w:tcPr>
            <w:tcW w:w="9639" w:type="dxa"/>
          </w:tcPr>
          <w:p w14:paraId="660825AF" w14:textId="77777777" w:rsidR="00403412" w:rsidRPr="00403412" w:rsidRDefault="00403412" w:rsidP="00403412">
            <w:pPr>
              <w:autoSpaceDE/>
              <w:autoSpaceDN/>
              <w:adjustRightInd/>
              <w:snapToGrid/>
              <w:spacing w:after="0"/>
              <w:ind w:left="1440" w:hanging="1440"/>
              <w:jc w:val="left"/>
              <w:rPr>
                <w:rFonts w:ascii="Times" w:eastAsia="Batang" w:hAnsi="Times" w:cs="Times"/>
                <w:b/>
                <w:bCs/>
                <w:sz w:val="20"/>
                <w:szCs w:val="20"/>
                <w:highlight w:val="green"/>
                <w:lang w:val="en-GB" w:eastAsia="ko-KR"/>
              </w:rPr>
            </w:pPr>
            <w:r w:rsidRPr="00403412">
              <w:rPr>
                <w:rFonts w:ascii="Times" w:eastAsia="Batang" w:hAnsi="Times" w:cs="Times"/>
                <w:b/>
                <w:bCs/>
                <w:sz w:val="20"/>
                <w:szCs w:val="20"/>
                <w:highlight w:val="green"/>
                <w:lang w:val="en-GB"/>
              </w:rPr>
              <w:t>Agreement</w:t>
            </w:r>
          </w:p>
          <w:p w14:paraId="619A9F63" w14:textId="77777777" w:rsidR="00403412" w:rsidRPr="00403412" w:rsidRDefault="00403412" w:rsidP="00403412">
            <w:pPr>
              <w:autoSpaceDE/>
              <w:autoSpaceDN/>
              <w:adjustRightInd/>
              <w:snapToGrid/>
              <w:spacing w:after="0"/>
              <w:ind w:left="1440" w:hanging="1440"/>
              <w:jc w:val="left"/>
              <w:rPr>
                <w:rFonts w:ascii="Times" w:eastAsia="Batang" w:hAnsi="Times"/>
                <w:sz w:val="20"/>
                <w:szCs w:val="24"/>
                <w:lang w:val="en-GB" w:eastAsia="x-none"/>
              </w:rPr>
            </w:pPr>
            <w:r w:rsidRPr="00403412">
              <w:rPr>
                <w:rFonts w:ascii="Times" w:eastAsia="Batang" w:hAnsi="Times"/>
                <w:sz w:val="20"/>
                <w:szCs w:val="24"/>
                <w:lang w:val="en-GB" w:eastAsia="x-none"/>
              </w:rPr>
              <w:t>Support at least the following configuration for HST scenario in Rel-17</w:t>
            </w:r>
          </w:p>
          <w:p w14:paraId="03E179A0" w14:textId="77777777" w:rsidR="00403412" w:rsidRPr="00403412" w:rsidRDefault="00403412" w:rsidP="00403412">
            <w:pPr>
              <w:numPr>
                <w:ilvl w:val="0"/>
                <w:numId w:val="19"/>
              </w:numPr>
              <w:autoSpaceDE/>
              <w:autoSpaceDN/>
              <w:adjustRightInd/>
              <w:snapToGrid/>
              <w:spacing w:after="0"/>
              <w:jc w:val="left"/>
              <w:rPr>
                <w:rFonts w:ascii="Times" w:eastAsia="Batang" w:hAnsi="Times"/>
                <w:sz w:val="20"/>
                <w:szCs w:val="24"/>
                <w:lang w:val="en-GB" w:eastAsia="x-none"/>
              </w:rPr>
            </w:pPr>
            <w:r w:rsidRPr="00403412">
              <w:rPr>
                <w:rFonts w:ascii="Times" w:eastAsia="Batang" w:hAnsi="Times"/>
                <w:sz w:val="20"/>
                <w:szCs w:val="24"/>
                <w:lang w:val="en-GB" w:eastAsia="x-none"/>
              </w:rPr>
              <w:t>The same DMRS port(s) can associate with multiple TCI states</w:t>
            </w:r>
          </w:p>
          <w:p w14:paraId="7C03AEBC" w14:textId="77777777" w:rsidR="00403412" w:rsidRPr="00403412" w:rsidRDefault="00403412" w:rsidP="00403412">
            <w:pPr>
              <w:numPr>
                <w:ilvl w:val="1"/>
                <w:numId w:val="19"/>
              </w:numPr>
              <w:autoSpaceDE/>
              <w:autoSpaceDN/>
              <w:adjustRightInd/>
              <w:snapToGrid/>
              <w:spacing w:after="0"/>
              <w:jc w:val="left"/>
              <w:rPr>
                <w:rFonts w:ascii="Times" w:eastAsia="Batang" w:hAnsi="Times"/>
                <w:sz w:val="20"/>
                <w:szCs w:val="24"/>
                <w:lang w:val="en-GB" w:eastAsia="x-none"/>
              </w:rPr>
            </w:pPr>
            <w:r w:rsidRPr="00403412">
              <w:rPr>
                <w:rFonts w:ascii="Times" w:eastAsia="Batang" w:hAnsi="Times"/>
                <w:sz w:val="20"/>
                <w:szCs w:val="24"/>
                <w:lang w:val="en-GB" w:eastAsia="x-none"/>
              </w:rPr>
              <w:t xml:space="preserve">FFS other details </w:t>
            </w:r>
          </w:p>
          <w:p w14:paraId="34536AAB" w14:textId="77777777" w:rsidR="00403412" w:rsidRPr="00403412" w:rsidRDefault="00403412" w:rsidP="00403412">
            <w:pPr>
              <w:autoSpaceDE/>
              <w:autoSpaceDN/>
              <w:adjustRightInd/>
              <w:snapToGrid/>
              <w:spacing w:after="0"/>
              <w:ind w:left="1440" w:hanging="1440"/>
              <w:jc w:val="left"/>
              <w:rPr>
                <w:rFonts w:ascii="Times" w:eastAsia="Batang" w:hAnsi="Times" w:cs="Times"/>
                <w:sz w:val="20"/>
                <w:szCs w:val="20"/>
                <w:lang w:val="en-GB"/>
              </w:rPr>
            </w:pPr>
            <w:r w:rsidRPr="00403412">
              <w:rPr>
                <w:rFonts w:ascii="Times" w:eastAsia="Batang" w:hAnsi="Times" w:cs="Times"/>
                <w:sz w:val="20"/>
                <w:szCs w:val="20"/>
                <w:lang w:val="en-GB"/>
              </w:rPr>
              <w:t>Note: DMRS and PDCCH/PDSCH from different TRPs are transmitted in SFN manner</w:t>
            </w:r>
          </w:p>
          <w:p w14:paraId="7F2FEC12" w14:textId="77777777" w:rsidR="00403412" w:rsidRPr="00403412" w:rsidRDefault="00403412" w:rsidP="00403412">
            <w:pPr>
              <w:autoSpaceDE/>
              <w:autoSpaceDN/>
              <w:adjustRightInd/>
              <w:snapToGrid/>
              <w:spacing w:after="0" w:line="256" w:lineRule="auto"/>
              <w:ind w:left="1440" w:hanging="1440"/>
              <w:contextualSpacing/>
              <w:jc w:val="left"/>
              <w:rPr>
                <w:rFonts w:ascii="Times" w:eastAsia="Batang" w:hAnsi="Times" w:cs="Times"/>
                <w:sz w:val="20"/>
                <w:szCs w:val="20"/>
                <w:lang w:val="en-GB" w:eastAsia="zh-CN"/>
              </w:rPr>
            </w:pPr>
          </w:p>
          <w:p w14:paraId="6C807974" w14:textId="77777777" w:rsidR="00403412" w:rsidRPr="00403412" w:rsidRDefault="00403412" w:rsidP="00403412">
            <w:pPr>
              <w:autoSpaceDE/>
              <w:autoSpaceDN/>
              <w:adjustRightInd/>
              <w:snapToGrid/>
              <w:spacing w:after="0"/>
              <w:ind w:left="1440" w:hanging="1440"/>
              <w:jc w:val="left"/>
              <w:rPr>
                <w:rFonts w:ascii="Times" w:eastAsia="Batang" w:hAnsi="Times" w:cs="Times"/>
                <w:b/>
                <w:bCs/>
                <w:sz w:val="20"/>
                <w:szCs w:val="20"/>
                <w:highlight w:val="green"/>
                <w:lang w:val="en-GB"/>
              </w:rPr>
            </w:pPr>
            <w:r w:rsidRPr="00403412">
              <w:rPr>
                <w:rFonts w:ascii="Times" w:eastAsia="Batang" w:hAnsi="Times" w:cs="Times"/>
                <w:b/>
                <w:bCs/>
                <w:sz w:val="20"/>
                <w:szCs w:val="20"/>
                <w:highlight w:val="green"/>
                <w:lang w:val="en-GB"/>
              </w:rPr>
              <w:t>Agreement</w:t>
            </w:r>
          </w:p>
          <w:p w14:paraId="17C04E5B" w14:textId="77777777" w:rsidR="00403412" w:rsidRPr="00403412" w:rsidRDefault="00403412" w:rsidP="00403412">
            <w:pPr>
              <w:autoSpaceDE/>
              <w:autoSpaceDN/>
              <w:adjustRightInd/>
              <w:snapToGrid/>
              <w:spacing w:after="0"/>
              <w:ind w:left="1440" w:hanging="1440"/>
              <w:jc w:val="left"/>
              <w:rPr>
                <w:rFonts w:ascii="Times" w:eastAsia="Batang" w:hAnsi="Times"/>
                <w:sz w:val="20"/>
                <w:szCs w:val="24"/>
                <w:lang w:val="en-GB" w:eastAsia="x-none"/>
              </w:rPr>
            </w:pPr>
            <w:r w:rsidRPr="00403412">
              <w:rPr>
                <w:rFonts w:ascii="Times" w:eastAsia="Batang" w:hAnsi="Times"/>
                <w:sz w:val="20"/>
                <w:szCs w:val="24"/>
                <w:lang w:val="en-GB" w:eastAsia="x-none"/>
              </w:rPr>
              <w:t>At most two TCI states are supported for HST scenario in Rel-17</w:t>
            </w:r>
          </w:p>
          <w:p w14:paraId="478AAC3C" w14:textId="77777777" w:rsidR="00403412" w:rsidRPr="00403412" w:rsidRDefault="00403412" w:rsidP="00403412">
            <w:pPr>
              <w:numPr>
                <w:ilvl w:val="0"/>
                <w:numId w:val="19"/>
              </w:numPr>
              <w:autoSpaceDE/>
              <w:autoSpaceDN/>
              <w:adjustRightInd/>
              <w:snapToGrid/>
              <w:spacing w:after="0"/>
              <w:jc w:val="left"/>
              <w:rPr>
                <w:rFonts w:ascii="Times" w:eastAsia="Batang" w:hAnsi="Times"/>
                <w:sz w:val="20"/>
                <w:szCs w:val="24"/>
                <w:lang w:val="en-GB" w:eastAsia="x-none"/>
              </w:rPr>
            </w:pPr>
            <w:r w:rsidRPr="00403412">
              <w:rPr>
                <w:rFonts w:ascii="Times" w:eastAsia="Batang" w:hAnsi="Times"/>
                <w:sz w:val="20"/>
                <w:szCs w:val="24"/>
                <w:lang w:val="en-GB" w:eastAsia="x-none"/>
              </w:rPr>
              <w:t>FFS: Whether to support more than two TCI states for FR2</w:t>
            </w:r>
          </w:p>
          <w:p w14:paraId="2DFE55F6" w14:textId="77777777" w:rsidR="00403412" w:rsidRPr="00403412" w:rsidRDefault="00403412" w:rsidP="00403412">
            <w:pPr>
              <w:numPr>
                <w:ilvl w:val="0"/>
                <w:numId w:val="19"/>
              </w:numPr>
              <w:autoSpaceDE/>
              <w:autoSpaceDN/>
              <w:adjustRightInd/>
              <w:snapToGrid/>
              <w:spacing w:after="0"/>
              <w:jc w:val="left"/>
              <w:rPr>
                <w:rFonts w:ascii="Times" w:eastAsia="Batang" w:hAnsi="Times"/>
                <w:sz w:val="20"/>
                <w:szCs w:val="24"/>
                <w:lang w:val="en-GB" w:eastAsia="x-none"/>
              </w:rPr>
            </w:pPr>
            <w:r w:rsidRPr="00403412">
              <w:rPr>
                <w:rFonts w:ascii="Times" w:eastAsia="Batang" w:hAnsi="Times"/>
                <w:sz w:val="20"/>
                <w:szCs w:val="24"/>
                <w:lang w:val="en-GB" w:eastAsia="x-none"/>
              </w:rPr>
              <w:t>FFS configuration/signalling details of the TCI states</w:t>
            </w:r>
          </w:p>
          <w:p w14:paraId="02198F05" w14:textId="77777777" w:rsidR="00403412" w:rsidRDefault="00403412" w:rsidP="0042564B">
            <w:pPr>
              <w:autoSpaceDE/>
              <w:autoSpaceDN/>
              <w:adjustRightInd/>
              <w:snapToGrid/>
              <w:spacing w:after="0"/>
              <w:ind w:left="1440" w:hanging="1440"/>
              <w:jc w:val="left"/>
              <w:rPr>
                <w:rFonts w:ascii="Times" w:eastAsia="Batang" w:hAnsi="Times"/>
                <w:sz w:val="20"/>
                <w:szCs w:val="24"/>
                <w:lang w:val="en-GB" w:eastAsia="x-none"/>
              </w:rPr>
            </w:pPr>
            <w:r w:rsidRPr="00403412">
              <w:rPr>
                <w:rFonts w:ascii="Times" w:eastAsia="Batang" w:hAnsi="Times"/>
                <w:sz w:val="20"/>
                <w:szCs w:val="24"/>
                <w:lang w:val="en-GB" w:eastAsia="x-none"/>
              </w:rPr>
              <w:t>Note: DMRS and PDCCH/PDSCH from different TRPs are transmitted in SFN manner</w:t>
            </w:r>
          </w:p>
          <w:p w14:paraId="22132F8C" w14:textId="77777777" w:rsidR="00D73E33" w:rsidRDefault="00D73E33" w:rsidP="0042564B">
            <w:pPr>
              <w:autoSpaceDE/>
              <w:autoSpaceDN/>
              <w:adjustRightInd/>
              <w:snapToGrid/>
              <w:spacing w:after="0"/>
              <w:ind w:left="1440" w:hanging="1440"/>
              <w:jc w:val="left"/>
              <w:rPr>
                <w:rFonts w:ascii="Times" w:eastAsia="Batang" w:hAnsi="Times"/>
                <w:sz w:val="20"/>
                <w:szCs w:val="24"/>
                <w:lang w:val="en-GB" w:eastAsia="x-none"/>
              </w:rPr>
            </w:pPr>
          </w:p>
          <w:p w14:paraId="61445760" w14:textId="77777777" w:rsidR="00D73E33" w:rsidRPr="00D73E33" w:rsidRDefault="00D73E33" w:rsidP="00D73E33">
            <w:pPr>
              <w:autoSpaceDE/>
              <w:autoSpaceDN/>
              <w:adjustRightInd/>
              <w:snapToGrid/>
              <w:spacing w:after="0"/>
              <w:jc w:val="left"/>
              <w:rPr>
                <w:rFonts w:ascii="Times" w:eastAsia="Batang" w:hAnsi="Times"/>
                <w:b/>
                <w:bCs/>
                <w:sz w:val="20"/>
                <w:szCs w:val="24"/>
                <w:highlight w:val="green"/>
                <w:lang w:val="en-GB" w:eastAsia="x-none"/>
              </w:rPr>
            </w:pPr>
            <w:r w:rsidRPr="00D73E33">
              <w:rPr>
                <w:rFonts w:ascii="Times" w:eastAsia="Batang" w:hAnsi="Times"/>
                <w:b/>
                <w:bCs/>
                <w:sz w:val="20"/>
                <w:szCs w:val="24"/>
                <w:highlight w:val="green"/>
                <w:lang w:val="en-GB" w:eastAsia="x-none"/>
              </w:rPr>
              <w:t>Agreement</w:t>
            </w:r>
          </w:p>
          <w:p w14:paraId="15D8EC66" w14:textId="77777777" w:rsidR="00D73E33" w:rsidRPr="00D73E33" w:rsidRDefault="00D73E33" w:rsidP="00D73E33">
            <w:pPr>
              <w:autoSpaceDE/>
              <w:autoSpaceDN/>
              <w:adjustRightInd/>
              <w:snapToGrid/>
              <w:spacing w:after="0"/>
              <w:jc w:val="left"/>
              <w:rPr>
                <w:rFonts w:ascii="Times" w:eastAsia="Batang" w:hAnsi="Times"/>
                <w:sz w:val="20"/>
                <w:szCs w:val="24"/>
                <w:lang w:val="en-GB" w:eastAsia="x-none"/>
              </w:rPr>
            </w:pPr>
            <w:r w:rsidRPr="00D73E33">
              <w:rPr>
                <w:rFonts w:ascii="Times" w:eastAsia="Batang" w:hAnsi="Times"/>
                <w:sz w:val="20"/>
                <w:szCs w:val="24"/>
                <w:lang w:val="en-GB" w:eastAsia="x-none"/>
              </w:rPr>
              <w:t>For scheme 1 and SFN transmission of PDCCH support Variant E for QCL assumption in TCI state when TRS is used as source RS</w:t>
            </w:r>
          </w:p>
          <w:p w14:paraId="3DF1B575" w14:textId="0295B8A4" w:rsidR="00D73E33" w:rsidRPr="00D73E33" w:rsidRDefault="00D73E33" w:rsidP="00D73E33">
            <w:pPr>
              <w:autoSpaceDE/>
              <w:autoSpaceDN/>
              <w:adjustRightInd/>
              <w:snapToGrid/>
              <w:spacing w:after="0"/>
              <w:jc w:val="left"/>
              <w:rPr>
                <w:rFonts w:ascii="Times" w:eastAsia="Batang" w:hAnsi="Times"/>
                <w:sz w:val="20"/>
                <w:szCs w:val="24"/>
                <w:lang w:val="en-GB" w:eastAsia="x-none"/>
              </w:rPr>
            </w:pPr>
          </w:p>
          <w:p w14:paraId="7CCB3061" w14:textId="77777777" w:rsidR="00D73E33" w:rsidRPr="00D73E33" w:rsidRDefault="00D73E33" w:rsidP="00D73E33">
            <w:pPr>
              <w:autoSpaceDE/>
              <w:autoSpaceDN/>
              <w:adjustRightInd/>
              <w:snapToGrid/>
              <w:spacing w:after="0"/>
              <w:jc w:val="left"/>
              <w:rPr>
                <w:rFonts w:ascii="Times" w:eastAsia="Batang" w:hAnsi="Times"/>
                <w:b/>
                <w:bCs/>
                <w:sz w:val="20"/>
                <w:szCs w:val="24"/>
                <w:highlight w:val="green"/>
                <w:lang w:val="en-GB" w:eastAsia="x-none"/>
              </w:rPr>
            </w:pPr>
            <w:r w:rsidRPr="00D73E33">
              <w:rPr>
                <w:rFonts w:ascii="Times" w:eastAsia="Batang" w:hAnsi="Times"/>
                <w:b/>
                <w:bCs/>
                <w:sz w:val="20"/>
                <w:szCs w:val="24"/>
                <w:highlight w:val="green"/>
                <w:lang w:val="en-GB" w:eastAsia="x-none"/>
              </w:rPr>
              <w:t>Agreement</w:t>
            </w:r>
          </w:p>
          <w:p w14:paraId="1A0BE224" w14:textId="77777777" w:rsidR="00D73E33" w:rsidRPr="00D73E33" w:rsidRDefault="00D73E33" w:rsidP="00D73E33">
            <w:pPr>
              <w:autoSpaceDE/>
              <w:autoSpaceDN/>
              <w:adjustRightInd/>
              <w:snapToGrid/>
              <w:spacing w:after="0"/>
              <w:jc w:val="left"/>
              <w:rPr>
                <w:rFonts w:ascii="Times" w:eastAsia="Batang" w:hAnsi="Times"/>
                <w:sz w:val="20"/>
                <w:szCs w:val="24"/>
                <w:lang w:val="en-GB" w:eastAsia="x-none"/>
              </w:rPr>
            </w:pPr>
            <w:r w:rsidRPr="00D73E33">
              <w:rPr>
                <w:rFonts w:ascii="Times" w:eastAsia="Batang" w:hAnsi="Times"/>
                <w:sz w:val="20"/>
                <w:szCs w:val="24"/>
                <w:lang w:val="en-GB" w:eastAsia="x-none"/>
              </w:rPr>
              <w:t>Two TCI states are supported for scheme 1 in FR2</w:t>
            </w:r>
          </w:p>
          <w:p w14:paraId="54EF3DF1" w14:textId="77777777" w:rsidR="00D73E33" w:rsidRPr="00D73E33" w:rsidRDefault="00D73E33" w:rsidP="00D73E33">
            <w:pPr>
              <w:autoSpaceDE/>
              <w:autoSpaceDN/>
              <w:adjustRightInd/>
              <w:snapToGrid/>
              <w:spacing w:after="0"/>
              <w:jc w:val="left"/>
              <w:rPr>
                <w:rFonts w:ascii="Times" w:eastAsia="Batang" w:hAnsi="Times"/>
                <w:sz w:val="20"/>
                <w:szCs w:val="24"/>
                <w:lang w:val="en-GB" w:eastAsia="x-none"/>
              </w:rPr>
            </w:pPr>
          </w:p>
          <w:p w14:paraId="79282F99" w14:textId="77777777" w:rsidR="00D73E33" w:rsidRPr="00D73E33" w:rsidRDefault="00D73E33" w:rsidP="00D73E33">
            <w:pPr>
              <w:autoSpaceDE/>
              <w:autoSpaceDN/>
              <w:adjustRightInd/>
              <w:snapToGrid/>
              <w:spacing w:after="0"/>
              <w:jc w:val="left"/>
              <w:rPr>
                <w:rFonts w:ascii="Times" w:eastAsia="Batang" w:hAnsi="Times"/>
                <w:b/>
                <w:bCs/>
                <w:sz w:val="20"/>
                <w:szCs w:val="24"/>
                <w:highlight w:val="green"/>
                <w:lang w:val="en-GB" w:eastAsia="x-none"/>
              </w:rPr>
            </w:pPr>
            <w:r w:rsidRPr="00D73E33">
              <w:rPr>
                <w:rFonts w:ascii="Times" w:eastAsia="Batang" w:hAnsi="Times"/>
                <w:b/>
                <w:bCs/>
                <w:sz w:val="20"/>
                <w:szCs w:val="24"/>
                <w:highlight w:val="green"/>
                <w:lang w:val="en-GB" w:eastAsia="x-none"/>
              </w:rPr>
              <w:t>Agreement</w:t>
            </w:r>
          </w:p>
          <w:p w14:paraId="15B6F3C0" w14:textId="77777777" w:rsidR="00D73E33" w:rsidRPr="00D73E33" w:rsidRDefault="00D73E33" w:rsidP="00D73E33">
            <w:pPr>
              <w:numPr>
                <w:ilvl w:val="0"/>
                <w:numId w:val="21"/>
              </w:numPr>
              <w:autoSpaceDE/>
              <w:autoSpaceDN/>
              <w:adjustRightInd/>
              <w:snapToGrid/>
              <w:spacing w:after="0"/>
              <w:jc w:val="left"/>
              <w:rPr>
                <w:rFonts w:ascii="Times" w:eastAsia="Batang" w:hAnsi="Times"/>
                <w:sz w:val="20"/>
                <w:szCs w:val="24"/>
                <w:lang w:val="en-GB" w:eastAsia="x-none"/>
              </w:rPr>
            </w:pPr>
            <w:r w:rsidRPr="00D73E33">
              <w:rPr>
                <w:rFonts w:ascii="Times" w:eastAsia="Batang" w:hAnsi="Times"/>
                <w:sz w:val="20"/>
                <w:szCs w:val="24"/>
                <w:lang w:val="en-GB" w:eastAsia="x-none"/>
              </w:rPr>
              <w:t>Support MAC CE activation of two TCI states for PDCCH</w:t>
            </w:r>
          </w:p>
          <w:p w14:paraId="304A1C33" w14:textId="7B08258E" w:rsidR="00D73E33" w:rsidRPr="00D73E33" w:rsidRDefault="00D73E33" w:rsidP="006D1A08">
            <w:pPr>
              <w:numPr>
                <w:ilvl w:val="0"/>
                <w:numId w:val="21"/>
              </w:numPr>
              <w:autoSpaceDE/>
              <w:autoSpaceDN/>
              <w:adjustRightInd/>
              <w:snapToGrid/>
              <w:spacing w:after="0"/>
              <w:jc w:val="left"/>
              <w:rPr>
                <w:rFonts w:ascii="Times" w:eastAsia="Batang" w:hAnsi="Times"/>
                <w:sz w:val="20"/>
                <w:szCs w:val="24"/>
                <w:lang w:val="en-GB" w:eastAsia="x-none"/>
              </w:rPr>
            </w:pPr>
            <w:r w:rsidRPr="00D73E33">
              <w:rPr>
                <w:rFonts w:ascii="Times" w:eastAsia="Batang" w:hAnsi="Times"/>
                <w:sz w:val="20"/>
                <w:szCs w:val="24"/>
                <w:lang w:val="en-GB" w:eastAsia="x-none"/>
              </w:rPr>
              <w:t>FFS other details</w:t>
            </w:r>
          </w:p>
        </w:tc>
      </w:tr>
    </w:tbl>
    <w:p w14:paraId="62391FD6" w14:textId="3A2248BE" w:rsidR="00D73E33" w:rsidRPr="0041266E" w:rsidRDefault="0041266E" w:rsidP="006D1A08">
      <w:pPr>
        <w:spacing w:before="80" w:after="80"/>
        <w:rPr>
          <w:sz w:val="20"/>
          <w:lang w:eastAsia="zh-CN"/>
        </w:rPr>
      </w:pPr>
      <w:r>
        <w:rPr>
          <w:sz w:val="20"/>
        </w:rPr>
        <w:lastRenderedPageBreak/>
        <w:t>In a short summary, the same DMRS port(s</w:t>
      </w:r>
      <w:r>
        <w:rPr>
          <w:sz w:val="20"/>
          <w:lang w:eastAsia="zh-CN"/>
        </w:rPr>
        <w:t xml:space="preserve">) can be activated/indicated with up to 2 TCI states at FR2. For each TCI state, if TRS is the source RS (Variant E), QCL-TypeA can be conducted to target DMRS for UE to get reference in both time and frequency domain. In addition, each TCI state should provide QCL-TypeD source RS as well for UE to determine its Rx beam for DMRS port(s). </w:t>
      </w:r>
    </w:p>
    <w:p w14:paraId="0BCA121B" w14:textId="2D9439ED" w:rsidR="00660996" w:rsidRDefault="009C7CE2">
      <w:pPr>
        <w:spacing w:after="80"/>
        <w:rPr>
          <w:sz w:val="20"/>
        </w:rPr>
      </w:pPr>
      <w:r>
        <w:rPr>
          <w:sz w:val="20"/>
        </w:rPr>
        <w:t xml:space="preserve">In addition, </w:t>
      </w:r>
      <w:r w:rsidR="00635ABA">
        <w:rPr>
          <w:sz w:val="20"/>
        </w:rPr>
        <w:t xml:space="preserve">it could be beneficial for </w:t>
      </w:r>
      <w:r w:rsidR="007D7298">
        <w:rPr>
          <w:sz w:val="20"/>
        </w:rPr>
        <w:t xml:space="preserve">a UE located in </w:t>
      </w:r>
      <w:r w:rsidR="00646048">
        <w:rPr>
          <w:sz w:val="20"/>
        </w:rPr>
        <w:t>an</w:t>
      </w:r>
      <w:r w:rsidR="007D7298">
        <w:rPr>
          <w:sz w:val="20"/>
        </w:rPr>
        <w:t xml:space="preserve"> HST </w:t>
      </w:r>
      <w:r w:rsidR="0041266E">
        <w:rPr>
          <w:sz w:val="20"/>
        </w:rPr>
        <w:t xml:space="preserve">to be </w:t>
      </w:r>
      <w:r w:rsidR="007D7298">
        <w:rPr>
          <w:sz w:val="20"/>
        </w:rPr>
        <w:t xml:space="preserve">served not only by </w:t>
      </w:r>
      <w:r w:rsidR="00635ABA">
        <w:rPr>
          <w:sz w:val="20"/>
        </w:rPr>
        <w:t xml:space="preserve">TRPs </w:t>
      </w:r>
      <w:r w:rsidR="00455672">
        <w:rPr>
          <w:sz w:val="20"/>
        </w:rPr>
        <w:t xml:space="preserve">in </w:t>
      </w:r>
      <w:r>
        <w:rPr>
          <w:sz w:val="20"/>
        </w:rPr>
        <w:t>its serving cell(s), but also TRPs associated with nearby non-serving cell(s).</w:t>
      </w:r>
      <w:r w:rsidR="007D7298">
        <w:rPr>
          <w:sz w:val="20"/>
        </w:rPr>
        <w:t xml:space="preserve"> This operation ali</w:t>
      </w:r>
      <w:r>
        <w:rPr>
          <w:sz w:val="20"/>
        </w:rPr>
        <w:t>gns with the spirit of SFN operation</w:t>
      </w:r>
      <w:r w:rsidR="00105CB5">
        <w:rPr>
          <w:sz w:val="20"/>
        </w:rPr>
        <w:t>, because in SFN mode, a UE doesn’t need to be aware of targets cell(s)</w:t>
      </w:r>
      <w:r>
        <w:rPr>
          <w:sz w:val="20"/>
        </w:rPr>
        <w:t xml:space="preserve"> </w:t>
      </w:r>
      <w:r w:rsidR="00105CB5">
        <w:rPr>
          <w:sz w:val="20"/>
        </w:rPr>
        <w:t xml:space="preserve">nearby. </w:t>
      </w:r>
      <w:r w:rsidR="006D3F9A">
        <w:rPr>
          <w:sz w:val="20"/>
        </w:rPr>
        <w:t>It</w:t>
      </w:r>
      <w:r w:rsidR="00455672">
        <w:rPr>
          <w:sz w:val="20"/>
        </w:rPr>
        <w:t xml:space="preserve"> implies that a </w:t>
      </w:r>
      <w:r>
        <w:rPr>
          <w:sz w:val="20"/>
        </w:rPr>
        <w:t xml:space="preserve">UE doesn’t need to know </w:t>
      </w:r>
      <w:r w:rsidR="00455672">
        <w:rPr>
          <w:sz w:val="20"/>
        </w:rPr>
        <w:t xml:space="preserve">where </w:t>
      </w:r>
      <w:r>
        <w:rPr>
          <w:sz w:val="20"/>
        </w:rPr>
        <w:t xml:space="preserve">the DL transmission </w:t>
      </w:r>
      <w:r w:rsidR="00455672">
        <w:rPr>
          <w:sz w:val="20"/>
        </w:rPr>
        <w:t>comes from</w:t>
      </w:r>
      <w:r w:rsidR="00880B4A">
        <w:rPr>
          <w:sz w:val="20"/>
        </w:rPr>
        <w:t>, except how to tune its Rx beam(s)</w:t>
      </w:r>
      <w:r w:rsidR="00455672">
        <w:rPr>
          <w:sz w:val="20"/>
        </w:rPr>
        <w:t xml:space="preserve">. Either from serving cell and/or from non-serving cell(s) in SFN manner is </w:t>
      </w:r>
      <w:r w:rsidR="006D3F9A">
        <w:rPr>
          <w:sz w:val="20"/>
        </w:rPr>
        <w:t>implementation-friendly</w:t>
      </w:r>
      <w:r w:rsidR="00455672">
        <w:rPr>
          <w:sz w:val="20"/>
        </w:rPr>
        <w:t xml:space="preserve"> for UE to carry out reception</w:t>
      </w:r>
      <w:r w:rsidR="00105CB5">
        <w:rPr>
          <w:sz w:val="20"/>
        </w:rPr>
        <w:t xml:space="preserve">. </w:t>
      </w:r>
    </w:p>
    <w:p w14:paraId="3A77B5B9" w14:textId="43072CB7" w:rsidR="00976DB8" w:rsidRDefault="009C7CE2">
      <w:pPr>
        <w:spacing w:after="80"/>
        <w:rPr>
          <w:sz w:val="20"/>
        </w:rPr>
      </w:pPr>
      <w:r>
        <w:rPr>
          <w:sz w:val="20"/>
        </w:rPr>
        <w:t xml:space="preserve">But from NW configuration point of view, </w:t>
      </w:r>
      <w:r w:rsidR="007D7298">
        <w:rPr>
          <w:sz w:val="20"/>
        </w:rPr>
        <w:t xml:space="preserve">the QCL assumption from TRPs in non-serving cell should be </w:t>
      </w:r>
      <w:r>
        <w:rPr>
          <w:sz w:val="20"/>
        </w:rPr>
        <w:t xml:space="preserve">allowable to UE. </w:t>
      </w:r>
      <w:r w:rsidR="00630CB8">
        <w:rPr>
          <w:sz w:val="20"/>
        </w:rPr>
        <w:t xml:space="preserve">In our accompany paper </w:t>
      </w:r>
      <w:r>
        <w:rPr>
          <w:sz w:val="20"/>
        </w:rPr>
        <w:fldChar w:fldCharType="begin"/>
      </w:r>
      <w:r>
        <w:rPr>
          <w:sz w:val="20"/>
        </w:rPr>
        <w:instrText xml:space="preserve"> REF _Ref46155649 \r \h </w:instrText>
      </w:r>
      <w:r>
        <w:rPr>
          <w:sz w:val="20"/>
        </w:rPr>
      </w:r>
      <w:r>
        <w:rPr>
          <w:sz w:val="20"/>
        </w:rPr>
        <w:fldChar w:fldCharType="separate"/>
      </w:r>
      <w:r>
        <w:rPr>
          <w:sz w:val="20"/>
        </w:rPr>
        <w:t>[2]</w:t>
      </w:r>
      <w:r>
        <w:rPr>
          <w:sz w:val="20"/>
        </w:rPr>
        <w:fldChar w:fldCharType="end"/>
      </w:r>
      <w:r w:rsidR="00630CB8">
        <w:rPr>
          <w:sz w:val="20"/>
        </w:rPr>
        <w:t xml:space="preserve">, </w:t>
      </w:r>
      <w:r w:rsidR="00834E67">
        <w:rPr>
          <w:sz w:val="20"/>
        </w:rPr>
        <w:t xml:space="preserve">the concept of </w:t>
      </w:r>
      <w:r>
        <w:rPr>
          <w:sz w:val="20"/>
        </w:rPr>
        <w:t>the so-called “</w:t>
      </w:r>
      <w:r w:rsidR="00834E67">
        <w:rPr>
          <w:sz w:val="20"/>
        </w:rPr>
        <w:t>universal</w:t>
      </w:r>
      <w:r>
        <w:rPr>
          <w:sz w:val="20"/>
        </w:rPr>
        <w:t>”</w:t>
      </w:r>
      <w:r w:rsidR="00834E67">
        <w:rPr>
          <w:sz w:val="20"/>
        </w:rPr>
        <w:t xml:space="preserve"> TCI states has been </w:t>
      </w:r>
      <w:r>
        <w:rPr>
          <w:sz w:val="20"/>
        </w:rPr>
        <w:t xml:space="preserve">discussed and </w:t>
      </w:r>
      <w:r w:rsidR="00834E67">
        <w:rPr>
          <w:sz w:val="20"/>
        </w:rPr>
        <w:t xml:space="preserve">proposed. It extends the QCL assumption from the TCI states configured in serving cell(s) to TCI states </w:t>
      </w:r>
      <w:r w:rsidR="00880B4A">
        <w:rPr>
          <w:sz w:val="20"/>
        </w:rPr>
        <w:t xml:space="preserve">associated with </w:t>
      </w:r>
      <w:r w:rsidR="00834E67">
        <w:rPr>
          <w:sz w:val="20"/>
        </w:rPr>
        <w:t>non-serving cell(s)</w:t>
      </w:r>
      <w:r w:rsidR="00880B4A">
        <w:rPr>
          <w:sz w:val="20"/>
        </w:rPr>
        <w:t xml:space="preserve">. Note that </w:t>
      </w:r>
      <w:r w:rsidR="00880B4A">
        <w:rPr>
          <w:rFonts w:hint="eastAsia"/>
          <w:sz w:val="20"/>
          <w:lang w:eastAsia="zh-CN"/>
        </w:rPr>
        <w:t>a</w:t>
      </w:r>
      <w:r w:rsidR="00880B4A">
        <w:rPr>
          <w:sz w:val="20"/>
        </w:rPr>
        <w:t xml:space="preserve"> UE may use </w:t>
      </w:r>
      <w:r w:rsidR="00834E67">
        <w:rPr>
          <w:sz w:val="20"/>
        </w:rPr>
        <w:t xml:space="preserve">PCI </w:t>
      </w:r>
      <w:r w:rsidR="00880B4A">
        <w:rPr>
          <w:sz w:val="20"/>
        </w:rPr>
        <w:t>differential non-serving cell(s) from serving cell(s)</w:t>
      </w:r>
      <w:r>
        <w:rPr>
          <w:sz w:val="20"/>
        </w:rPr>
        <w:t xml:space="preserve">. </w:t>
      </w:r>
    </w:p>
    <w:p w14:paraId="7894EB65" w14:textId="08F6ACBF" w:rsidR="00834E67" w:rsidRDefault="00B37374" w:rsidP="00AF22A2">
      <w:pPr>
        <w:pStyle w:val="ListParagraph"/>
        <w:numPr>
          <w:ilvl w:val="0"/>
          <w:numId w:val="6"/>
        </w:numPr>
        <w:spacing w:after="80"/>
        <w:rPr>
          <w:rFonts w:ascii="Arial" w:hAnsi="Arial" w:cs="Arial"/>
          <w:b/>
          <w:sz w:val="22"/>
          <w:szCs w:val="22"/>
        </w:rPr>
      </w:pPr>
      <w:r w:rsidRPr="006D1A08">
        <w:rPr>
          <w:rFonts w:ascii="Arial" w:hAnsi="Arial" w:cs="Arial"/>
          <w:b/>
          <w:sz w:val="22"/>
          <w:szCs w:val="22"/>
        </w:rPr>
        <w:t xml:space="preserve">To </w:t>
      </w:r>
      <w:r w:rsidR="00880B4A">
        <w:rPr>
          <w:rFonts w:ascii="Arial" w:hAnsi="Arial" w:cs="Arial"/>
          <w:b/>
          <w:sz w:val="22"/>
          <w:szCs w:val="22"/>
        </w:rPr>
        <w:t xml:space="preserve">facilitate </w:t>
      </w:r>
      <w:r w:rsidRPr="006D1A08">
        <w:rPr>
          <w:rFonts w:ascii="Arial" w:hAnsi="Arial" w:cs="Arial"/>
          <w:b/>
          <w:sz w:val="22"/>
          <w:szCs w:val="22"/>
        </w:rPr>
        <w:t xml:space="preserve">HST-SFN operation, </w:t>
      </w:r>
      <w:r w:rsidR="00880B4A">
        <w:rPr>
          <w:rFonts w:ascii="Arial" w:hAnsi="Arial" w:cs="Arial"/>
          <w:b/>
          <w:sz w:val="22"/>
          <w:szCs w:val="22"/>
        </w:rPr>
        <w:t xml:space="preserve">support to extend </w:t>
      </w:r>
      <w:r w:rsidRPr="006D1A08">
        <w:rPr>
          <w:rFonts w:ascii="Arial" w:hAnsi="Arial" w:cs="Arial"/>
          <w:b/>
          <w:sz w:val="22"/>
          <w:szCs w:val="22"/>
        </w:rPr>
        <w:t xml:space="preserve">the QCL assumption </w:t>
      </w:r>
      <w:r w:rsidR="00880B4A">
        <w:rPr>
          <w:rFonts w:ascii="Arial" w:hAnsi="Arial" w:cs="Arial"/>
          <w:b/>
          <w:sz w:val="22"/>
          <w:szCs w:val="22"/>
        </w:rPr>
        <w:t>of</w:t>
      </w:r>
      <w:r w:rsidR="00880B4A" w:rsidRPr="006D1A08">
        <w:rPr>
          <w:rFonts w:ascii="Arial" w:hAnsi="Arial" w:cs="Arial"/>
          <w:b/>
          <w:sz w:val="22"/>
          <w:szCs w:val="22"/>
        </w:rPr>
        <w:t xml:space="preserve"> </w:t>
      </w:r>
      <w:r w:rsidRPr="006D1A08">
        <w:rPr>
          <w:rFonts w:ascii="Arial" w:hAnsi="Arial" w:cs="Arial"/>
          <w:b/>
          <w:sz w:val="22"/>
          <w:szCs w:val="22"/>
        </w:rPr>
        <w:t xml:space="preserve">PDCCH/PDSCH </w:t>
      </w:r>
      <w:r w:rsidR="00880B4A">
        <w:rPr>
          <w:rFonts w:ascii="Arial" w:hAnsi="Arial" w:cs="Arial"/>
          <w:b/>
          <w:sz w:val="22"/>
          <w:szCs w:val="22"/>
        </w:rPr>
        <w:t xml:space="preserve">DMRS </w:t>
      </w:r>
      <w:r w:rsidRPr="006D1A08">
        <w:rPr>
          <w:rFonts w:ascii="Arial" w:hAnsi="Arial" w:cs="Arial"/>
          <w:b/>
          <w:sz w:val="22"/>
          <w:szCs w:val="22"/>
        </w:rPr>
        <w:t>from its serving cell</w:t>
      </w:r>
      <w:r w:rsidR="009C7CE2" w:rsidRPr="006D1A08">
        <w:rPr>
          <w:rFonts w:ascii="Arial" w:hAnsi="Arial" w:cs="Arial"/>
          <w:b/>
          <w:sz w:val="22"/>
          <w:szCs w:val="22"/>
        </w:rPr>
        <w:t>(s)</w:t>
      </w:r>
      <w:r w:rsidRPr="006D1A08">
        <w:rPr>
          <w:rFonts w:ascii="Arial" w:hAnsi="Arial" w:cs="Arial"/>
          <w:b/>
          <w:sz w:val="22"/>
          <w:szCs w:val="22"/>
        </w:rPr>
        <w:t xml:space="preserve"> </w:t>
      </w:r>
      <w:r w:rsidR="009C7CE2" w:rsidRPr="006D1A08">
        <w:rPr>
          <w:rFonts w:ascii="Arial" w:hAnsi="Arial" w:cs="Arial"/>
          <w:b/>
          <w:sz w:val="22"/>
          <w:szCs w:val="22"/>
        </w:rPr>
        <w:t xml:space="preserve">to </w:t>
      </w:r>
      <w:r w:rsidRPr="006D1A08">
        <w:rPr>
          <w:rFonts w:ascii="Arial" w:hAnsi="Arial" w:cs="Arial"/>
          <w:b/>
          <w:sz w:val="22"/>
          <w:szCs w:val="22"/>
        </w:rPr>
        <w:t>non-serving cell</w:t>
      </w:r>
      <w:r w:rsidR="009C7CE2" w:rsidRPr="006D1A08">
        <w:rPr>
          <w:rFonts w:ascii="Arial" w:hAnsi="Arial" w:cs="Arial"/>
          <w:b/>
          <w:sz w:val="22"/>
          <w:szCs w:val="22"/>
        </w:rPr>
        <w:t>(s)</w:t>
      </w:r>
      <w:r w:rsidR="00834E67" w:rsidRPr="006D1A08">
        <w:rPr>
          <w:rFonts w:ascii="Arial" w:hAnsi="Arial" w:cs="Arial"/>
          <w:b/>
          <w:sz w:val="22"/>
          <w:szCs w:val="22"/>
        </w:rPr>
        <w:t>.</w:t>
      </w:r>
    </w:p>
    <w:p w14:paraId="5CFF33FE" w14:textId="26D3B0F4" w:rsidR="0041266E" w:rsidRPr="006D1A08" w:rsidRDefault="0041266E" w:rsidP="006D1A08">
      <w:pPr>
        <w:pStyle w:val="Heading2"/>
        <w:ind w:left="584" w:hanging="578"/>
        <w:rPr>
          <w:rFonts w:ascii="Arial" w:hAnsi="Arial" w:cs="Arial"/>
          <w:lang w:eastAsia="zh-CN"/>
        </w:rPr>
      </w:pPr>
      <w:r w:rsidRPr="006D1A08">
        <w:rPr>
          <w:rFonts w:ascii="Arial" w:hAnsi="Arial" w:cs="Arial"/>
          <w:lang w:eastAsia="zh-CN"/>
        </w:rPr>
        <w:t xml:space="preserve">Dynamic switch between </w:t>
      </w:r>
      <w:r w:rsidR="00A446F9">
        <w:rPr>
          <w:rFonts w:ascii="Arial" w:hAnsi="Arial" w:cs="Arial" w:hint="eastAsia"/>
          <w:lang w:eastAsia="zh-CN"/>
        </w:rPr>
        <w:t>DL</w:t>
      </w:r>
      <w:r w:rsidR="00A446F9">
        <w:rPr>
          <w:rFonts w:ascii="Arial" w:hAnsi="Arial" w:cs="Arial"/>
          <w:lang w:eastAsia="zh-CN"/>
        </w:rPr>
        <w:t xml:space="preserve"> </w:t>
      </w:r>
      <w:r w:rsidRPr="006D1A08">
        <w:rPr>
          <w:rFonts w:ascii="Arial" w:hAnsi="Arial" w:cs="Arial"/>
          <w:lang w:eastAsia="zh-CN"/>
        </w:rPr>
        <w:t>schemes</w:t>
      </w:r>
    </w:p>
    <w:p w14:paraId="29BCF712" w14:textId="13B77B57" w:rsidR="004F202B" w:rsidRPr="006D1A08" w:rsidRDefault="004F202B" w:rsidP="006D1A08">
      <w:pPr>
        <w:spacing w:after="80"/>
        <w:rPr>
          <w:sz w:val="20"/>
          <w:szCs w:val="20"/>
          <w:lang w:eastAsia="zh-CN"/>
        </w:rPr>
      </w:pPr>
      <w:r w:rsidRPr="006D1A08">
        <w:rPr>
          <w:sz w:val="20"/>
          <w:szCs w:val="20"/>
          <w:lang w:eastAsia="zh-CN"/>
        </w:rPr>
        <w:t xml:space="preserve">In Rel.16, RAN1 designed a few of DL multi-TRP transmission schemes for PDSCH, i.e. scheme 1a, 2a, 2b, 3, and 4. In RAN1#104e, </w:t>
      </w:r>
      <w:r w:rsidR="00A446F9">
        <w:rPr>
          <w:sz w:val="20"/>
          <w:szCs w:val="20"/>
          <w:lang w:eastAsia="zh-CN"/>
        </w:rPr>
        <w:t xml:space="preserve">Rel.17 </w:t>
      </w:r>
      <w:r w:rsidR="00A446F9" w:rsidRPr="006D1A08">
        <w:rPr>
          <w:sz w:val="20"/>
          <w:szCs w:val="20"/>
          <w:lang w:eastAsia="zh-CN"/>
        </w:rPr>
        <w:t xml:space="preserve">SFN </w:t>
      </w:r>
      <w:r w:rsidRPr="006D1A08">
        <w:rPr>
          <w:sz w:val="20"/>
          <w:szCs w:val="20"/>
          <w:lang w:eastAsia="zh-CN"/>
        </w:rPr>
        <w:t xml:space="preserve">scheme 1 for PDCCH and PDSCH was supported. </w:t>
      </w:r>
      <w:r w:rsidR="00A446F9">
        <w:rPr>
          <w:sz w:val="20"/>
          <w:szCs w:val="20"/>
          <w:lang w:eastAsia="zh-CN"/>
        </w:rPr>
        <w:t>F</w:t>
      </w:r>
      <w:r w:rsidRPr="006D1A08">
        <w:rPr>
          <w:sz w:val="20"/>
          <w:szCs w:val="20"/>
          <w:lang w:eastAsia="zh-CN"/>
        </w:rPr>
        <w:t xml:space="preserve">rom </w:t>
      </w:r>
      <w:r w:rsidR="00A446F9">
        <w:rPr>
          <w:sz w:val="20"/>
          <w:szCs w:val="20"/>
          <w:lang w:eastAsia="zh-CN"/>
        </w:rPr>
        <w:t xml:space="preserve">deployment </w:t>
      </w:r>
      <w:r w:rsidRPr="006D1A08">
        <w:rPr>
          <w:sz w:val="20"/>
          <w:szCs w:val="20"/>
          <w:lang w:eastAsia="zh-CN"/>
        </w:rPr>
        <w:t xml:space="preserve">perspective, one nature question is whether switching DL transmission schemes </w:t>
      </w:r>
      <w:r w:rsidR="00A446F9">
        <w:rPr>
          <w:sz w:val="20"/>
          <w:szCs w:val="20"/>
          <w:lang w:eastAsia="zh-CN"/>
        </w:rPr>
        <w:t>should be supported in specification. If supported,</w:t>
      </w:r>
      <w:r w:rsidRPr="006D1A08">
        <w:rPr>
          <w:sz w:val="20"/>
          <w:szCs w:val="20"/>
          <w:lang w:eastAsia="zh-CN"/>
        </w:rPr>
        <w:t xml:space="preserve"> </w:t>
      </w:r>
      <w:r w:rsidR="00A446F9">
        <w:rPr>
          <w:sz w:val="20"/>
          <w:szCs w:val="20"/>
          <w:lang w:eastAsia="zh-CN"/>
        </w:rPr>
        <w:t xml:space="preserve">which manner (either semi-static or dynamic) is more suitable in general? </w:t>
      </w:r>
    </w:p>
    <w:p w14:paraId="7696680C" w14:textId="58DF0398" w:rsidR="0041266E" w:rsidRPr="006D1A08" w:rsidRDefault="00880B4A" w:rsidP="006D1A08">
      <w:pPr>
        <w:spacing w:after="80"/>
        <w:rPr>
          <w:sz w:val="20"/>
          <w:szCs w:val="20"/>
          <w:lang w:eastAsia="zh-CN"/>
        </w:rPr>
      </w:pPr>
      <w:r w:rsidRPr="006D1A08">
        <w:rPr>
          <w:sz w:val="20"/>
          <w:szCs w:val="20"/>
          <w:lang w:eastAsia="zh-CN"/>
        </w:rPr>
        <w:t xml:space="preserve">In RAN1#104e, </w:t>
      </w:r>
      <w:r w:rsidR="004F202B" w:rsidRPr="006D1A08">
        <w:rPr>
          <w:sz w:val="20"/>
          <w:szCs w:val="20"/>
          <w:lang w:eastAsia="zh-CN"/>
        </w:rPr>
        <w:t>after a few rounds of discussion</w:t>
      </w:r>
      <w:r w:rsidR="00A446F9">
        <w:rPr>
          <w:sz w:val="20"/>
          <w:szCs w:val="20"/>
          <w:lang w:eastAsia="zh-CN"/>
        </w:rPr>
        <w:t>s</w:t>
      </w:r>
      <w:r w:rsidR="004F202B" w:rsidRPr="006D1A08">
        <w:rPr>
          <w:sz w:val="20"/>
          <w:szCs w:val="20"/>
          <w:lang w:eastAsia="zh-CN"/>
        </w:rPr>
        <w:t>, the following agreement</w:t>
      </w:r>
      <w:r w:rsidR="00A446F9">
        <w:rPr>
          <w:sz w:val="20"/>
          <w:szCs w:val="20"/>
          <w:lang w:eastAsia="zh-CN"/>
        </w:rPr>
        <w:t xml:space="preserve"> of</w:t>
      </w:r>
      <w:r w:rsidR="004F202B" w:rsidRPr="006D1A08">
        <w:rPr>
          <w:sz w:val="20"/>
          <w:szCs w:val="20"/>
          <w:lang w:eastAsia="zh-CN"/>
        </w:rPr>
        <w:t xml:space="preserve"> semi-static switching of scheme 1 (SFN only on PDSCH) with Rel.16 2a, 2b, 3 and 4 was achieved. But the switching </w:t>
      </w:r>
      <w:r w:rsidR="00A446F9">
        <w:rPr>
          <w:sz w:val="20"/>
          <w:szCs w:val="20"/>
          <w:lang w:eastAsia="zh-CN"/>
        </w:rPr>
        <w:t xml:space="preserve">manner </w:t>
      </w:r>
      <w:r w:rsidR="004F202B" w:rsidRPr="006D1A08">
        <w:rPr>
          <w:sz w:val="20"/>
          <w:szCs w:val="20"/>
          <w:lang w:eastAsia="zh-CN"/>
        </w:rPr>
        <w:t xml:space="preserve">between scheme 1 (SFN only on PDSCH) with Rel.16 scheme 1a </w:t>
      </w:r>
      <w:r w:rsidR="0018220E" w:rsidRPr="006D1A08">
        <w:rPr>
          <w:sz w:val="20"/>
          <w:szCs w:val="20"/>
          <w:lang w:eastAsia="zh-CN"/>
        </w:rPr>
        <w:t xml:space="preserve">(SDM) </w:t>
      </w:r>
      <w:r w:rsidR="00A446F9">
        <w:rPr>
          <w:sz w:val="20"/>
          <w:szCs w:val="20"/>
          <w:lang w:eastAsia="zh-CN"/>
        </w:rPr>
        <w:t xml:space="preserve">and single-TRP transmission </w:t>
      </w:r>
      <w:r w:rsidR="004F202B" w:rsidRPr="006D1A08">
        <w:rPr>
          <w:sz w:val="20"/>
          <w:szCs w:val="20"/>
          <w:lang w:eastAsia="zh-CN"/>
        </w:rPr>
        <w:t>is not decided yet.</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880B4A" w:rsidRPr="00797A8E" w14:paraId="6C5C7E3F" w14:textId="77777777" w:rsidTr="006D1A08">
        <w:trPr>
          <w:trHeight w:val="577"/>
        </w:trPr>
        <w:tc>
          <w:tcPr>
            <w:tcW w:w="9639" w:type="dxa"/>
          </w:tcPr>
          <w:p w14:paraId="5BC5E173" w14:textId="77777777" w:rsidR="00880B4A" w:rsidRPr="00880B4A" w:rsidRDefault="00880B4A" w:rsidP="00880B4A">
            <w:pPr>
              <w:autoSpaceDE/>
              <w:autoSpaceDN/>
              <w:adjustRightInd/>
              <w:snapToGrid/>
              <w:spacing w:after="0"/>
              <w:jc w:val="left"/>
              <w:rPr>
                <w:rFonts w:ascii="Times" w:eastAsia="Batang" w:hAnsi="Times"/>
                <w:sz w:val="20"/>
                <w:szCs w:val="24"/>
                <w:highlight w:val="green"/>
                <w:lang w:val="en-GB" w:eastAsia="x-none"/>
              </w:rPr>
            </w:pPr>
            <w:r w:rsidRPr="00880B4A">
              <w:rPr>
                <w:rFonts w:ascii="Times" w:eastAsia="Batang" w:hAnsi="Times"/>
                <w:sz w:val="20"/>
                <w:szCs w:val="24"/>
                <w:highlight w:val="green"/>
                <w:lang w:val="en-GB" w:eastAsia="x-none"/>
              </w:rPr>
              <w:t>Agreement</w:t>
            </w:r>
          </w:p>
          <w:p w14:paraId="5166ECC4" w14:textId="77777777" w:rsidR="00880B4A" w:rsidRPr="00880B4A" w:rsidRDefault="00880B4A" w:rsidP="00880B4A">
            <w:pPr>
              <w:shd w:val="clear" w:color="auto" w:fill="FFFFFF"/>
              <w:autoSpaceDE/>
              <w:autoSpaceDN/>
              <w:adjustRightInd/>
              <w:snapToGrid/>
              <w:spacing w:after="0"/>
              <w:rPr>
                <w:rFonts w:ascii="Times" w:eastAsia="宋体" w:hAnsi="Times" w:cs="Times"/>
                <w:color w:val="000000"/>
                <w:sz w:val="20"/>
                <w:szCs w:val="20"/>
                <w:lang w:eastAsia="zh-CN"/>
              </w:rPr>
            </w:pPr>
            <w:r w:rsidRPr="00880B4A">
              <w:rPr>
                <w:rFonts w:ascii="Times" w:eastAsia="宋体" w:hAnsi="Times" w:cs="Times"/>
                <w:color w:val="000000"/>
                <w:sz w:val="20"/>
                <w:szCs w:val="20"/>
                <w:lang w:eastAsia="zh-CN"/>
              </w:rPr>
              <w:t>For HST-SFN scenario:</w:t>
            </w:r>
          </w:p>
          <w:p w14:paraId="7495FBEF" w14:textId="60B0142D" w:rsidR="00880B4A" w:rsidRPr="00880B4A" w:rsidRDefault="00A446F9" w:rsidP="00880B4A">
            <w:pPr>
              <w:numPr>
                <w:ilvl w:val="0"/>
                <w:numId w:val="24"/>
              </w:numPr>
              <w:autoSpaceDE/>
              <w:autoSpaceDN/>
              <w:adjustRightInd/>
              <w:snapToGrid/>
              <w:spacing w:after="0"/>
              <w:jc w:val="left"/>
              <w:rPr>
                <w:rFonts w:ascii="Times" w:eastAsia="Batang" w:hAnsi="Times" w:cs="Times"/>
                <w:color w:val="000000"/>
                <w:sz w:val="20"/>
                <w:szCs w:val="20"/>
                <w:lang w:val="en-GB"/>
              </w:rPr>
            </w:pPr>
            <w:r>
              <w:rPr>
                <w:rFonts w:ascii="Times" w:eastAsia="Batang" w:hAnsi="Times" w:cs="Times"/>
                <w:color w:val="000000"/>
                <w:sz w:val="20"/>
                <w:szCs w:val="20"/>
                <w:lang w:val="en-GB"/>
              </w:rPr>
              <w:t>S</w:t>
            </w:r>
            <w:r w:rsidRPr="00880B4A">
              <w:rPr>
                <w:rFonts w:ascii="Times" w:eastAsia="Batang" w:hAnsi="Times" w:cs="Times"/>
                <w:color w:val="000000"/>
                <w:sz w:val="20"/>
                <w:szCs w:val="20"/>
                <w:lang w:val="en-GB"/>
              </w:rPr>
              <w:t>upport</w:t>
            </w:r>
            <w:r w:rsidR="00880B4A" w:rsidRPr="00880B4A">
              <w:rPr>
                <w:rFonts w:ascii="Times" w:eastAsia="Batang" w:hAnsi="Times" w:cs="Times"/>
                <w:color w:val="000000"/>
                <w:sz w:val="20"/>
                <w:szCs w:val="20"/>
                <w:lang w:val="en-GB"/>
              </w:rPr>
              <w:t xml:space="preserve"> semi-static (RRC based) switching of scheme 1 (PDSCH) with 2a, 2b, 3, 4</w:t>
            </w:r>
          </w:p>
          <w:p w14:paraId="681AEF55" w14:textId="78DABD6E" w:rsidR="00880B4A" w:rsidRPr="006D1A08" w:rsidRDefault="00880B4A" w:rsidP="006D1A08">
            <w:pPr>
              <w:numPr>
                <w:ilvl w:val="0"/>
                <w:numId w:val="25"/>
              </w:numPr>
              <w:autoSpaceDE/>
              <w:autoSpaceDN/>
              <w:adjustRightInd/>
              <w:snapToGrid/>
              <w:spacing w:after="0"/>
              <w:jc w:val="left"/>
              <w:rPr>
                <w:rFonts w:ascii="Times" w:eastAsia="Batang" w:hAnsi="Times" w:cs="Times"/>
                <w:color w:val="000000"/>
                <w:sz w:val="20"/>
                <w:szCs w:val="20"/>
                <w:lang w:val="en-GB"/>
              </w:rPr>
            </w:pPr>
            <w:r w:rsidRPr="00880B4A">
              <w:rPr>
                <w:rFonts w:ascii="Times" w:eastAsia="Batang" w:hAnsi="Times" w:cs="Times"/>
                <w:color w:val="000000"/>
                <w:sz w:val="20"/>
                <w:szCs w:val="20"/>
                <w:lang w:val="en-GB"/>
              </w:rPr>
              <w:t>FFS all other details including RRC signaling, possible RAN4 impact (if any), etc.</w:t>
            </w:r>
          </w:p>
        </w:tc>
      </w:tr>
    </w:tbl>
    <w:p w14:paraId="766A084B" w14:textId="1836EDDD" w:rsidR="0089584F" w:rsidRDefault="00A446F9" w:rsidP="004F202B">
      <w:pPr>
        <w:spacing w:before="80" w:after="80"/>
        <w:rPr>
          <w:sz w:val="20"/>
          <w:szCs w:val="20"/>
          <w:lang w:eastAsia="zh-CN"/>
        </w:rPr>
      </w:pPr>
      <w:r>
        <w:rPr>
          <w:rFonts w:hint="eastAsia"/>
          <w:sz w:val="20"/>
          <w:szCs w:val="20"/>
          <w:lang w:eastAsia="zh-CN"/>
        </w:rPr>
        <w:t>G</w:t>
      </w:r>
      <w:r>
        <w:rPr>
          <w:sz w:val="20"/>
          <w:szCs w:val="20"/>
          <w:lang w:eastAsia="zh-CN"/>
        </w:rPr>
        <w:t>iven the EVM agreed in previous meeting, there is</w:t>
      </w:r>
      <w:r w:rsidR="0089584F">
        <w:rPr>
          <w:sz w:val="20"/>
          <w:szCs w:val="20"/>
          <w:lang w:eastAsia="zh-CN"/>
        </w:rPr>
        <w:t xml:space="preserve"> always cases that UE in HST travels to a region very close to one TRP and away from other TRPs. For this scenario, it would be more suitable to apply S-TRP transmission. When UE travels to regions of cell edge, it would be better to be served by two TRP in SFN manner. If RRC reconfiguration is always involved for such Tx scheme switch, that’s too much DL signaling overhead and latency. However, considering UE complexity in channel estimation, </w:t>
      </w:r>
      <w:r w:rsidR="00A32708">
        <w:rPr>
          <w:sz w:val="20"/>
          <w:szCs w:val="20"/>
          <w:lang w:eastAsia="zh-CN"/>
        </w:rPr>
        <w:t>potential beam switch, etc, it should be allowed that UE reports its capability whether such dynamic switch is supported or not. And if supported, we may need to think about whether there is additional condition, e.g. transmission scheme switch delay.</w:t>
      </w:r>
    </w:p>
    <w:p w14:paraId="2F782718" w14:textId="65BF4940" w:rsidR="00A446F9" w:rsidRDefault="0089584F" w:rsidP="004F202B">
      <w:pPr>
        <w:spacing w:before="80" w:after="80"/>
        <w:rPr>
          <w:sz w:val="20"/>
          <w:szCs w:val="20"/>
          <w:lang w:eastAsia="zh-CN"/>
        </w:rPr>
      </w:pPr>
      <w:r>
        <w:rPr>
          <w:sz w:val="20"/>
          <w:szCs w:val="20"/>
          <w:lang w:eastAsia="zh-CN"/>
        </w:rPr>
        <w:t xml:space="preserve">For the switch of S-TRP Tx and Scheme 1, we would have </w:t>
      </w:r>
    </w:p>
    <w:p w14:paraId="6286A882" w14:textId="32EC8E44" w:rsidR="0089584F" w:rsidRPr="006D1A08" w:rsidRDefault="0089584F" w:rsidP="006D1A08">
      <w:pPr>
        <w:pStyle w:val="ListParagraph"/>
        <w:numPr>
          <w:ilvl w:val="0"/>
          <w:numId w:val="6"/>
        </w:numPr>
        <w:snapToGrid w:val="0"/>
        <w:spacing w:after="80"/>
        <w:rPr>
          <w:rFonts w:ascii="Arial" w:hAnsi="Arial" w:cs="Arial"/>
          <w:b/>
          <w:sz w:val="22"/>
          <w:szCs w:val="22"/>
        </w:rPr>
      </w:pPr>
      <w:r>
        <w:rPr>
          <w:rFonts w:ascii="Arial" w:hAnsi="Arial" w:cs="Arial"/>
          <w:b/>
          <w:sz w:val="22"/>
          <w:szCs w:val="22"/>
        </w:rPr>
        <w:t>Support dynamic switch between scheme 1 (Rel.17 SFN) and single-TRP transmission</w:t>
      </w:r>
      <w:r w:rsidR="00A32708">
        <w:rPr>
          <w:rFonts w:ascii="Arial" w:hAnsi="Arial" w:cs="Arial"/>
          <w:b/>
          <w:sz w:val="22"/>
          <w:szCs w:val="22"/>
        </w:rPr>
        <w:t>, if UE capability supports such dynamic switch.</w:t>
      </w:r>
    </w:p>
    <w:p w14:paraId="204225D6" w14:textId="5E02E0D5" w:rsidR="0018220E" w:rsidRPr="006D1A08" w:rsidRDefault="004F202B" w:rsidP="004F202B">
      <w:pPr>
        <w:spacing w:before="80" w:after="80"/>
        <w:rPr>
          <w:sz w:val="20"/>
          <w:szCs w:val="20"/>
          <w:lang w:eastAsia="zh-CN"/>
        </w:rPr>
      </w:pPr>
      <w:r w:rsidRPr="006D1A08">
        <w:rPr>
          <w:sz w:val="20"/>
          <w:szCs w:val="20"/>
          <w:lang w:eastAsia="zh-CN"/>
        </w:rPr>
        <w:t xml:space="preserve">From UE implementation perspective, semi-static switching manner allows UE more time to prepare </w:t>
      </w:r>
      <w:r w:rsidR="0018220E" w:rsidRPr="006D1A08">
        <w:rPr>
          <w:sz w:val="20"/>
          <w:szCs w:val="20"/>
          <w:lang w:eastAsia="zh-CN"/>
        </w:rPr>
        <w:t xml:space="preserve">for </w:t>
      </w:r>
      <w:r w:rsidRPr="006D1A08">
        <w:rPr>
          <w:sz w:val="20"/>
          <w:szCs w:val="20"/>
          <w:lang w:eastAsia="zh-CN"/>
        </w:rPr>
        <w:t>new transmission scheme</w:t>
      </w:r>
      <w:r w:rsidR="0018220E" w:rsidRPr="006D1A08">
        <w:rPr>
          <w:sz w:val="20"/>
          <w:szCs w:val="20"/>
          <w:lang w:eastAsia="zh-CN"/>
        </w:rPr>
        <w:t>, e.g. channel estimation and QCL assumption</w:t>
      </w:r>
      <w:r w:rsidRPr="006D1A08">
        <w:rPr>
          <w:sz w:val="20"/>
          <w:szCs w:val="20"/>
          <w:lang w:eastAsia="zh-CN"/>
        </w:rPr>
        <w:t xml:space="preserve">. </w:t>
      </w:r>
      <w:r w:rsidR="0018220E" w:rsidRPr="006D1A08">
        <w:rPr>
          <w:sz w:val="20"/>
          <w:szCs w:val="20"/>
          <w:lang w:eastAsia="zh-CN"/>
        </w:rPr>
        <w:t xml:space="preserve">Both schemes are very close to each other. There seems no strong reason to configure both schemes and dynamically switch them in real-life deployment. </w:t>
      </w:r>
    </w:p>
    <w:p w14:paraId="3F8C1EEB" w14:textId="1F75A939" w:rsidR="00880B4A" w:rsidRPr="006D1A08" w:rsidRDefault="0018220E" w:rsidP="006D1A08">
      <w:pPr>
        <w:pStyle w:val="ListParagraph"/>
        <w:numPr>
          <w:ilvl w:val="0"/>
          <w:numId w:val="6"/>
        </w:numPr>
        <w:snapToGrid w:val="0"/>
        <w:spacing w:after="80"/>
        <w:rPr>
          <w:rFonts w:ascii="Arial" w:hAnsi="Arial" w:cs="Arial"/>
          <w:b/>
          <w:sz w:val="22"/>
          <w:szCs w:val="22"/>
        </w:rPr>
      </w:pPr>
      <w:r>
        <w:rPr>
          <w:rFonts w:ascii="Arial" w:hAnsi="Arial" w:cs="Arial"/>
          <w:b/>
          <w:sz w:val="22"/>
          <w:szCs w:val="22"/>
        </w:rPr>
        <w:t xml:space="preserve"> Do not support dynamic switch between scheme 1 (Rel.17 SFN) and scheme 1a (Rel.16 SDM)</w:t>
      </w:r>
      <w:r w:rsidRPr="00927A75">
        <w:rPr>
          <w:rFonts w:ascii="Arial" w:hAnsi="Arial" w:cs="Arial"/>
          <w:b/>
          <w:sz w:val="22"/>
          <w:szCs w:val="22"/>
        </w:rPr>
        <w:t>.</w:t>
      </w:r>
      <w:r>
        <w:t xml:space="preserve"> </w:t>
      </w:r>
    </w:p>
    <w:p w14:paraId="5F0FB56D" w14:textId="19C911DE" w:rsidR="00D73E33" w:rsidRDefault="00D73E33" w:rsidP="006D1A08">
      <w:pPr>
        <w:pStyle w:val="Heading1"/>
        <w:ind w:left="437" w:hanging="431"/>
        <w:rPr>
          <w:rFonts w:ascii="Arial" w:hAnsi="Arial" w:cs="Arial"/>
          <w:lang w:eastAsia="zh-CN"/>
        </w:rPr>
      </w:pPr>
      <w:r>
        <w:rPr>
          <w:rFonts w:ascii="Arial" w:hAnsi="Arial" w:cs="Arial" w:hint="eastAsia"/>
          <w:lang w:eastAsia="zh-CN"/>
        </w:rPr>
        <w:lastRenderedPageBreak/>
        <w:t>N</w:t>
      </w:r>
      <w:r w:rsidR="00257580">
        <w:rPr>
          <w:rFonts w:ascii="Arial" w:hAnsi="Arial" w:cs="Arial"/>
          <w:lang w:eastAsia="zh-CN"/>
        </w:rPr>
        <w:t>W</w:t>
      </w:r>
      <w:r>
        <w:rPr>
          <w:rFonts w:ascii="Arial" w:hAnsi="Arial" w:cs="Arial"/>
          <w:lang w:eastAsia="zh-CN"/>
        </w:rPr>
        <w:t>-</w:t>
      </w:r>
      <w:r w:rsidR="00257580">
        <w:rPr>
          <w:rFonts w:ascii="Arial" w:hAnsi="Arial" w:cs="Arial"/>
          <w:lang w:eastAsia="zh-CN"/>
        </w:rPr>
        <w:t>aided</w:t>
      </w:r>
      <w:r>
        <w:rPr>
          <w:rFonts w:ascii="Arial" w:hAnsi="Arial" w:cs="Arial"/>
          <w:lang w:eastAsia="zh-CN"/>
        </w:rPr>
        <w:t xml:space="preserve"> SFN</w:t>
      </w:r>
    </w:p>
    <w:p w14:paraId="51BF32E9" w14:textId="2F10F681" w:rsidR="00110C73" w:rsidRPr="006D1A08" w:rsidRDefault="00110C73" w:rsidP="006D1A08">
      <w:pPr>
        <w:spacing w:after="80"/>
        <w:rPr>
          <w:lang w:eastAsia="zh-CN"/>
        </w:rPr>
      </w:pPr>
      <w:r>
        <w:rPr>
          <w:sz w:val="20"/>
          <w:lang w:eastAsia="zh-CN"/>
        </w:rPr>
        <w:t>In HST scenario, a UE served by multiple TRPs in an SFN manner would inevitably experience the Doppler effect. When the UE approaches toward a TRP, the Doppler effect brings positive frequency offset. At the same time, the UE may also leave away from another TRP, so the Doppler effect introduces negative frequency offset. Combining above two Doppler effect, the total frequency offsets could be comparable to the applied SCS. Let’s take a FR2 example here. Assume</w:t>
      </w:r>
      <w:r w:rsidRPr="009C7CE2">
        <w:rPr>
          <w:sz w:val="20"/>
          <w:lang w:eastAsia="zh-CN"/>
        </w:rPr>
        <w:t xml:space="preserve"> </w:t>
      </w:r>
      <w:r>
        <w:rPr>
          <w:sz w:val="20"/>
          <w:lang w:eastAsia="zh-CN"/>
        </w:rPr>
        <w:t>train speed up to 500km/h and operating @39GHz with SCS 120kHz or 240kHz</w:t>
      </w:r>
      <w:r w:rsidRPr="009C7CE2">
        <w:rPr>
          <w:sz w:val="20"/>
          <w:lang w:eastAsia="zh-CN"/>
        </w:rPr>
        <w:t xml:space="preserve">, </w:t>
      </w:r>
      <w:r>
        <w:rPr>
          <w:sz w:val="20"/>
          <w:lang w:eastAsia="zh-CN"/>
        </w:rPr>
        <w:t>the Doppler offset in extreme cases could be up to 180kHz.</w:t>
      </w:r>
    </w:p>
    <w:p w14:paraId="7E6F1FAB" w14:textId="782C85A3" w:rsidR="007B1303" w:rsidRPr="006D1A08" w:rsidRDefault="007B1303">
      <w:pPr>
        <w:pStyle w:val="Heading2"/>
        <w:ind w:left="584" w:hanging="578"/>
        <w:rPr>
          <w:rFonts w:ascii="Arial" w:hAnsi="Arial" w:cs="Arial"/>
          <w:lang w:eastAsia="zh-CN"/>
        </w:rPr>
      </w:pPr>
      <w:r w:rsidRPr="006D1A08">
        <w:rPr>
          <w:rFonts w:ascii="Arial" w:hAnsi="Arial" w:cs="Arial"/>
          <w:lang w:eastAsia="zh-CN"/>
        </w:rPr>
        <w:t xml:space="preserve">Doppler </w:t>
      </w:r>
      <w:r w:rsidR="001D2A58" w:rsidRPr="006D1A08">
        <w:rPr>
          <w:rFonts w:ascii="Arial" w:hAnsi="Arial" w:cs="Arial"/>
          <w:lang w:eastAsia="zh-CN"/>
        </w:rPr>
        <w:t>offset</w:t>
      </w:r>
      <w:r w:rsidRPr="006D1A08">
        <w:rPr>
          <w:rFonts w:ascii="Arial" w:hAnsi="Arial" w:cs="Arial"/>
          <w:lang w:eastAsia="zh-CN"/>
        </w:rPr>
        <w:t xml:space="preserve"> pre-compensation</w:t>
      </w:r>
    </w:p>
    <w:p w14:paraId="470C344D" w14:textId="6F6A93B3" w:rsidR="007B1303" w:rsidRDefault="007B1303">
      <w:pPr>
        <w:spacing w:after="80"/>
        <w:rPr>
          <w:sz w:val="20"/>
          <w:lang w:eastAsia="zh-CN"/>
        </w:rPr>
      </w:pPr>
      <w:r w:rsidRPr="009662E8">
        <w:rPr>
          <w:sz w:val="20"/>
          <w:lang w:eastAsia="zh-CN"/>
        </w:rPr>
        <w:t xml:space="preserve">In </w:t>
      </w:r>
      <w:r>
        <w:rPr>
          <w:sz w:val="20"/>
          <w:lang w:eastAsia="zh-CN"/>
        </w:rPr>
        <w:t xml:space="preserve">RAN1#102e, </w:t>
      </w:r>
      <w:r w:rsidR="0058012F">
        <w:rPr>
          <w:sz w:val="20"/>
          <w:lang w:eastAsia="zh-CN"/>
        </w:rPr>
        <w:t xml:space="preserve">the </w:t>
      </w:r>
      <w:r w:rsidR="00EB5E58">
        <w:rPr>
          <w:sz w:val="20"/>
          <w:lang w:eastAsia="zh-CN"/>
        </w:rPr>
        <w:t xml:space="preserve">3-step scheme of </w:t>
      </w:r>
      <w:r w:rsidR="00F26545">
        <w:rPr>
          <w:sz w:val="20"/>
          <w:lang w:eastAsia="zh-CN"/>
        </w:rPr>
        <w:t xml:space="preserve">frequency offset pre-compensation </w:t>
      </w:r>
      <w:r w:rsidR="00EB5E58">
        <w:rPr>
          <w:sz w:val="20"/>
          <w:lang w:eastAsia="zh-CN"/>
        </w:rPr>
        <w:t>was established for discussion purpose</w:t>
      </w:r>
      <w:r w:rsidR="00110C73">
        <w:rPr>
          <w:sz w:val="20"/>
          <w:lang w:eastAsia="zh-CN"/>
        </w:rPr>
        <w:t>.</w:t>
      </w:r>
      <w:r w:rsidR="00177F8E">
        <w:rPr>
          <w:sz w:val="20"/>
          <w:lang w:eastAsia="zh-CN"/>
        </w:rPr>
        <w:t xml:space="preserve"> But in RAN1#104e due to lack of evaluation results, RAN1 cannot achieve consensus on whether to support TRP pre-compensation in specification. Consequently, a conclusion was made to encourage companies to evaluate the performance associated with TRP pre-compensation considering </w:t>
      </w:r>
      <w:r w:rsidR="00177F8E">
        <w:rPr>
          <w:rFonts w:hint="eastAsia"/>
          <w:sz w:val="20"/>
          <w:lang w:eastAsia="zh-CN"/>
        </w:rPr>
        <w:t>the</w:t>
      </w:r>
      <w:r w:rsidR="00177F8E">
        <w:rPr>
          <w:sz w:val="20"/>
          <w:lang w:eastAsia="zh-CN"/>
        </w:rPr>
        <w:t xml:space="preserve"> simulation assumptions in EVM and then move forward anyway.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B5E58" w:rsidRPr="00797A8E" w14:paraId="00D4DFBB" w14:textId="77777777" w:rsidTr="006D1A08">
        <w:trPr>
          <w:trHeight w:val="1602"/>
        </w:trPr>
        <w:tc>
          <w:tcPr>
            <w:tcW w:w="9639" w:type="dxa"/>
          </w:tcPr>
          <w:p w14:paraId="357B6FB6" w14:textId="77777777" w:rsidR="00EB5E58" w:rsidRPr="00F26545" w:rsidRDefault="00EB5E58" w:rsidP="004275AE">
            <w:pPr>
              <w:autoSpaceDE/>
              <w:autoSpaceDN/>
              <w:adjustRightInd/>
              <w:snapToGrid/>
              <w:spacing w:after="0"/>
              <w:ind w:left="1440" w:hanging="1440"/>
              <w:jc w:val="left"/>
              <w:rPr>
                <w:rFonts w:ascii="Times" w:eastAsia="Batang" w:hAnsi="Times" w:cs="Times"/>
                <w:b/>
                <w:bCs/>
                <w:sz w:val="20"/>
                <w:szCs w:val="20"/>
                <w:lang w:val="en-GB"/>
              </w:rPr>
            </w:pPr>
            <w:r w:rsidRPr="00F26545">
              <w:rPr>
                <w:rFonts w:ascii="Times" w:eastAsia="Batang" w:hAnsi="Times" w:cs="Times"/>
                <w:b/>
                <w:bCs/>
                <w:sz w:val="20"/>
                <w:szCs w:val="20"/>
                <w:highlight w:val="green"/>
                <w:lang w:val="en-GB"/>
              </w:rPr>
              <w:t>Agreement</w:t>
            </w:r>
          </w:p>
          <w:p w14:paraId="5B796638" w14:textId="77777777" w:rsidR="00EB5E58" w:rsidRPr="00F26545" w:rsidRDefault="00EB5E58" w:rsidP="004275AE">
            <w:pPr>
              <w:autoSpaceDE/>
              <w:autoSpaceDN/>
              <w:adjustRightInd/>
              <w:snapToGrid/>
              <w:spacing w:after="0"/>
              <w:jc w:val="left"/>
              <w:rPr>
                <w:rFonts w:ascii="Times" w:eastAsia="Batang" w:hAnsi="Times" w:cs="Times"/>
                <w:sz w:val="20"/>
                <w:szCs w:val="20"/>
                <w:lang w:val="en-GB"/>
              </w:rPr>
            </w:pPr>
            <w:r w:rsidRPr="00F26545">
              <w:rPr>
                <w:rFonts w:ascii="Times" w:eastAsia="Batang" w:hAnsi="Times" w:cs="Times"/>
                <w:sz w:val="20"/>
                <w:szCs w:val="20"/>
                <w:lang w:val="en-GB"/>
              </w:rPr>
              <w:t>For discussion purpose consider the following three steps for TRP-based frequency offset pre-compensation scheme:</w:t>
            </w:r>
          </w:p>
          <w:p w14:paraId="5B5348A9"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1</w:t>
            </w:r>
            <w:r w:rsidRPr="00F26545">
              <w:rPr>
                <w:rFonts w:ascii="Times" w:eastAsia="宋体" w:hAnsi="Times" w:cs="Times"/>
                <w:b/>
                <w:bCs/>
                <w:sz w:val="20"/>
                <w:szCs w:val="20"/>
                <w:vertAlign w:val="superscript"/>
                <w:lang w:val="en-GB"/>
              </w:rPr>
              <w:t>st</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TRS resource(s) from TRP(s) without pre-compensation</w:t>
            </w:r>
          </w:p>
          <w:p w14:paraId="25175ED4"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2</w:t>
            </w:r>
            <w:r w:rsidRPr="00F26545">
              <w:rPr>
                <w:rFonts w:ascii="Times" w:eastAsia="宋体" w:hAnsi="Times" w:cs="Times"/>
                <w:b/>
                <w:bCs/>
                <w:sz w:val="20"/>
                <w:szCs w:val="20"/>
                <w:vertAlign w:val="superscript"/>
                <w:lang w:val="en-GB"/>
              </w:rPr>
              <w:t>nd</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uplink signal(s)/channel(s) with carrier frequency determined based on the received TRS signals in the 1</w:t>
            </w:r>
            <w:r w:rsidRPr="00F26545">
              <w:rPr>
                <w:rFonts w:ascii="Times" w:eastAsia="宋体" w:hAnsi="Times" w:cs="Times"/>
                <w:sz w:val="20"/>
                <w:szCs w:val="20"/>
                <w:vertAlign w:val="superscript"/>
                <w:lang w:val="en-GB"/>
              </w:rPr>
              <w:t>st</w:t>
            </w:r>
            <w:r w:rsidRPr="00F26545">
              <w:rPr>
                <w:rFonts w:ascii="Times" w:eastAsia="宋体" w:hAnsi="Times" w:cs="Times"/>
                <w:sz w:val="20"/>
                <w:szCs w:val="20"/>
                <w:lang w:val="en-GB"/>
              </w:rPr>
              <w:t xml:space="preserve"> step</w:t>
            </w:r>
          </w:p>
          <w:p w14:paraId="0C9D9FEB"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3</w:t>
            </w:r>
            <w:r w:rsidRPr="00F26545">
              <w:rPr>
                <w:rFonts w:ascii="Times" w:eastAsia="宋体" w:hAnsi="Times" w:cs="Times"/>
                <w:b/>
                <w:bCs/>
                <w:sz w:val="20"/>
                <w:szCs w:val="20"/>
                <w:vertAlign w:val="superscript"/>
                <w:lang w:val="en-GB"/>
              </w:rPr>
              <w:t>rd</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PDCCH/PDSCH from TRP(s) with frequency offset pre-compensation determined based on the received signal/channel in the 2</w:t>
            </w:r>
            <w:r w:rsidRPr="00F26545">
              <w:rPr>
                <w:rFonts w:ascii="Times" w:eastAsia="宋体" w:hAnsi="Times" w:cs="Times"/>
                <w:sz w:val="20"/>
                <w:szCs w:val="20"/>
                <w:vertAlign w:val="superscript"/>
                <w:lang w:val="en-GB"/>
              </w:rPr>
              <w:t>nd</w:t>
            </w:r>
            <w:r w:rsidRPr="00F26545">
              <w:rPr>
                <w:rFonts w:ascii="Times" w:eastAsia="宋体" w:hAnsi="Times" w:cs="Times"/>
                <w:sz w:val="20"/>
                <w:szCs w:val="20"/>
                <w:lang w:val="en-GB"/>
              </w:rPr>
              <w:t xml:space="preserve"> step</w:t>
            </w:r>
          </w:p>
          <w:p w14:paraId="5EFB8D9E" w14:textId="77777777" w:rsidR="00EB5E58" w:rsidRDefault="00EB5E58" w:rsidP="004275AE">
            <w:pPr>
              <w:autoSpaceDE/>
              <w:autoSpaceDN/>
              <w:adjustRightInd/>
              <w:snapToGrid/>
              <w:spacing w:after="0" w:line="254" w:lineRule="auto"/>
              <w:contextualSpacing/>
              <w:jc w:val="left"/>
              <w:rPr>
                <w:rFonts w:ascii="Times" w:eastAsia="Batang" w:hAnsi="Times" w:cs="Times"/>
                <w:sz w:val="20"/>
                <w:szCs w:val="20"/>
                <w:lang w:val="en-GB"/>
              </w:rPr>
            </w:pPr>
            <w:r w:rsidRPr="00F26545">
              <w:rPr>
                <w:rFonts w:ascii="Times" w:eastAsia="Batang" w:hAnsi="Times" w:cs="Times"/>
                <w:sz w:val="20"/>
                <w:szCs w:val="20"/>
                <w:lang w:val="en-GB"/>
              </w:rPr>
              <w:t>Note: A second set of TRS resource(s) may be transmitted at 3</w:t>
            </w:r>
            <w:r w:rsidRPr="00F26545">
              <w:rPr>
                <w:rFonts w:ascii="Times" w:eastAsia="Batang" w:hAnsi="Times" w:cs="Times"/>
                <w:sz w:val="20"/>
                <w:szCs w:val="20"/>
                <w:vertAlign w:val="superscript"/>
                <w:lang w:val="en-GB"/>
              </w:rPr>
              <w:t>rd</w:t>
            </w:r>
            <w:r w:rsidRPr="00F26545">
              <w:rPr>
                <w:rFonts w:ascii="Times" w:eastAsia="Batang" w:hAnsi="Times" w:cs="Times"/>
                <w:sz w:val="20"/>
                <w:szCs w:val="20"/>
                <w:lang w:val="en-GB"/>
              </w:rPr>
              <w:t xml:space="preserve"> step.</w:t>
            </w:r>
          </w:p>
          <w:p w14:paraId="6612FB60" w14:textId="77777777" w:rsidR="00110C73" w:rsidRDefault="00110C73" w:rsidP="004275AE">
            <w:pPr>
              <w:autoSpaceDE/>
              <w:autoSpaceDN/>
              <w:adjustRightInd/>
              <w:snapToGrid/>
              <w:spacing w:after="0" w:line="254" w:lineRule="auto"/>
              <w:contextualSpacing/>
              <w:jc w:val="left"/>
              <w:rPr>
                <w:rFonts w:ascii="Times" w:eastAsia="Batang" w:hAnsi="Times" w:cs="Times"/>
                <w:sz w:val="20"/>
                <w:szCs w:val="20"/>
                <w:lang w:val="en-GB"/>
              </w:rPr>
            </w:pPr>
          </w:p>
          <w:p w14:paraId="4058F0D3" w14:textId="77777777" w:rsidR="00110C73" w:rsidRPr="00110C73" w:rsidRDefault="00110C73" w:rsidP="00110C73">
            <w:pPr>
              <w:autoSpaceDE/>
              <w:autoSpaceDN/>
              <w:adjustRightInd/>
              <w:snapToGrid/>
              <w:spacing w:after="0"/>
              <w:jc w:val="left"/>
              <w:rPr>
                <w:rFonts w:ascii="Times" w:eastAsia="Batang" w:hAnsi="Times"/>
                <w:b/>
                <w:bCs/>
                <w:sz w:val="20"/>
                <w:szCs w:val="24"/>
                <w:lang w:val="en-GB" w:eastAsia="x-none"/>
              </w:rPr>
            </w:pPr>
            <w:r w:rsidRPr="00110C73">
              <w:rPr>
                <w:rFonts w:ascii="Times" w:eastAsia="Batang" w:hAnsi="Times"/>
                <w:b/>
                <w:bCs/>
                <w:sz w:val="20"/>
                <w:szCs w:val="24"/>
                <w:lang w:val="en-GB" w:eastAsia="x-none"/>
              </w:rPr>
              <w:t>Conclusion</w:t>
            </w:r>
          </w:p>
          <w:p w14:paraId="160CB6FE" w14:textId="5FD62693" w:rsidR="00110C73" w:rsidRPr="006D1A08" w:rsidRDefault="00110C73" w:rsidP="006D1A08">
            <w:pPr>
              <w:autoSpaceDE/>
              <w:autoSpaceDN/>
              <w:adjustRightInd/>
              <w:snapToGrid/>
              <w:spacing w:after="0"/>
              <w:jc w:val="left"/>
              <w:rPr>
                <w:rFonts w:ascii="Times" w:eastAsia="Batang" w:hAnsi="Times"/>
                <w:sz w:val="20"/>
                <w:szCs w:val="24"/>
                <w:lang w:val="en-GB" w:eastAsia="x-none"/>
              </w:rPr>
            </w:pPr>
            <w:r w:rsidRPr="00110C73">
              <w:rPr>
                <w:rFonts w:eastAsia="Batang"/>
                <w:sz w:val="20"/>
                <w:szCs w:val="24"/>
                <w:lang w:val="en-GB"/>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tc>
      </w:tr>
    </w:tbl>
    <w:p w14:paraId="345A4C46" w14:textId="369E0BFE" w:rsidR="00EB5E58" w:rsidRDefault="00EB5E58" w:rsidP="006D1A08">
      <w:pPr>
        <w:spacing w:before="80" w:after="80"/>
        <w:rPr>
          <w:sz w:val="20"/>
          <w:lang w:eastAsia="zh-CN"/>
        </w:rPr>
      </w:pPr>
      <w:r>
        <w:rPr>
          <w:sz w:val="20"/>
          <w:lang w:eastAsia="zh-CN"/>
        </w:rPr>
        <w:t xml:space="preserve">Assuming the above pre-compensation scheme is just for discussion, but not supported finally, the implementation complexity at UE to handle the Doppler </w:t>
      </w:r>
      <w:r w:rsidR="00177F8E">
        <w:rPr>
          <w:sz w:val="20"/>
          <w:lang w:eastAsia="zh-CN"/>
        </w:rPr>
        <w:t xml:space="preserve">effect </w:t>
      </w:r>
      <w:r>
        <w:rPr>
          <w:sz w:val="20"/>
          <w:lang w:eastAsia="zh-CN"/>
        </w:rPr>
        <w:t>would be</w:t>
      </w:r>
      <w:r w:rsidR="00177F8E">
        <w:rPr>
          <w:sz w:val="20"/>
          <w:lang w:eastAsia="zh-CN"/>
        </w:rPr>
        <w:t xml:space="preserve"> increased</w:t>
      </w:r>
      <w:r>
        <w:rPr>
          <w:sz w:val="20"/>
          <w:lang w:eastAsia="zh-CN"/>
        </w:rPr>
        <w:t xml:space="preserve">. The performance </w:t>
      </w:r>
      <w:r w:rsidR="000E0A08">
        <w:rPr>
          <w:sz w:val="20"/>
          <w:lang w:eastAsia="zh-CN"/>
        </w:rPr>
        <w:t>benefits of SFN transmission might be deteriorated by the Doppler effect</w:t>
      </w:r>
      <w:r w:rsidR="00177F8E">
        <w:rPr>
          <w:sz w:val="20"/>
          <w:lang w:eastAsia="zh-CN"/>
        </w:rPr>
        <w:t xml:space="preserve"> too</w:t>
      </w:r>
      <w:r w:rsidR="000E0A08">
        <w:rPr>
          <w:sz w:val="20"/>
          <w:lang w:eastAsia="zh-CN"/>
        </w:rPr>
        <w:t xml:space="preserve">. As a UE vender, we believe </w:t>
      </w:r>
      <w:r>
        <w:rPr>
          <w:sz w:val="20"/>
          <w:lang w:eastAsia="zh-CN"/>
        </w:rPr>
        <w:t xml:space="preserve">there is surely a strong motivation </w:t>
      </w:r>
      <w:r w:rsidR="000E0A08">
        <w:rPr>
          <w:sz w:val="20"/>
          <w:lang w:eastAsia="zh-CN"/>
        </w:rPr>
        <w:t xml:space="preserve">for NW </w:t>
      </w:r>
      <w:r>
        <w:rPr>
          <w:sz w:val="20"/>
          <w:lang w:eastAsia="zh-CN"/>
        </w:rPr>
        <w:t xml:space="preserve">to pre-compensate the </w:t>
      </w:r>
      <w:r w:rsidR="000E0A08">
        <w:rPr>
          <w:sz w:val="20"/>
          <w:lang w:eastAsia="zh-CN"/>
        </w:rPr>
        <w:t xml:space="preserve">DL </w:t>
      </w:r>
      <w:r>
        <w:rPr>
          <w:sz w:val="20"/>
          <w:lang w:eastAsia="zh-CN"/>
        </w:rPr>
        <w:t>Doppler offset.</w:t>
      </w:r>
    </w:p>
    <w:p w14:paraId="025B22BD" w14:textId="3FC2DB7B" w:rsidR="000E0A08" w:rsidRPr="006D1A08" w:rsidRDefault="00177F8E" w:rsidP="006D1A08">
      <w:pPr>
        <w:pStyle w:val="ListParagraph"/>
        <w:numPr>
          <w:ilvl w:val="0"/>
          <w:numId w:val="6"/>
        </w:numPr>
        <w:spacing w:after="80"/>
        <w:rPr>
          <w:rFonts w:ascii="Arial" w:hAnsi="Arial" w:cs="Arial"/>
          <w:sz w:val="20"/>
        </w:rPr>
      </w:pPr>
      <w:r>
        <w:rPr>
          <w:rFonts w:ascii="Arial" w:hAnsi="Arial" w:cs="Arial"/>
          <w:b/>
          <w:sz w:val="22"/>
        </w:rPr>
        <w:t>For</w:t>
      </w:r>
      <w:r w:rsidRPr="00927A75">
        <w:rPr>
          <w:rFonts w:ascii="Arial" w:hAnsi="Arial" w:cs="Arial"/>
          <w:b/>
          <w:sz w:val="22"/>
        </w:rPr>
        <w:t xml:space="preserve"> HST-SFN scenario</w:t>
      </w:r>
      <w:r>
        <w:rPr>
          <w:rFonts w:ascii="Arial" w:hAnsi="Arial" w:cs="Arial"/>
          <w:b/>
          <w:sz w:val="22"/>
        </w:rPr>
        <w:t>, s</w:t>
      </w:r>
      <w:r w:rsidR="000E0A08" w:rsidRPr="006D1A08">
        <w:rPr>
          <w:rFonts w:ascii="Arial" w:hAnsi="Arial" w:cs="Arial"/>
          <w:b/>
          <w:sz w:val="22"/>
        </w:rPr>
        <w:t xml:space="preserve">upport </w:t>
      </w:r>
      <w:r>
        <w:rPr>
          <w:rFonts w:ascii="Arial" w:hAnsi="Arial" w:cs="Arial"/>
          <w:b/>
          <w:sz w:val="22"/>
        </w:rPr>
        <w:t xml:space="preserve">specification based TRP </w:t>
      </w:r>
      <w:r w:rsidR="000E0A08" w:rsidRPr="006D1A08">
        <w:rPr>
          <w:rFonts w:ascii="Arial" w:hAnsi="Arial" w:cs="Arial"/>
          <w:b/>
          <w:sz w:val="22"/>
        </w:rPr>
        <w:t xml:space="preserve">Doppler offset pre-compensation </w:t>
      </w:r>
      <w:r>
        <w:rPr>
          <w:rFonts w:ascii="Arial" w:hAnsi="Arial" w:cs="Arial"/>
          <w:b/>
          <w:sz w:val="22"/>
        </w:rPr>
        <w:t>scheme</w:t>
      </w:r>
      <w:r w:rsidR="000E0A08" w:rsidRPr="006D1A08">
        <w:rPr>
          <w:rFonts w:ascii="Arial" w:hAnsi="Arial" w:cs="Arial"/>
          <w:b/>
          <w:sz w:val="22"/>
          <w:szCs w:val="22"/>
        </w:rPr>
        <w:t>.</w:t>
      </w:r>
    </w:p>
    <w:p w14:paraId="30323ECE" w14:textId="7FA2F3A2" w:rsidR="00C6370F" w:rsidRPr="006D1A08" w:rsidRDefault="00C6370F" w:rsidP="006D1A08">
      <w:pPr>
        <w:pStyle w:val="Heading2"/>
        <w:rPr>
          <w:rFonts w:ascii="Arial" w:hAnsi="Arial" w:cs="Arial"/>
          <w:lang w:eastAsia="zh-CN"/>
        </w:rPr>
      </w:pPr>
      <w:r w:rsidRPr="006D1A08">
        <w:rPr>
          <w:rFonts w:ascii="Arial" w:hAnsi="Arial" w:cs="Arial"/>
          <w:lang w:eastAsia="zh-CN"/>
        </w:rPr>
        <w:t>QCL-Type of TRS</w:t>
      </w:r>
    </w:p>
    <w:p w14:paraId="18E52980" w14:textId="175ADB50" w:rsidR="00D81115" w:rsidRDefault="00CD3EBA" w:rsidP="00AF22A2">
      <w:pPr>
        <w:spacing w:after="80"/>
        <w:rPr>
          <w:sz w:val="20"/>
          <w:lang w:eastAsia="zh-CN"/>
        </w:rPr>
      </w:pPr>
      <w:r>
        <w:rPr>
          <w:sz w:val="20"/>
          <w:lang w:eastAsia="zh-CN"/>
        </w:rPr>
        <w:t>I</w:t>
      </w:r>
      <w:r w:rsidR="00B70E70">
        <w:rPr>
          <w:sz w:val="20"/>
          <w:lang w:eastAsia="zh-CN"/>
        </w:rPr>
        <w:t>n Rel.15/16</w:t>
      </w:r>
      <w:r>
        <w:rPr>
          <w:sz w:val="20"/>
          <w:lang w:eastAsia="zh-CN"/>
        </w:rPr>
        <w:t xml:space="preserve">, TRS </w:t>
      </w:r>
      <w:proofErr w:type="gramStart"/>
      <w:r>
        <w:rPr>
          <w:sz w:val="20"/>
          <w:lang w:eastAsia="zh-CN"/>
        </w:rPr>
        <w:t xml:space="preserve">is </w:t>
      </w:r>
      <w:r w:rsidR="00C7746B">
        <w:rPr>
          <w:sz w:val="20"/>
          <w:lang w:eastAsia="zh-CN"/>
        </w:rPr>
        <w:t>allow</w:t>
      </w:r>
      <w:r>
        <w:rPr>
          <w:sz w:val="20"/>
          <w:lang w:eastAsia="zh-CN"/>
        </w:rPr>
        <w:t>ed</w:t>
      </w:r>
      <w:r w:rsidR="00C7746B">
        <w:rPr>
          <w:sz w:val="20"/>
          <w:lang w:eastAsia="zh-CN"/>
        </w:rPr>
        <w:t xml:space="preserve"> </w:t>
      </w:r>
      <w:r>
        <w:rPr>
          <w:sz w:val="20"/>
          <w:lang w:eastAsia="zh-CN"/>
        </w:rPr>
        <w:t>to</w:t>
      </w:r>
      <w:proofErr w:type="gramEnd"/>
      <w:r>
        <w:rPr>
          <w:sz w:val="20"/>
          <w:lang w:eastAsia="zh-CN"/>
        </w:rPr>
        <w:t xml:space="preserve"> </w:t>
      </w:r>
      <w:r w:rsidR="00C7746B">
        <w:rPr>
          <w:sz w:val="20"/>
          <w:lang w:eastAsia="zh-CN"/>
        </w:rPr>
        <w:t>serve as QCL source</w:t>
      </w:r>
      <w:r>
        <w:rPr>
          <w:sz w:val="20"/>
          <w:lang w:eastAsia="zh-CN"/>
        </w:rPr>
        <w:t xml:space="preserve"> for PDCCH/PDSCH DMRS</w:t>
      </w:r>
      <w:r w:rsidR="00C7746B">
        <w:rPr>
          <w:sz w:val="20"/>
          <w:lang w:eastAsia="zh-CN"/>
        </w:rPr>
        <w:t xml:space="preserve">. For DL channels, normally TRS provides QCL information in either QCL-TypeA or QCL-TypeA + QCL-TypeD (when QCL-TypeD applicable). </w:t>
      </w:r>
      <w:r w:rsidR="006028A9">
        <w:rPr>
          <w:sz w:val="20"/>
          <w:lang w:eastAsia="zh-CN"/>
        </w:rPr>
        <w:t>Take the case of Doppler offset pre-compensation</w:t>
      </w:r>
      <w:r w:rsidR="00217132">
        <w:rPr>
          <w:sz w:val="20"/>
          <w:lang w:eastAsia="zh-CN"/>
        </w:rPr>
        <w:t xml:space="preserve"> in </w:t>
      </w:r>
      <w:r w:rsidR="00217132">
        <w:rPr>
          <w:sz w:val="20"/>
          <w:lang w:eastAsia="zh-CN"/>
        </w:rPr>
        <w:fldChar w:fldCharType="begin"/>
      </w:r>
      <w:r w:rsidR="00217132">
        <w:rPr>
          <w:sz w:val="20"/>
          <w:lang w:eastAsia="zh-CN"/>
        </w:rPr>
        <w:instrText xml:space="preserve"> REF _Ref54255397 \r \h </w:instrText>
      </w:r>
      <w:r w:rsidR="00217132">
        <w:rPr>
          <w:sz w:val="20"/>
          <w:lang w:eastAsia="zh-CN"/>
        </w:rPr>
      </w:r>
      <w:r w:rsidR="00217132">
        <w:rPr>
          <w:sz w:val="20"/>
          <w:lang w:eastAsia="zh-CN"/>
        </w:rPr>
        <w:fldChar w:fldCharType="separate"/>
      </w:r>
      <w:r w:rsidR="00217132">
        <w:rPr>
          <w:sz w:val="20"/>
          <w:lang w:eastAsia="zh-CN"/>
        </w:rPr>
        <w:t>Figure 3</w:t>
      </w:r>
      <w:r w:rsidR="00217132">
        <w:rPr>
          <w:sz w:val="20"/>
          <w:lang w:eastAsia="zh-CN"/>
        </w:rPr>
        <w:fldChar w:fldCharType="end"/>
      </w:r>
      <w:r>
        <w:rPr>
          <w:sz w:val="20"/>
          <w:lang w:eastAsia="zh-CN"/>
        </w:rPr>
        <w:t xml:space="preserve"> as an example</w:t>
      </w:r>
      <w:r w:rsidR="006028A9">
        <w:rPr>
          <w:sz w:val="20"/>
          <w:lang w:eastAsia="zh-CN"/>
        </w:rPr>
        <w:t xml:space="preserve">, NW selects TRP#0 as an anchor TRP and allows TRP#1 to pre-compensate its DL RF </w:t>
      </w:r>
      <w:r w:rsidR="00B70E70">
        <w:rPr>
          <w:sz w:val="20"/>
          <w:lang w:eastAsia="zh-CN"/>
        </w:rPr>
        <w:t>to the anchor frequency</w:t>
      </w:r>
      <w:r w:rsidR="00D81115">
        <w:rPr>
          <w:sz w:val="20"/>
          <w:lang w:eastAsia="zh-CN"/>
        </w:rPr>
        <w:t xml:space="preserve">. The anchor frequency is the frequency </w:t>
      </w:r>
      <w:r>
        <w:rPr>
          <w:sz w:val="20"/>
          <w:lang w:eastAsia="zh-CN"/>
        </w:rPr>
        <w:t xml:space="preserve">which </w:t>
      </w:r>
      <w:r w:rsidR="00D81115">
        <w:rPr>
          <w:sz w:val="20"/>
          <w:lang w:eastAsia="zh-CN"/>
        </w:rPr>
        <w:t xml:space="preserve">UE </w:t>
      </w:r>
      <w:r>
        <w:rPr>
          <w:sz w:val="20"/>
          <w:lang w:eastAsia="zh-CN"/>
        </w:rPr>
        <w:t xml:space="preserve">experiences from </w:t>
      </w:r>
      <w:r w:rsidR="00D81115">
        <w:rPr>
          <w:sz w:val="20"/>
          <w:lang w:eastAsia="zh-CN"/>
        </w:rPr>
        <w:t xml:space="preserve">the un-compensated TRS#0. </w:t>
      </w:r>
    </w:p>
    <w:p w14:paraId="26361B0F" w14:textId="21D444E3" w:rsidR="00217132" w:rsidRDefault="00CB5798" w:rsidP="00AF22A2">
      <w:pPr>
        <w:spacing w:after="80"/>
        <w:rPr>
          <w:sz w:val="20"/>
          <w:lang w:eastAsia="zh-CN"/>
        </w:rPr>
      </w:pPr>
      <w:r>
        <w:rPr>
          <w:sz w:val="20"/>
          <w:lang w:eastAsia="zh-CN"/>
        </w:rPr>
        <w:t xml:space="preserve">According to the 3-step pre-compensation scheme, </w:t>
      </w:r>
      <w:r w:rsidR="00143CD0">
        <w:rPr>
          <w:sz w:val="20"/>
          <w:lang w:eastAsia="zh-CN"/>
        </w:rPr>
        <w:t>TRS#0 is not pre-compensated</w:t>
      </w:r>
      <w:r>
        <w:rPr>
          <w:sz w:val="20"/>
          <w:lang w:eastAsia="zh-CN"/>
        </w:rPr>
        <w:t xml:space="preserve">. With TRP pre-compensation, </w:t>
      </w:r>
      <w:r w:rsidR="00143CD0">
        <w:rPr>
          <w:sz w:val="20"/>
          <w:lang w:eastAsia="zh-CN"/>
        </w:rPr>
        <w:t>PDCCH/PDSCH are received</w:t>
      </w:r>
      <w:r>
        <w:rPr>
          <w:sz w:val="20"/>
          <w:lang w:eastAsia="zh-CN"/>
        </w:rPr>
        <w:t xml:space="preserve"> </w:t>
      </w:r>
      <w:r w:rsidR="00143CD0">
        <w:rPr>
          <w:sz w:val="20"/>
          <w:lang w:eastAsia="zh-CN"/>
        </w:rPr>
        <w:t xml:space="preserve">at the anchor frequency. TRS#0 is applicable to serve as source RS for QCL-TypeA + QCL-TypeD. But as for TRS#1, </w:t>
      </w:r>
      <w:r w:rsidR="004865CF">
        <w:rPr>
          <w:sz w:val="20"/>
          <w:lang w:eastAsia="zh-CN"/>
        </w:rPr>
        <w:t xml:space="preserve">since it is not pre-compensated to the anchor frequency, the UE cannot assume TRS#1 and </w:t>
      </w:r>
      <w:r w:rsidR="00B00659">
        <w:rPr>
          <w:sz w:val="20"/>
          <w:lang w:eastAsia="zh-CN"/>
        </w:rPr>
        <w:t xml:space="preserve">DMRS of </w:t>
      </w:r>
      <w:r w:rsidR="004865CF">
        <w:rPr>
          <w:sz w:val="20"/>
          <w:lang w:eastAsia="zh-CN"/>
        </w:rPr>
        <w:t xml:space="preserve">PDCCH/PDSCH have the same </w:t>
      </w:r>
      <w:r w:rsidR="00B00659">
        <w:rPr>
          <w:sz w:val="20"/>
          <w:lang w:eastAsia="zh-CN"/>
        </w:rPr>
        <w:t xml:space="preserve">characters of </w:t>
      </w:r>
      <w:r w:rsidR="004865CF">
        <w:rPr>
          <w:sz w:val="20"/>
          <w:lang w:eastAsia="zh-CN"/>
        </w:rPr>
        <w:t xml:space="preserve">Doppler </w:t>
      </w:r>
      <w:r>
        <w:rPr>
          <w:sz w:val="20"/>
          <w:lang w:eastAsia="zh-CN"/>
        </w:rPr>
        <w:t xml:space="preserve">effect </w:t>
      </w:r>
      <w:r w:rsidR="00B00659">
        <w:rPr>
          <w:sz w:val="20"/>
          <w:lang w:eastAsia="zh-CN"/>
        </w:rPr>
        <w:t>in frequency domain</w:t>
      </w:r>
      <w:r w:rsidR="004865CF">
        <w:rPr>
          <w:sz w:val="20"/>
          <w:lang w:eastAsia="zh-CN"/>
        </w:rPr>
        <w:t>.</w:t>
      </w:r>
      <w:r w:rsidR="00B00659">
        <w:rPr>
          <w:sz w:val="20"/>
          <w:lang w:eastAsia="zh-CN"/>
        </w:rPr>
        <w:t xml:space="preserve"> So </w:t>
      </w:r>
      <w:r w:rsidR="004865CF">
        <w:rPr>
          <w:sz w:val="20"/>
          <w:lang w:eastAsia="zh-CN"/>
        </w:rPr>
        <w:t xml:space="preserve">TRS#1 from </w:t>
      </w:r>
      <w:r w:rsidR="00B00659">
        <w:rPr>
          <w:sz w:val="20"/>
          <w:lang w:eastAsia="zh-CN"/>
        </w:rPr>
        <w:t>TRP#1 (</w:t>
      </w:r>
      <w:r w:rsidR="004865CF">
        <w:rPr>
          <w:sz w:val="20"/>
          <w:lang w:eastAsia="zh-CN"/>
        </w:rPr>
        <w:t>non-anchor TRP</w:t>
      </w:r>
      <w:r w:rsidR="00B00659">
        <w:rPr>
          <w:sz w:val="20"/>
          <w:lang w:eastAsia="zh-CN"/>
        </w:rPr>
        <w:t>)</w:t>
      </w:r>
      <w:r w:rsidR="004865CF">
        <w:rPr>
          <w:sz w:val="20"/>
          <w:lang w:eastAsia="zh-CN"/>
        </w:rPr>
        <w:t xml:space="preserve"> cannot serve as source RS </w:t>
      </w:r>
      <w:r w:rsidR="00B00659">
        <w:rPr>
          <w:sz w:val="20"/>
          <w:lang w:eastAsia="zh-CN"/>
        </w:rPr>
        <w:t>in certain QCL-types, i.e.</w:t>
      </w:r>
      <w:r w:rsidR="004865CF">
        <w:rPr>
          <w:sz w:val="20"/>
          <w:lang w:eastAsia="zh-CN"/>
        </w:rPr>
        <w:t xml:space="preserve"> QCL-TypeA, QCL-TypeB or QCL-TypeC. Note that </w:t>
      </w:r>
      <w:r>
        <w:rPr>
          <w:sz w:val="20"/>
          <w:lang w:eastAsia="zh-CN"/>
        </w:rPr>
        <w:t xml:space="preserve">both </w:t>
      </w:r>
      <w:r w:rsidR="004865CF">
        <w:rPr>
          <w:sz w:val="20"/>
          <w:lang w:eastAsia="zh-CN"/>
        </w:rPr>
        <w:t>QCL-</w:t>
      </w:r>
      <w:proofErr w:type="spellStart"/>
      <w:r w:rsidR="004865CF">
        <w:rPr>
          <w:sz w:val="20"/>
          <w:lang w:eastAsia="zh-CN"/>
        </w:rPr>
        <w:t>TypeA</w:t>
      </w:r>
      <w:proofErr w:type="spellEnd"/>
      <w:r w:rsidR="004865CF">
        <w:rPr>
          <w:sz w:val="20"/>
          <w:lang w:eastAsia="zh-CN"/>
        </w:rPr>
        <w:t xml:space="preserve"> and QCL</w:t>
      </w:r>
      <w:r w:rsidR="004865CF">
        <w:rPr>
          <w:rFonts w:hint="eastAsia"/>
          <w:sz w:val="20"/>
          <w:lang w:eastAsia="zh-CN"/>
        </w:rPr>
        <w:t>-</w:t>
      </w:r>
      <w:proofErr w:type="spellStart"/>
      <w:r w:rsidR="004865CF">
        <w:rPr>
          <w:rFonts w:hint="eastAsia"/>
          <w:sz w:val="20"/>
          <w:lang w:eastAsia="zh-CN"/>
        </w:rPr>
        <w:t>Type</w:t>
      </w:r>
      <w:r w:rsidR="004865CF">
        <w:rPr>
          <w:sz w:val="20"/>
          <w:lang w:eastAsia="zh-CN"/>
        </w:rPr>
        <w:t>B</w:t>
      </w:r>
      <w:proofErr w:type="spellEnd"/>
      <w:r w:rsidR="004865CF">
        <w:rPr>
          <w:sz w:val="20"/>
          <w:lang w:eastAsia="zh-CN"/>
        </w:rPr>
        <w:t xml:space="preserve"> </w:t>
      </w:r>
      <w:r>
        <w:rPr>
          <w:sz w:val="20"/>
          <w:lang w:eastAsia="zh-CN"/>
        </w:rPr>
        <w:t xml:space="preserve">include </w:t>
      </w:r>
      <w:r w:rsidR="004865CF">
        <w:rPr>
          <w:sz w:val="20"/>
          <w:lang w:eastAsia="zh-CN"/>
        </w:rPr>
        <w:t>{Doppler shift and Doppler spread}, and QCL</w:t>
      </w:r>
      <w:r w:rsidR="004865CF">
        <w:rPr>
          <w:rFonts w:hint="eastAsia"/>
          <w:sz w:val="20"/>
          <w:lang w:eastAsia="zh-CN"/>
        </w:rPr>
        <w:t>-</w:t>
      </w:r>
      <w:proofErr w:type="spellStart"/>
      <w:r w:rsidR="004865CF">
        <w:rPr>
          <w:rFonts w:hint="eastAsia"/>
          <w:sz w:val="20"/>
          <w:lang w:eastAsia="zh-CN"/>
        </w:rPr>
        <w:t>TypeC</w:t>
      </w:r>
      <w:proofErr w:type="spellEnd"/>
      <w:r w:rsidR="004865CF">
        <w:rPr>
          <w:sz w:val="20"/>
          <w:lang w:eastAsia="zh-CN"/>
        </w:rPr>
        <w:t xml:space="preserve"> contains {Doppler shift}</w:t>
      </w:r>
      <w:r w:rsidR="00DE0B0E">
        <w:rPr>
          <w:sz w:val="20"/>
          <w:lang w:eastAsia="zh-CN"/>
        </w:rPr>
        <w:t>.</w:t>
      </w:r>
    </w:p>
    <w:p w14:paraId="784AD665" w14:textId="57DA859A" w:rsidR="00DE0B0E" w:rsidRPr="006D1A08" w:rsidRDefault="00DE0B0E" w:rsidP="00AF22A2">
      <w:pPr>
        <w:pStyle w:val="ListParagraph"/>
        <w:numPr>
          <w:ilvl w:val="0"/>
          <w:numId w:val="15"/>
        </w:numPr>
        <w:spacing w:after="80"/>
        <w:ind w:left="0" w:firstLine="0"/>
        <w:rPr>
          <w:rFonts w:ascii="Arial" w:hAnsi="Arial" w:cs="Arial"/>
          <w:b/>
          <w:sz w:val="22"/>
        </w:rPr>
      </w:pPr>
      <w:r w:rsidRPr="006D1A08">
        <w:rPr>
          <w:rFonts w:ascii="Arial" w:hAnsi="Arial" w:cs="Arial"/>
          <w:b/>
          <w:sz w:val="22"/>
        </w:rPr>
        <w:t xml:space="preserve">: For TRS transmitted by </w:t>
      </w:r>
      <w:r w:rsidR="001B10A4" w:rsidRPr="006D1A08">
        <w:rPr>
          <w:rFonts w:ascii="Arial" w:hAnsi="Arial" w:cs="Arial"/>
          <w:b/>
          <w:sz w:val="22"/>
        </w:rPr>
        <w:t xml:space="preserve">non-anchor TRP, it is no longer applicable to serve as source RS for conducting QCL-TypeA, QCL-TypeB or QCL-TypeC for PDCCH/PDSCH DMRS transmitted in SFN manner. </w:t>
      </w:r>
    </w:p>
    <w:p w14:paraId="39955560" w14:textId="10438E11" w:rsidR="00872721" w:rsidRDefault="00CB5798" w:rsidP="009662E8">
      <w:pPr>
        <w:jc w:val="center"/>
      </w:pPr>
      <w:r>
        <w:object w:dxaOrig="7006" w:dyaOrig="4006" w14:anchorId="2E171336">
          <v:shape id="_x0000_i1027" type="#_x0000_t75" style="width:238.55pt;height:134.9pt" o:ole="">
            <v:imagedata r:id="rId14" o:title=""/>
          </v:shape>
          <o:OLEObject Type="Embed" ProgID="Visio.Drawing.15" ShapeID="_x0000_i1027" DrawAspect="Content" ObjectID="_1679212959" r:id="rId15"/>
        </w:object>
      </w:r>
    </w:p>
    <w:p w14:paraId="5B84F39D" w14:textId="754440E1" w:rsidR="004C150B" w:rsidRPr="006D1A08" w:rsidRDefault="00217132" w:rsidP="009662E8">
      <w:pPr>
        <w:pStyle w:val="Caption"/>
        <w:numPr>
          <w:ilvl w:val="0"/>
          <w:numId w:val="10"/>
        </w:numPr>
        <w:spacing w:after="80"/>
        <w:rPr>
          <w:rFonts w:ascii="Arial" w:hAnsi="Arial" w:cs="Arial"/>
          <w:sz w:val="18"/>
        </w:rPr>
      </w:pPr>
      <w:r w:rsidRPr="006D1A08">
        <w:rPr>
          <w:rFonts w:ascii="Arial" w:hAnsi="Arial" w:cs="Arial"/>
          <w:sz w:val="18"/>
        </w:rPr>
        <w:t xml:space="preserve"> Multi-TRP Doppler offset pre-compensation to an anchor frequency</w:t>
      </w:r>
    </w:p>
    <w:p w14:paraId="7F61A827" w14:textId="79746CFC" w:rsidR="0037106D" w:rsidRDefault="0037106D" w:rsidP="00AF22A2">
      <w:pPr>
        <w:spacing w:after="80"/>
        <w:rPr>
          <w:sz w:val="20"/>
          <w:lang w:eastAsia="zh-CN"/>
        </w:rPr>
      </w:pPr>
      <w:r>
        <w:rPr>
          <w:sz w:val="20"/>
          <w:lang w:eastAsia="zh-CN"/>
        </w:rPr>
        <w:t>In RAN1#103e, the following agreement on variants of new QCL-Type and/or UE behavior was made</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7106D" w:rsidRPr="00797A8E" w14:paraId="5CEAE9DC" w14:textId="77777777" w:rsidTr="006D1A08">
        <w:trPr>
          <w:trHeight w:val="1602"/>
        </w:trPr>
        <w:tc>
          <w:tcPr>
            <w:tcW w:w="9639" w:type="dxa"/>
          </w:tcPr>
          <w:p w14:paraId="2A9F5C75" w14:textId="77777777" w:rsidR="0037106D" w:rsidRPr="00A1223A" w:rsidRDefault="0037106D" w:rsidP="004275AE">
            <w:pPr>
              <w:autoSpaceDE/>
              <w:autoSpaceDN/>
              <w:adjustRightInd/>
              <w:snapToGrid/>
              <w:spacing w:after="0"/>
              <w:rPr>
                <w:rFonts w:eastAsia="Times New Roman" w:cs="Times"/>
                <w:sz w:val="20"/>
                <w:szCs w:val="24"/>
                <w:highlight w:val="green"/>
                <w:lang w:eastAsia="zh-CN"/>
              </w:rPr>
            </w:pPr>
            <w:r w:rsidRPr="00A1223A">
              <w:rPr>
                <w:rFonts w:eastAsia="Times New Roman" w:cs="Times"/>
                <w:b/>
                <w:bCs/>
                <w:sz w:val="20"/>
                <w:szCs w:val="24"/>
                <w:highlight w:val="green"/>
                <w:lang w:eastAsia="ko-KR"/>
              </w:rPr>
              <w:t>Agreement</w:t>
            </w:r>
          </w:p>
          <w:p w14:paraId="3EAAB8B0" w14:textId="77777777" w:rsidR="0037106D" w:rsidRPr="00A1223A" w:rsidRDefault="0037106D" w:rsidP="004275AE">
            <w:pPr>
              <w:autoSpaceDE/>
              <w:autoSpaceDN/>
              <w:adjustRightInd/>
              <w:snapToGrid/>
              <w:spacing w:after="0"/>
              <w:rPr>
                <w:rFonts w:eastAsia="Times New Roman" w:cs="Times"/>
                <w:sz w:val="20"/>
                <w:szCs w:val="24"/>
                <w:lang w:eastAsia="ko-KR"/>
              </w:rPr>
            </w:pPr>
            <w:r w:rsidRPr="00A1223A">
              <w:rPr>
                <w:rFonts w:eastAsia="Times New Roman" w:cs="Times"/>
                <w:sz w:val="20"/>
                <w:szCs w:val="24"/>
                <w:lang w:eastAsia="ko-KR"/>
              </w:rPr>
              <w:t>When the same DMRS port(s) are associated with two TCI states containing TRS as source reference signal, at least one variant is supported for Rel-17 HST-SFN scenario based on further evaluations</w:t>
            </w:r>
          </w:p>
          <w:p w14:paraId="367C1D04"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b/>
                <w:sz w:val="20"/>
                <w:szCs w:val="24"/>
                <w:lang w:eastAsia="x-none"/>
              </w:rPr>
              <w:t>Variant A</w:t>
            </w:r>
            <w:r w:rsidRPr="00A1223A">
              <w:rPr>
                <w:rFonts w:eastAsia="Times New Roman"/>
                <w:sz w:val="20"/>
                <w:szCs w:val="24"/>
                <w:lang w:eastAsia="x-none"/>
              </w:rPr>
              <w:t>: One of the TCI state can be associated with {</w:t>
            </w:r>
            <w:r w:rsidRPr="00A1223A">
              <w:rPr>
                <w:rFonts w:eastAsia="Times New Roman"/>
                <w:i/>
                <w:sz w:val="20"/>
                <w:szCs w:val="24"/>
                <w:lang w:eastAsia="x-none"/>
              </w:rPr>
              <w:t>average delay</w:t>
            </w:r>
            <w:r w:rsidRPr="00A1223A">
              <w:rPr>
                <w:rFonts w:eastAsia="Times New Roman"/>
                <w:sz w:val="20"/>
                <w:szCs w:val="24"/>
                <w:lang w:eastAsia="x-none"/>
              </w:rPr>
              <w:t xml:space="preserve">, </w:t>
            </w:r>
            <w:r w:rsidRPr="00A1223A">
              <w:rPr>
                <w:rFonts w:eastAsia="Times New Roman"/>
                <w:i/>
                <w:sz w:val="20"/>
                <w:szCs w:val="24"/>
                <w:lang w:eastAsia="x-none"/>
              </w:rPr>
              <w:t>delay spread</w:t>
            </w:r>
            <w:r w:rsidRPr="00A1223A">
              <w:rPr>
                <w:rFonts w:eastAsia="Times New Roman"/>
                <w:sz w:val="20"/>
                <w:szCs w:val="24"/>
                <w:lang w:eastAsia="x-none"/>
              </w:rPr>
              <w:t>} and another TCI states can be associated with {</w:t>
            </w:r>
            <w:r w:rsidRPr="00A1223A">
              <w:rPr>
                <w:rFonts w:eastAsia="Times New Roman"/>
                <w:i/>
                <w:sz w:val="20"/>
                <w:szCs w:val="24"/>
                <w:lang w:eastAsia="x-none"/>
              </w:rPr>
              <w:t>average delay, delay spread, Doppler shift, Doppler spread</w:t>
            </w:r>
            <w:r w:rsidRPr="00A1223A">
              <w:rPr>
                <w:rFonts w:eastAsia="Times New Roman"/>
                <w:sz w:val="20"/>
                <w:szCs w:val="24"/>
                <w:lang w:eastAsia="x-none"/>
              </w:rPr>
              <w:t>} (i.e., QCL-TypeA)</w:t>
            </w:r>
          </w:p>
          <w:p w14:paraId="5271FD91"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B</w:t>
            </w:r>
            <w:r w:rsidRPr="00A1223A">
              <w:rPr>
                <w:rFonts w:eastAsia="Times New Roman" w:cs="Times"/>
                <w:sz w:val="20"/>
                <w:szCs w:val="24"/>
                <w:lang w:eastAsia="ko-KR"/>
              </w:rPr>
              <w:t>: One of the TCI state can be associated with {</w:t>
            </w:r>
            <w:r w:rsidRPr="00A1223A">
              <w:rPr>
                <w:rFonts w:eastAsia="Times New Roman" w:cs="Times"/>
                <w:i/>
                <w:iCs/>
                <w:sz w:val="20"/>
                <w:szCs w:val="24"/>
                <w:lang w:eastAsia="ko-KR"/>
              </w:rPr>
              <w:t>average delay, delay spread</w:t>
            </w:r>
            <w:r w:rsidRPr="00A1223A">
              <w:rPr>
                <w:rFonts w:eastAsia="Times New Roman" w:cs="Times"/>
                <w:sz w:val="20"/>
                <w:szCs w:val="24"/>
                <w:lang w:eastAsia="ko-KR"/>
              </w:rPr>
              <w:t>} and another TCI state with {</w:t>
            </w:r>
            <w:r w:rsidRPr="00A1223A">
              <w:rPr>
                <w:rFonts w:eastAsia="Times New Roman" w:cs="Times"/>
                <w:i/>
                <w:iCs/>
                <w:sz w:val="20"/>
                <w:szCs w:val="24"/>
                <w:lang w:eastAsia="ko-KR"/>
              </w:rPr>
              <w:t>Doppler shift, Doppler spread</w:t>
            </w:r>
            <w:r w:rsidRPr="00A1223A">
              <w:rPr>
                <w:rFonts w:eastAsia="Times New Roman" w:cs="Times"/>
                <w:sz w:val="20"/>
                <w:szCs w:val="24"/>
                <w:lang w:eastAsia="ko-KR"/>
              </w:rPr>
              <w:t>} (i.e., QCL-TypeB)</w:t>
            </w:r>
          </w:p>
          <w:p w14:paraId="7A1978B7" w14:textId="67637D9F"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C</w:t>
            </w:r>
            <w:r w:rsidRPr="00A1223A">
              <w:rPr>
                <w:rFonts w:eastAsia="Times New Roman" w:cs="Times"/>
                <w:sz w:val="20"/>
                <w:szCs w:val="24"/>
                <w:lang w:eastAsia="ko-KR"/>
              </w:rPr>
              <w:t>: One of the TCI state can be associated with {</w:t>
            </w:r>
            <w:r w:rsidRPr="00A1223A">
              <w:rPr>
                <w:rFonts w:eastAsia="Times New Roman" w:cs="Times"/>
                <w:i/>
                <w:iCs/>
                <w:sz w:val="20"/>
                <w:szCs w:val="24"/>
                <w:lang w:eastAsia="ko-KR"/>
              </w:rPr>
              <w:t>delay spread</w:t>
            </w:r>
            <w:r w:rsidRPr="00A1223A">
              <w:rPr>
                <w:rFonts w:eastAsia="Times New Roman" w:cs="Times"/>
                <w:sz w:val="20"/>
                <w:szCs w:val="24"/>
                <w:lang w:eastAsia="ko-KR"/>
              </w:rPr>
              <w:t>} and another TCI states can be associated with {</w:t>
            </w:r>
            <w:r w:rsidRPr="00A1223A">
              <w:rPr>
                <w:rFonts w:eastAsia="Times New Roman" w:cs="Times"/>
                <w:i/>
                <w:iCs/>
                <w:sz w:val="20"/>
                <w:szCs w:val="24"/>
                <w:lang w:eastAsia="ko-KR"/>
              </w:rPr>
              <w:t>average delay, delay spread, Doppler shift, Doppler spread</w:t>
            </w:r>
            <w:r w:rsidRPr="00A1223A">
              <w:rPr>
                <w:rFonts w:eastAsia="Times New Roman" w:cs="Times"/>
                <w:sz w:val="20"/>
                <w:szCs w:val="24"/>
                <w:lang w:eastAsia="ko-KR"/>
              </w:rPr>
              <w:t>} (i.e., QCL-TypeA)</w:t>
            </w:r>
          </w:p>
          <w:p w14:paraId="3E390AE7"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E</w:t>
            </w:r>
            <w:r w:rsidRPr="00A1223A">
              <w:rPr>
                <w:rFonts w:eastAsia="Times New Roman" w:cs="Times"/>
                <w:sz w:val="20"/>
                <w:szCs w:val="24"/>
                <w:lang w:eastAsia="ko-KR"/>
              </w:rPr>
              <w:t>: Both TCI states can be associated with {</w:t>
            </w:r>
            <w:r w:rsidRPr="00A1223A">
              <w:rPr>
                <w:rFonts w:eastAsia="Times New Roman" w:cs="Times"/>
                <w:i/>
                <w:iCs/>
                <w:sz w:val="20"/>
                <w:szCs w:val="24"/>
                <w:lang w:eastAsia="ko-KR"/>
              </w:rPr>
              <w:t>average delay, delay spread, Doppler shift, Doppler spread</w:t>
            </w:r>
            <w:r w:rsidRPr="00A1223A">
              <w:rPr>
                <w:rFonts w:eastAsia="Times New Roman" w:cs="Times"/>
                <w:sz w:val="20"/>
                <w:szCs w:val="24"/>
                <w:lang w:eastAsia="ko-KR"/>
              </w:rPr>
              <w:t>} (i.e., QCL-TypeA)</w:t>
            </w:r>
          </w:p>
          <w:p w14:paraId="2D6414AA"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FFS: Indication method to apply QCL, e.g., via new QCL-type, or reuse existing QCL-type while UE to ignore certain QCL properties</w:t>
            </w:r>
          </w:p>
          <w:p w14:paraId="737981F1"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Each TCI state in the above variants may be additionally associated with {Spatial Rx parameter} (i.e., QCL-TypeD)</w:t>
            </w:r>
          </w:p>
          <w:p w14:paraId="177ADFA2"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Companies are encouraged to provide evaluation results for the above variants based on agreed EVM from RAN1#102e meeting</w:t>
            </w:r>
          </w:p>
          <w:p w14:paraId="5FE1FEAD"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Above variants are applicable to scheme 1 and/or TRP based pre-compensation as a reference for evaluation.</w:t>
            </w:r>
          </w:p>
          <w:p w14:paraId="7BF40EDB" w14:textId="77777777" w:rsidR="0037106D" w:rsidRPr="0042564B" w:rsidRDefault="0037106D" w:rsidP="0042564B">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This agreement is for the purpose of evaluation and does not imply the support or lack of support of scheme 1 and/or TRP based pre-compensation</w:t>
            </w:r>
          </w:p>
        </w:tc>
      </w:tr>
    </w:tbl>
    <w:p w14:paraId="15B3B636" w14:textId="6ED72FB3" w:rsidR="00B709B5" w:rsidRDefault="0037106D" w:rsidP="00CB5798">
      <w:pPr>
        <w:spacing w:before="80" w:after="80"/>
        <w:rPr>
          <w:sz w:val="20"/>
          <w:lang w:eastAsia="zh-CN"/>
        </w:rPr>
      </w:pPr>
      <w:r>
        <w:rPr>
          <w:sz w:val="20"/>
        </w:rPr>
        <w:t>F</w:t>
      </w:r>
      <w:r w:rsidRPr="009662E8">
        <w:rPr>
          <w:sz w:val="20"/>
        </w:rPr>
        <w:t xml:space="preserve">or UE </w:t>
      </w:r>
      <w:r>
        <w:rPr>
          <w:sz w:val="20"/>
        </w:rPr>
        <w:t>receiving</w:t>
      </w:r>
      <w:r w:rsidRPr="009662E8">
        <w:rPr>
          <w:sz w:val="20"/>
        </w:rPr>
        <w:t xml:space="preserve"> PDCCH/PDSCH from non-anchor TRP(s), the QCL information in time domain i.e. delay spread and average delay and </w:t>
      </w:r>
      <w:r w:rsidR="004B5C12">
        <w:rPr>
          <w:sz w:val="20"/>
        </w:rPr>
        <w:t xml:space="preserve">in </w:t>
      </w:r>
      <w:r w:rsidRPr="009662E8">
        <w:rPr>
          <w:sz w:val="20"/>
        </w:rPr>
        <w:t>spatial domain</w:t>
      </w:r>
      <w:r w:rsidRPr="009662E8">
        <w:rPr>
          <w:rFonts w:hint="eastAsia"/>
          <w:sz w:val="20"/>
          <w:lang w:eastAsia="zh-CN"/>
        </w:rPr>
        <w:t>,</w:t>
      </w:r>
      <w:r w:rsidRPr="009662E8">
        <w:rPr>
          <w:sz w:val="20"/>
          <w:lang w:eastAsia="zh-CN"/>
        </w:rPr>
        <w:t xml:space="preserve"> i.e. spatial Rx filter</w:t>
      </w:r>
      <w:r w:rsidR="004B5C12">
        <w:rPr>
          <w:sz w:val="20"/>
          <w:lang w:eastAsia="zh-CN"/>
        </w:rPr>
        <w:t>,</w:t>
      </w:r>
      <w:r w:rsidRPr="009662E8">
        <w:rPr>
          <w:sz w:val="20"/>
          <w:lang w:eastAsia="zh-CN"/>
        </w:rPr>
        <w:t xml:space="preserve"> are still </w:t>
      </w:r>
      <w:r w:rsidR="004B5C12">
        <w:rPr>
          <w:sz w:val="20"/>
          <w:lang w:eastAsia="zh-CN"/>
        </w:rPr>
        <w:t xml:space="preserve">valid and </w:t>
      </w:r>
      <w:r>
        <w:rPr>
          <w:sz w:val="20"/>
          <w:lang w:eastAsia="zh-CN"/>
        </w:rPr>
        <w:t>valuable</w:t>
      </w:r>
      <w:r w:rsidRPr="009662E8">
        <w:rPr>
          <w:sz w:val="20"/>
          <w:lang w:eastAsia="zh-CN"/>
        </w:rPr>
        <w:t xml:space="preserve">. </w:t>
      </w:r>
      <w:r>
        <w:rPr>
          <w:sz w:val="20"/>
          <w:lang w:eastAsia="zh-CN"/>
        </w:rPr>
        <w:t xml:space="preserve">To solve this </w:t>
      </w:r>
      <w:r w:rsidR="004B5C12">
        <w:rPr>
          <w:sz w:val="20"/>
          <w:lang w:eastAsia="zh-CN"/>
        </w:rPr>
        <w:t xml:space="preserve">QCL </w:t>
      </w:r>
      <w:r>
        <w:rPr>
          <w:sz w:val="20"/>
          <w:lang w:eastAsia="zh-CN"/>
        </w:rPr>
        <w:t>problem, o</w:t>
      </w:r>
      <w:r w:rsidRPr="009662E8">
        <w:rPr>
          <w:sz w:val="20"/>
          <w:lang w:eastAsia="zh-CN"/>
        </w:rPr>
        <w:t>ne alternative is to define a new QCL type</w:t>
      </w:r>
      <w:r>
        <w:rPr>
          <w:sz w:val="20"/>
          <w:lang w:eastAsia="zh-CN"/>
        </w:rPr>
        <w:t xml:space="preserve"> </w:t>
      </w:r>
      <w:r w:rsidRPr="009662E8">
        <w:rPr>
          <w:sz w:val="20"/>
          <w:lang w:eastAsia="zh-CN"/>
        </w:rPr>
        <w:t xml:space="preserve">which </w:t>
      </w:r>
      <w:r>
        <w:rPr>
          <w:sz w:val="20"/>
          <w:lang w:eastAsia="zh-CN"/>
        </w:rPr>
        <w:t xml:space="preserve">only </w:t>
      </w:r>
      <w:r w:rsidRPr="009662E8">
        <w:rPr>
          <w:sz w:val="20"/>
          <w:lang w:eastAsia="zh-CN"/>
        </w:rPr>
        <w:t>contains {delay spread, average delay}</w:t>
      </w:r>
      <w:r w:rsidR="00B709B5">
        <w:rPr>
          <w:sz w:val="20"/>
          <w:lang w:eastAsia="zh-CN"/>
        </w:rPr>
        <w:t xml:space="preserve"> which is Variant B in above agreement</w:t>
      </w:r>
      <w:r w:rsidRPr="009662E8">
        <w:rPr>
          <w:sz w:val="20"/>
          <w:lang w:eastAsia="zh-CN"/>
        </w:rPr>
        <w:t xml:space="preserve">. </w:t>
      </w:r>
    </w:p>
    <w:p w14:paraId="1B8DD172" w14:textId="4DFBA865" w:rsidR="0037106D" w:rsidRDefault="0037106D" w:rsidP="006D1A08">
      <w:pPr>
        <w:spacing w:before="80" w:after="80"/>
        <w:rPr>
          <w:sz w:val="20"/>
          <w:lang w:eastAsia="zh-CN"/>
        </w:rPr>
      </w:pPr>
      <w:r w:rsidRPr="009662E8">
        <w:rPr>
          <w:sz w:val="20"/>
          <w:lang w:eastAsia="zh-CN"/>
        </w:rPr>
        <w:t xml:space="preserve">Another alternative is </w:t>
      </w:r>
      <w:r>
        <w:rPr>
          <w:sz w:val="20"/>
          <w:lang w:eastAsia="zh-CN"/>
        </w:rPr>
        <w:t xml:space="preserve">to </w:t>
      </w:r>
      <w:r w:rsidR="004B5C12">
        <w:rPr>
          <w:sz w:val="20"/>
          <w:lang w:eastAsia="zh-CN"/>
        </w:rPr>
        <w:t>allow</w:t>
      </w:r>
      <w:r w:rsidRPr="009662E8">
        <w:rPr>
          <w:sz w:val="20"/>
          <w:lang w:eastAsia="zh-CN"/>
        </w:rPr>
        <w:t xml:space="preserve"> UE </w:t>
      </w:r>
      <w:r w:rsidR="004B5C12">
        <w:rPr>
          <w:sz w:val="20"/>
          <w:lang w:eastAsia="zh-CN"/>
        </w:rPr>
        <w:t xml:space="preserve">to </w:t>
      </w:r>
      <w:r w:rsidRPr="009662E8">
        <w:rPr>
          <w:sz w:val="20"/>
          <w:lang w:eastAsia="zh-CN"/>
        </w:rPr>
        <w:t>ignore the frequency part</w:t>
      </w:r>
      <w:r w:rsidR="00B709B5">
        <w:rPr>
          <w:sz w:val="20"/>
          <w:lang w:eastAsia="zh-CN"/>
        </w:rPr>
        <w:t>s</w:t>
      </w:r>
      <w:r>
        <w:rPr>
          <w:sz w:val="20"/>
          <w:lang w:eastAsia="zh-CN"/>
        </w:rPr>
        <w:t xml:space="preserve"> of indicated QCL assumption</w:t>
      </w:r>
      <w:r w:rsidRPr="009662E8">
        <w:rPr>
          <w:sz w:val="20"/>
          <w:lang w:eastAsia="zh-CN"/>
        </w:rPr>
        <w:t xml:space="preserve">, i.e. {Doppler shift, Doppler spread} </w:t>
      </w:r>
      <w:r>
        <w:rPr>
          <w:sz w:val="20"/>
          <w:lang w:eastAsia="zh-CN"/>
        </w:rPr>
        <w:t>from the TRS transmitted from non-anchor TRP</w:t>
      </w:r>
      <w:r w:rsidR="00A71146">
        <w:rPr>
          <w:sz w:val="20"/>
          <w:lang w:eastAsia="zh-CN"/>
        </w:rPr>
        <w:t>. UE</w:t>
      </w:r>
      <w:r w:rsidRPr="009662E8">
        <w:rPr>
          <w:sz w:val="20"/>
          <w:lang w:eastAsia="zh-CN"/>
        </w:rPr>
        <w:t xml:space="preserve"> only</w:t>
      </w:r>
      <w:r>
        <w:rPr>
          <w:sz w:val="20"/>
          <w:lang w:eastAsia="zh-CN"/>
        </w:rPr>
        <w:t xml:space="preserve"> </w:t>
      </w:r>
      <w:r w:rsidRPr="009662E8">
        <w:rPr>
          <w:sz w:val="20"/>
          <w:lang w:eastAsia="zh-CN"/>
        </w:rPr>
        <w:t>take</w:t>
      </w:r>
      <w:r w:rsidR="00A71146">
        <w:rPr>
          <w:sz w:val="20"/>
          <w:lang w:eastAsia="zh-CN"/>
        </w:rPr>
        <w:t>s</w:t>
      </w:r>
      <w:r w:rsidRPr="009662E8">
        <w:rPr>
          <w:sz w:val="20"/>
          <w:lang w:eastAsia="zh-CN"/>
        </w:rPr>
        <w:t xml:space="preserve"> the remaining part as </w:t>
      </w:r>
      <w:r w:rsidR="00A71146">
        <w:rPr>
          <w:sz w:val="20"/>
          <w:lang w:eastAsia="zh-CN"/>
        </w:rPr>
        <w:t xml:space="preserve">its </w:t>
      </w:r>
      <w:r w:rsidRPr="009662E8">
        <w:rPr>
          <w:sz w:val="20"/>
          <w:lang w:eastAsia="zh-CN"/>
        </w:rPr>
        <w:t>QCL assumption.</w:t>
      </w:r>
      <w:r>
        <w:rPr>
          <w:sz w:val="20"/>
          <w:lang w:eastAsia="zh-CN"/>
        </w:rPr>
        <w:t xml:space="preserve"> Since the latter option may only slightly change UE behavior in RAN1 specification, we have  </w:t>
      </w:r>
    </w:p>
    <w:p w14:paraId="2C928AF4" w14:textId="4A781A2F" w:rsidR="0080128F" w:rsidRPr="006D1A08" w:rsidRDefault="00AD579C" w:rsidP="006D1A08">
      <w:pPr>
        <w:pStyle w:val="ListParagraph"/>
        <w:numPr>
          <w:ilvl w:val="0"/>
          <w:numId w:val="6"/>
        </w:numPr>
        <w:spacing w:before="80" w:after="80"/>
        <w:rPr>
          <w:rFonts w:ascii="Arial" w:hAnsi="Arial" w:cs="Arial"/>
          <w:b/>
          <w:sz w:val="22"/>
          <w:szCs w:val="22"/>
        </w:rPr>
      </w:pPr>
      <w:r w:rsidRPr="006D1A08">
        <w:rPr>
          <w:rFonts w:ascii="Arial" w:hAnsi="Arial" w:cs="Arial"/>
          <w:b/>
          <w:sz w:val="22"/>
        </w:rPr>
        <w:t>For TRS</w:t>
      </w:r>
      <w:r w:rsidR="0037106D" w:rsidRPr="006D1A08">
        <w:rPr>
          <w:rFonts w:ascii="Arial" w:hAnsi="Arial" w:cs="Arial"/>
          <w:b/>
          <w:sz w:val="22"/>
        </w:rPr>
        <w:t xml:space="preserve"> transmitted </w:t>
      </w:r>
      <w:r w:rsidR="00A71146">
        <w:rPr>
          <w:rFonts w:ascii="Arial" w:hAnsi="Arial" w:cs="Arial"/>
          <w:b/>
          <w:sz w:val="22"/>
        </w:rPr>
        <w:t>from</w:t>
      </w:r>
      <w:r w:rsidR="00A71146" w:rsidRPr="006D1A08">
        <w:rPr>
          <w:rFonts w:ascii="Arial" w:hAnsi="Arial" w:cs="Arial"/>
          <w:b/>
          <w:sz w:val="22"/>
        </w:rPr>
        <w:t xml:space="preserve"> </w:t>
      </w:r>
      <w:r w:rsidR="0037106D" w:rsidRPr="006D1A08">
        <w:rPr>
          <w:rFonts w:ascii="Arial" w:hAnsi="Arial" w:cs="Arial"/>
          <w:b/>
          <w:sz w:val="22"/>
        </w:rPr>
        <w:t>non-anchor TRP</w:t>
      </w:r>
      <w:r w:rsidRPr="006D1A08">
        <w:rPr>
          <w:rFonts w:ascii="Arial" w:hAnsi="Arial" w:cs="Arial"/>
          <w:b/>
          <w:sz w:val="22"/>
        </w:rPr>
        <w:t xml:space="preserve">, </w:t>
      </w:r>
      <w:r w:rsidR="0037106D" w:rsidRPr="006D1A08">
        <w:rPr>
          <w:rFonts w:ascii="Arial" w:hAnsi="Arial" w:cs="Arial"/>
          <w:b/>
          <w:sz w:val="22"/>
        </w:rPr>
        <w:t>support</w:t>
      </w:r>
      <w:r w:rsidRPr="006D1A08">
        <w:rPr>
          <w:rFonts w:ascii="Arial" w:hAnsi="Arial" w:cs="Arial"/>
          <w:b/>
          <w:sz w:val="22"/>
        </w:rPr>
        <w:t xml:space="preserve"> </w:t>
      </w:r>
      <w:r w:rsidR="00844747" w:rsidRPr="006D1A08">
        <w:rPr>
          <w:rFonts w:ascii="Arial" w:hAnsi="Arial" w:cs="Arial"/>
          <w:b/>
          <w:sz w:val="22"/>
        </w:rPr>
        <w:t xml:space="preserve">to specify </w:t>
      </w:r>
      <w:r w:rsidRPr="006D1A08">
        <w:rPr>
          <w:rFonts w:ascii="Arial" w:hAnsi="Arial" w:cs="Arial"/>
          <w:b/>
          <w:sz w:val="22"/>
        </w:rPr>
        <w:t>UE behavior that UE sh</w:t>
      </w:r>
      <w:r w:rsidR="00844747" w:rsidRPr="006D1A08">
        <w:rPr>
          <w:rFonts w:ascii="Arial" w:hAnsi="Arial" w:cs="Arial"/>
          <w:b/>
          <w:sz w:val="22"/>
        </w:rPr>
        <w:t>ould</w:t>
      </w:r>
      <w:r w:rsidRPr="006D1A08">
        <w:rPr>
          <w:rFonts w:ascii="Arial" w:hAnsi="Arial" w:cs="Arial"/>
          <w:b/>
          <w:sz w:val="22"/>
        </w:rPr>
        <w:t xml:space="preserve"> ignore the </w:t>
      </w:r>
      <w:r w:rsidR="00844747" w:rsidRPr="006D1A08">
        <w:rPr>
          <w:rFonts w:ascii="Arial" w:hAnsi="Arial" w:cs="Arial"/>
          <w:b/>
          <w:sz w:val="22"/>
        </w:rPr>
        <w:t>QCL assumption</w:t>
      </w:r>
      <w:r w:rsidR="00844747" w:rsidRPr="006D1A08" w:rsidDel="00844747">
        <w:rPr>
          <w:rFonts w:ascii="Arial" w:hAnsi="Arial" w:cs="Arial"/>
          <w:b/>
          <w:sz w:val="22"/>
        </w:rPr>
        <w:t xml:space="preserve"> </w:t>
      </w:r>
      <w:r w:rsidR="00844747" w:rsidRPr="006D1A08">
        <w:rPr>
          <w:rFonts w:ascii="Arial" w:hAnsi="Arial" w:cs="Arial"/>
          <w:b/>
          <w:sz w:val="22"/>
        </w:rPr>
        <w:t>related to {Doppler shift, Doppler spread}</w:t>
      </w:r>
      <w:r w:rsidR="0080128F" w:rsidRPr="006D1A08">
        <w:rPr>
          <w:rFonts w:ascii="Arial" w:hAnsi="Arial" w:cs="Arial"/>
          <w:b/>
          <w:sz w:val="22"/>
          <w:szCs w:val="22"/>
        </w:rPr>
        <w:t>.</w:t>
      </w:r>
    </w:p>
    <w:p w14:paraId="2C72B42D" w14:textId="30F0574C" w:rsidR="00FD4E58" w:rsidRPr="009662E8" w:rsidRDefault="00FD4E58" w:rsidP="00AF22A2">
      <w:pPr>
        <w:pStyle w:val="ListParagraph"/>
        <w:spacing w:after="80"/>
        <w:ind w:left="0"/>
        <w:rPr>
          <w:rFonts w:ascii="Times New Roman" w:hAnsi="Times New Roman" w:cs="Times New Roman"/>
          <w:sz w:val="20"/>
          <w:szCs w:val="22"/>
        </w:rPr>
      </w:pPr>
      <w:r w:rsidRPr="009662E8">
        <w:rPr>
          <w:rFonts w:ascii="Times New Roman" w:hAnsi="Times New Roman" w:cs="Times New Roman"/>
          <w:sz w:val="20"/>
          <w:szCs w:val="22"/>
        </w:rPr>
        <w:t xml:space="preserve">Moreover, </w:t>
      </w:r>
      <w:r w:rsidR="00B709B5">
        <w:rPr>
          <w:rFonts w:ascii="Times New Roman" w:hAnsi="Times New Roman" w:cs="Times New Roman"/>
          <w:sz w:val="20"/>
          <w:szCs w:val="22"/>
        </w:rPr>
        <w:t>if Variant B is not applied</w:t>
      </w:r>
      <w:r w:rsidRPr="009662E8">
        <w:rPr>
          <w:rFonts w:ascii="Times New Roman" w:hAnsi="Times New Roman" w:cs="Times New Roman"/>
          <w:sz w:val="20"/>
          <w:szCs w:val="22"/>
        </w:rPr>
        <w:t xml:space="preserve">, </w:t>
      </w:r>
      <w:r w:rsidR="00B709B5">
        <w:rPr>
          <w:rFonts w:ascii="Times New Roman" w:hAnsi="Times New Roman" w:cs="Times New Roman"/>
          <w:sz w:val="20"/>
          <w:szCs w:val="22"/>
        </w:rPr>
        <w:t xml:space="preserve">NW should allow </w:t>
      </w:r>
      <w:r w:rsidR="00852F39">
        <w:rPr>
          <w:rFonts w:ascii="Times New Roman" w:hAnsi="Times New Roman" w:cs="Times New Roman"/>
          <w:sz w:val="20"/>
          <w:szCs w:val="22"/>
        </w:rPr>
        <w:t xml:space="preserve">UE </w:t>
      </w:r>
      <w:r w:rsidR="00B709B5">
        <w:rPr>
          <w:rFonts w:ascii="Times New Roman" w:hAnsi="Times New Roman" w:cs="Times New Roman"/>
          <w:sz w:val="20"/>
          <w:szCs w:val="22"/>
        </w:rPr>
        <w:t xml:space="preserve">to </w:t>
      </w:r>
      <w:r w:rsidRPr="009662E8">
        <w:rPr>
          <w:rFonts w:ascii="Times New Roman" w:hAnsi="Times New Roman" w:cs="Times New Roman"/>
          <w:sz w:val="20"/>
          <w:szCs w:val="22"/>
        </w:rPr>
        <w:t xml:space="preserve">ignore the frequency QCL assumption from non-anchor </w:t>
      </w:r>
      <w:r w:rsidR="00B709B5">
        <w:rPr>
          <w:rFonts w:ascii="Times New Roman" w:hAnsi="Times New Roman" w:cs="Times New Roman"/>
          <w:sz w:val="20"/>
          <w:szCs w:val="22"/>
        </w:rPr>
        <w:t>TRS.</w:t>
      </w:r>
      <w:r w:rsidRPr="009662E8">
        <w:rPr>
          <w:rFonts w:ascii="Times New Roman" w:hAnsi="Times New Roman" w:cs="Times New Roman"/>
          <w:sz w:val="20"/>
          <w:szCs w:val="22"/>
        </w:rPr>
        <w:t xml:space="preserve"> </w:t>
      </w:r>
      <w:r w:rsidR="00B709B5">
        <w:rPr>
          <w:rFonts w:ascii="Times New Roman" w:hAnsi="Times New Roman" w:cs="Times New Roman"/>
          <w:sz w:val="20"/>
          <w:szCs w:val="22"/>
        </w:rPr>
        <w:t>T</w:t>
      </w:r>
      <w:r w:rsidRPr="009662E8">
        <w:rPr>
          <w:rFonts w:ascii="Times New Roman" w:hAnsi="Times New Roman" w:cs="Times New Roman"/>
          <w:sz w:val="20"/>
          <w:szCs w:val="22"/>
        </w:rPr>
        <w:t xml:space="preserve">hen </w:t>
      </w:r>
      <w:r w:rsidR="00234D59" w:rsidRPr="009662E8">
        <w:rPr>
          <w:rFonts w:ascii="Times New Roman" w:hAnsi="Times New Roman" w:cs="Times New Roman"/>
          <w:sz w:val="20"/>
          <w:szCs w:val="22"/>
        </w:rPr>
        <w:t xml:space="preserve">UE should know which TRP is </w:t>
      </w:r>
      <w:r w:rsidR="0054317D">
        <w:rPr>
          <w:rFonts w:ascii="Times New Roman" w:hAnsi="Times New Roman" w:cs="Times New Roman"/>
          <w:sz w:val="20"/>
          <w:szCs w:val="22"/>
        </w:rPr>
        <w:t xml:space="preserve">the </w:t>
      </w:r>
      <w:r w:rsidR="00234D59" w:rsidRPr="009662E8">
        <w:rPr>
          <w:rFonts w:ascii="Times New Roman" w:hAnsi="Times New Roman" w:cs="Times New Roman"/>
          <w:sz w:val="20"/>
          <w:szCs w:val="22"/>
        </w:rPr>
        <w:t xml:space="preserve">anchor TRP and which TRP(s) is/are not. </w:t>
      </w:r>
      <w:r w:rsidR="00B709B5">
        <w:rPr>
          <w:rFonts w:ascii="Times New Roman" w:hAnsi="Times New Roman" w:cs="Times New Roman"/>
          <w:sz w:val="20"/>
          <w:szCs w:val="22"/>
        </w:rPr>
        <w:t xml:space="preserve">This can be done by NW planning and RRC pre-configuration to UE. </w:t>
      </w:r>
      <w:r w:rsidR="00A71146">
        <w:rPr>
          <w:rFonts w:ascii="Times New Roman" w:hAnsi="Times New Roman" w:cs="Times New Roman"/>
          <w:sz w:val="20"/>
          <w:szCs w:val="22"/>
        </w:rPr>
        <w:t xml:space="preserve"> </w:t>
      </w:r>
    </w:p>
    <w:p w14:paraId="32978983" w14:textId="691D2882" w:rsidR="00234D59" w:rsidRPr="006D1A08" w:rsidRDefault="00B709B5" w:rsidP="006D1A08">
      <w:pPr>
        <w:pStyle w:val="ListParagraph"/>
        <w:numPr>
          <w:ilvl w:val="0"/>
          <w:numId w:val="6"/>
        </w:numPr>
        <w:spacing w:before="80" w:after="80"/>
        <w:rPr>
          <w:rFonts w:ascii="Arial" w:hAnsi="Arial" w:cs="Arial"/>
          <w:b/>
          <w:sz w:val="22"/>
          <w:szCs w:val="22"/>
        </w:rPr>
      </w:pPr>
      <w:r>
        <w:rPr>
          <w:rFonts w:ascii="Arial" w:hAnsi="Arial" w:cs="Arial"/>
          <w:b/>
          <w:sz w:val="22"/>
          <w:szCs w:val="22"/>
        </w:rPr>
        <w:t xml:space="preserve">When Variant B is not applied, </w:t>
      </w:r>
      <w:r w:rsidR="00234D59" w:rsidRPr="006D1A08">
        <w:rPr>
          <w:rFonts w:ascii="Arial" w:hAnsi="Arial" w:cs="Arial"/>
          <w:b/>
          <w:sz w:val="22"/>
          <w:szCs w:val="22"/>
        </w:rPr>
        <w:t xml:space="preserve">NW </w:t>
      </w:r>
      <w:r w:rsidR="007802D0" w:rsidRPr="006D1A08">
        <w:rPr>
          <w:rFonts w:ascii="Arial" w:hAnsi="Arial" w:cs="Arial"/>
          <w:b/>
          <w:sz w:val="22"/>
          <w:szCs w:val="22"/>
        </w:rPr>
        <w:t xml:space="preserve">should </w:t>
      </w:r>
      <w:r w:rsidR="00234D59" w:rsidRPr="006D1A08">
        <w:rPr>
          <w:rFonts w:ascii="Arial" w:hAnsi="Arial" w:cs="Arial"/>
          <w:b/>
          <w:sz w:val="22"/>
          <w:szCs w:val="22"/>
        </w:rPr>
        <w:t>configure</w:t>
      </w:r>
      <w:r>
        <w:rPr>
          <w:rFonts w:ascii="Arial" w:hAnsi="Arial" w:cs="Arial"/>
          <w:b/>
          <w:sz w:val="22"/>
          <w:szCs w:val="22"/>
        </w:rPr>
        <w:t xml:space="preserve"> or </w:t>
      </w:r>
      <w:r w:rsidR="00234D59" w:rsidRPr="006D1A08">
        <w:rPr>
          <w:rFonts w:ascii="Arial" w:hAnsi="Arial" w:cs="Arial"/>
          <w:b/>
          <w:sz w:val="22"/>
          <w:szCs w:val="22"/>
        </w:rPr>
        <w:t xml:space="preserve">indicate </w:t>
      </w:r>
      <w:r>
        <w:rPr>
          <w:rFonts w:ascii="Arial" w:hAnsi="Arial" w:cs="Arial"/>
          <w:b/>
          <w:sz w:val="22"/>
          <w:szCs w:val="22"/>
        </w:rPr>
        <w:t>the frequency QCL assumption from which TRS can be ignored by UE.</w:t>
      </w:r>
    </w:p>
    <w:p w14:paraId="6381D0A0" w14:textId="47C6E99E" w:rsidR="00AD579C" w:rsidRPr="006D1A08" w:rsidRDefault="00F43C3C" w:rsidP="006D1A08">
      <w:pPr>
        <w:pStyle w:val="Heading2"/>
        <w:ind w:left="584" w:hanging="578"/>
        <w:rPr>
          <w:rFonts w:ascii="Arial" w:hAnsi="Arial" w:cs="Arial"/>
          <w:lang w:eastAsia="zh-CN"/>
        </w:rPr>
      </w:pPr>
      <w:r w:rsidRPr="006D1A08">
        <w:rPr>
          <w:rFonts w:ascii="Arial" w:hAnsi="Arial" w:cs="Arial"/>
          <w:lang w:eastAsia="zh-CN"/>
        </w:rPr>
        <w:t>Signaling aspects</w:t>
      </w:r>
    </w:p>
    <w:p w14:paraId="127471A4" w14:textId="3C3EE4B8" w:rsidR="00827B84" w:rsidRPr="009662E8" w:rsidRDefault="00827B84" w:rsidP="00AF22A2">
      <w:pPr>
        <w:spacing w:after="80"/>
        <w:rPr>
          <w:sz w:val="20"/>
          <w:lang w:eastAsia="zh-CN"/>
        </w:rPr>
      </w:pPr>
      <w:r w:rsidRPr="009662E8">
        <w:rPr>
          <w:sz w:val="20"/>
          <w:lang w:eastAsia="zh-CN"/>
        </w:rPr>
        <w:t>In RAN1#102e, as for Doppler offset pre-compensation, the following agreement was obtained. It seems that after the 1</w:t>
      </w:r>
      <w:r w:rsidRPr="009662E8">
        <w:rPr>
          <w:sz w:val="20"/>
          <w:vertAlign w:val="superscript"/>
          <w:lang w:eastAsia="zh-CN"/>
        </w:rPr>
        <w:t>st</w:t>
      </w:r>
      <w:r w:rsidRPr="009662E8">
        <w:rPr>
          <w:sz w:val="20"/>
          <w:lang w:eastAsia="zh-CN"/>
        </w:rPr>
        <w:t xml:space="preserve"> step, a UE either implicitly or explicitly reports the measured </w:t>
      </w:r>
      <w:r w:rsidR="00F5538F" w:rsidRPr="009662E8">
        <w:rPr>
          <w:sz w:val="20"/>
          <w:lang w:eastAsia="zh-CN"/>
        </w:rPr>
        <w:t xml:space="preserve">Doppler shift(s) from TRS.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827B84" w:rsidRPr="00797A8E" w14:paraId="654D21A1" w14:textId="77777777" w:rsidTr="006D1A08">
        <w:trPr>
          <w:trHeight w:val="1602"/>
        </w:trPr>
        <w:tc>
          <w:tcPr>
            <w:tcW w:w="9639" w:type="dxa"/>
          </w:tcPr>
          <w:p w14:paraId="381AEF73" w14:textId="77777777" w:rsidR="00827B84" w:rsidRPr="009662E8" w:rsidRDefault="00827B84" w:rsidP="00827B84">
            <w:pPr>
              <w:autoSpaceDE/>
              <w:autoSpaceDN/>
              <w:adjustRightInd/>
              <w:snapToGrid/>
              <w:spacing w:after="0"/>
              <w:ind w:left="1440" w:hanging="1440"/>
              <w:jc w:val="left"/>
              <w:rPr>
                <w:rFonts w:ascii="Times" w:eastAsia="Batang" w:hAnsi="Times" w:cs="Times"/>
                <w:b/>
                <w:bCs/>
                <w:sz w:val="18"/>
                <w:szCs w:val="20"/>
                <w:lang w:val="en-GB"/>
              </w:rPr>
            </w:pPr>
            <w:r w:rsidRPr="009662E8">
              <w:rPr>
                <w:rFonts w:ascii="Times" w:eastAsia="Batang" w:hAnsi="Times" w:cs="Times"/>
                <w:b/>
                <w:bCs/>
                <w:sz w:val="18"/>
                <w:szCs w:val="20"/>
                <w:highlight w:val="green"/>
                <w:lang w:val="en-GB"/>
              </w:rPr>
              <w:lastRenderedPageBreak/>
              <w:t>Agreement</w:t>
            </w:r>
          </w:p>
          <w:p w14:paraId="7C60F0DB" w14:textId="77777777" w:rsidR="00827B84" w:rsidRPr="009662E8" w:rsidRDefault="00827B84" w:rsidP="00827B84">
            <w:pPr>
              <w:autoSpaceDE/>
              <w:autoSpaceDN/>
              <w:adjustRightInd/>
              <w:snapToGrid/>
              <w:spacing w:after="0"/>
              <w:ind w:left="1440" w:hanging="1440"/>
              <w:jc w:val="left"/>
              <w:rPr>
                <w:rFonts w:ascii="Times" w:eastAsia="Batang" w:hAnsi="Times" w:cs="Times"/>
                <w:sz w:val="18"/>
                <w:szCs w:val="20"/>
                <w:lang w:val="en-GB"/>
              </w:rPr>
            </w:pPr>
            <w:r w:rsidRPr="009662E8">
              <w:rPr>
                <w:rFonts w:ascii="Times" w:eastAsia="Batang" w:hAnsi="Times" w:cs="Times"/>
                <w:sz w:val="18"/>
                <w:szCs w:val="20"/>
                <w:lang w:val="en-GB"/>
              </w:rPr>
              <w:t>Study TRP-based frequency offset pre-compensation including the following aspects:</w:t>
            </w:r>
          </w:p>
          <w:p w14:paraId="2E04F8D9" w14:textId="77777777" w:rsidR="00827B84" w:rsidRPr="009662E8" w:rsidRDefault="00827B84" w:rsidP="00827B84">
            <w:pPr>
              <w:numPr>
                <w:ilvl w:val="0"/>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sz w:val="18"/>
                <w:szCs w:val="20"/>
                <w:lang w:val="en-GB"/>
              </w:rPr>
              <w:t>Aspects related to indication of the carrier frequency determined based on the received TRS resource(s) in the 1</w:t>
            </w:r>
            <w:r w:rsidRPr="009662E8">
              <w:rPr>
                <w:rFonts w:ascii="Times" w:eastAsia="Batang" w:hAnsi="Times" w:cs="Times"/>
                <w:sz w:val="18"/>
                <w:szCs w:val="20"/>
                <w:vertAlign w:val="superscript"/>
                <w:lang w:val="en-GB"/>
              </w:rPr>
              <w:t>st</w:t>
            </w:r>
            <w:r w:rsidRPr="009662E8">
              <w:rPr>
                <w:rFonts w:ascii="Times" w:eastAsia="Batang" w:hAnsi="Times" w:cs="Times"/>
                <w:sz w:val="18"/>
                <w:szCs w:val="20"/>
                <w:lang w:val="en-GB"/>
              </w:rPr>
              <w:t xml:space="preserve"> step</w:t>
            </w:r>
          </w:p>
          <w:p w14:paraId="0FCB56E8" w14:textId="77777777" w:rsidR="00827B84" w:rsidRPr="009662E8" w:rsidRDefault="00827B84" w:rsidP="00827B84">
            <w:pPr>
              <w:numPr>
                <w:ilvl w:val="1"/>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b/>
                <w:bCs/>
                <w:sz w:val="18"/>
                <w:szCs w:val="20"/>
                <w:lang w:val="en-GB"/>
              </w:rPr>
              <w:t>Option 1</w:t>
            </w:r>
            <w:r w:rsidRPr="009662E8">
              <w:rPr>
                <w:rFonts w:ascii="Times" w:eastAsia="Batang" w:hAnsi="Times" w:cs="Times"/>
                <w:sz w:val="18"/>
                <w:szCs w:val="20"/>
                <w:lang w:val="en-GB"/>
              </w:rPr>
              <w:t>: Implicit indication of the Doppler shift(s) using uplink signal(s) transmitted on the carrier frequency acquired in the 1</w:t>
            </w:r>
            <w:r w:rsidRPr="009662E8">
              <w:rPr>
                <w:rFonts w:ascii="Times" w:eastAsia="Batang" w:hAnsi="Times" w:cs="Times"/>
                <w:sz w:val="18"/>
                <w:szCs w:val="20"/>
                <w:vertAlign w:val="superscript"/>
                <w:lang w:val="en-GB"/>
              </w:rPr>
              <w:t>st</w:t>
            </w:r>
            <w:r w:rsidRPr="009662E8">
              <w:rPr>
                <w:rFonts w:ascii="Times" w:eastAsia="Batang" w:hAnsi="Times" w:cs="Times"/>
                <w:sz w:val="18"/>
                <w:szCs w:val="20"/>
                <w:lang w:val="en-GB"/>
              </w:rPr>
              <w:t xml:space="preserve"> step</w:t>
            </w:r>
          </w:p>
          <w:p w14:paraId="06D1ACFF" w14:textId="77777777" w:rsidR="00827B84" w:rsidRPr="009662E8" w:rsidRDefault="00827B84" w:rsidP="00827B84">
            <w:pPr>
              <w:numPr>
                <w:ilvl w:val="2"/>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color w:val="FF0000"/>
                <w:sz w:val="18"/>
                <w:szCs w:val="20"/>
                <w:lang w:val="en-GB"/>
              </w:rPr>
              <w:t>Indication</w:t>
            </w:r>
            <w:r w:rsidRPr="009662E8">
              <w:rPr>
                <w:rFonts w:ascii="Times" w:eastAsia="Batang" w:hAnsi="Times" w:cs="Times"/>
                <w:sz w:val="18"/>
                <w:szCs w:val="20"/>
                <w:lang w:val="en-GB"/>
              </w:rPr>
              <w:t xml:space="preserve"> for QCL-like association of the resource(s) received in the 1</w:t>
            </w:r>
            <w:r w:rsidRPr="009662E8">
              <w:rPr>
                <w:rFonts w:ascii="Times" w:eastAsia="Batang" w:hAnsi="Times" w:cs="Times"/>
                <w:sz w:val="18"/>
                <w:szCs w:val="20"/>
                <w:vertAlign w:val="superscript"/>
                <w:lang w:val="en-GB"/>
              </w:rPr>
              <w:t>st</w:t>
            </w:r>
            <w:r w:rsidRPr="009662E8">
              <w:rPr>
                <w:rFonts w:ascii="Times" w:eastAsia="Batang" w:hAnsi="Times" w:cs="Times"/>
                <w:sz w:val="18"/>
                <w:szCs w:val="20"/>
                <w:lang w:val="en-GB"/>
              </w:rPr>
              <w:t xml:space="preserve"> step with UL signal transmitted in the 2</w:t>
            </w:r>
            <w:r w:rsidRPr="009662E8">
              <w:rPr>
                <w:rFonts w:ascii="Times" w:eastAsia="Batang" w:hAnsi="Times" w:cs="Times"/>
                <w:sz w:val="18"/>
                <w:szCs w:val="20"/>
                <w:vertAlign w:val="superscript"/>
                <w:lang w:val="en-GB"/>
              </w:rPr>
              <w:t>nd</w:t>
            </w:r>
            <w:r w:rsidRPr="009662E8">
              <w:rPr>
                <w:rFonts w:ascii="Times" w:eastAsia="Batang" w:hAnsi="Times" w:cs="Times"/>
                <w:sz w:val="18"/>
                <w:szCs w:val="20"/>
                <w:lang w:val="en-GB"/>
              </w:rPr>
              <w:t xml:space="preserve"> step</w:t>
            </w:r>
          </w:p>
          <w:p w14:paraId="34E65448" w14:textId="77777777" w:rsidR="00827B84" w:rsidRPr="009662E8" w:rsidRDefault="00827B84" w:rsidP="00827B84">
            <w:pPr>
              <w:numPr>
                <w:ilvl w:val="2"/>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sz w:val="18"/>
                <w:szCs w:val="20"/>
                <w:lang w:val="en-GB"/>
              </w:rPr>
              <w:t>Type of the uplink reference signals / physical channel used in the 2</w:t>
            </w:r>
            <w:r w:rsidRPr="009662E8">
              <w:rPr>
                <w:rFonts w:ascii="Times" w:eastAsia="Batang" w:hAnsi="Times" w:cs="Times"/>
                <w:sz w:val="18"/>
                <w:szCs w:val="20"/>
                <w:vertAlign w:val="superscript"/>
                <w:lang w:val="en-GB"/>
              </w:rPr>
              <w:t>nd</w:t>
            </w:r>
            <w:r w:rsidRPr="009662E8">
              <w:rPr>
                <w:rFonts w:ascii="Times" w:eastAsia="Batang" w:hAnsi="Times" w:cs="Times"/>
                <w:sz w:val="18"/>
                <w:szCs w:val="20"/>
                <w:lang w:val="en-GB"/>
              </w:rPr>
              <w:t xml:space="preserve"> step, necessity of new configuration and corresponding signaling details</w:t>
            </w:r>
          </w:p>
          <w:p w14:paraId="033C16FE" w14:textId="77777777" w:rsidR="00827B84" w:rsidRPr="009662E8" w:rsidRDefault="00827B84" w:rsidP="00827B84">
            <w:pPr>
              <w:numPr>
                <w:ilvl w:val="1"/>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b/>
                <w:bCs/>
                <w:sz w:val="18"/>
                <w:szCs w:val="20"/>
                <w:lang w:val="en-GB"/>
              </w:rPr>
              <w:t>Option 2</w:t>
            </w:r>
            <w:r w:rsidRPr="009662E8">
              <w:rPr>
                <w:rFonts w:ascii="Times" w:eastAsia="Batang" w:hAnsi="Times" w:cs="Times"/>
                <w:sz w:val="18"/>
                <w:szCs w:val="20"/>
                <w:lang w:val="en-GB"/>
              </w:rPr>
              <w:t>: Explicit reporting of the Doppler shift(s) acquired in the 1</w:t>
            </w:r>
            <w:r w:rsidRPr="009662E8">
              <w:rPr>
                <w:rFonts w:ascii="Times" w:eastAsia="Batang" w:hAnsi="Times" w:cs="Times"/>
                <w:sz w:val="18"/>
                <w:szCs w:val="20"/>
                <w:vertAlign w:val="superscript"/>
                <w:lang w:val="en-GB"/>
              </w:rPr>
              <w:t>st</w:t>
            </w:r>
            <w:r w:rsidRPr="009662E8">
              <w:rPr>
                <w:rFonts w:ascii="Times" w:eastAsia="Batang" w:hAnsi="Times" w:cs="Times"/>
                <w:sz w:val="18"/>
                <w:szCs w:val="20"/>
                <w:lang w:val="en-GB"/>
              </w:rPr>
              <w:t xml:space="preserve"> step using CSI framework</w:t>
            </w:r>
          </w:p>
          <w:p w14:paraId="334AB0AB" w14:textId="77777777" w:rsidR="00827B84" w:rsidRPr="009662E8" w:rsidRDefault="00827B84" w:rsidP="00827B84">
            <w:pPr>
              <w:numPr>
                <w:ilvl w:val="2"/>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color w:val="FF0000"/>
                <w:sz w:val="18"/>
                <w:szCs w:val="20"/>
                <w:lang w:val="en-GB"/>
              </w:rPr>
              <w:t>FFS: Indication</w:t>
            </w:r>
            <w:r w:rsidRPr="009662E8">
              <w:rPr>
                <w:rFonts w:ascii="Times" w:eastAsia="Batang" w:hAnsi="Times" w:cs="Times"/>
                <w:sz w:val="18"/>
                <w:szCs w:val="20"/>
                <w:lang w:val="en-GB"/>
              </w:rPr>
              <w:t xml:space="preserve"> for QCL-like association of the resource(s) received in the 1</w:t>
            </w:r>
            <w:r w:rsidRPr="009662E8">
              <w:rPr>
                <w:rFonts w:ascii="Times" w:eastAsia="Batang" w:hAnsi="Times" w:cs="Times"/>
                <w:sz w:val="18"/>
                <w:szCs w:val="20"/>
                <w:vertAlign w:val="superscript"/>
                <w:lang w:val="en-GB"/>
              </w:rPr>
              <w:t>st</w:t>
            </w:r>
            <w:r w:rsidRPr="009662E8">
              <w:rPr>
                <w:rFonts w:ascii="Times" w:eastAsia="Batang" w:hAnsi="Times" w:cs="Times"/>
                <w:sz w:val="18"/>
                <w:szCs w:val="20"/>
                <w:lang w:val="en-GB"/>
              </w:rPr>
              <w:t xml:space="preserve"> step with UL signal transmitted in the 2</w:t>
            </w:r>
            <w:r w:rsidRPr="009662E8">
              <w:rPr>
                <w:rFonts w:ascii="Times" w:eastAsia="Batang" w:hAnsi="Times" w:cs="Times"/>
                <w:sz w:val="18"/>
                <w:szCs w:val="20"/>
                <w:vertAlign w:val="superscript"/>
                <w:lang w:val="en-GB"/>
              </w:rPr>
              <w:t>nd</w:t>
            </w:r>
            <w:r w:rsidRPr="009662E8">
              <w:rPr>
                <w:rFonts w:ascii="Times" w:eastAsia="Batang" w:hAnsi="Times" w:cs="Times"/>
                <w:sz w:val="18"/>
                <w:szCs w:val="20"/>
                <w:lang w:val="en-GB"/>
              </w:rPr>
              <w:t xml:space="preserve"> step</w:t>
            </w:r>
          </w:p>
          <w:p w14:paraId="536851E9" w14:textId="77777777" w:rsidR="00827B84" w:rsidRPr="009662E8" w:rsidRDefault="00827B84" w:rsidP="00827B84">
            <w:pPr>
              <w:numPr>
                <w:ilvl w:val="2"/>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sz w:val="18"/>
                <w:szCs w:val="20"/>
                <w:lang w:val="en-GB"/>
              </w:rPr>
              <w:t>CSI reporting aspects, configuration, quantization, signalling details, etc.</w:t>
            </w:r>
          </w:p>
          <w:p w14:paraId="641B348E" w14:textId="77777777" w:rsidR="00827B84" w:rsidRPr="009662E8" w:rsidRDefault="00827B84" w:rsidP="00827B84">
            <w:pPr>
              <w:numPr>
                <w:ilvl w:val="0"/>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sz w:val="18"/>
                <w:szCs w:val="20"/>
                <w:lang w:val="en-GB"/>
              </w:rPr>
              <w:t xml:space="preserve">New QCL types/assumption for TRS with other RS (e.g., SS/PBCH), when TRS resource(s) is used as target RS in TCI state </w:t>
            </w:r>
          </w:p>
          <w:p w14:paraId="02BC0E6C" w14:textId="77777777" w:rsidR="00827B84" w:rsidRPr="009662E8" w:rsidRDefault="00827B84" w:rsidP="00827B84">
            <w:pPr>
              <w:numPr>
                <w:ilvl w:val="0"/>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sz w:val="18"/>
                <w:szCs w:val="20"/>
                <w:lang w:val="en-GB"/>
              </w:rPr>
              <w:t xml:space="preserve">New QCL types/assumptions for TRS with other RS (e.g., DM-RS), when TRS resource(s) is used as source RS in the TCI state </w:t>
            </w:r>
          </w:p>
          <w:p w14:paraId="0381E8C1" w14:textId="77777777" w:rsidR="00827B84" w:rsidRPr="009662E8" w:rsidRDefault="00827B84" w:rsidP="00827B84">
            <w:pPr>
              <w:numPr>
                <w:ilvl w:val="0"/>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sz w:val="18"/>
                <w:szCs w:val="20"/>
                <w:lang w:val="en-GB"/>
              </w:rPr>
              <w:t>Target physical channels (e.g., PDSCH only or PDSCH/PDCCH) and reference signals that should be supported for pre-compensation</w:t>
            </w:r>
          </w:p>
          <w:p w14:paraId="29CAEB57" w14:textId="77777777" w:rsidR="00827B84" w:rsidRPr="009662E8" w:rsidRDefault="00827B84" w:rsidP="00827B84">
            <w:pPr>
              <w:numPr>
                <w:ilvl w:val="0"/>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Batang" w:hAnsi="Times" w:cs="Times"/>
                <w:sz w:val="18"/>
                <w:szCs w:val="20"/>
                <w:lang w:val="en-GB"/>
              </w:rPr>
              <w:t>Signaling/procedural details on whether/how the pre-compensation is applied to target channels</w:t>
            </w:r>
          </w:p>
          <w:p w14:paraId="68B32E0D" w14:textId="77777777" w:rsidR="00827B84" w:rsidRPr="009662E8" w:rsidRDefault="00827B84" w:rsidP="00827B84">
            <w:pPr>
              <w:numPr>
                <w:ilvl w:val="0"/>
                <w:numId w:val="13"/>
              </w:numPr>
              <w:autoSpaceDE/>
              <w:autoSpaceDN/>
              <w:adjustRightInd/>
              <w:snapToGrid/>
              <w:spacing w:after="0" w:line="256" w:lineRule="auto"/>
              <w:contextualSpacing/>
              <w:jc w:val="left"/>
              <w:rPr>
                <w:rFonts w:ascii="Times" w:eastAsia="Batang" w:hAnsi="Times" w:cs="Times"/>
                <w:sz w:val="18"/>
                <w:szCs w:val="20"/>
                <w:lang w:val="en-GB"/>
              </w:rPr>
            </w:pPr>
            <w:r w:rsidRPr="009662E8">
              <w:rPr>
                <w:rFonts w:ascii="Times" w:eastAsia="Malgun Gothic" w:hAnsi="Times" w:cs="Times"/>
                <w:sz w:val="18"/>
                <w:szCs w:val="20"/>
                <w:lang w:val="en-GB" w:eastAsia="zh-CN"/>
              </w:rPr>
              <w:t>Whether multiple sets o</w:t>
            </w:r>
            <w:r w:rsidRPr="009662E8">
              <w:rPr>
                <w:rFonts w:ascii="Times" w:eastAsia="Batang" w:hAnsi="Times" w:cs="Times"/>
                <w:sz w:val="18"/>
                <w:szCs w:val="20"/>
                <w:lang w:val="en-GB"/>
              </w:rPr>
              <w:t>f TRS and pre-compensation o</w:t>
            </w:r>
            <w:r w:rsidRPr="009662E8">
              <w:rPr>
                <w:rFonts w:ascii="Times" w:eastAsia="Malgun Gothic" w:hAnsi="Times" w:cs="Times"/>
                <w:sz w:val="18"/>
                <w:szCs w:val="20"/>
                <w:lang w:val="en-GB" w:eastAsia="zh-CN"/>
              </w:rPr>
              <w:t>n TRS is needed in 3</w:t>
            </w:r>
            <w:r w:rsidRPr="009662E8">
              <w:rPr>
                <w:rFonts w:ascii="Times" w:eastAsia="Malgun Gothic" w:hAnsi="Times" w:cs="Times"/>
                <w:sz w:val="18"/>
                <w:szCs w:val="20"/>
                <w:vertAlign w:val="superscript"/>
                <w:lang w:val="en-GB" w:eastAsia="zh-CN"/>
              </w:rPr>
              <w:t>rd</w:t>
            </w:r>
            <w:r w:rsidRPr="009662E8">
              <w:rPr>
                <w:rFonts w:ascii="Times" w:eastAsia="Malgun Gothic" w:hAnsi="Times" w:cs="Times"/>
                <w:sz w:val="18"/>
                <w:szCs w:val="20"/>
                <w:lang w:val="en-GB" w:eastAsia="zh-CN"/>
              </w:rPr>
              <w:t xml:space="preserve"> step.</w:t>
            </w:r>
          </w:p>
          <w:p w14:paraId="0B876C29" w14:textId="79FE27BB" w:rsidR="00827B84" w:rsidRPr="009662E8" w:rsidRDefault="00827B84" w:rsidP="009662E8">
            <w:pPr>
              <w:numPr>
                <w:ilvl w:val="0"/>
                <w:numId w:val="13"/>
              </w:numPr>
              <w:autoSpaceDE/>
              <w:autoSpaceDN/>
              <w:adjustRightInd/>
              <w:snapToGrid/>
              <w:spacing w:after="0" w:line="256" w:lineRule="auto"/>
              <w:contextualSpacing/>
              <w:jc w:val="left"/>
              <w:rPr>
                <w:rFonts w:ascii="Times" w:eastAsia="Batang" w:hAnsi="Times" w:cs="Times"/>
                <w:sz w:val="20"/>
                <w:szCs w:val="20"/>
                <w:lang w:val="en-GB"/>
              </w:rPr>
            </w:pPr>
            <w:r w:rsidRPr="009662E8">
              <w:rPr>
                <w:rFonts w:ascii="Times" w:eastAsia="Batang" w:hAnsi="Times" w:cs="Times"/>
                <w:sz w:val="18"/>
                <w:szCs w:val="20"/>
                <w:lang w:val="en-GB"/>
              </w:rPr>
              <w:t>Note: Other aspects/schemes are not precluded</w:t>
            </w:r>
          </w:p>
        </w:tc>
      </w:tr>
    </w:tbl>
    <w:p w14:paraId="2418C363" w14:textId="34FD1B61" w:rsidR="00875B4D" w:rsidRPr="009662E8" w:rsidRDefault="00875B4D" w:rsidP="0042564B">
      <w:pPr>
        <w:pStyle w:val="ListParagraph"/>
        <w:spacing w:before="40" w:after="80"/>
        <w:ind w:left="0"/>
        <w:rPr>
          <w:sz w:val="20"/>
        </w:rPr>
      </w:pPr>
      <w:r w:rsidRPr="009662E8">
        <w:rPr>
          <w:rFonts w:ascii="Times New Roman" w:hAnsi="Times New Roman" w:cs="Times New Roman"/>
          <w:sz w:val="20"/>
        </w:rPr>
        <w:t>Due to UE hardware implementation, there could be frequency offset introduced by</w:t>
      </w:r>
      <w:r w:rsidRPr="00234D59">
        <w:rPr>
          <w:rFonts w:ascii="Times New Roman" w:hAnsi="Times New Roman" w:cs="Times New Roman"/>
          <w:sz w:val="20"/>
        </w:rPr>
        <w:t xml:space="preserve"> oscillator error at UE side. </w:t>
      </w:r>
      <w:r>
        <w:rPr>
          <w:rFonts w:ascii="Times New Roman" w:hAnsi="Times New Roman" w:cs="Times New Roman"/>
          <w:sz w:val="20"/>
        </w:rPr>
        <w:t>This frequency offset</w:t>
      </w:r>
      <w:r w:rsidRPr="009662E8">
        <w:rPr>
          <w:rFonts w:ascii="Times New Roman" w:hAnsi="Times New Roman" w:cs="Times New Roman"/>
          <w:sz w:val="20"/>
        </w:rPr>
        <w:t xml:space="preserve"> ca</w:t>
      </w:r>
      <w:r w:rsidRPr="00234D59">
        <w:rPr>
          <w:rFonts w:ascii="Times New Roman" w:hAnsi="Times New Roman" w:cs="Times New Roman"/>
          <w:sz w:val="20"/>
        </w:rPr>
        <w:t xml:space="preserve">n only </w:t>
      </w:r>
      <w:r w:rsidR="007802D0">
        <w:rPr>
          <w:rFonts w:ascii="Times New Roman" w:hAnsi="Times New Roman" w:cs="Times New Roman"/>
          <w:sz w:val="20"/>
        </w:rPr>
        <w:t xml:space="preserve">be </w:t>
      </w:r>
      <w:r w:rsidRPr="00234D59">
        <w:rPr>
          <w:rFonts w:ascii="Times New Roman" w:hAnsi="Times New Roman" w:cs="Times New Roman"/>
          <w:sz w:val="20"/>
        </w:rPr>
        <w:t xml:space="preserve">observed at UE side. </w:t>
      </w:r>
      <w:r w:rsidR="00844747">
        <w:rPr>
          <w:rFonts w:ascii="Times New Roman" w:hAnsi="Times New Roman" w:cs="Times New Roman"/>
          <w:sz w:val="20"/>
        </w:rPr>
        <w:t>So,</w:t>
      </w:r>
      <w:r>
        <w:rPr>
          <w:rFonts w:ascii="Times New Roman" w:hAnsi="Times New Roman" w:cs="Times New Roman"/>
          <w:sz w:val="20"/>
        </w:rPr>
        <w:t xml:space="preserve"> if UE transmits SRS in </w:t>
      </w:r>
      <w:r w:rsidR="00537E47">
        <w:rPr>
          <w:rFonts w:ascii="Times New Roman" w:hAnsi="Times New Roman" w:cs="Times New Roman"/>
          <w:sz w:val="20"/>
        </w:rPr>
        <w:t xml:space="preserve">the frequency in which it </w:t>
      </w:r>
      <w:r w:rsidR="006E7210">
        <w:rPr>
          <w:rFonts w:ascii="Times New Roman" w:hAnsi="Times New Roman" w:cs="Times New Roman"/>
          <w:sz w:val="20"/>
        </w:rPr>
        <w:t>receiv</w:t>
      </w:r>
      <w:r w:rsidR="00537E47">
        <w:rPr>
          <w:rFonts w:ascii="Times New Roman" w:hAnsi="Times New Roman" w:cs="Times New Roman"/>
          <w:sz w:val="20"/>
        </w:rPr>
        <w:t>es</w:t>
      </w:r>
      <w:r w:rsidR="006E7210">
        <w:rPr>
          <w:rFonts w:ascii="Times New Roman" w:hAnsi="Times New Roman" w:cs="Times New Roman"/>
          <w:sz w:val="20"/>
        </w:rPr>
        <w:t xml:space="preserve"> TRS</w:t>
      </w:r>
      <w:r w:rsidR="00537E47">
        <w:rPr>
          <w:rFonts w:ascii="Times New Roman" w:hAnsi="Times New Roman" w:cs="Times New Roman"/>
          <w:sz w:val="20"/>
        </w:rPr>
        <w:t xml:space="preserve"> in 1</w:t>
      </w:r>
      <w:r w:rsidR="00537E47" w:rsidRPr="009662E8">
        <w:rPr>
          <w:rFonts w:ascii="Times New Roman" w:hAnsi="Times New Roman" w:cs="Times New Roman"/>
          <w:sz w:val="20"/>
          <w:vertAlign w:val="superscript"/>
        </w:rPr>
        <w:t>st</w:t>
      </w:r>
      <w:r w:rsidR="00537E47">
        <w:rPr>
          <w:rFonts w:ascii="Times New Roman" w:hAnsi="Times New Roman" w:cs="Times New Roman"/>
          <w:sz w:val="20"/>
        </w:rPr>
        <w:t xml:space="preserve"> step (anchor frequency)</w:t>
      </w:r>
      <w:r w:rsidR="006E7210">
        <w:rPr>
          <w:rFonts w:ascii="Times New Roman" w:hAnsi="Times New Roman" w:cs="Times New Roman"/>
          <w:sz w:val="20"/>
        </w:rPr>
        <w:t xml:space="preserve">, there could be 2 times of Doppler frequency offset plus UE </w:t>
      </w:r>
      <w:r w:rsidR="00537E47" w:rsidRPr="00234D59">
        <w:rPr>
          <w:rFonts w:ascii="Times New Roman" w:hAnsi="Times New Roman" w:cs="Times New Roman"/>
          <w:sz w:val="20"/>
        </w:rPr>
        <w:t xml:space="preserve">oscillator </w:t>
      </w:r>
      <w:r w:rsidR="006E7210">
        <w:rPr>
          <w:rFonts w:ascii="Times New Roman" w:hAnsi="Times New Roman" w:cs="Times New Roman"/>
          <w:sz w:val="20"/>
        </w:rPr>
        <w:t xml:space="preserve">error observed by TRP. Hence, NW is not able to accurately estimate the Doppler offset and carry out its pre-compensation. But if UE could </w:t>
      </w:r>
      <w:r w:rsidR="0094091F">
        <w:rPr>
          <w:rFonts w:ascii="Times New Roman" w:hAnsi="Times New Roman" w:cs="Times New Roman"/>
          <w:sz w:val="20"/>
        </w:rPr>
        <w:t xml:space="preserve">explicitly </w:t>
      </w:r>
      <w:r w:rsidR="006E7210">
        <w:rPr>
          <w:rFonts w:ascii="Times New Roman" w:hAnsi="Times New Roman" w:cs="Times New Roman"/>
          <w:sz w:val="20"/>
        </w:rPr>
        <w:t xml:space="preserve">report </w:t>
      </w:r>
      <w:r w:rsidR="0094091F">
        <w:rPr>
          <w:rFonts w:ascii="Times New Roman" w:hAnsi="Times New Roman" w:cs="Times New Roman"/>
          <w:sz w:val="20"/>
        </w:rPr>
        <w:t xml:space="preserve">what it observed via CSI framework, NW can then estimate not only Doppler frequency offset, but also the </w:t>
      </w:r>
      <w:r w:rsidR="00537E47" w:rsidRPr="00234D59">
        <w:rPr>
          <w:rFonts w:ascii="Times New Roman" w:hAnsi="Times New Roman" w:cs="Times New Roman"/>
          <w:sz w:val="20"/>
        </w:rPr>
        <w:t xml:space="preserve">oscillator </w:t>
      </w:r>
      <w:r w:rsidR="0094091F">
        <w:rPr>
          <w:rFonts w:ascii="Times New Roman" w:hAnsi="Times New Roman" w:cs="Times New Roman"/>
          <w:sz w:val="20"/>
        </w:rPr>
        <w:t>error at UE side.</w:t>
      </w:r>
      <w:r w:rsidR="00537E47">
        <w:rPr>
          <w:rFonts w:ascii="Times New Roman" w:hAnsi="Times New Roman" w:cs="Times New Roman"/>
          <w:sz w:val="20"/>
        </w:rPr>
        <w:t xml:space="preserve"> As a result, the frequency offset pre-compensation could handle the frequency offset introduced by Doppler</w:t>
      </w:r>
      <w:r w:rsidR="0015163E">
        <w:rPr>
          <w:rFonts w:ascii="Times New Roman" w:hAnsi="Times New Roman" w:cs="Times New Roman"/>
          <w:sz w:val="20"/>
        </w:rPr>
        <w:t xml:space="preserve"> shift and </w:t>
      </w:r>
      <w:r w:rsidR="0015163E" w:rsidRPr="00234D59">
        <w:rPr>
          <w:rFonts w:ascii="Times New Roman" w:hAnsi="Times New Roman" w:cs="Times New Roman"/>
          <w:sz w:val="20"/>
        </w:rPr>
        <w:t>oscillator</w:t>
      </w:r>
      <w:r w:rsidR="0015163E">
        <w:rPr>
          <w:rFonts w:ascii="Times New Roman" w:hAnsi="Times New Roman" w:cs="Times New Roman"/>
          <w:sz w:val="20"/>
        </w:rPr>
        <w:t xml:space="preserve"> error.</w:t>
      </w:r>
    </w:p>
    <w:p w14:paraId="652BFC7A" w14:textId="53C3F109" w:rsidR="00AD579C" w:rsidRPr="006D1A08" w:rsidRDefault="00F5538F" w:rsidP="00AF22A2">
      <w:pPr>
        <w:pStyle w:val="ListParagraph"/>
        <w:numPr>
          <w:ilvl w:val="0"/>
          <w:numId w:val="6"/>
        </w:numPr>
        <w:spacing w:after="80"/>
        <w:rPr>
          <w:rFonts w:ascii="Arial" w:hAnsi="Arial" w:cs="Arial"/>
          <w:b/>
        </w:rPr>
      </w:pPr>
      <w:r w:rsidRPr="006D1A08">
        <w:rPr>
          <w:rFonts w:ascii="Arial" w:hAnsi="Arial" w:cs="Arial"/>
          <w:b/>
          <w:sz w:val="22"/>
          <w:szCs w:val="22"/>
        </w:rPr>
        <w:t>From signaling perspective, support explicit reporting of the Doppler shift(s) acquired in the 1</w:t>
      </w:r>
      <w:r w:rsidRPr="006D1A08">
        <w:rPr>
          <w:rFonts w:ascii="Arial" w:hAnsi="Arial" w:cs="Arial"/>
          <w:b/>
          <w:sz w:val="22"/>
          <w:szCs w:val="22"/>
          <w:vertAlign w:val="superscript"/>
        </w:rPr>
        <w:t>st</w:t>
      </w:r>
      <w:r w:rsidRPr="006D1A08">
        <w:rPr>
          <w:rFonts w:ascii="Arial" w:hAnsi="Arial" w:cs="Arial"/>
          <w:b/>
          <w:sz w:val="22"/>
          <w:szCs w:val="22"/>
        </w:rPr>
        <w:t xml:space="preserve"> step using CSI framework.</w:t>
      </w:r>
    </w:p>
    <w:p w14:paraId="275E4A62" w14:textId="772F4514" w:rsidR="00884F58" w:rsidRDefault="00884F58" w:rsidP="00AF22A2">
      <w:pPr>
        <w:pStyle w:val="ListParagraph"/>
        <w:spacing w:after="80"/>
        <w:ind w:left="0"/>
        <w:rPr>
          <w:sz w:val="20"/>
        </w:rPr>
      </w:pPr>
      <w:r>
        <w:rPr>
          <w:rFonts w:ascii="Times New Roman" w:hAnsi="Times New Roman" w:cs="Times New Roman"/>
          <w:sz w:val="20"/>
        </w:rPr>
        <w:t xml:space="preserve">In </w:t>
      </w:r>
      <w:r w:rsidR="00844747">
        <w:rPr>
          <w:rFonts w:ascii="Times New Roman" w:hAnsi="Times New Roman" w:cs="Times New Roman"/>
          <w:sz w:val="20"/>
        </w:rPr>
        <w:t xml:space="preserve">the </w:t>
      </w:r>
      <w:r w:rsidR="0015163E">
        <w:rPr>
          <w:rFonts w:ascii="Times New Roman" w:hAnsi="Times New Roman" w:cs="Times New Roman"/>
          <w:sz w:val="20"/>
        </w:rPr>
        <w:t>2</w:t>
      </w:r>
      <w:r w:rsidR="0015163E" w:rsidRPr="009662E8">
        <w:rPr>
          <w:rFonts w:ascii="Times New Roman" w:hAnsi="Times New Roman" w:cs="Times New Roman"/>
          <w:sz w:val="20"/>
          <w:vertAlign w:val="superscript"/>
        </w:rPr>
        <w:t>nd</w:t>
      </w:r>
      <w:r w:rsidR="0015163E">
        <w:rPr>
          <w:rFonts w:ascii="Times New Roman" w:hAnsi="Times New Roman" w:cs="Times New Roman"/>
          <w:sz w:val="20"/>
        </w:rPr>
        <w:t xml:space="preserve"> step</w:t>
      </w:r>
      <w:r>
        <w:rPr>
          <w:rFonts w:ascii="Times New Roman" w:hAnsi="Times New Roman" w:cs="Times New Roman"/>
          <w:sz w:val="20"/>
        </w:rPr>
        <w:t xml:space="preserve"> of Doppler offset pre-compensation, </w:t>
      </w:r>
      <w:r w:rsidR="00844747">
        <w:rPr>
          <w:rFonts w:ascii="Times New Roman" w:hAnsi="Times New Roman" w:cs="Times New Roman"/>
          <w:sz w:val="20"/>
        </w:rPr>
        <w:t xml:space="preserve">a </w:t>
      </w:r>
      <w:r>
        <w:rPr>
          <w:rFonts w:ascii="Times New Roman" w:hAnsi="Times New Roman" w:cs="Times New Roman"/>
          <w:sz w:val="20"/>
        </w:rPr>
        <w:t xml:space="preserve">UE transmits SRS at the </w:t>
      </w:r>
      <w:r w:rsidR="009739FD">
        <w:rPr>
          <w:rFonts w:ascii="Times New Roman" w:hAnsi="Times New Roman" w:cs="Times New Roman"/>
          <w:sz w:val="20"/>
        </w:rPr>
        <w:t xml:space="preserve">anchor </w:t>
      </w:r>
      <w:r>
        <w:rPr>
          <w:rFonts w:ascii="Times New Roman" w:hAnsi="Times New Roman" w:cs="Times New Roman"/>
          <w:sz w:val="20"/>
        </w:rPr>
        <w:t>frequency</w:t>
      </w:r>
      <w:r w:rsidR="00953FED">
        <w:rPr>
          <w:rFonts w:ascii="Times New Roman" w:hAnsi="Times New Roman" w:cs="Times New Roman"/>
          <w:sz w:val="20"/>
        </w:rPr>
        <w:t xml:space="preserve">. At least at FR2, the UE should transmit the SRS with </w:t>
      </w:r>
      <w:r w:rsidR="009622A5">
        <w:rPr>
          <w:rFonts w:ascii="Times New Roman" w:hAnsi="Times New Roman" w:cs="Times New Roman"/>
          <w:sz w:val="20"/>
        </w:rPr>
        <w:t xml:space="preserve">Tx </w:t>
      </w:r>
      <w:r w:rsidR="00953FED">
        <w:rPr>
          <w:rFonts w:ascii="Times New Roman" w:hAnsi="Times New Roman" w:cs="Times New Roman"/>
          <w:sz w:val="20"/>
        </w:rPr>
        <w:t xml:space="preserve">spatial </w:t>
      </w:r>
      <w:r w:rsidR="009622A5">
        <w:rPr>
          <w:rFonts w:ascii="Times New Roman" w:hAnsi="Times New Roman" w:cs="Times New Roman"/>
          <w:sz w:val="20"/>
        </w:rPr>
        <w:t xml:space="preserve">filter </w:t>
      </w:r>
      <w:r w:rsidR="00953FED">
        <w:rPr>
          <w:rFonts w:ascii="Times New Roman" w:hAnsi="Times New Roman" w:cs="Times New Roman"/>
          <w:sz w:val="20"/>
        </w:rPr>
        <w:t xml:space="preserve">which was used for </w:t>
      </w:r>
      <w:r w:rsidR="009622A5">
        <w:rPr>
          <w:rFonts w:ascii="Times New Roman" w:hAnsi="Times New Roman" w:cs="Times New Roman"/>
          <w:sz w:val="20"/>
        </w:rPr>
        <w:t xml:space="preserve">the </w:t>
      </w:r>
      <w:r w:rsidR="00953FED">
        <w:rPr>
          <w:rFonts w:ascii="Times New Roman" w:hAnsi="Times New Roman" w:cs="Times New Roman"/>
          <w:sz w:val="20"/>
        </w:rPr>
        <w:t>reception of TRS. To</w:t>
      </w:r>
      <w:r w:rsidR="009622A5">
        <w:rPr>
          <w:rFonts w:ascii="Times New Roman" w:hAnsi="Times New Roman" w:cs="Times New Roman"/>
          <w:sz w:val="20"/>
        </w:rPr>
        <w:t xml:space="preserve"> reduce </w:t>
      </w:r>
      <w:r w:rsidR="00953FED">
        <w:rPr>
          <w:rFonts w:ascii="Times New Roman" w:hAnsi="Times New Roman" w:cs="Times New Roman"/>
          <w:sz w:val="20"/>
        </w:rPr>
        <w:t>signaling</w:t>
      </w:r>
      <w:r w:rsidR="009622A5">
        <w:rPr>
          <w:rFonts w:ascii="Times New Roman" w:hAnsi="Times New Roman" w:cs="Times New Roman"/>
          <w:sz w:val="20"/>
        </w:rPr>
        <w:t xml:space="preserve"> overhead</w:t>
      </w:r>
      <w:r w:rsidR="00953FED">
        <w:rPr>
          <w:rFonts w:ascii="Times New Roman" w:hAnsi="Times New Roman" w:cs="Times New Roman"/>
          <w:sz w:val="20"/>
        </w:rPr>
        <w:t xml:space="preserve">, NW could </w:t>
      </w:r>
      <w:r w:rsidR="00F43C3C">
        <w:rPr>
          <w:rFonts w:ascii="Times New Roman" w:hAnsi="Times New Roman" w:cs="Times New Roman"/>
          <w:sz w:val="20"/>
        </w:rPr>
        <w:t>initiate</w:t>
      </w:r>
      <w:r w:rsidR="00953FED">
        <w:rPr>
          <w:rFonts w:ascii="Times New Roman" w:hAnsi="Times New Roman" w:cs="Times New Roman"/>
          <w:sz w:val="20"/>
        </w:rPr>
        <w:t xml:space="preserve"> </w:t>
      </w:r>
      <w:r w:rsidR="008B3B3B">
        <w:rPr>
          <w:rFonts w:ascii="Times New Roman" w:hAnsi="Times New Roman" w:cs="Times New Roman"/>
          <w:sz w:val="20"/>
        </w:rPr>
        <w:t xml:space="preserve">the </w:t>
      </w:r>
      <w:r w:rsidR="00F43C3C">
        <w:rPr>
          <w:rFonts w:ascii="Times New Roman" w:hAnsi="Times New Roman" w:cs="Times New Roman"/>
          <w:sz w:val="20"/>
        </w:rPr>
        <w:t xml:space="preserve">3-step </w:t>
      </w:r>
      <w:r w:rsidR="008B3B3B">
        <w:rPr>
          <w:rFonts w:ascii="Times New Roman" w:hAnsi="Times New Roman" w:cs="Times New Roman"/>
          <w:sz w:val="20"/>
        </w:rPr>
        <w:t xml:space="preserve">Doppler frequency offset </w:t>
      </w:r>
      <w:r w:rsidR="00F43C3C">
        <w:rPr>
          <w:rFonts w:ascii="Times New Roman" w:hAnsi="Times New Roman" w:cs="Times New Roman"/>
          <w:sz w:val="20"/>
        </w:rPr>
        <w:t xml:space="preserve">pre-compensation </w:t>
      </w:r>
      <w:r w:rsidR="008B3B3B">
        <w:rPr>
          <w:rFonts w:ascii="Times New Roman" w:hAnsi="Times New Roman" w:cs="Times New Roman"/>
          <w:sz w:val="20"/>
        </w:rPr>
        <w:t xml:space="preserve">procedure </w:t>
      </w:r>
      <w:r w:rsidR="009622A5">
        <w:rPr>
          <w:rFonts w:ascii="Times New Roman" w:hAnsi="Times New Roman" w:cs="Times New Roman"/>
          <w:sz w:val="20"/>
        </w:rPr>
        <w:t xml:space="preserve">with single DCI. Specifically, the DCI </w:t>
      </w:r>
      <w:r w:rsidR="009739FD">
        <w:rPr>
          <w:rFonts w:ascii="Times New Roman" w:hAnsi="Times New Roman" w:cs="Times New Roman"/>
          <w:sz w:val="20"/>
        </w:rPr>
        <w:t>triggering</w:t>
      </w:r>
      <w:r w:rsidR="00953FED">
        <w:rPr>
          <w:rFonts w:ascii="Times New Roman" w:hAnsi="Times New Roman" w:cs="Times New Roman"/>
          <w:sz w:val="20"/>
        </w:rPr>
        <w:t xml:space="preserve"> </w:t>
      </w:r>
      <w:r w:rsidR="00F43C3C">
        <w:rPr>
          <w:rFonts w:ascii="Times New Roman" w:hAnsi="Times New Roman" w:cs="Times New Roman"/>
          <w:sz w:val="20"/>
        </w:rPr>
        <w:t xml:space="preserve">DL </w:t>
      </w:r>
      <w:r w:rsidR="004148A6">
        <w:rPr>
          <w:rFonts w:ascii="Times New Roman" w:hAnsi="Times New Roman" w:cs="Times New Roman"/>
          <w:sz w:val="20"/>
        </w:rPr>
        <w:t>SP/AP</w:t>
      </w:r>
      <w:r w:rsidR="00953FED">
        <w:rPr>
          <w:rFonts w:ascii="Times New Roman" w:hAnsi="Times New Roman" w:cs="Times New Roman"/>
          <w:sz w:val="20"/>
        </w:rPr>
        <w:t xml:space="preserve">-TRS </w:t>
      </w:r>
      <w:r w:rsidR="009622A5">
        <w:rPr>
          <w:rFonts w:ascii="Times New Roman" w:hAnsi="Times New Roman" w:cs="Times New Roman"/>
          <w:sz w:val="20"/>
        </w:rPr>
        <w:t xml:space="preserve">can be automatically </w:t>
      </w:r>
      <w:r w:rsidR="008B3B3B">
        <w:rPr>
          <w:rFonts w:ascii="Times New Roman" w:hAnsi="Times New Roman" w:cs="Times New Roman"/>
          <w:sz w:val="20"/>
        </w:rPr>
        <w:t xml:space="preserve">followed by </w:t>
      </w:r>
      <w:r w:rsidR="00F43C3C">
        <w:rPr>
          <w:rFonts w:ascii="Times New Roman" w:hAnsi="Times New Roman" w:cs="Times New Roman"/>
          <w:sz w:val="20"/>
        </w:rPr>
        <w:t xml:space="preserve">UL </w:t>
      </w:r>
      <w:r w:rsidR="004148A6">
        <w:rPr>
          <w:rFonts w:ascii="Times New Roman" w:hAnsi="Times New Roman" w:cs="Times New Roman"/>
          <w:sz w:val="20"/>
        </w:rPr>
        <w:t>SP/AP</w:t>
      </w:r>
      <w:r w:rsidR="003E7909">
        <w:rPr>
          <w:rFonts w:ascii="Times New Roman" w:hAnsi="Times New Roman" w:cs="Times New Roman"/>
          <w:sz w:val="20"/>
        </w:rPr>
        <w:t xml:space="preserve">-SRS. </w:t>
      </w:r>
      <w:r w:rsidR="009622A5">
        <w:rPr>
          <w:rFonts w:ascii="Times New Roman" w:hAnsi="Times New Roman" w:cs="Times New Roman"/>
          <w:sz w:val="20"/>
        </w:rPr>
        <w:t>Moreover, s</w:t>
      </w:r>
      <w:r w:rsidR="008B3B3B">
        <w:rPr>
          <w:rFonts w:ascii="Times New Roman" w:hAnsi="Times New Roman" w:cs="Times New Roman"/>
          <w:sz w:val="20"/>
        </w:rPr>
        <w:t xml:space="preserve">ince both DL and UL beam indication are involved, it is </w:t>
      </w:r>
      <w:r w:rsidR="00F43C3C">
        <w:rPr>
          <w:rFonts w:ascii="Times New Roman" w:hAnsi="Times New Roman" w:cs="Times New Roman"/>
          <w:sz w:val="20"/>
        </w:rPr>
        <w:t>reasonable</w:t>
      </w:r>
      <w:r w:rsidR="008B3B3B">
        <w:rPr>
          <w:rFonts w:ascii="Times New Roman" w:hAnsi="Times New Roman" w:cs="Times New Roman"/>
          <w:sz w:val="20"/>
        </w:rPr>
        <w:t xml:space="preserve"> to apply the </w:t>
      </w:r>
      <w:r w:rsidR="009622A5">
        <w:rPr>
          <w:rFonts w:ascii="Times New Roman" w:hAnsi="Times New Roman" w:cs="Times New Roman"/>
          <w:sz w:val="20"/>
        </w:rPr>
        <w:t xml:space="preserve">joint </w:t>
      </w:r>
      <w:r w:rsidR="008B3B3B">
        <w:rPr>
          <w:rFonts w:ascii="Times New Roman" w:hAnsi="Times New Roman" w:cs="Times New Roman"/>
          <w:sz w:val="20"/>
        </w:rPr>
        <w:t>TCI</w:t>
      </w:r>
      <w:r w:rsidR="009622A5">
        <w:rPr>
          <w:rFonts w:ascii="Times New Roman" w:hAnsi="Times New Roman" w:cs="Times New Roman"/>
          <w:sz w:val="20"/>
        </w:rPr>
        <w:t xml:space="preserve"> state</w:t>
      </w:r>
      <w:r w:rsidR="009739FD">
        <w:rPr>
          <w:rFonts w:ascii="Times New Roman" w:hAnsi="Times New Roman" w:cs="Times New Roman"/>
          <w:sz w:val="20"/>
        </w:rPr>
        <w:t xml:space="preserve">. </w:t>
      </w:r>
    </w:p>
    <w:p w14:paraId="49703F2A" w14:textId="7053CFB4" w:rsidR="002643B7" w:rsidRPr="006D1A08" w:rsidRDefault="009622A5" w:rsidP="00AF22A2">
      <w:pPr>
        <w:pStyle w:val="ListParagraph"/>
        <w:numPr>
          <w:ilvl w:val="0"/>
          <w:numId w:val="6"/>
        </w:numPr>
        <w:spacing w:after="80"/>
        <w:contextualSpacing/>
        <w:rPr>
          <w:rFonts w:ascii="Arial" w:hAnsi="Arial" w:cs="Arial"/>
          <w:b/>
          <w:sz w:val="22"/>
        </w:rPr>
      </w:pPr>
      <w:bookmarkStart w:id="4" w:name="_Hlk61602375"/>
      <w:r>
        <w:rPr>
          <w:rFonts w:ascii="Arial" w:hAnsi="Arial" w:cs="Arial"/>
          <w:b/>
          <w:sz w:val="22"/>
          <w:szCs w:val="22"/>
        </w:rPr>
        <w:t xml:space="preserve">To reduce the signaling of 3-step TRP frequency </w:t>
      </w:r>
      <w:r w:rsidR="00F43C3C" w:rsidRPr="006D1A08">
        <w:rPr>
          <w:rFonts w:ascii="Arial" w:hAnsi="Arial" w:cs="Arial"/>
          <w:b/>
          <w:sz w:val="22"/>
          <w:szCs w:val="22"/>
        </w:rPr>
        <w:t>pre-compensation</w:t>
      </w:r>
      <w:r w:rsidR="004148A6" w:rsidRPr="006D1A08">
        <w:rPr>
          <w:rFonts w:ascii="Arial" w:hAnsi="Arial" w:cs="Arial"/>
          <w:b/>
          <w:sz w:val="22"/>
          <w:szCs w:val="22"/>
        </w:rPr>
        <w:t xml:space="preserve">, support one </w:t>
      </w:r>
      <w:r>
        <w:rPr>
          <w:rFonts w:ascii="Arial" w:hAnsi="Arial" w:cs="Arial"/>
          <w:b/>
          <w:sz w:val="22"/>
          <w:szCs w:val="22"/>
        </w:rPr>
        <w:t>joint</w:t>
      </w:r>
      <w:r w:rsidRPr="006D1A08">
        <w:rPr>
          <w:rFonts w:ascii="Arial" w:hAnsi="Arial" w:cs="Arial"/>
          <w:b/>
          <w:sz w:val="22"/>
          <w:szCs w:val="22"/>
        </w:rPr>
        <w:t xml:space="preserve"> </w:t>
      </w:r>
      <w:r w:rsidR="004148A6" w:rsidRPr="006D1A08">
        <w:rPr>
          <w:rFonts w:ascii="Arial" w:hAnsi="Arial" w:cs="Arial"/>
          <w:b/>
          <w:sz w:val="22"/>
          <w:szCs w:val="22"/>
        </w:rPr>
        <w:t>TCI state in DCI to trigger SP/AP-TRS</w:t>
      </w:r>
      <w:r>
        <w:rPr>
          <w:rFonts w:ascii="Arial" w:hAnsi="Arial" w:cs="Arial"/>
          <w:b/>
          <w:sz w:val="22"/>
          <w:szCs w:val="22"/>
        </w:rPr>
        <w:t xml:space="preserve"> in DL</w:t>
      </w:r>
      <w:r w:rsidR="004148A6" w:rsidRPr="006D1A08">
        <w:rPr>
          <w:rFonts w:ascii="Arial" w:hAnsi="Arial" w:cs="Arial"/>
          <w:b/>
          <w:sz w:val="22"/>
          <w:szCs w:val="22"/>
        </w:rPr>
        <w:t xml:space="preserve"> </w:t>
      </w:r>
      <w:r>
        <w:rPr>
          <w:rFonts w:ascii="Arial" w:hAnsi="Arial" w:cs="Arial"/>
          <w:b/>
          <w:sz w:val="22"/>
          <w:szCs w:val="22"/>
        </w:rPr>
        <w:t xml:space="preserve">which is automatically </w:t>
      </w:r>
      <w:r w:rsidR="004148A6" w:rsidRPr="006D1A08">
        <w:rPr>
          <w:rFonts w:ascii="Arial" w:hAnsi="Arial" w:cs="Arial"/>
          <w:b/>
          <w:sz w:val="22"/>
          <w:szCs w:val="22"/>
        </w:rPr>
        <w:t>followed by SP/AP-SRS</w:t>
      </w:r>
      <w:r>
        <w:rPr>
          <w:rFonts w:ascii="Arial" w:hAnsi="Arial" w:cs="Arial"/>
          <w:b/>
          <w:sz w:val="22"/>
          <w:szCs w:val="22"/>
        </w:rPr>
        <w:t xml:space="preserve"> in UL</w:t>
      </w:r>
      <w:r w:rsidR="008B3B3B" w:rsidRPr="006D1A08">
        <w:rPr>
          <w:rFonts w:ascii="Arial" w:hAnsi="Arial" w:cs="Arial"/>
          <w:b/>
          <w:sz w:val="22"/>
          <w:szCs w:val="22"/>
        </w:rPr>
        <w:t>.</w:t>
      </w:r>
      <w:r w:rsidR="007718C6" w:rsidRPr="006D1A08">
        <w:rPr>
          <w:rFonts w:ascii="Arial" w:hAnsi="Arial" w:cs="Arial"/>
          <w:b/>
          <w:sz w:val="22"/>
          <w:szCs w:val="22"/>
        </w:rPr>
        <w:t xml:space="preserve"> </w:t>
      </w:r>
    </w:p>
    <w:bookmarkEnd w:id="4"/>
    <w:p w14:paraId="053C3A7B" w14:textId="3204C059" w:rsidR="00CD7400" w:rsidRPr="006D1A08" w:rsidRDefault="00842220" w:rsidP="007529CF">
      <w:pPr>
        <w:pStyle w:val="Heading1"/>
        <w:spacing w:after="80"/>
        <w:jc w:val="left"/>
        <w:rPr>
          <w:rFonts w:ascii="Arial" w:hAnsi="Arial" w:cs="Arial"/>
          <w:szCs w:val="32"/>
          <w:lang w:eastAsia="zh-CN"/>
        </w:rPr>
      </w:pPr>
      <w:r w:rsidRPr="006D1A08">
        <w:rPr>
          <w:rFonts w:ascii="Arial" w:hAnsi="Arial" w:cs="Arial"/>
          <w:szCs w:val="32"/>
          <w:lang w:eastAsia="zh-CN"/>
        </w:rPr>
        <w:t>Conclusions</w:t>
      </w:r>
    </w:p>
    <w:p w14:paraId="3E397DE7" w14:textId="4C081087" w:rsidR="002348EF" w:rsidRDefault="00345197" w:rsidP="00F26C96">
      <w:pPr>
        <w:spacing w:after="80"/>
        <w:rPr>
          <w:sz w:val="20"/>
          <w:lang w:eastAsia="zh-CN"/>
        </w:rPr>
      </w:pPr>
      <w:r w:rsidRPr="00976DB8">
        <w:rPr>
          <w:rFonts w:hint="eastAsia"/>
          <w:sz w:val="20"/>
          <w:lang w:eastAsia="zh-CN"/>
        </w:rPr>
        <w:t xml:space="preserve">Finally, allow us to </w:t>
      </w:r>
      <w:r w:rsidR="0068704C" w:rsidRPr="00976DB8">
        <w:rPr>
          <w:rFonts w:hint="eastAsia"/>
          <w:sz w:val="20"/>
          <w:lang w:eastAsia="zh-CN"/>
        </w:rPr>
        <w:t xml:space="preserve">repeat our </w:t>
      </w:r>
      <w:r w:rsidR="00387AA7" w:rsidRPr="00976DB8">
        <w:rPr>
          <w:rFonts w:hint="eastAsia"/>
          <w:sz w:val="20"/>
          <w:lang w:eastAsia="zh-CN"/>
        </w:rPr>
        <w:t>proposal</w:t>
      </w:r>
      <w:r w:rsidR="000E1626" w:rsidRPr="00976DB8">
        <w:rPr>
          <w:rFonts w:hint="eastAsia"/>
          <w:sz w:val="20"/>
          <w:lang w:eastAsia="zh-CN"/>
        </w:rPr>
        <w:t>s</w:t>
      </w:r>
      <w:r w:rsidR="00EB50F7" w:rsidRPr="00976DB8">
        <w:rPr>
          <w:sz w:val="20"/>
          <w:lang w:eastAsia="zh-CN"/>
        </w:rPr>
        <w:t xml:space="preserve"> to draw attention</w:t>
      </w:r>
      <w:r w:rsidR="001731EB" w:rsidRPr="00976DB8">
        <w:rPr>
          <w:rFonts w:hint="eastAsia"/>
          <w:sz w:val="20"/>
          <w:lang w:eastAsia="zh-CN"/>
        </w:rPr>
        <w:t>.</w:t>
      </w:r>
    </w:p>
    <w:p w14:paraId="1B7E794E" w14:textId="77777777" w:rsidR="006D1A08" w:rsidRDefault="00C6766D" w:rsidP="006D1A08">
      <w:pPr>
        <w:pStyle w:val="ListParagraph"/>
        <w:numPr>
          <w:ilvl w:val="0"/>
          <w:numId w:val="29"/>
        </w:numPr>
        <w:spacing w:before="80" w:after="80"/>
        <w:rPr>
          <w:rFonts w:ascii="Arial" w:hAnsi="Arial" w:cs="Arial"/>
          <w:b/>
          <w:sz w:val="22"/>
          <w:szCs w:val="22"/>
        </w:rPr>
      </w:pPr>
      <w:r w:rsidRPr="00C6766D">
        <w:t xml:space="preserve"> </w:t>
      </w:r>
      <w:r w:rsidR="006D1A08" w:rsidRPr="006D1A08">
        <w:rPr>
          <w:rFonts w:ascii="Arial" w:hAnsi="Arial" w:cs="Arial"/>
          <w:b/>
          <w:sz w:val="22"/>
          <w:szCs w:val="22"/>
        </w:rPr>
        <w:t xml:space="preserve">To </w:t>
      </w:r>
      <w:r w:rsidR="006D1A08">
        <w:rPr>
          <w:rFonts w:ascii="Arial" w:hAnsi="Arial" w:cs="Arial"/>
          <w:b/>
          <w:sz w:val="22"/>
          <w:szCs w:val="22"/>
        </w:rPr>
        <w:t xml:space="preserve">facilitate </w:t>
      </w:r>
      <w:r w:rsidR="006D1A08" w:rsidRPr="006D1A08">
        <w:rPr>
          <w:rFonts w:ascii="Arial" w:hAnsi="Arial" w:cs="Arial"/>
          <w:b/>
          <w:sz w:val="22"/>
          <w:szCs w:val="22"/>
        </w:rPr>
        <w:t xml:space="preserve">HST-SFN operation, </w:t>
      </w:r>
      <w:r w:rsidR="006D1A08">
        <w:rPr>
          <w:rFonts w:ascii="Arial" w:hAnsi="Arial" w:cs="Arial"/>
          <w:b/>
          <w:sz w:val="22"/>
          <w:szCs w:val="22"/>
        </w:rPr>
        <w:t xml:space="preserve">support to extend </w:t>
      </w:r>
      <w:r w:rsidR="006D1A08" w:rsidRPr="006D1A08">
        <w:rPr>
          <w:rFonts w:ascii="Arial" w:hAnsi="Arial" w:cs="Arial"/>
          <w:b/>
          <w:sz w:val="22"/>
          <w:szCs w:val="22"/>
        </w:rPr>
        <w:t xml:space="preserve">the QCL assumption </w:t>
      </w:r>
      <w:r w:rsidR="006D1A08">
        <w:rPr>
          <w:rFonts w:ascii="Arial" w:hAnsi="Arial" w:cs="Arial"/>
          <w:b/>
          <w:sz w:val="22"/>
          <w:szCs w:val="22"/>
        </w:rPr>
        <w:t>of</w:t>
      </w:r>
      <w:r w:rsidR="006D1A08" w:rsidRPr="006D1A08">
        <w:rPr>
          <w:rFonts w:ascii="Arial" w:hAnsi="Arial" w:cs="Arial"/>
          <w:b/>
          <w:sz w:val="22"/>
          <w:szCs w:val="22"/>
        </w:rPr>
        <w:t xml:space="preserve"> PDCCH/PDSCH </w:t>
      </w:r>
      <w:r w:rsidR="006D1A08">
        <w:rPr>
          <w:rFonts w:ascii="Arial" w:hAnsi="Arial" w:cs="Arial"/>
          <w:b/>
          <w:sz w:val="22"/>
          <w:szCs w:val="22"/>
        </w:rPr>
        <w:t xml:space="preserve">DMRS </w:t>
      </w:r>
      <w:r w:rsidR="006D1A08" w:rsidRPr="006D1A08">
        <w:rPr>
          <w:rFonts w:ascii="Arial" w:hAnsi="Arial" w:cs="Arial"/>
          <w:b/>
          <w:sz w:val="22"/>
          <w:szCs w:val="22"/>
        </w:rPr>
        <w:t>from its serving cell(s) to non-serving cell(s).</w:t>
      </w:r>
    </w:p>
    <w:p w14:paraId="3C3F44B9" w14:textId="77777777" w:rsidR="006D1A08" w:rsidRPr="006D1A08" w:rsidRDefault="006D1A08" w:rsidP="006D1A08">
      <w:pPr>
        <w:pStyle w:val="ListParagraph"/>
        <w:numPr>
          <w:ilvl w:val="0"/>
          <w:numId w:val="29"/>
        </w:numPr>
        <w:snapToGrid w:val="0"/>
        <w:spacing w:before="80" w:after="80"/>
        <w:rPr>
          <w:rFonts w:ascii="Arial" w:hAnsi="Arial" w:cs="Arial"/>
          <w:b/>
          <w:sz w:val="22"/>
          <w:szCs w:val="22"/>
        </w:rPr>
      </w:pPr>
      <w:r>
        <w:rPr>
          <w:rFonts w:ascii="Arial" w:hAnsi="Arial" w:cs="Arial"/>
          <w:b/>
          <w:sz w:val="22"/>
          <w:szCs w:val="22"/>
        </w:rPr>
        <w:t xml:space="preserve">Support dynamic switch between scheme 1 (Rel.17 SFN) and single-TRP </w:t>
      </w:r>
      <w:proofErr w:type="gramStart"/>
      <w:r>
        <w:rPr>
          <w:rFonts w:ascii="Arial" w:hAnsi="Arial" w:cs="Arial"/>
          <w:b/>
          <w:sz w:val="22"/>
          <w:szCs w:val="22"/>
        </w:rPr>
        <w:t>transmission, if</w:t>
      </w:r>
      <w:proofErr w:type="gramEnd"/>
      <w:r>
        <w:rPr>
          <w:rFonts w:ascii="Arial" w:hAnsi="Arial" w:cs="Arial"/>
          <w:b/>
          <w:sz w:val="22"/>
          <w:szCs w:val="22"/>
        </w:rPr>
        <w:t xml:space="preserve"> UE capability supports such dynamic switch.</w:t>
      </w:r>
    </w:p>
    <w:p w14:paraId="3B06057C" w14:textId="77777777" w:rsidR="006D1A08" w:rsidRPr="006D1A08" w:rsidRDefault="006D1A08" w:rsidP="006D1A08">
      <w:pPr>
        <w:pStyle w:val="ListParagraph"/>
        <w:numPr>
          <w:ilvl w:val="0"/>
          <w:numId w:val="29"/>
        </w:numPr>
        <w:snapToGrid w:val="0"/>
        <w:spacing w:before="80" w:after="80"/>
        <w:rPr>
          <w:rFonts w:ascii="Arial" w:hAnsi="Arial" w:cs="Arial"/>
          <w:b/>
          <w:sz w:val="22"/>
          <w:szCs w:val="22"/>
        </w:rPr>
      </w:pPr>
      <w:r>
        <w:rPr>
          <w:rFonts w:ascii="Arial" w:hAnsi="Arial" w:cs="Arial"/>
          <w:b/>
          <w:sz w:val="22"/>
          <w:szCs w:val="22"/>
        </w:rPr>
        <w:t>Do not support dynamic switch between scheme 1 (Rel.17 SFN) and scheme 1a (Rel.16 SDM)</w:t>
      </w:r>
      <w:r w:rsidRPr="00927A75">
        <w:rPr>
          <w:rFonts w:ascii="Arial" w:hAnsi="Arial" w:cs="Arial"/>
          <w:b/>
          <w:sz w:val="22"/>
          <w:szCs w:val="22"/>
        </w:rPr>
        <w:t>.</w:t>
      </w:r>
      <w:r>
        <w:t xml:space="preserve"> </w:t>
      </w:r>
    </w:p>
    <w:p w14:paraId="222B123A" w14:textId="77777777" w:rsidR="006D1A08" w:rsidRPr="006D1A08" w:rsidRDefault="006D1A08" w:rsidP="006D1A08">
      <w:pPr>
        <w:pStyle w:val="ListParagraph"/>
        <w:numPr>
          <w:ilvl w:val="0"/>
          <w:numId w:val="29"/>
        </w:numPr>
        <w:spacing w:before="80" w:after="80"/>
        <w:rPr>
          <w:rFonts w:ascii="Arial" w:hAnsi="Arial" w:cs="Arial"/>
          <w:sz w:val="20"/>
        </w:rPr>
      </w:pPr>
      <w:r>
        <w:rPr>
          <w:rFonts w:ascii="Arial" w:hAnsi="Arial" w:cs="Arial"/>
          <w:b/>
          <w:sz w:val="22"/>
        </w:rPr>
        <w:t>For</w:t>
      </w:r>
      <w:r w:rsidRPr="00927A75">
        <w:rPr>
          <w:rFonts w:ascii="Arial" w:hAnsi="Arial" w:cs="Arial"/>
          <w:b/>
          <w:sz w:val="22"/>
        </w:rPr>
        <w:t xml:space="preserve"> HST-SFN scenario</w:t>
      </w:r>
      <w:r>
        <w:rPr>
          <w:rFonts w:ascii="Arial" w:hAnsi="Arial" w:cs="Arial"/>
          <w:b/>
          <w:sz w:val="22"/>
        </w:rPr>
        <w:t>, s</w:t>
      </w:r>
      <w:r w:rsidRPr="006D1A08">
        <w:rPr>
          <w:rFonts w:ascii="Arial" w:hAnsi="Arial" w:cs="Arial"/>
          <w:b/>
          <w:sz w:val="22"/>
        </w:rPr>
        <w:t xml:space="preserve">upport </w:t>
      </w:r>
      <w:r>
        <w:rPr>
          <w:rFonts w:ascii="Arial" w:hAnsi="Arial" w:cs="Arial"/>
          <w:b/>
          <w:sz w:val="22"/>
        </w:rPr>
        <w:t xml:space="preserve">specification based TRP </w:t>
      </w:r>
      <w:r w:rsidRPr="006D1A08">
        <w:rPr>
          <w:rFonts w:ascii="Arial" w:hAnsi="Arial" w:cs="Arial"/>
          <w:b/>
          <w:sz w:val="22"/>
        </w:rPr>
        <w:t xml:space="preserve">Doppler offset pre-compensation </w:t>
      </w:r>
      <w:r>
        <w:rPr>
          <w:rFonts w:ascii="Arial" w:hAnsi="Arial" w:cs="Arial"/>
          <w:b/>
          <w:sz w:val="22"/>
        </w:rPr>
        <w:t>scheme</w:t>
      </w:r>
      <w:r w:rsidRPr="006D1A08">
        <w:rPr>
          <w:rFonts w:ascii="Arial" w:hAnsi="Arial" w:cs="Arial"/>
          <w:b/>
          <w:sz w:val="22"/>
          <w:szCs w:val="22"/>
        </w:rPr>
        <w:t>.</w:t>
      </w:r>
    </w:p>
    <w:p w14:paraId="319D0BB3" w14:textId="77777777" w:rsidR="006D1A08" w:rsidRPr="006D1A08" w:rsidRDefault="006D1A08" w:rsidP="006D1A08">
      <w:pPr>
        <w:pStyle w:val="ListParagraph"/>
        <w:numPr>
          <w:ilvl w:val="0"/>
          <w:numId w:val="29"/>
        </w:numPr>
        <w:spacing w:before="80" w:after="80"/>
        <w:rPr>
          <w:rFonts w:ascii="Arial" w:hAnsi="Arial" w:cs="Arial"/>
          <w:b/>
          <w:sz w:val="22"/>
          <w:szCs w:val="22"/>
        </w:rPr>
      </w:pPr>
      <w:r w:rsidRPr="006D1A08">
        <w:rPr>
          <w:rFonts w:ascii="Arial" w:hAnsi="Arial" w:cs="Arial"/>
          <w:b/>
          <w:sz w:val="22"/>
        </w:rPr>
        <w:t xml:space="preserve">For TRS transmitted </w:t>
      </w:r>
      <w:r>
        <w:rPr>
          <w:rFonts w:ascii="Arial" w:hAnsi="Arial" w:cs="Arial"/>
          <w:b/>
          <w:sz w:val="22"/>
        </w:rPr>
        <w:t>from</w:t>
      </w:r>
      <w:r w:rsidRPr="006D1A08">
        <w:rPr>
          <w:rFonts w:ascii="Arial" w:hAnsi="Arial" w:cs="Arial"/>
          <w:b/>
          <w:sz w:val="22"/>
        </w:rPr>
        <w:t xml:space="preserve"> non-anchor TRP, support to specify UE behavior that UE should ignore the QCL assumption</w:t>
      </w:r>
      <w:r w:rsidRPr="006D1A08" w:rsidDel="00844747">
        <w:rPr>
          <w:rFonts w:ascii="Arial" w:hAnsi="Arial" w:cs="Arial"/>
          <w:b/>
          <w:sz w:val="22"/>
        </w:rPr>
        <w:t xml:space="preserve"> </w:t>
      </w:r>
      <w:r w:rsidRPr="006D1A08">
        <w:rPr>
          <w:rFonts w:ascii="Arial" w:hAnsi="Arial" w:cs="Arial"/>
          <w:b/>
          <w:sz w:val="22"/>
        </w:rPr>
        <w:t>related to {Doppler shift, Doppler spread}</w:t>
      </w:r>
      <w:r w:rsidRPr="006D1A08">
        <w:rPr>
          <w:rFonts w:ascii="Arial" w:hAnsi="Arial" w:cs="Arial"/>
          <w:b/>
          <w:sz w:val="22"/>
          <w:szCs w:val="22"/>
        </w:rPr>
        <w:t>.</w:t>
      </w:r>
    </w:p>
    <w:p w14:paraId="73561A4E" w14:textId="77777777" w:rsidR="006D1A08" w:rsidRPr="006D1A08" w:rsidRDefault="006D1A08" w:rsidP="006D1A08">
      <w:pPr>
        <w:pStyle w:val="ListParagraph"/>
        <w:numPr>
          <w:ilvl w:val="0"/>
          <w:numId w:val="29"/>
        </w:numPr>
        <w:spacing w:before="80" w:after="80"/>
        <w:rPr>
          <w:rFonts w:ascii="Arial" w:hAnsi="Arial" w:cs="Arial"/>
          <w:b/>
          <w:sz w:val="22"/>
          <w:szCs w:val="22"/>
        </w:rPr>
      </w:pPr>
      <w:r>
        <w:rPr>
          <w:rFonts w:ascii="Arial" w:hAnsi="Arial" w:cs="Arial"/>
          <w:b/>
          <w:sz w:val="22"/>
          <w:szCs w:val="22"/>
        </w:rPr>
        <w:t xml:space="preserve">When Variant B is not applied, </w:t>
      </w:r>
      <w:r w:rsidRPr="006D1A08">
        <w:rPr>
          <w:rFonts w:ascii="Arial" w:hAnsi="Arial" w:cs="Arial"/>
          <w:b/>
          <w:sz w:val="22"/>
          <w:szCs w:val="22"/>
        </w:rPr>
        <w:t>NW should configure</w:t>
      </w:r>
      <w:r>
        <w:rPr>
          <w:rFonts w:ascii="Arial" w:hAnsi="Arial" w:cs="Arial"/>
          <w:b/>
          <w:sz w:val="22"/>
          <w:szCs w:val="22"/>
        </w:rPr>
        <w:t xml:space="preserve"> or </w:t>
      </w:r>
      <w:r w:rsidRPr="006D1A08">
        <w:rPr>
          <w:rFonts w:ascii="Arial" w:hAnsi="Arial" w:cs="Arial"/>
          <w:b/>
          <w:sz w:val="22"/>
          <w:szCs w:val="22"/>
        </w:rPr>
        <w:t xml:space="preserve">indicate </w:t>
      </w:r>
      <w:r>
        <w:rPr>
          <w:rFonts w:ascii="Arial" w:hAnsi="Arial" w:cs="Arial"/>
          <w:b/>
          <w:sz w:val="22"/>
          <w:szCs w:val="22"/>
        </w:rPr>
        <w:t>the frequency QCL assumption from which TRS can be ignored by UE.</w:t>
      </w:r>
    </w:p>
    <w:p w14:paraId="215C6D06" w14:textId="77777777" w:rsidR="006D1A08" w:rsidRPr="006D1A08" w:rsidRDefault="006D1A08" w:rsidP="006D1A08">
      <w:pPr>
        <w:pStyle w:val="ListParagraph"/>
        <w:numPr>
          <w:ilvl w:val="0"/>
          <w:numId w:val="29"/>
        </w:numPr>
        <w:spacing w:before="80" w:after="80"/>
        <w:rPr>
          <w:rFonts w:ascii="Arial" w:hAnsi="Arial" w:cs="Arial"/>
          <w:b/>
        </w:rPr>
      </w:pPr>
      <w:r w:rsidRPr="006D1A08">
        <w:rPr>
          <w:rFonts w:ascii="Arial" w:hAnsi="Arial" w:cs="Arial"/>
          <w:b/>
          <w:sz w:val="22"/>
          <w:szCs w:val="22"/>
        </w:rPr>
        <w:lastRenderedPageBreak/>
        <w:t>From signaling perspective, support explicit reporting of the Doppler shift(s) acquired in the 1</w:t>
      </w:r>
      <w:r w:rsidRPr="006D1A08">
        <w:rPr>
          <w:rFonts w:ascii="Arial" w:hAnsi="Arial" w:cs="Arial"/>
          <w:b/>
          <w:sz w:val="22"/>
          <w:szCs w:val="22"/>
          <w:vertAlign w:val="superscript"/>
        </w:rPr>
        <w:t>st</w:t>
      </w:r>
      <w:r w:rsidRPr="006D1A08">
        <w:rPr>
          <w:rFonts w:ascii="Arial" w:hAnsi="Arial" w:cs="Arial"/>
          <w:b/>
          <w:sz w:val="22"/>
          <w:szCs w:val="22"/>
        </w:rPr>
        <w:t xml:space="preserve"> step using CSI framework.</w:t>
      </w:r>
    </w:p>
    <w:p w14:paraId="758B8210" w14:textId="6B8E8CB2" w:rsidR="00C6766D" w:rsidRPr="006D1A08" w:rsidRDefault="006D1A08" w:rsidP="006D1A08">
      <w:pPr>
        <w:pStyle w:val="ListParagraph"/>
        <w:numPr>
          <w:ilvl w:val="0"/>
          <w:numId w:val="29"/>
        </w:numPr>
        <w:spacing w:before="80" w:after="80"/>
        <w:contextualSpacing/>
        <w:rPr>
          <w:rFonts w:ascii="Arial" w:hAnsi="Arial" w:cs="Arial"/>
          <w:b/>
          <w:sz w:val="22"/>
        </w:rPr>
      </w:pPr>
      <w:r>
        <w:rPr>
          <w:rFonts w:ascii="Arial" w:hAnsi="Arial" w:cs="Arial"/>
          <w:b/>
          <w:sz w:val="22"/>
          <w:szCs w:val="22"/>
        </w:rPr>
        <w:t xml:space="preserve">To reduce the signaling of 3-step TRP frequency </w:t>
      </w:r>
      <w:r w:rsidRPr="006D1A08">
        <w:rPr>
          <w:rFonts w:ascii="Arial" w:hAnsi="Arial" w:cs="Arial"/>
          <w:b/>
          <w:sz w:val="22"/>
          <w:szCs w:val="22"/>
        </w:rPr>
        <w:t xml:space="preserve">pre-compensation, support one </w:t>
      </w:r>
      <w:r>
        <w:rPr>
          <w:rFonts w:ascii="Arial" w:hAnsi="Arial" w:cs="Arial"/>
          <w:b/>
          <w:sz w:val="22"/>
          <w:szCs w:val="22"/>
        </w:rPr>
        <w:t>joint</w:t>
      </w:r>
      <w:r w:rsidRPr="006D1A08">
        <w:rPr>
          <w:rFonts w:ascii="Arial" w:hAnsi="Arial" w:cs="Arial"/>
          <w:b/>
          <w:sz w:val="22"/>
          <w:szCs w:val="22"/>
        </w:rPr>
        <w:t xml:space="preserve"> TCI state in DCI to trigger SP/AP-TRS</w:t>
      </w:r>
      <w:r>
        <w:rPr>
          <w:rFonts w:ascii="Arial" w:hAnsi="Arial" w:cs="Arial"/>
          <w:b/>
          <w:sz w:val="22"/>
          <w:szCs w:val="22"/>
        </w:rPr>
        <w:t xml:space="preserve"> in DL</w:t>
      </w:r>
      <w:r w:rsidRPr="006D1A08">
        <w:rPr>
          <w:rFonts w:ascii="Arial" w:hAnsi="Arial" w:cs="Arial"/>
          <w:b/>
          <w:sz w:val="22"/>
          <w:szCs w:val="22"/>
        </w:rPr>
        <w:t xml:space="preserve"> </w:t>
      </w:r>
      <w:r>
        <w:rPr>
          <w:rFonts w:ascii="Arial" w:hAnsi="Arial" w:cs="Arial"/>
          <w:b/>
          <w:sz w:val="22"/>
          <w:szCs w:val="22"/>
        </w:rPr>
        <w:t xml:space="preserve">which is automatically </w:t>
      </w:r>
      <w:r w:rsidRPr="006D1A08">
        <w:rPr>
          <w:rFonts w:ascii="Arial" w:hAnsi="Arial" w:cs="Arial"/>
          <w:b/>
          <w:sz w:val="22"/>
          <w:szCs w:val="22"/>
        </w:rPr>
        <w:t>followed by SP/AP-SRS</w:t>
      </w:r>
      <w:r>
        <w:rPr>
          <w:rFonts w:ascii="Arial" w:hAnsi="Arial" w:cs="Arial"/>
          <w:b/>
          <w:sz w:val="22"/>
          <w:szCs w:val="22"/>
        </w:rPr>
        <w:t xml:space="preserve"> in UL</w:t>
      </w:r>
      <w:r w:rsidRPr="006D1A08">
        <w:rPr>
          <w:rFonts w:ascii="Arial" w:hAnsi="Arial" w:cs="Arial"/>
          <w:b/>
          <w:sz w:val="22"/>
          <w:szCs w:val="22"/>
        </w:rPr>
        <w:t xml:space="preserve">. </w:t>
      </w:r>
    </w:p>
    <w:p w14:paraId="1A7ED4E3" w14:textId="7A89C3D2" w:rsidR="002348EF" w:rsidRPr="006D1A08" w:rsidRDefault="002348EF" w:rsidP="002348EF">
      <w:pPr>
        <w:pStyle w:val="Heading1"/>
        <w:spacing w:after="80"/>
        <w:jc w:val="left"/>
        <w:rPr>
          <w:rFonts w:ascii="Arial" w:hAnsi="Arial" w:cs="Arial"/>
          <w:szCs w:val="32"/>
          <w:lang w:eastAsia="zh-CN"/>
        </w:rPr>
      </w:pPr>
      <w:r w:rsidRPr="006D1A08">
        <w:rPr>
          <w:rFonts w:ascii="Arial" w:hAnsi="Arial" w:cs="Arial"/>
          <w:szCs w:val="32"/>
          <w:lang w:eastAsia="zh-CN"/>
        </w:rPr>
        <w:t>Reference</w:t>
      </w:r>
    </w:p>
    <w:p w14:paraId="0DC6B0F1" w14:textId="3204FE4C" w:rsidR="002348EF"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049C6BED" w14:textId="30E40254" w:rsidR="009C7CE2" w:rsidRPr="0041249B" w:rsidRDefault="0086097B" w:rsidP="004E3DA1">
      <w:pPr>
        <w:pStyle w:val="ListParagraph"/>
        <w:numPr>
          <w:ilvl w:val="0"/>
          <w:numId w:val="9"/>
        </w:numPr>
        <w:ind w:left="426" w:hanging="426"/>
        <w:rPr>
          <w:rFonts w:ascii="Times New Roman" w:hAnsi="Times New Roman" w:cs="Times New Roman"/>
        </w:rPr>
      </w:pPr>
      <w:bookmarkStart w:id="5" w:name="_Ref46155649"/>
      <w:r>
        <w:rPr>
          <w:rFonts w:ascii="Times New Roman" w:hAnsi="Times New Roman" w:cs="Times New Roman"/>
        </w:rPr>
        <w:t>R1-2005560</w:t>
      </w:r>
      <w:r w:rsidR="009C7CE2">
        <w:rPr>
          <w:rFonts w:ascii="Times New Roman" w:hAnsi="Times New Roman" w:cs="Times New Roman"/>
        </w:rPr>
        <w:t xml:space="preserve">, Considerations on </w:t>
      </w:r>
      <w:r w:rsidR="008957C7">
        <w:rPr>
          <w:rFonts w:ascii="Times New Roman" w:hAnsi="Times New Roman" w:cs="Times New Roman"/>
        </w:rPr>
        <w:t xml:space="preserve">the enhancement of </w:t>
      </w:r>
      <w:r w:rsidR="009C7CE2">
        <w:rPr>
          <w:rFonts w:ascii="Times New Roman" w:hAnsi="Times New Roman" w:cs="Times New Roman"/>
        </w:rPr>
        <w:t>multi-beam operation</w:t>
      </w:r>
      <w:bookmarkEnd w:id="5"/>
      <w:r w:rsidR="00CA7419">
        <w:rPr>
          <w:rFonts w:ascii="Times New Roman" w:hAnsi="Times New Roman" w:cs="Times New Roman"/>
        </w:rPr>
        <w:t>, Sony</w:t>
      </w:r>
    </w:p>
    <w:sectPr w:rsidR="009C7CE2" w:rsidRPr="0041249B" w:rsidSect="009A0700">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40A48" w14:textId="77777777" w:rsidR="000560FB" w:rsidRDefault="000560FB">
      <w:r>
        <w:separator/>
      </w:r>
    </w:p>
  </w:endnote>
  <w:endnote w:type="continuationSeparator" w:id="0">
    <w:p w14:paraId="4D5A5CDC" w14:textId="77777777" w:rsidR="000560FB" w:rsidRDefault="00056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55811" w14:textId="77777777" w:rsidR="000560FB" w:rsidRDefault="000560FB">
      <w:r>
        <w:separator/>
      </w:r>
    </w:p>
  </w:footnote>
  <w:footnote w:type="continuationSeparator" w:id="0">
    <w:p w14:paraId="25277A4F" w14:textId="77777777" w:rsidR="000560FB" w:rsidRDefault="00056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54863"/>
    <w:multiLevelType w:val="hybridMultilevel"/>
    <w:tmpl w:val="4942D08A"/>
    <w:lvl w:ilvl="0" w:tplc="B60C588A">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D6D4E59"/>
    <w:multiLevelType w:val="hybridMultilevel"/>
    <w:tmpl w:val="0C46541C"/>
    <w:lvl w:ilvl="0" w:tplc="1A4E6520">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124F23C0"/>
    <w:multiLevelType w:val="hybridMultilevel"/>
    <w:tmpl w:val="A3E2C0E8"/>
    <w:lvl w:ilvl="0" w:tplc="F89E7792">
      <w:start w:val="1"/>
      <w:numFmt w:val="decimal"/>
      <w:lvlText w:val="Figure %1"/>
      <w:lvlJc w:val="center"/>
      <w:pPr>
        <w:ind w:left="0" w:firstLine="0"/>
      </w:pPr>
      <w:rPr>
        <w:rFonts w:ascii="Arial" w:hAnsi="Arial" w:cs="Arial"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403EA"/>
    <w:multiLevelType w:val="hybridMultilevel"/>
    <w:tmpl w:val="4942D08A"/>
    <w:lvl w:ilvl="0" w:tplc="B60C588A">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20F21C3F"/>
    <w:multiLevelType w:val="hybridMultilevel"/>
    <w:tmpl w:val="0C46541C"/>
    <w:lvl w:ilvl="0" w:tplc="1A4E6520">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27F650F0"/>
    <w:multiLevelType w:val="hybridMultilevel"/>
    <w:tmpl w:val="0D2E1046"/>
    <w:lvl w:ilvl="0" w:tplc="216A5068">
      <w:start w:val="1"/>
      <w:numFmt w:val="decimal"/>
      <w:lvlText w:val="Obervation %1:"/>
      <w:lvlJc w:val="left"/>
      <w:pPr>
        <w:ind w:left="1353" w:hanging="360"/>
      </w:pPr>
      <w:rPr>
        <w:rFonts w:hint="eastAsia"/>
        <w:b/>
        <w:u w:val="single"/>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33B557C1"/>
    <w:multiLevelType w:val="multilevel"/>
    <w:tmpl w:val="4D1CB142"/>
    <w:lvl w:ilvl="0">
      <w:start w:val="1"/>
      <w:numFmt w:val="decimal"/>
      <w:pStyle w:val="Heading1"/>
      <w:lvlText w:val="%1"/>
      <w:lvlJc w:val="left"/>
      <w:pPr>
        <w:tabs>
          <w:tab w:val="num" w:pos="439"/>
        </w:tabs>
        <w:ind w:left="439" w:hanging="432"/>
      </w:pPr>
      <w:rPr>
        <w:rFonts w:ascii="Arial" w:hAnsi="Arial" w:cs="Arial" w:hint="default"/>
        <w:i w:val="0"/>
        <w:sz w:val="28"/>
        <w:szCs w:val="32"/>
        <w:lang w:val="en-US"/>
      </w:rPr>
    </w:lvl>
    <w:lvl w:ilvl="1">
      <w:start w:val="1"/>
      <w:numFmt w:val="decimal"/>
      <w:pStyle w:val="Heading2"/>
      <w:lvlText w:val="%1.%2"/>
      <w:lvlJc w:val="left"/>
      <w:pPr>
        <w:tabs>
          <w:tab w:val="num" w:pos="583"/>
        </w:tabs>
        <w:ind w:left="583" w:hanging="576"/>
      </w:pPr>
      <w:rPr>
        <w:rFonts w:ascii="Arial" w:hAnsi="Arial" w:cs="Arial" w:hint="default"/>
        <w:b/>
        <w:i w:val="0"/>
        <w:sz w:val="24"/>
        <w:szCs w:val="24"/>
        <w:effect w:val="none"/>
      </w:rPr>
    </w:lvl>
    <w:lvl w:ilvl="2">
      <w:start w:val="1"/>
      <w:numFmt w:val="decimal"/>
      <w:pStyle w:val="Heading3"/>
      <w:lvlText w:val="%1.%2.%3"/>
      <w:lvlJc w:val="left"/>
      <w:pPr>
        <w:tabs>
          <w:tab w:val="num" w:pos="727"/>
        </w:tabs>
        <w:ind w:left="727" w:hanging="720"/>
      </w:pPr>
      <w:rPr>
        <w:rFonts w:hint="default"/>
        <w:sz w:val="22"/>
        <w:szCs w:val="21"/>
      </w:rPr>
    </w:lvl>
    <w:lvl w:ilvl="3">
      <w:start w:val="1"/>
      <w:numFmt w:val="decimal"/>
      <w:pStyle w:val="Heading4"/>
      <w:lvlText w:val="%1.%2.%3.%4"/>
      <w:lvlJc w:val="left"/>
      <w:pPr>
        <w:tabs>
          <w:tab w:val="num" w:pos="871"/>
        </w:tabs>
        <w:ind w:left="871" w:hanging="864"/>
      </w:pPr>
      <w:rPr>
        <w:rFonts w:hint="default"/>
      </w:rPr>
    </w:lvl>
    <w:lvl w:ilvl="4">
      <w:start w:val="1"/>
      <w:numFmt w:val="decimal"/>
      <w:pStyle w:val="Heading5"/>
      <w:lvlText w:val="%1.%2.%3.%4.%5"/>
      <w:lvlJc w:val="left"/>
      <w:pPr>
        <w:tabs>
          <w:tab w:val="num" w:pos="1015"/>
        </w:tabs>
        <w:ind w:left="1015" w:hanging="1008"/>
      </w:pPr>
      <w:rPr>
        <w:rFonts w:hint="default"/>
      </w:rPr>
    </w:lvl>
    <w:lvl w:ilvl="5">
      <w:start w:val="1"/>
      <w:numFmt w:val="decimal"/>
      <w:pStyle w:val="Heading6"/>
      <w:lvlText w:val="%1.%2.%3.%4.%5.%6"/>
      <w:lvlJc w:val="left"/>
      <w:pPr>
        <w:tabs>
          <w:tab w:val="num" w:pos="1159"/>
        </w:tabs>
        <w:ind w:left="1159" w:hanging="1152"/>
      </w:pPr>
      <w:rPr>
        <w:rFonts w:hint="default"/>
      </w:rPr>
    </w:lvl>
    <w:lvl w:ilvl="6">
      <w:start w:val="1"/>
      <w:numFmt w:val="decimal"/>
      <w:pStyle w:val="Heading7"/>
      <w:lvlText w:val="%1.%2.%3.%4.%5.%6.%7"/>
      <w:lvlJc w:val="left"/>
      <w:pPr>
        <w:tabs>
          <w:tab w:val="num" w:pos="1303"/>
        </w:tabs>
        <w:ind w:left="1303" w:hanging="1296"/>
      </w:pPr>
      <w:rPr>
        <w:rFonts w:hint="default"/>
      </w:rPr>
    </w:lvl>
    <w:lvl w:ilvl="7">
      <w:start w:val="1"/>
      <w:numFmt w:val="decimal"/>
      <w:pStyle w:val="Heading8"/>
      <w:lvlText w:val="%1.%2.%3.%4.%5.%6.%7.%8"/>
      <w:lvlJc w:val="left"/>
      <w:pPr>
        <w:tabs>
          <w:tab w:val="num" w:pos="1447"/>
        </w:tabs>
        <w:ind w:left="1447" w:hanging="1440"/>
      </w:pPr>
      <w:rPr>
        <w:rFonts w:hint="default"/>
      </w:rPr>
    </w:lvl>
    <w:lvl w:ilvl="8">
      <w:start w:val="1"/>
      <w:numFmt w:val="decimal"/>
      <w:pStyle w:val="Heading9"/>
      <w:lvlText w:val="%1.%2.%3.%4.%5.%6.%7.%8.%9"/>
      <w:lvlJc w:val="left"/>
      <w:pPr>
        <w:tabs>
          <w:tab w:val="num" w:pos="1591"/>
        </w:tabs>
        <w:ind w:left="1591"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2B3F28"/>
    <w:multiLevelType w:val="hybridMultilevel"/>
    <w:tmpl w:val="AEA47CF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486"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DC567D"/>
    <w:multiLevelType w:val="hybridMultilevel"/>
    <w:tmpl w:val="E2928982"/>
    <w:lvl w:ilvl="0" w:tplc="ACE8B6CC">
      <w:start w:val="1"/>
      <w:numFmt w:val="decimal"/>
      <w:lvlText w:val="Observation %1"/>
      <w:lvlJc w:val="left"/>
      <w:pPr>
        <w:ind w:left="720" w:hanging="360"/>
      </w:pPr>
      <w:rPr>
        <w:rFonts w:ascii="Arial" w:hAnsi="Arial" w:cs="Arial" w:hint="default"/>
        <w:b/>
        <w:sz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5137DC4"/>
    <w:multiLevelType w:val="hybridMultilevel"/>
    <w:tmpl w:val="1C123A28"/>
    <w:lvl w:ilvl="0" w:tplc="4BB840CE">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E8E7E42"/>
    <w:multiLevelType w:val="hybridMultilevel"/>
    <w:tmpl w:val="213A2AE8"/>
    <w:lvl w:ilvl="0" w:tplc="1A4E6520">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20"/>
  </w:num>
  <w:num w:numId="4">
    <w:abstractNumId w:val="12"/>
  </w:num>
  <w:num w:numId="5">
    <w:abstractNumId w:val="17"/>
  </w:num>
  <w:num w:numId="6">
    <w:abstractNumId w:val="4"/>
  </w:num>
  <w:num w:numId="7">
    <w:abstractNumId w:val="16"/>
  </w:num>
  <w:num w:numId="8">
    <w:abstractNumId w:val="9"/>
  </w:num>
  <w:num w:numId="9">
    <w:abstractNumId w:val="3"/>
  </w:num>
  <w:num w:numId="10">
    <w:abstractNumId w:val="2"/>
  </w:num>
  <w:num w:numId="11">
    <w:abstractNumId w:val="6"/>
  </w:num>
  <w:num w:numId="12">
    <w:abstractNumId w:val="1"/>
  </w:num>
  <w:num w:numId="13">
    <w:abstractNumId w:val="19"/>
  </w:num>
  <w:num w:numId="14">
    <w:abstractNumId w:val="19"/>
  </w:num>
  <w:num w:numId="15">
    <w:abstractNumId w:val="11"/>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5"/>
  </w:num>
  <w:num w:numId="19">
    <w:abstractNumId w:val="10"/>
  </w:num>
  <w:num w:numId="20">
    <w:abstractNumId w:val="18"/>
  </w:num>
  <w:num w:numId="21">
    <w:abstractNumId w:val="13"/>
  </w:num>
  <w:num w:numId="22">
    <w:abstractNumId w:val="7"/>
  </w:num>
  <w:num w:numId="23">
    <w:abstractNumId w:val="7"/>
  </w:num>
  <w:num w:numId="24">
    <w:abstractNumId w:val="15"/>
  </w:num>
  <w:num w:numId="25">
    <w:abstractNumId w:val="14"/>
  </w:num>
  <w:num w:numId="26">
    <w:abstractNumId w:val="7"/>
  </w:num>
  <w:num w:numId="27">
    <w:abstractNumId w:val="7"/>
  </w:num>
  <w:num w:numId="28">
    <w:abstractNumId w:val="7"/>
  </w:num>
  <w:num w:numId="2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B9F"/>
    <w:rsid w:val="00003C3F"/>
    <w:rsid w:val="00003C56"/>
    <w:rsid w:val="00003DCD"/>
    <w:rsid w:val="00003EC2"/>
    <w:rsid w:val="000040A9"/>
    <w:rsid w:val="000043C2"/>
    <w:rsid w:val="000043EC"/>
    <w:rsid w:val="0000458E"/>
    <w:rsid w:val="00004E70"/>
    <w:rsid w:val="00004F21"/>
    <w:rsid w:val="000057E4"/>
    <w:rsid w:val="00005881"/>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759"/>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5242"/>
    <w:rsid w:val="00025841"/>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C52"/>
    <w:rsid w:val="00054E0C"/>
    <w:rsid w:val="00054E40"/>
    <w:rsid w:val="0005541D"/>
    <w:rsid w:val="00055851"/>
    <w:rsid w:val="000560FB"/>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A67"/>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6E07"/>
    <w:rsid w:val="000772F4"/>
    <w:rsid w:val="000776EB"/>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2DCE"/>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7A4"/>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882"/>
    <w:rsid w:val="000E08C5"/>
    <w:rsid w:val="000E0A08"/>
    <w:rsid w:val="000E0E51"/>
    <w:rsid w:val="000E1380"/>
    <w:rsid w:val="000E1626"/>
    <w:rsid w:val="000E18DF"/>
    <w:rsid w:val="000E224F"/>
    <w:rsid w:val="000E2288"/>
    <w:rsid w:val="000E32CE"/>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80B"/>
    <w:rsid w:val="00105CB5"/>
    <w:rsid w:val="00105CC7"/>
    <w:rsid w:val="001061B1"/>
    <w:rsid w:val="0010732C"/>
    <w:rsid w:val="00107779"/>
    <w:rsid w:val="001078C2"/>
    <w:rsid w:val="00107E1C"/>
    <w:rsid w:val="00110156"/>
    <w:rsid w:val="00110243"/>
    <w:rsid w:val="001105FD"/>
    <w:rsid w:val="00110C73"/>
    <w:rsid w:val="001110B5"/>
    <w:rsid w:val="001112C4"/>
    <w:rsid w:val="0011130B"/>
    <w:rsid w:val="00111380"/>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457"/>
    <w:rsid w:val="00123538"/>
    <w:rsid w:val="001235B7"/>
    <w:rsid w:val="00124A01"/>
    <w:rsid w:val="00124D4E"/>
    <w:rsid w:val="00124D84"/>
    <w:rsid w:val="001250DD"/>
    <w:rsid w:val="00125660"/>
    <w:rsid w:val="00125733"/>
    <w:rsid w:val="00125B70"/>
    <w:rsid w:val="001263AA"/>
    <w:rsid w:val="001272EE"/>
    <w:rsid w:val="00127325"/>
    <w:rsid w:val="001278A5"/>
    <w:rsid w:val="001278E9"/>
    <w:rsid w:val="00127CCF"/>
    <w:rsid w:val="00127F8B"/>
    <w:rsid w:val="00127FA5"/>
    <w:rsid w:val="001306A1"/>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CD0"/>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163E"/>
    <w:rsid w:val="00151673"/>
    <w:rsid w:val="00152835"/>
    <w:rsid w:val="0015578C"/>
    <w:rsid w:val="00155927"/>
    <w:rsid w:val="001559FA"/>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8C4"/>
    <w:rsid w:val="00173A68"/>
    <w:rsid w:val="00173E85"/>
    <w:rsid w:val="00174206"/>
    <w:rsid w:val="00174386"/>
    <w:rsid w:val="001745EC"/>
    <w:rsid w:val="001747B7"/>
    <w:rsid w:val="00175C30"/>
    <w:rsid w:val="00175DA1"/>
    <w:rsid w:val="00175DCB"/>
    <w:rsid w:val="00176415"/>
    <w:rsid w:val="00176576"/>
    <w:rsid w:val="00176BD6"/>
    <w:rsid w:val="00177069"/>
    <w:rsid w:val="00177F8E"/>
    <w:rsid w:val="00177FC1"/>
    <w:rsid w:val="00180634"/>
    <w:rsid w:val="0018136C"/>
    <w:rsid w:val="001815A2"/>
    <w:rsid w:val="00181E81"/>
    <w:rsid w:val="00181FC1"/>
    <w:rsid w:val="00182121"/>
    <w:rsid w:val="00182183"/>
    <w:rsid w:val="0018220E"/>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E6D"/>
    <w:rsid w:val="001A6552"/>
    <w:rsid w:val="001A661E"/>
    <w:rsid w:val="001A673E"/>
    <w:rsid w:val="001A67B2"/>
    <w:rsid w:val="001A6D82"/>
    <w:rsid w:val="001A7724"/>
    <w:rsid w:val="001A7763"/>
    <w:rsid w:val="001A7D26"/>
    <w:rsid w:val="001B10A4"/>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C83"/>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A58"/>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5FE9"/>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2B8"/>
    <w:rsid w:val="001E7504"/>
    <w:rsid w:val="001E76DF"/>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29"/>
    <w:rsid w:val="00204032"/>
    <w:rsid w:val="00204BAD"/>
    <w:rsid w:val="00204D60"/>
    <w:rsid w:val="00205627"/>
    <w:rsid w:val="002056D0"/>
    <w:rsid w:val="0020584F"/>
    <w:rsid w:val="00206A98"/>
    <w:rsid w:val="0020778C"/>
    <w:rsid w:val="00207C7C"/>
    <w:rsid w:val="00210647"/>
    <w:rsid w:val="00210860"/>
    <w:rsid w:val="00210B6A"/>
    <w:rsid w:val="002110E9"/>
    <w:rsid w:val="002111C2"/>
    <w:rsid w:val="002118BA"/>
    <w:rsid w:val="00212109"/>
    <w:rsid w:val="002126CE"/>
    <w:rsid w:val="002129C5"/>
    <w:rsid w:val="00212CB6"/>
    <w:rsid w:val="00212E37"/>
    <w:rsid w:val="002140FF"/>
    <w:rsid w:val="002158EA"/>
    <w:rsid w:val="00215AFD"/>
    <w:rsid w:val="00215C9E"/>
    <w:rsid w:val="00216422"/>
    <w:rsid w:val="002170AA"/>
    <w:rsid w:val="00217132"/>
    <w:rsid w:val="00217AB8"/>
    <w:rsid w:val="00217D5B"/>
    <w:rsid w:val="00217DF2"/>
    <w:rsid w:val="002207A2"/>
    <w:rsid w:val="00220894"/>
    <w:rsid w:val="00220951"/>
    <w:rsid w:val="00221005"/>
    <w:rsid w:val="00221A5C"/>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D59"/>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659"/>
    <w:rsid w:val="002546F4"/>
    <w:rsid w:val="002551D0"/>
    <w:rsid w:val="00255374"/>
    <w:rsid w:val="002556BC"/>
    <w:rsid w:val="00255AC0"/>
    <w:rsid w:val="00255F8F"/>
    <w:rsid w:val="00256368"/>
    <w:rsid w:val="00256FA1"/>
    <w:rsid w:val="00257290"/>
    <w:rsid w:val="00257580"/>
    <w:rsid w:val="00257BF4"/>
    <w:rsid w:val="00260003"/>
    <w:rsid w:val="0026035D"/>
    <w:rsid w:val="002606D6"/>
    <w:rsid w:val="00261B34"/>
    <w:rsid w:val="00261C98"/>
    <w:rsid w:val="00261D01"/>
    <w:rsid w:val="0026248E"/>
    <w:rsid w:val="00262914"/>
    <w:rsid w:val="00262E50"/>
    <w:rsid w:val="00263E99"/>
    <w:rsid w:val="002643B7"/>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74B"/>
    <w:rsid w:val="00280AB1"/>
    <w:rsid w:val="00280EEC"/>
    <w:rsid w:val="00281D0E"/>
    <w:rsid w:val="00282439"/>
    <w:rsid w:val="00282AD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97E0A"/>
    <w:rsid w:val="002A00CD"/>
    <w:rsid w:val="002A0EC3"/>
    <w:rsid w:val="002A0EE0"/>
    <w:rsid w:val="002A1BE0"/>
    <w:rsid w:val="002A1E92"/>
    <w:rsid w:val="002A204D"/>
    <w:rsid w:val="002A2387"/>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6FD8"/>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5F4B"/>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9E1"/>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207"/>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3E0"/>
    <w:rsid w:val="0030086B"/>
    <w:rsid w:val="0030109D"/>
    <w:rsid w:val="003010CF"/>
    <w:rsid w:val="003016BB"/>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7C8"/>
    <w:rsid w:val="003178DA"/>
    <w:rsid w:val="00317DB8"/>
    <w:rsid w:val="0032024D"/>
    <w:rsid w:val="0032051F"/>
    <w:rsid w:val="00320618"/>
    <w:rsid w:val="00320CA7"/>
    <w:rsid w:val="00320FC5"/>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4E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67C77"/>
    <w:rsid w:val="0037094E"/>
    <w:rsid w:val="00370E4F"/>
    <w:rsid w:val="0037106D"/>
    <w:rsid w:val="00371215"/>
    <w:rsid w:val="0037134E"/>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6348"/>
    <w:rsid w:val="00376DB5"/>
    <w:rsid w:val="00376DF1"/>
    <w:rsid w:val="003770BB"/>
    <w:rsid w:val="0037771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F5F"/>
    <w:rsid w:val="00390F60"/>
    <w:rsid w:val="00391B88"/>
    <w:rsid w:val="0039281F"/>
    <w:rsid w:val="00392D4C"/>
    <w:rsid w:val="003940CE"/>
    <w:rsid w:val="003942FE"/>
    <w:rsid w:val="003948E8"/>
    <w:rsid w:val="00394A79"/>
    <w:rsid w:val="00394DE3"/>
    <w:rsid w:val="00396949"/>
    <w:rsid w:val="003970C3"/>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D97"/>
    <w:rsid w:val="003B63A4"/>
    <w:rsid w:val="003B68FE"/>
    <w:rsid w:val="003B6A67"/>
    <w:rsid w:val="003B6D7D"/>
    <w:rsid w:val="003B70C3"/>
    <w:rsid w:val="003B7236"/>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976"/>
    <w:rsid w:val="003E2F0B"/>
    <w:rsid w:val="003E312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909"/>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412"/>
    <w:rsid w:val="00403A2F"/>
    <w:rsid w:val="00403E77"/>
    <w:rsid w:val="00404376"/>
    <w:rsid w:val="00404672"/>
    <w:rsid w:val="004047C4"/>
    <w:rsid w:val="00405262"/>
    <w:rsid w:val="004052A4"/>
    <w:rsid w:val="0040570B"/>
    <w:rsid w:val="0040570C"/>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66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8A6"/>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202"/>
    <w:rsid w:val="00422341"/>
    <w:rsid w:val="00423152"/>
    <w:rsid w:val="00423641"/>
    <w:rsid w:val="004247E8"/>
    <w:rsid w:val="00424932"/>
    <w:rsid w:val="00424D48"/>
    <w:rsid w:val="0042528E"/>
    <w:rsid w:val="0042564B"/>
    <w:rsid w:val="00425C0B"/>
    <w:rsid w:val="00425C6D"/>
    <w:rsid w:val="00426266"/>
    <w:rsid w:val="00426880"/>
    <w:rsid w:val="00426CF7"/>
    <w:rsid w:val="00427A7B"/>
    <w:rsid w:val="00427D2C"/>
    <w:rsid w:val="00430A2D"/>
    <w:rsid w:val="00430B89"/>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C5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4E8B"/>
    <w:rsid w:val="0045509E"/>
    <w:rsid w:val="00455113"/>
    <w:rsid w:val="00455672"/>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813"/>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160"/>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5CF"/>
    <w:rsid w:val="004866D0"/>
    <w:rsid w:val="004866D5"/>
    <w:rsid w:val="004866D7"/>
    <w:rsid w:val="00486D5D"/>
    <w:rsid w:val="00486D87"/>
    <w:rsid w:val="00487ACD"/>
    <w:rsid w:val="00487B9A"/>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5C12"/>
    <w:rsid w:val="004B737E"/>
    <w:rsid w:val="004B7CAA"/>
    <w:rsid w:val="004C01A8"/>
    <w:rsid w:val="004C0241"/>
    <w:rsid w:val="004C12F4"/>
    <w:rsid w:val="004C12F6"/>
    <w:rsid w:val="004C150B"/>
    <w:rsid w:val="004C1840"/>
    <w:rsid w:val="004C19A3"/>
    <w:rsid w:val="004C24C9"/>
    <w:rsid w:val="004C2ADA"/>
    <w:rsid w:val="004C31B6"/>
    <w:rsid w:val="004C32D7"/>
    <w:rsid w:val="004C4F1C"/>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2C00"/>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60"/>
    <w:rsid w:val="004E409A"/>
    <w:rsid w:val="004E4577"/>
    <w:rsid w:val="004E4EF5"/>
    <w:rsid w:val="004E58E9"/>
    <w:rsid w:val="004E5EFC"/>
    <w:rsid w:val="004E726B"/>
    <w:rsid w:val="004E7CEB"/>
    <w:rsid w:val="004F0235"/>
    <w:rsid w:val="004F0325"/>
    <w:rsid w:val="004F082C"/>
    <w:rsid w:val="004F0FB9"/>
    <w:rsid w:val="004F1AA9"/>
    <w:rsid w:val="004F202B"/>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4D7E"/>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62"/>
    <w:rsid w:val="00522589"/>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37E47"/>
    <w:rsid w:val="0054015C"/>
    <w:rsid w:val="005409F7"/>
    <w:rsid w:val="00541411"/>
    <w:rsid w:val="00541D23"/>
    <w:rsid w:val="005429D9"/>
    <w:rsid w:val="005429E1"/>
    <w:rsid w:val="00543070"/>
    <w:rsid w:val="0054317D"/>
    <w:rsid w:val="00543435"/>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1FF2"/>
    <w:rsid w:val="005523FA"/>
    <w:rsid w:val="00552768"/>
    <w:rsid w:val="005527DB"/>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2DE"/>
    <w:rsid w:val="005626D6"/>
    <w:rsid w:val="0056287A"/>
    <w:rsid w:val="005629E0"/>
    <w:rsid w:val="00562B4C"/>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12F"/>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D21"/>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AC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5F3D"/>
    <w:rsid w:val="005F6B77"/>
    <w:rsid w:val="005F7487"/>
    <w:rsid w:val="006002C7"/>
    <w:rsid w:val="0060088E"/>
    <w:rsid w:val="00600F95"/>
    <w:rsid w:val="00601213"/>
    <w:rsid w:val="00601839"/>
    <w:rsid w:val="00601DA6"/>
    <w:rsid w:val="006023C8"/>
    <w:rsid w:val="00602759"/>
    <w:rsid w:val="0060277A"/>
    <w:rsid w:val="006028A9"/>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6C29"/>
    <w:rsid w:val="006072C6"/>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7D5"/>
    <w:rsid w:val="006138A1"/>
    <w:rsid w:val="00613AF8"/>
    <w:rsid w:val="00613D8E"/>
    <w:rsid w:val="00613F8F"/>
    <w:rsid w:val="00613FFB"/>
    <w:rsid w:val="006142E0"/>
    <w:rsid w:val="00614B2B"/>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C37"/>
    <w:rsid w:val="00626003"/>
    <w:rsid w:val="0062609F"/>
    <w:rsid w:val="0062660B"/>
    <w:rsid w:val="00626AD1"/>
    <w:rsid w:val="00627D3D"/>
    <w:rsid w:val="006304BC"/>
    <w:rsid w:val="006307EA"/>
    <w:rsid w:val="00630CB8"/>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574"/>
    <w:rsid w:val="00634ACF"/>
    <w:rsid w:val="00634D1F"/>
    <w:rsid w:val="00634E6D"/>
    <w:rsid w:val="00635035"/>
    <w:rsid w:val="0063580D"/>
    <w:rsid w:val="00635824"/>
    <w:rsid w:val="00635A32"/>
    <w:rsid w:val="00635ABA"/>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048"/>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0996"/>
    <w:rsid w:val="006618CC"/>
    <w:rsid w:val="00661AAA"/>
    <w:rsid w:val="00662111"/>
    <w:rsid w:val="00662118"/>
    <w:rsid w:val="00662681"/>
    <w:rsid w:val="00662DF4"/>
    <w:rsid w:val="006638AD"/>
    <w:rsid w:val="00663DE4"/>
    <w:rsid w:val="00663ECA"/>
    <w:rsid w:val="0066609E"/>
    <w:rsid w:val="00667020"/>
    <w:rsid w:val="0066732C"/>
    <w:rsid w:val="0066748F"/>
    <w:rsid w:val="006679F5"/>
    <w:rsid w:val="00667B77"/>
    <w:rsid w:val="00671026"/>
    <w:rsid w:val="0067143D"/>
    <w:rsid w:val="006716DA"/>
    <w:rsid w:val="00671965"/>
    <w:rsid w:val="00671E11"/>
    <w:rsid w:val="00671FEB"/>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576"/>
    <w:rsid w:val="006B2766"/>
    <w:rsid w:val="006B2B59"/>
    <w:rsid w:val="006B3B3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0F5"/>
    <w:rsid w:val="006C3AD8"/>
    <w:rsid w:val="006C3ED9"/>
    <w:rsid w:val="006C4516"/>
    <w:rsid w:val="006C455E"/>
    <w:rsid w:val="006C46AD"/>
    <w:rsid w:val="006C507B"/>
    <w:rsid w:val="006C55A8"/>
    <w:rsid w:val="006C587C"/>
    <w:rsid w:val="006C5958"/>
    <w:rsid w:val="006C5B4F"/>
    <w:rsid w:val="006C60BF"/>
    <w:rsid w:val="006C643C"/>
    <w:rsid w:val="006C6E3A"/>
    <w:rsid w:val="006C6FD7"/>
    <w:rsid w:val="006C7AE3"/>
    <w:rsid w:val="006D00DB"/>
    <w:rsid w:val="006D0361"/>
    <w:rsid w:val="006D054B"/>
    <w:rsid w:val="006D0810"/>
    <w:rsid w:val="006D0B31"/>
    <w:rsid w:val="006D0E02"/>
    <w:rsid w:val="006D13C4"/>
    <w:rsid w:val="006D16B0"/>
    <w:rsid w:val="006D1A08"/>
    <w:rsid w:val="006D1D0F"/>
    <w:rsid w:val="006D2182"/>
    <w:rsid w:val="006D2444"/>
    <w:rsid w:val="006D254B"/>
    <w:rsid w:val="006D289B"/>
    <w:rsid w:val="006D2CD1"/>
    <w:rsid w:val="006D2EB7"/>
    <w:rsid w:val="006D368A"/>
    <w:rsid w:val="006D3BE1"/>
    <w:rsid w:val="006D3F9A"/>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76C"/>
    <w:rsid w:val="006E2B39"/>
    <w:rsid w:val="006E2E36"/>
    <w:rsid w:val="006E35C7"/>
    <w:rsid w:val="006E376A"/>
    <w:rsid w:val="006E45F3"/>
    <w:rsid w:val="006E4A2F"/>
    <w:rsid w:val="006E4ED4"/>
    <w:rsid w:val="006E5432"/>
    <w:rsid w:val="006E5A6C"/>
    <w:rsid w:val="006E5AC0"/>
    <w:rsid w:val="006E5ADC"/>
    <w:rsid w:val="006E5B94"/>
    <w:rsid w:val="006E5E19"/>
    <w:rsid w:val="006E61C3"/>
    <w:rsid w:val="006E696F"/>
    <w:rsid w:val="006E7210"/>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3A"/>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5EC3"/>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46A"/>
    <w:rsid w:val="007629D4"/>
    <w:rsid w:val="00762EFC"/>
    <w:rsid w:val="0076339F"/>
    <w:rsid w:val="007634E3"/>
    <w:rsid w:val="0076357A"/>
    <w:rsid w:val="007639D2"/>
    <w:rsid w:val="00764194"/>
    <w:rsid w:val="00764B56"/>
    <w:rsid w:val="00765235"/>
    <w:rsid w:val="00765291"/>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8C6"/>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2D0"/>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8B5"/>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AD2"/>
    <w:rsid w:val="007A639A"/>
    <w:rsid w:val="007A6541"/>
    <w:rsid w:val="007A665C"/>
    <w:rsid w:val="007A67A4"/>
    <w:rsid w:val="007A6B42"/>
    <w:rsid w:val="007A6DA5"/>
    <w:rsid w:val="007A6F9C"/>
    <w:rsid w:val="007A748D"/>
    <w:rsid w:val="007A76CD"/>
    <w:rsid w:val="007A77E7"/>
    <w:rsid w:val="007A77F6"/>
    <w:rsid w:val="007A7A96"/>
    <w:rsid w:val="007A7B24"/>
    <w:rsid w:val="007A7E62"/>
    <w:rsid w:val="007B03AF"/>
    <w:rsid w:val="007B1187"/>
    <w:rsid w:val="007B1303"/>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3B76"/>
    <w:rsid w:val="007D40DA"/>
    <w:rsid w:val="007D4178"/>
    <w:rsid w:val="007D46BA"/>
    <w:rsid w:val="007D4C00"/>
    <w:rsid w:val="007D4D33"/>
    <w:rsid w:val="007D5FC3"/>
    <w:rsid w:val="007D670C"/>
    <w:rsid w:val="007D67F3"/>
    <w:rsid w:val="007D7175"/>
    <w:rsid w:val="007D7265"/>
    <w:rsid w:val="007D7298"/>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28F"/>
    <w:rsid w:val="00801CAD"/>
    <w:rsid w:val="0080237E"/>
    <w:rsid w:val="00802536"/>
    <w:rsid w:val="00802E74"/>
    <w:rsid w:val="0080301B"/>
    <w:rsid w:val="008031C2"/>
    <w:rsid w:val="0080355C"/>
    <w:rsid w:val="00803B89"/>
    <w:rsid w:val="00804B92"/>
    <w:rsid w:val="00804D4C"/>
    <w:rsid w:val="00804E21"/>
    <w:rsid w:val="00805092"/>
    <w:rsid w:val="008067CC"/>
    <w:rsid w:val="00806AAF"/>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2FD1"/>
    <w:rsid w:val="00823415"/>
    <w:rsid w:val="00823F93"/>
    <w:rsid w:val="00824725"/>
    <w:rsid w:val="00824B97"/>
    <w:rsid w:val="00824DE7"/>
    <w:rsid w:val="00824FDF"/>
    <w:rsid w:val="00825125"/>
    <w:rsid w:val="00825193"/>
    <w:rsid w:val="008257CC"/>
    <w:rsid w:val="00825D0C"/>
    <w:rsid w:val="008260CA"/>
    <w:rsid w:val="0082632F"/>
    <w:rsid w:val="00826EC5"/>
    <w:rsid w:val="008274BF"/>
    <w:rsid w:val="00827B84"/>
    <w:rsid w:val="00830991"/>
    <w:rsid w:val="00830B75"/>
    <w:rsid w:val="00830D1A"/>
    <w:rsid w:val="00830DC3"/>
    <w:rsid w:val="00831555"/>
    <w:rsid w:val="00831A8A"/>
    <w:rsid w:val="00831CE2"/>
    <w:rsid w:val="00831F52"/>
    <w:rsid w:val="00831FE7"/>
    <w:rsid w:val="00832154"/>
    <w:rsid w:val="00832F5C"/>
    <w:rsid w:val="00833052"/>
    <w:rsid w:val="00833107"/>
    <w:rsid w:val="008347FB"/>
    <w:rsid w:val="00834E0F"/>
    <w:rsid w:val="00834E67"/>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C3E"/>
    <w:rsid w:val="00842EEA"/>
    <w:rsid w:val="0084309F"/>
    <w:rsid w:val="00843A59"/>
    <w:rsid w:val="00844613"/>
    <w:rsid w:val="00844659"/>
    <w:rsid w:val="00844747"/>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92B"/>
    <w:rsid w:val="00852E19"/>
    <w:rsid w:val="00852F39"/>
    <w:rsid w:val="008544D7"/>
    <w:rsid w:val="00854572"/>
    <w:rsid w:val="00854BD5"/>
    <w:rsid w:val="00855D6D"/>
    <w:rsid w:val="00855FC6"/>
    <w:rsid w:val="00856833"/>
    <w:rsid w:val="00856840"/>
    <w:rsid w:val="00857CFC"/>
    <w:rsid w:val="0086087C"/>
    <w:rsid w:val="0086097B"/>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721"/>
    <w:rsid w:val="008728A2"/>
    <w:rsid w:val="00872D3F"/>
    <w:rsid w:val="008733A4"/>
    <w:rsid w:val="008733E4"/>
    <w:rsid w:val="00873E65"/>
    <w:rsid w:val="00873F15"/>
    <w:rsid w:val="00874096"/>
    <w:rsid w:val="0087415C"/>
    <w:rsid w:val="0087421F"/>
    <w:rsid w:val="00874A93"/>
    <w:rsid w:val="00875161"/>
    <w:rsid w:val="008756A4"/>
    <w:rsid w:val="008758D6"/>
    <w:rsid w:val="00875B4D"/>
    <w:rsid w:val="00875EBE"/>
    <w:rsid w:val="00875F73"/>
    <w:rsid w:val="0087652F"/>
    <w:rsid w:val="00876584"/>
    <w:rsid w:val="00877AA2"/>
    <w:rsid w:val="00877EE6"/>
    <w:rsid w:val="00880133"/>
    <w:rsid w:val="008801E2"/>
    <w:rsid w:val="00880B4A"/>
    <w:rsid w:val="00880BCB"/>
    <w:rsid w:val="00880F30"/>
    <w:rsid w:val="00881935"/>
    <w:rsid w:val="00882788"/>
    <w:rsid w:val="008833E8"/>
    <w:rsid w:val="00884485"/>
    <w:rsid w:val="00884583"/>
    <w:rsid w:val="008846C5"/>
    <w:rsid w:val="008846F1"/>
    <w:rsid w:val="00884B65"/>
    <w:rsid w:val="00884F37"/>
    <w:rsid w:val="00884F58"/>
    <w:rsid w:val="00885CA4"/>
    <w:rsid w:val="00885F4F"/>
    <w:rsid w:val="0088718A"/>
    <w:rsid w:val="00887B48"/>
    <w:rsid w:val="00887FAD"/>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7C7"/>
    <w:rsid w:val="0089584F"/>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B3B"/>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23C"/>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8F746F"/>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2F0"/>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091F"/>
    <w:rsid w:val="00941495"/>
    <w:rsid w:val="00941617"/>
    <w:rsid w:val="00942A29"/>
    <w:rsid w:val="00942BD8"/>
    <w:rsid w:val="00942C80"/>
    <w:rsid w:val="009430A5"/>
    <w:rsid w:val="00943197"/>
    <w:rsid w:val="0094344F"/>
    <w:rsid w:val="009435F2"/>
    <w:rsid w:val="00943C70"/>
    <w:rsid w:val="00943D65"/>
    <w:rsid w:val="00945180"/>
    <w:rsid w:val="00945365"/>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3FED"/>
    <w:rsid w:val="009540FE"/>
    <w:rsid w:val="00954293"/>
    <w:rsid w:val="00954353"/>
    <w:rsid w:val="009547C8"/>
    <w:rsid w:val="009557EC"/>
    <w:rsid w:val="00955C0A"/>
    <w:rsid w:val="00955C4F"/>
    <w:rsid w:val="00955DB4"/>
    <w:rsid w:val="0096046E"/>
    <w:rsid w:val="00960AE8"/>
    <w:rsid w:val="00961160"/>
    <w:rsid w:val="009611D2"/>
    <w:rsid w:val="00961D3E"/>
    <w:rsid w:val="00961EAF"/>
    <w:rsid w:val="009622A5"/>
    <w:rsid w:val="009630BB"/>
    <w:rsid w:val="009637EE"/>
    <w:rsid w:val="00963E2B"/>
    <w:rsid w:val="00964C06"/>
    <w:rsid w:val="00964D65"/>
    <w:rsid w:val="0096578E"/>
    <w:rsid w:val="009657F1"/>
    <w:rsid w:val="00965A0C"/>
    <w:rsid w:val="00965B14"/>
    <w:rsid w:val="0096625D"/>
    <w:rsid w:val="009662E8"/>
    <w:rsid w:val="00966839"/>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94C"/>
    <w:rsid w:val="009739FD"/>
    <w:rsid w:val="00973E1D"/>
    <w:rsid w:val="00973F06"/>
    <w:rsid w:val="009742D3"/>
    <w:rsid w:val="0097461B"/>
    <w:rsid w:val="00974A1F"/>
    <w:rsid w:val="00974D4B"/>
    <w:rsid w:val="00975199"/>
    <w:rsid w:val="00975EB1"/>
    <w:rsid w:val="009762E7"/>
    <w:rsid w:val="00976DB8"/>
    <w:rsid w:val="00977489"/>
    <w:rsid w:val="009779A2"/>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29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700"/>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935"/>
    <w:rsid w:val="009A4F8A"/>
    <w:rsid w:val="009A505F"/>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39C"/>
    <w:rsid w:val="009C4B5D"/>
    <w:rsid w:val="009C4BC2"/>
    <w:rsid w:val="009C4D22"/>
    <w:rsid w:val="009C4FFF"/>
    <w:rsid w:val="009C5976"/>
    <w:rsid w:val="009C59E1"/>
    <w:rsid w:val="009C6A6B"/>
    <w:rsid w:val="009C7320"/>
    <w:rsid w:val="009C7A78"/>
    <w:rsid w:val="009C7CE2"/>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6DB9"/>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C1"/>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3C4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23A"/>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6D0"/>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2708"/>
    <w:rsid w:val="00A33172"/>
    <w:rsid w:val="00A3353A"/>
    <w:rsid w:val="00A33B43"/>
    <w:rsid w:val="00A33F5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6F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146"/>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11FE"/>
    <w:rsid w:val="00AA125E"/>
    <w:rsid w:val="00AA1626"/>
    <w:rsid w:val="00AA1653"/>
    <w:rsid w:val="00AA16C6"/>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27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79C"/>
    <w:rsid w:val="00AD5D7B"/>
    <w:rsid w:val="00AD6094"/>
    <w:rsid w:val="00AD638B"/>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2A2"/>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659"/>
    <w:rsid w:val="00B00752"/>
    <w:rsid w:val="00B010EF"/>
    <w:rsid w:val="00B013FE"/>
    <w:rsid w:val="00B0146D"/>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B6F"/>
    <w:rsid w:val="00B21CBF"/>
    <w:rsid w:val="00B21CEB"/>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74"/>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84B"/>
    <w:rsid w:val="00B64B7F"/>
    <w:rsid w:val="00B6515D"/>
    <w:rsid w:val="00B65630"/>
    <w:rsid w:val="00B65EB5"/>
    <w:rsid w:val="00B66472"/>
    <w:rsid w:val="00B6709B"/>
    <w:rsid w:val="00B67955"/>
    <w:rsid w:val="00B7037E"/>
    <w:rsid w:val="00B703FC"/>
    <w:rsid w:val="00B709B5"/>
    <w:rsid w:val="00B70E70"/>
    <w:rsid w:val="00B70F27"/>
    <w:rsid w:val="00B711CE"/>
    <w:rsid w:val="00B7157B"/>
    <w:rsid w:val="00B71822"/>
    <w:rsid w:val="00B71DC8"/>
    <w:rsid w:val="00B721E5"/>
    <w:rsid w:val="00B722BE"/>
    <w:rsid w:val="00B72A4E"/>
    <w:rsid w:val="00B7307D"/>
    <w:rsid w:val="00B74251"/>
    <w:rsid w:val="00B7455A"/>
    <w:rsid w:val="00B746C6"/>
    <w:rsid w:val="00B7604C"/>
    <w:rsid w:val="00B7652C"/>
    <w:rsid w:val="00B766BF"/>
    <w:rsid w:val="00B76EAF"/>
    <w:rsid w:val="00B76FA6"/>
    <w:rsid w:val="00B77640"/>
    <w:rsid w:val="00B80246"/>
    <w:rsid w:val="00B804F9"/>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9E3"/>
    <w:rsid w:val="00B86A3D"/>
    <w:rsid w:val="00B86BF4"/>
    <w:rsid w:val="00B873F5"/>
    <w:rsid w:val="00B875C7"/>
    <w:rsid w:val="00B90884"/>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329"/>
    <w:rsid w:val="00BA3909"/>
    <w:rsid w:val="00BA3D1D"/>
    <w:rsid w:val="00BA41C3"/>
    <w:rsid w:val="00BA46D4"/>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756"/>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4EF7"/>
    <w:rsid w:val="00BE5EA3"/>
    <w:rsid w:val="00BE5FC4"/>
    <w:rsid w:val="00BE5FCC"/>
    <w:rsid w:val="00BE6607"/>
    <w:rsid w:val="00BE6A11"/>
    <w:rsid w:val="00BE7C4D"/>
    <w:rsid w:val="00BE7F6A"/>
    <w:rsid w:val="00BF0274"/>
    <w:rsid w:val="00BF08C4"/>
    <w:rsid w:val="00BF0BAF"/>
    <w:rsid w:val="00BF0D12"/>
    <w:rsid w:val="00BF152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6F29"/>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2E03"/>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3A0"/>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0F"/>
    <w:rsid w:val="00C6378B"/>
    <w:rsid w:val="00C639D6"/>
    <w:rsid w:val="00C63D25"/>
    <w:rsid w:val="00C63F8E"/>
    <w:rsid w:val="00C64218"/>
    <w:rsid w:val="00C647FB"/>
    <w:rsid w:val="00C64C36"/>
    <w:rsid w:val="00C64CE0"/>
    <w:rsid w:val="00C64E77"/>
    <w:rsid w:val="00C64F05"/>
    <w:rsid w:val="00C654E0"/>
    <w:rsid w:val="00C661AE"/>
    <w:rsid w:val="00C66F28"/>
    <w:rsid w:val="00C6766D"/>
    <w:rsid w:val="00C67700"/>
    <w:rsid w:val="00C67EAB"/>
    <w:rsid w:val="00C67FA1"/>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6B"/>
    <w:rsid w:val="00C774FB"/>
    <w:rsid w:val="00C80073"/>
    <w:rsid w:val="00C809B3"/>
    <w:rsid w:val="00C809BC"/>
    <w:rsid w:val="00C80C52"/>
    <w:rsid w:val="00C80D49"/>
    <w:rsid w:val="00C80DEA"/>
    <w:rsid w:val="00C832AE"/>
    <w:rsid w:val="00C832DC"/>
    <w:rsid w:val="00C8377F"/>
    <w:rsid w:val="00C85424"/>
    <w:rsid w:val="00C86195"/>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19"/>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798"/>
    <w:rsid w:val="00CB593C"/>
    <w:rsid w:val="00CB5B1E"/>
    <w:rsid w:val="00CB62D7"/>
    <w:rsid w:val="00CB676D"/>
    <w:rsid w:val="00CB6C38"/>
    <w:rsid w:val="00CB71E4"/>
    <w:rsid w:val="00CB787A"/>
    <w:rsid w:val="00CC0957"/>
    <w:rsid w:val="00CC0C4A"/>
    <w:rsid w:val="00CC0E27"/>
    <w:rsid w:val="00CC17F0"/>
    <w:rsid w:val="00CC1853"/>
    <w:rsid w:val="00CC1A0A"/>
    <w:rsid w:val="00CC1FAE"/>
    <w:rsid w:val="00CC2263"/>
    <w:rsid w:val="00CC249B"/>
    <w:rsid w:val="00CC2CDF"/>
    <w:rsid w:val="00CC31B5"/>
    <w:rsid w:val="00CC3A23"/>
    <w:rsid w:val="00CC3D07"/>
    <w:rsid w:val="00CC433A"/>
    <w:rsid w:val="00CC4577"/>
    <w:rsid w:val="00CC5B3E"/>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2F9D"/>
    <w:rsid w:val="00CD37DE"/>
    <w:rsid w:val="00CD39D9"/>
    <w:rsid w:val="00CD3EBA"/>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08A"/>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37C7"/>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260"/>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2FD2"/>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2B83"/>
    <w:rsid w:val="00D53203"/>
    <w:rsid w:val="00D53348"/>
    <w:rsid w:val="00D534A9"/>
    <w:rsid w:val="00D5362B"/>
    <w:rsid w:val="00D546E4"/>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A7A"/>
    <w:rsid w:val="00D62C97"/>
    <w:rsid w:val="00D62D85"/>
    <w:rsid w:val="00D632A1"/>
    <w:rsid w:val="00D63517"/>
    <w:rsid w:val="00D63B75"/>
    <w:rsid w:val="00D63F33"/>
    <w:rsid w:val="00D640E7"/>
    <w:rsid w:val="00D650A8"/>
    <w:rsid w:val="00D6531C"/>
    <w:rsid w:val="00D6570B"/>
    <w:rsid w:val="00D659B1"/>
    <w:rsid w:val="00D66E18"/>
    <w:rsid w:val="00D67107"/>
    <w:rsid w:val="00D671CD"/>
    <w:rsid w:val="00D6734D"/>
    <w:rsid w:val="00D6752A"/>
    <w:rsid w:val="00D679CF"/>
    <w:rsid w:val="00D679D3"/>
    <w:rsid w:val="00D67C42"/>
    <w:rsid w:val="00D70376"/>
    <w:rsid w:val="00D70DDA"/>
    <w:rsid w:val="00D71208"/>
    <w:rsid w:val="00D72407"/>
    <w:rsid w:val="00D7356F"/>
    <w:rsid w:val="00D73587"/>
    <w:rsid w:val="00D739F5"/>
    <w:rsid w:val="00D73C55"/>
    <w:rsid w:val="00D73E33"/>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115"/>
    <w:rsid w:val="00D812F9"/>
    <w:rsid w:val="00D8173A"/>
    <w:rsid w:val="00D8178C"/>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19F"/>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0279"/>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F42"/>
    <w:rsid w:val="00DD60B6"/>
    <w:rsid w:val="00DD617B"/>
    <w:rsid w:val="00DD6B09"/>
    <w:rsid w:val="00DD6CCF"/>
    <w:rsid w:val="00DD6D1A"/>
    <w:rsid w:val="00DE0B0E"/>
    <w:rsid w:val="00DE0E59"/>
    <w:rsid w:val="00DE0F6C"/>
    <w:rsid w:val="00DE219B"/>
    <w:rsid w:val="00DE28B7"/>
    <w:rsid w:val="00DE296D"/>
    <w:rsid w:val="00DE2E7A"/>
    <w:rsid w:val="00DE3754"/>
    <w:rsid w:val="00DE37D4"/>
    <w:rsid w:val="00DE4016"/>
    <w:rsid w:val="00DE404A"/>
    <w:rsid w:val="00DE52E3"/>
    <w:rsid w:val="00DE53F9"/>
    <w:rsid w:val="00DE5511"/>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4FFC"/>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C77"/>
    <w:rsid w:val="00E17619"/>
    <w:rsid w:val="00E177CB"/>
    <w:rsid w:val="00E17805"/>
    <w:rsid w:val="00E200D4"/>
    <w:rsid w:val="00E2077C"/>
    <w:rsid w:val="00E2087A"/>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BBD"/>
    <w:rsid w:val="00E41983"/>
    <w:rsid w:val="00E419D9"/>
    <w:rsid w:val="00E421CC"/>
    <w:rsid w:val="00E429ED"/>
    <w:rsid w:val="00E42B69"/>
    <w:rsid w:val="00E43325"/>
    <w:rsid w:val="00E43F37"/>
    <w:rsid w:val="00E44185"/>
    <w:rsid w:val="00E44A5D"/>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308"/>
    <w:rsid w:val="00E82960"/>
    <w:rsid w:val="00E83916"/>
    <w:rsid w:val="00E845AB"/>
    <w:rsid w:val="00E8519F"/>
    <w:rsid w:val="00E85426"/>
    <w:rsid w:val="00E855CD"/>
    <w:rsid w:val="00E85CC3"/>
    <w:rsid w:val="00E8644A"/>
    <w:rsid w:val="00E868B0"/>
    <w:rsid w:val="00E868FF"/>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A2D"/>
    <w:rsid w:val="00E940D6"/>
    <w:rsid w:val="00E943C2"/>
    <w:rsid w:val="00E94B38"/>
    <w:rsid w:val="00E94CF1"/>
    <w:rsid w:val="00E94F0D"/>
    <w:rsid w:val="00E957AB"/>
    <w:rsid w:val="00E957EB"/>
    <w:rsid w:val="00E95BA6"/>
    <w:rsid w:val="00E95F03"/>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5E58"/>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637"/>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2339"/>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635F"/>
    <w:rsid w:val="00F2640F"/>
    <w:rsid w:val="00F26545"/>
    <w:rsid w:val="00F265BD"/>
    <w:rsid w:val="00F26B80"/>
    <w:rsid w:val="00F26C96"/>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C3C"/>
    <w:rsid w:val="00F43E26"/>
    <w:rsid w:val="00F444DA"/>
    <w:rsid w:val="00F44B2F"/>
    <w:rsid w:val="00F44CE3"/>
    <w:rsid w:val="00F44EC5"/>
    <w:rsid w:val="00F45C72"/>
    <w:rsid w:val="00F4667B"/>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38F"/>
    <w:rsid w:val="00F55A2F"/>
    <w:rsid w:val="00F55BE7"/>
    <w:rsid w:val="00F55C77"/>
    <w:rsid w:val="00F5645E"/>
    <w:rsid w:val="00F56DCF"/>
    <w:rsid w:val="00F57034"/>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9C"/>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DC8"/>
    <w:rsid w:val="00F75EDD"/>
    <w:rsid w:val="00F75F2F"/>
    <w:rsid w:val="00F76327"/>
    <w:rsid w:val="00F76445"/>
    <w:rsid w:val="00F767E2"/>
    <w:rsid w:val="00F76C10"/>
    <w:rsid w:val="00F76ECC"/>
    <w:rsid w:val="00F770A9"/>
    <w:rsid w:val="00F777CA"/>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243"/>
    <w:rsid w:val="00FB0E87"/>
    <w:rsid w:val="00FB1527"/>
    <w:rsid w:val="00FB2537"/>
    <w:rsid w:val="00FB29CA"/>
    <w:rsid w:val="00FB2AA4"/>
    <w:rsid w:val="00FB33DC"/>
    <w:rsid w:val="00FB4313"/>
    <w:rsid w:val="00FB4338"/>
    <w:rsid w:val="00FB477E"/>
    <w:rsid w:val="00FB4C9C"/>
    <w:rsid w:val="00FB4D0A"/>
    <w:rsid w:val="00FB51A2"/>
    <w:rsid w:val="00FB59EA"/>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23F"/>
    <w:rsid w:val="00FC63D1"/>
    <w:rsid w:val="00FC6690"/>
    <w:rsid w:val="00FC691E"/>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4E58"/>
    <w:rsid w:val="00FD548D"/>
    <w:rsid w:val="00FD59E0"/>
    <w:rsid w:val="00FD5F6D"/>
    <w:rsid w:val="00FD6279"/>
    <w:rsid w:val="00FD66BB"/>
    <w:rsid w:val="00FD7A5E"/>
    <w:rsid w:val="00FD7DD0"/>
    <w:rsid w:val="00FD7DF9"/>
    <w:rsid w:val="00FE07C2"/>
    <w:rsid w:val="00FE0B51"/>
    <w:rsid w:val="00FE0B78"/>
    <w:rsid w:val="00FE0D8D"/>
    <w:rsid w:val="00FE0ED4"/>
    <w:rsid w:val="00FE16DD"/>
    <w:rsid w:val="00FE1EAB"/>
    <w:rsid w:val="00FE27D8"/>
    <w:rsid w:val="00FE2F08"/>
    <w:rsid w:val="00FE3465"/>
    <w:rsid w:val="00FE3B65"/>
    <w:rsid w:val="00FE4340"/>
    <w:rsid w:val="00FE51F6"/>
    <w:rsid w:val="00FE602C"/>
    <w:rsid w:val="00FE64C8"/>
    <w:rsid w:val="00FE67CF"/>
    <w:rsid w:val="00FE6D20"/>
    <w:rsid w:val="00FE6E35"/>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07493687">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52569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16620741">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7155419">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70EBEDC6-271E-40B3-8157-9E1175665597}">
  <ds:schemaRefs>
    <ds:schemaRef ds:uri="http://schemas.openxmlformats.org/officeDocument/2006/bibliography"/>
  </ds:schemaRefs>
</ds:datastoreItem>
</file>

<file path=customXml/itemProps2.xml><?xml version="1.0" encoding="utf-8"?>
<ds:datastoreItem xmlns:ds="http://schemas.openxmlformats.org/officeDocument/2006/customXml" ds:itemID="{71BCA34F-6047-4744-9CAF-8CFE2B03A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3119</Words>
  <Characters>17780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5</cp:revision>
  <cp:lastPrinted>2016-05-13T20:14:00Z</cp:lastPrinted>
  <dcterms:created xsi:type="dcterms:W3CDTF">2021-04-02T03:17:00Z</dcterms:created>
  <dcterms:modified xsi:type="dcterms:W3CDTF">2021-04-06T03:16:00Z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