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7961D" w14:textId="77BEFD5E" w:rsidR="00A96219" w:rsidRPr="00E471E9" w:rsidRDefault="00A96219" w:rsidP="00E471E9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en-US"/>
        </w:rPr>
      </w:pPr>
      <w:r w:rsidRPr="009F4D51">
        <w:rPr>
          <w:rFonts w:ascii="Arial" w:hAnsi="Arial" w:cs="Arial"/>
          <w:b/>
          <w:bCs/>
          <w:sz w:val="24"/>
          <w:szCs w:val="18"/>
        </w:rPr>
        <w:t>3GPP TSG RAN WG1 #104b-e</w:t>
      </w:r>
      <w:r w:rsidRPr="009F4D51">
        <w:rPr>
          <w:rFonts w:ascii="Arial" w:hAnsi="Arial" w:cs="Arial"/>
          <w:b/>
          <w:bCs/>
          <w:sz w:val="24"/>
          <w:szCs w:val="18"/>
        </w:rPr>
        <w:tab/>
      </w:r>
      <w:r w:rsidRPr="009F4D51">
        <w:rPr>
          <w:rFonts w:ascii="Arial" w:hAnsi="Arial" w:cs="Arial"/>
          <w:b/>
          <w:bCs/>
          <w:sz w:val="24"/>
          <w:szCs w:val="18"/>
        </w:rPr>
        <w:tab/>
      </w:r>
      <w:r w:rsidRPr="009F4D51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E471E9" w:rsidRPr="00E471E9">
        <w:rPr>
          <w:rFonts w:ascii="Arial" w:hAnsi="Arial" w:cs="Arial"/>
          <w:b/>
          <w:bCs/>
          <w:sz w:val="24"/>
          <w:szCs w:val="18"/>
        </w:rPr>
        <w:t>R1-2103140</w:t>
      </w:r>
    </w:p>
    <w:p w14:paraId="4366AF07" w14:textId="2AFC90E2" w:rsidR="00A96219" w:rsidRDefault="00A96219" w:rsidP="00A96219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9F4D51">
        <w:rPr>
          <w:rFonts w:ascii="Arial" w:hAnsi="Arial" w:cs="Arial"/>
          <w:b/>
          <w:bCs/>
          <w:sz w:val="24"/>
          <w:szCs w:val="18"/>
        </w:rPr>
        <w:t>e-Meeting, April 12th – 20th, 2021</w:t>
      </w:r>
    </w:p>
    <w:p w14:paraId="364F07CB" w14:textId="77777777" w:rsidR="00A96219" w:rsidRDefault="00A96219" w:rsidP="00A96219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</w:p>
    <w:p w14:paraId="7C992E56" w14:textId="7E73184A" w:rsidR="00837851" w:rsidRDefault="00837851" w:rsidP="0083785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 xml:space="preserve">Source:              </w:t>
      </w:r>
      <w:r>
        <w:rPr>
          <w:rFonts w:ascii="Arial" w:eastAsia="MS Mincho" w:hAnsi="Arial"/>
          <w:b/>
          <w:lang w:eastAsia="ja-JP"/>
        </w:rPr>
        <w:t>Qualcomm</w:t>
      </w:r>
    </w:p>
    <w:p w14:paraId="5013DFBB" w14:textId="59445929" w:rsidR="005E3039" w:rsidRDefault="00837851" w:rsidP="00837851">
      <w:pPr>
        <w:pStyle w:val="Header"/>
        <w:tabs>
          <w:tab w:val="clear" w:pos="4536"/>
        </w:tabs>
        <w:snapToGrid w:val="0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 </w:t>
      </w:r>
      <w:r w:rsidR="005E3039" w:rsidRPr="005E3039">
        <w:rPr>
          <w:sz w:val="22"/>
          <w:szCs w:val="22"/>
        </w:rPr>
        <w:t xml:space="preserve">Discussion </w:t>
      </w:r>
      <w:r w:rsidR="003514B3">
        <w:rPr>
          <w:sz w:val="22"/>
          <w:szCs w:val="22"/>
        </w:rPr>
        <w:t>in the</w:t>
      </w:r>
      <w:r w:rsidR="005E3039" w:rsidRPr="005E3039">
        <w:rPr>
          <w:sz w:val="22"/>
          <w:szCs w:val="22"/>
        </w:rPr>
        <w:t xml:space="preserve"> </w:t>
      </w:r>
      <w:r w:rsidR="009D5CD7">
        <w:rPr>
          <w:sz w:val="22"/>
          <w:szCs w:val="22"/>
        </w:rPr>
        <w:t xml:space="preserve">wideband PRG </w:t>
      </w:r>
      <w:r w:rsidR="003514B3">
        <w:rPr>
          <w:sz w:val="22"/>
          <w:szCs w:val="22"/>
        </w:rPr>
        <w:t>calculation</w:t>
      </w:r>
      <w:r w:rsidR="005E3039" w:rsidRPr="005E3039">
        <w:rPr>
          <w:sz w:val="22"/>
          <w:szCs w:val="22"/>
        </w:rPr>
        <w:t xml:space="preserve"> </w:t>
      </w:r>
    </w:p>
    <w:p w14:paraId="05F458E0" w14:textId="71DC8473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SimSun" w:hint="eastAsia"/>
          <w:sz w:val="22"/>
          <w:szCs w:val="22"/>
          <w:lang w:eastAsia="zh-CN"/>
        </w:rPr>
        <w:t xml:space="preserve">     7</w:t>
      </w:r>
      <w:r>
        <w:rPr>
          <w:rFonts w:eastAsia="SimSun"/>
          <w:sz w:val="22"/>
          <w:szCs w:val="22"/>
          <w:lang w:eastAsia="zh-CN"/>
        </w:rPr>
        <w:t>.</w:t>
      </w:r>
      <w:r>
        <w:rPr>
          <w:rFonts w:eastAsia="SimSun" w:hint="eastAsia"/>
          <w:sz w:val="22"/>
          <w:szCs w:val="22"/>
          <w:lang w:eastAsia="zh-CN"/>
        </w:rPr>
        <w:t>1</w:t>
      </w:r>
    </w:p>
    <w:p w14:paraId="0A023D87" w14:textId="77777777" w:rsidR="00837851" w:rsidRDefault="00837851" w:rsidP="00837851">
      <w:pPr>
        <w:pStyle w:val="Header"/>
        <w:tabs>
          <w:tab w:val="clear" w:pos="4536"/>
        </w:tabs>
        <w:snapToGrid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SimSun" w:hint="eastAsia"/>
          <w:sz w:val="22"/>
          <w:szCs w:val="22"/>
          <w:lang w:eastAsia="zh-CN"/>
        </w:rPr>
        <w:t xml:space="preserve">   </w:t>
      </w:r>
      <w:r>
        <w:rPr>
          <w:rFonts w:eastAsia="SimSun"/>
          <w:sz w:val="22"/>
          <w:szCs w:val="22"/>
          <w:lang w:eastAsia="zh-CN"/>
        </w:rPr>
        <w:t>Discussion and Decision</w:t>
      </w:r>
    </w:p>
    <w:p w14:paraId="452D217E" w14:textId="77777777" w:rsidR="002A2CB9" w:rsidRDefault="002A2CB9" w:rsidP="002A2CB9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rFonts w:cs="Arial"/>
          <w:b w:val="0"/>
          <w:bCs w:val="0"/>
          <w:sz w:val="32"/>
          <w:szCs w:val="36"/>
        </w:rPr>
        <w:t>Introduction</w:t>
      </w:r>
    </w:p>
    <w:p w14:paraId="1DA5B0E5" w14:textId="69EBE56E" w:rsidR="00E12F91" w:rsidRPr="00E471E9" w:rsidRDefault="005E3039" w:rsidP="0087022F">
      <w:pPr>
        <w:spacing w:after="0"/>
        <w:jc w:val="both"/>
        <w:rPr>
          <w:sz w:val="24"/>
          <w:szCs w:val="24"/>
        </w:rPr>
      </w:pPr>
      <w:r w:rsidRPr="00E471E9">
        <w:rPr>
          <w:sz w:val="24"/>
          <w:szCs w:val="24"/>
        </w:rPr>
        <w:t xml:space="preserve">In </w:t>
      </w:r>
      <w:r w:rsidR="0087022F" w:rsidRPr="00E471E9">
        <w:rPr>
          <w:sz w:val="24"/>
          <w:szCs w:val="24"/>
        </w:rPr>
        <w:t>RAN1 #91, the following agreement was made with regards to PRB building indication with 2 candidate values configured in RRC.</w:t>
      </w:r>
    </w:p>
    <w:p w14:paraId="369F52F0" w14:textId="193D8DB1" w:rsidR="0087022F" w:rsidRDefault="0087022F" w:rsidP="0087022F">
      <w:pPr>
        <w:spacing w:after="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7022F" w:rsidRPr="0087022F" w14:paraId="4BF4C36E" w14:textId="77777777" w:rsidTr="0087022F">
        <w:tc>
          <w:tcPr>
            <w:tcW w:w="9350" w:type="dxa"/>
          </w:tcPr>
          <w:p w14:paraId="07FA2DB4" w14:textId="77777777" w:rsidR="0087022F" w:rsidRPr="0087022F" w:rsidRDefault="0087022F" w:rsidP="0087022F">
            <w:pPr>
              <w:widowControl w:val="0"/>
              <w:spacing w:after="0"/>
              <w:jc w:val="both"/>
              <w:rPr>
                <w:rFonts w:ascii="Calibri" w:hAnsi="Calibri"/>
                <w:b/>
                <w:kern w:val="2"/>
                <w:sz w:val="20"/>
                <w:szCs w:val="16"/>
                <w:highlight w:val="green"/>
              </w:rPr>
            </w:pPr>
            <w:r w:rsidRPr="0087022F">
              <w:rPr>
                <w:rFonts w:ascii="Calibri" w:hAnsi="Calibri"/>
                <w:b/>
                <w:kern w:val="2"/>
                <w:sz w:val="20"/>
                <w:szCs w:val="16"/>
                <w:highlight w:val="green"/>
              </w:rPr>
              <w:t>Agreement</w:t>
            </w:r>
          </w:p>
          <w:p w14:paraId="23B80498" w14:textId="77777777" w:rsidR="0087022F" w:rsidRPr="0087022F" w:rsidRDefault="0087022F" w:rsidP="0087022F">
            <w:pPr>
              <w:spacing w:after="0"/>
              <w:ind w:left="668" w:hanging="360"/>
              <w:rPr>
                <w:rFonts w:ascii="Calibri" w:hAnsi="Calibri"/>
                <w:kern w:val="2"/>
                <w:sz w:val="20"/>
                <w:szCs w:val="16"/>
              </w:rPr>
            </w:pPr>
            <w:r w:rsidRPr="0087022F">
              <w:rPr>
                <w:rFonts w:ascii="Calibri" w:hAnsi="Calibri"/>
                <w:kern w:val="2"/>
                <w:sz w:val="20"/>
                <w:szCs w:val="16"/>
              </w:rPr>
              <w:t>When the DCI bit field indicated “1” and two candidate values are configured</w:t>
            </w:r>
          </w:p>
          <w:p w14:paraId="65950984" w14:textId="77777777" w:rsidR="0087022F" w:rsidRPr="0087022F" w:rsidRDefault="0087022F" w:rsidP="0087022F">
            <w:pPr>
              <w:numPr>
                <w:ilvl w:val="1"/>
                <w:numId w:val="0"/>
              </w:numPr>
              <w:spacing w:after="0"/>
              <w:ind w:left="1388" w:hanging="360"/>
              <w:rPr>
                <w:rFonts w:ascii="Times" w:hAnsi="Times"/>
                <w:kern w:val="2"/>
                <w:sz w:val="20"/>
                <w:szCs w:val="16"/>
              </w:rPr>
            </w:pPr>
            <w:r w:rsidRPr="0087022F">
              <w:rPr>
                <w:rFonts w:ascii="Times" w:hAnsi="Times"/>
                <w:kern w:val="2"/>
                <w:sz w:val="20"/>
                <w:szCs w:val="16"/>
              </w:rPr>
              <w:t xml:space="preserve">PRG size is determined based on the minimum # of contiguous scheduled PRBs </w:t>
            </w:r>
          </w:p>
          <w:p w14:paraId="219B060A" w14:textId="77777777" w:rsidR="0087022F" w:rsidRPr="0087022F" w:rsidRDefault="0087022F" w:rsidP="0087022F">
            <w:pPr>
              <w:numPr>
                <w:ilvl w:val="2"/>
                <w:numId w:val="0"/>
              </w:numPr>
              <w:spacing w:after="0"/>
              <w:ind w:left="210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If configured candidates = (2, Case-2)</w:t>
            </w:r>
          </w:p>
          <w:p w14:paraId="5343757D" w14:textId="77777777" w:rsidR="0087022F" w:rsidRPr="0087022F" w:rsidRDefault="0087022F" w:rsidP="0087022F">
            <w:pPr>
              <w:numPr>
                <w:ilvl w:val="3"/>
                <w:numId w:val="0"/>
              </w:numPr>
              <w:spacing w:after="0"/>
              <w:ind w:left="282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PRG = 2, if minimum No. of contiguous scheduled PRBs &lt; BWP/2</w:t>
            </w:r>
          </w:p>
          <w:p w14:paraId="5DFF1DAA" w14:textId="77777777" w:rsidR="0087022F" w:rsidRPr="0087022F" w:rsidRDefault="0087022F" w:rsidP="0087022F">
            <w:pPr>
              <w:numPr>
                <w:ilvl w:val="3"/>
                <w:numId w:val="0"/>
              </w:numPr>
              <w:spacing w:after="0"/>
              <w:ind w:left="282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PRG = Case-2, otherwise</w:t>
            </w:r>
          </w:p>
          <w:p w14:paraId="1F21FA1F" w14:textId="77777777" w:rsidR="0087022F" w:rsidRPr="0087022F" w:rsidRDefault="0087022F" w:rsidP="0087022F">
            <w:pPr>
              <w:numPr>
                <w:ilvl w:val="2"/>
                <w:numId w:val="0"/>
              </w:numPr>
              <w:spacing w:after="0"/>
              <w:ind w:left="210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If configured candidates = (4, Case-2)</w:t>
            </w:r>
          </w:p>
          <w:p w14:paraId="7585384C" w14:textId="77777777" w:rsidR="0087022F" w:rsidRPr="0087022F" w:rsidRDefault="0087022F" w:rsidP="0087022F">
            <w:pPr>
              <w:numPr>
                <w:ilvl w:val="3"/>
                <w:numId w:val="0"/>
              </w:numPr>
              <w:spacing w:after="0"/>
              <w:ind w:left="282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PRG = 4, if minimum No. of contiguous scheduled PRBs &lt; BWP/2</w:t>
            </w:r>
          </w:p>
          <w:p w14:paraId="12CDAEED" w14:textId="77777777" w:rsidR="0087022F" w:rsidRPr="0087022F" w:rsidRDefault="0087022F" w:rsidP="0087022F">
            <w:pPr>
              <w:numPr>
                <w:ilvl w:val="3"/>
                <w:numId w:val="0"/>
              </w:numPr>
              <w:spacing w:after="0"/>
              <w:ind w:left="2828" w:hanging="360"/>
              <w:rPr>
                <w:rFonts w:ascii="Times" w:eastAsia="Batang" w:hAnsi="Times"/>
                <w:sz w:val="20"/>
                <w:szCs w:val="16"/>
                <w:lang w:eastAsia="en-US"/>
              </w:rPr>
            </w:pPr>
            <w:r w:rsidRPr="0087022F">
              <w:rPr>
                <w:rFonts w:ascii="Times" w:eastAsia="Batang" w:hAnsi="Times"/>
                <w:sz w:val="20"/>
                <w:szCs w:val="16"/>
                <w:lang w:eastAsia="en-US"/>
              </w:rPr>
              <w:t>PRG = Case-2, otherwise</w:t>
            </w:r>
          </w:p>
          <w:p w14:paraId="77BC828D" w14:textId="77777777" w:rsidR="0087022F" w:rsidRPr="0087022F" w:rsidRDefault="0087022F" w:rsidP="0087022F">
            <w:pPr>
              <w:numPr>
                <w:ilvl w:val="1"/>
                <w:numId w:val="0"/>
              </w:numPr>
              <w:spacing w:after="0"/>
              <w:ind w:left="1388" w:hanging="360"/>
              <w:rPr>
                <w:rFonts w:ascii="Times" w:hAnsi="Times"/>
                <w:kern w:val="2"/>
                <w:sz w:val="20"/>
                <w:szCs w:val="16"/>
              </w:rPr>
            </w:pPr>
            <w:r w:rsidRPr="0087022F">
              <w:rPr>
                <w:rFonts w:ascii="Times" w:hAnsi="Times"/>
                <w:kern w:val="2"/>
                <w:sz w:val="20"/>
                <w:szCs w:val="16"/>
              </w:rPr>
              <w:t>The UE is not expected to be configured with (2, 4) for implicit determination for DCI bit field “1”.</w:t>
            </w:r>
          </w:p>
          <w:p w14:paraId="6423C977" w14:textId="33940597" w:rsidR="0087022F" w:rsidRPr="0087022F" w:rsidRDefault="0087022F" w:rsidP="0087022F">
            <w:pPr>
              <w:spacing w:after="0"/>
              <w:ind w:left="668" w:hanging="360"/>
              <w:rPr>
                <w:rFonts w:ascii="Calibri" w:hAnsi="Calibri"/>
                <w:kern w:val="2"/>
                <w:sz w:val="20"/>
                <w:szCs w:val="16"/>
              </w:rPr>
            </w:pPr>
            <w:r w:rsidRPr="0087022F">
              <w:rPr>
                <w:rFonts w:ascii="Calibri" w:hAnsi="Calibri"/>
                <w:kern w:val="2"/>
                <w:sz w:val="20"/>
                <w:szCs w:val="16"/>
              </w:rPr>
              <w:t>Note: Per agreement from #90b meeting, “When a UE is configured with RBG=2, the UE is not expected to be configured with PRG=4”.</w:t>
            </w:r>
          </w:p>
        </w:tc>
      </w:tr>
    </w:tbl>
    <w:p w14:paraId="6971843C" w14:textId="19CD9CC2" w:rsidR="0087022F" w:rsidRDefault="0087022F" w:rsidP="0087022F">
      <w:pPr>
        <w:spacing w:after="0"/>
        <w:jc w:val="both"/>
      </w:pPr>
    </w:p>
    <w:p w14:paraId="029BFF8E" w14:textId="04C0D0FB" w:rsidR="0087022F" w:rsidRPr="00E471E9" w:rsidRDefault="0087022F" w:rsidP="0087022F">
      <w:pPr>
        <w:spacing w:after="0"/>
        <w:jc w:val="both"/>
        <w:rPr>
          <w:sz w:val="24"/>
          <w:szCs w:val="24"/>
        </w:rPr>
      </w:pPr>
      <w:r w:rsidRPr="00E471E9">
        <w:rPr>
          <w:sz w:val="24"/>
          <w:szCs w:val="24"/>
        </w:rPr>
        <w:t>Then conditions shown above are capture in the 38.214 as follows:</w:t>
      </w:r>
    </w:p>
    <w:p w14:paraId="3C03A541" w14:textId="48C1941C" w:rsidR="0087022F" w:rsidRPr="00E471E9" w:rsidRDefault="0087022F" w:rsidP="0087022F">
      <w:pPr>
        <w:spacing w:after="0"/>
        <w:jc w:val="both"/>
        <w:rPr>
          <w:sz w:val="24"/>
          <w:szCs w:val="24"/>
        </w:rPr>
      </w:pPr>
      <w:r w:rsidRPr="00E471E9">
        <w:rPr>
          <w:noProof/>
          <w:sz w:val="24"/>
          <w:szCs w:val="24"/>
        </w:rPr>
        <w:drawing>
          <wp:inline distT="0" distB="0" distL="0" distR="0" wp14:anchorId="7D826E72" wp14:editId="0A69C3E8">
            <wp:extent cx="5943600" cy="700405"/>
            <wp:effectExtent l="0" t="0" r="0" b="4445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0C42248-09D9-4A60-922B-FC99DE0F684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00C42248-09D9-4A60-922B-FC99DE0F684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1C287" w14:textId="4E2D8B51" w:rsidR="0087022F" w:rsidRPr="00E471E9" w:rsidRDefault="0087022F" w:rsidP="0087022F">
      <w:pPr>
        <w:spacing w:after="0"/>
        <w:jc w:val="both"/>
        <w:rPr>
          <w:sz w:val="24"/>
          <w:szCs w:val="24"/>
        </w:rPr>
      </w:pPr>
      <w:r w:rsidRPr="00E471E9">
        <w:rPr>
          <w:sz w:val="24"/>
          <w:szCs w:val="24"/>
        </w:rPr>
        <w:t xml:space="preserve">In this paper, we would like to ensure that the division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>/2</m:t>
        </m:r>
      </m:oMath>
      <w:r w:rsidRPr="00E471E9">
        <w:rPr>
          <w:sz w:val="24"/>
          <w:szCs w:val="24"/>
        </w:rPr>
        <w:t xml:space="preserve"> shown in the Agreement and the</w:t>
      </w:r>
      <w:r w:rsidR="009D5CD7" w:rsidRPr="00E471E9">
        <w:rPr>
          <w:sz w:val="24"/>
          <w:szCs w:val="24"/>
        </w:rPr>
        <w:t xml:space="preserve"> </w:t>
      </w:r>
      <w:r w:rsidRPr="00E471E9">
        <w:rPr>
          <w:sz w:val="24"/>
          <w:szCs w:val="24"/>
        </w:rPr>
        <w:t>38.214 specification</w:t>
      </w:r>
      <w:r w:rsidR="009D5CD7" w:rsidRPr="00E471E9">
        <w:rPr>
          <w:sz w:val="24"/>
          <w:szCs w:val="24"/>
        </w:rPr>
        <w:t xml:space="preserve"> (Section 5.1.2.3)</w:t>
      </w:r>
      <w:r w:rsidRPr="00E471E9">
        <w:rPr>
          <w:sz w:val="24"/>
          <w:szCs w:val="24"/>
        </w:rPr>
        <w:t xml:space="preserve"> corresponds to an “unquantized” division, without any ceiling/rounding/flooring operation. </w:t>
      </w:r>
    </w:p>
    <w:p w14:paraId="78AE603A" w14:textId="339CD920" w:rsidR="00410559" w:rsidRPr="00F178B0" w:rsidRDefault="0087022F" w:rsidP="00F178B0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 xml:space="preserve">Wideband PRG </w:t>
      </w:r>
      <w:r w:rsidR="00E471E9">
        <w:rPr>
          <w:sz w:val="28"/>
          <w:lang w:val="en-US"/>
        </w:rPr>
        <w:t>Determination</w:t>
      </w:r>
    </w:p>
    <w:p w14:paraId="4A1B66F4" w14:textId="4D33C3DC" w:rsidR="00F178B0" w:rsidRPr="00E471E9" w:rsidRDefault="0087022F" w:rsidP="0087022F">
      <w:pPr>
        <w:tabs>
          <w:tab w:val="left" w:pos="5964"/>
        </w:tabs>
        <w:spacing w:after="0"/>
        <w:jc w:val="both"/>
        <w:rPr>
          <w:sz w:val="24"/>
          <w:szCs w:val="24"/>
          <w:lang w:val="en-GB"/>
        </w:rPr>
      </w:pPr>
      <w:r w:rsidRPr="00E471E9">
        <w:rPr>
          <w:sz w:val="24"/>
          <w:szCs w:val="24"/>
          <w:lang w:val="en-GB"/>
        </w:rPr>
        <w:t xml:space="preserve">As described in the introduction, we want to clarify that the division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 xml:space="preserve">/2 </m:t>
        </m:r>
      </m:oMath>
      <w:r w:rsidRPr="00E471E9">
        <w:rPr>
          <w:sz w:val="24"/>
          <w:szCs w:val="24"/>
        </w:rPr>
        <w:t xml:space="preserve"> in 38.214 Section </w:t>
      </w:r>
      <w:r w:rsidR="009D5CD7" w:rsidRPr="00E471E9">
        <w:rPr>
          <w:sz w:val="24"/>
          <w:szCs w:val="24"/>
        </w:rPr>
        <w:t xml:space="preserve">5.1.2.3 corresponds to an unquantized (or floating point) division. As shown below for the case of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>=273</m:t>
        </m:r>
      </m:oMath>
      <w:r w:rsidR="009D5CD7" w:rsidRPr="00E471E9">
        <w:rPr>
          <w:sz w:val="24"/>
          <w:szCs w:val="24"/>
        </w:rPr>
        <w:t xml:space="preserve"> and 137 scheduled PRBs, if a </w:t>
      </w:r>
      <w:proofErr w:type="spellStart"/>
      <w:r w:rsidR="009D5CD7" w:rsidRPr="00E471E9">
        <w:rPr>
          <w:sz w:val="24"/>
          <w:szCs w:val="24"/>
        </w:rPr>
        <w:t>gNB</w:t>
      </w:r>
      <w:proofErr w:type="spellEnd"/>
      <w:r w:rsidR="009D5CD7" w:rsidRPr="00E471E9">
        <w:rPr>
          <w:sz w:val="24"/>
          <w:szCs w:val="24"/>
        </w:rPr>
        <w:t xml:space="preserve"> uses round</w:t>
      </w:r>
      <w:r w:rsidR="009D5CD7" w:rsidRPr="0087022F">
        <w:rPr>
          <w:sz w:val="24"/>
          <w:szCs w:val="24"/>
        </w:rPr>
        <w:t>(</w:t>
      </w:r>
      <w:r w:rsidR="009D5CD7" w:rsidRPr="00E471E9">
        <w:rPr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>/2</m:t>
        </m:r>
      </m:oMath>
      <w:r w:rsidR="009D5CD7" w:rsidRPr="0087022F">
        <w:rPr>
          <w:sz w:val="24"/>
          <w:szCs w:val="24"/>
        </w:rPr>
        <w:t>)</w:t>
      </w:r>
      <w:r w:rsidR="009D5CD7" w:rsidRPr="00E471E9">
        <w:rPr>
          <w:sz w:val="24"/>
          <w:szCs w:val="24"/>
        </w:rPr>
        <w:t xml:space="preserve">, then it will assume that the PRG = {2,4} and transmit with a narrowband precoder, whereas the UE, if it uses unquantized division, it will assume that the PRG is wideband. In this case, the UE’s assumption and the </w:t>
      </w:r>
      <w:proofErr w:type="spellStart"/>
      <w:r w:rsidR="009D5CD7" w:rsidRPr="00E471E9">
        <w:rPr>
          <w:sz w:val="24"/>
          <w:szCs w:val="24"/>
        </w:rPr>
        <w:t>gNB’s</w:t>
      </w:r>
      <w:proofErr w:type="spellEnd"/>
      <w:r w:rsidR="009D5CD7" w:rsidRPr="00E471E9">
        <w:rPr>
          <w:sz w:val="24"/>
          <w:szCs w:val="24"/>
        </w:rPr>
        <w:t xml:space="preserve"> assumption would be mismatched.</w:t>
      </w:r>
    </w:p>
    <w:p w14:paraId="0752E6D8" w14:textId="26F038E6" w:rsidR="00F178B0" w:rsidRDefault="00F178B0" w:rsidP="00776655">
      <w:pPr>
        <w:spacing w:after="0"/>
        <w:jc w:val="both"/>
        <w:rPr>
          <w:sz w:val="20"/>
          <w:szCs w:val="20"/>
          <w:lang w:val="en-GB"/>
        </w:rPr>
      </w:pPr>
    </w:p>
    <w:tbl>
      <w:tblPr>
        <w:tblW w:w="9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869"/>
        <w:gridCol w:w="2705"/>
        <w:gridCol w:w="2866"/>
      </w:tblGrid>
      <w:tr w:rsidR="0087022F" w:rsidRPr="0087022F" w14:paraId="2C1AD5E8" w14:textId="77777777" w:rsidTr="009D5CD7">
        <w:trPr>
          <w:trHeight w:val="682"/>
        </w:trPr>
        <w:tc>
          <w:tcPr>
            <w:tcW w:w="2420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82511" w14:textId="521A7A24" w:rsidR="0087022F" w:rsidRPr="0087022F" w:rsidRDefault="0087022F" w:rsidP="009D5CD7">
            <w:pPr>
              <w:spacing w:after="0"/>
              <w:jc w:val="center"/>
              <w:rPr>
                <w:sz w:val="24"/>
                <w:szCs w:val="24"/>
              </w:rPr>
            </w:pPr>
            <w:r w:rsidRPr="00BC73EE">
              <w:rPr>
                <w:b/>
                <w:bCs/>
                <w:sz w:val="24"/>
                <w:szCs w:val="24"/>
              </w:rPr>
              <w:lastRenderedPageBreak/>
              <w:t>BWP size = 273</w:t>
            </w:r>
          </w:p>
        </w:tc>
        <w:tc>
          <w:tcPr>
            <w:tcW w:w="1869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2C209" w14:textId="4BF3F45C" w:rsidR="0087022F" w:rsidRPr="0087022F" w:rsidRDefault="0087022F" w:rsidP="009D5CD7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87022F">
              <w:rPr>
                <w:sz w:val="24"/>
                <w:szCs w:val="24"/>
              </w:rPr>
              <w:t>floor(</w:t>
            </w:r>
            <w:proofErr w:type="gramEnd"/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BWP,i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/2</m:t>
              </m:r>
            </m:oMath>
            <w:r w:rsidRPr="0087022F">
              <w:rPr>
                <w:sz w:val="24"/>
                <w:szCs w:val="24"/>
              </w:rPr>
              <w:t>)</w:t>
            </w:r>
          </w:p>
        </w:tc>
        <w:tc>
          <w:tcPr>
            <w:tcW w:w="2705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AAA57" w14:textId="78A4E203" w:rsidR="0087022F" w:rsidRPr="0087022F" w:rsidRDefault="00F112DE" w:rsidP="009D5CD7">
            <w:pPr>
              <w:spacing w:after="0"/>
              <w:jc w:val="center"/>
              <w:rPr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BWP,i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size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/2</m:t>
                </m:r>
              </m:oMath>
            </m:oMathPara>
          </w:p>
        </w:tc>
        <w:tc>
          <w:tcPr>
            <w:tcW w:w="2866" w:type="dxa"/>
            <w:tcBorders>
              <w:top w:val="single" w:sz="24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581A1" w14:textId="2AB65981" w:rsidR="0087022F" w:rsidRPr="0087022F" w:rsidRDefault="009D5CD7" w:rsidP="009D5CD7">
            <w:pPr>
              <w:spacing w:after="0"/>
              <w:jc w:val="center"/>
              <w:rPr>
                <w:sz w:val="24"/>
                <w:szCs w:val="24"/>
              </w:rPr>
            </w:pPr>
            <w:r w:rsidRPr="00BC73EE">
              <w:rPr>
                <w:sz w:val="24"/>
                <w:szCs w:val="24"/>
              </w:rPr>
              <w:t>round</w:t>
            </w:r>
            <w:r w:rsidR="0087022F" w:rsidRPr="0087022F">
              <w:rPr>
                <w:sz w:val="24"/>
                <w:szCs w:val="24"/>
              </w:rPr>
              <w:t>(</w:t>
            </w:r>
            <w:r w:rsidRPr="00BC73EE">
              <w:rPr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BWP,i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>/2</m:t>
              </m:r>
            </m:oMath>
            <w:r w:rsidR="0087022F" w:rsidRPr="0087022F">
              <w:rPr>
                <w:sz w:val="24"/>
                <w:szCs w:val="24"/>
              </w:rPr>
              <w:t>)</w:t>
            </w:r>
          </w:p>
        </w:tc>
      </w:tr>
      <w:tr w:rsidR="0087022F" w:rsidRPr="0087022F" w14:paraId="74D8206C" w14:textId="77777777" w:rsidTr="009D5CD7">
        <w:trPr>
          <w:trHeight w:val="388"/>
        </w:trPr>
        <w:tc>
          <w:tcPr>
            <w:tcW w:w="2420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2853D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9EA42C" w14:textId="18B50BFC" w:rsidR="0087022F" w:rsidRPr="0087022F" w:rsidRDefault="0087022F" w:rsidP="0087022F">
            <w:pPr>
              <w:spacing w:after="0"/>
              <w:jc w:val="both"/>
              <w:rPr>
                <w:sz w:val="24"/>
                <w:szCs w:val="24"/>
              </w:rPr>
            </w:pPr>
            <w:r w:rsidRPr="00BC73EE">
              <w:rPr>
                <w:b/>
                <w:bCs/>
                <w:sz w:val="24"/>
                <w:szCs w:val="24"/>
              </w:rPr>
              <w:t xml:space="preserve">Scheduled PRBs= </w:t>
            </w:r>
            <w:r w:rsidRPr="0087022F">
              <w:rPr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1869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CE826" w14:textId="77777777" w:rsidR="0087022F" w:rsidRPr="0087022F" w:rsidRDefault="0087022F" w:rsidP="009D5CD7">
            <w:pPr>
              <w:spacing w:after="0"/>
              <w:jc w:val="center"/>
              <w:rPr>
                <w:sz w:val="24"/>
                <w:szCs w:val="24"/>
              </w:rPr>
            </w:pPr>
            <w:r w:rsidRPr="0087022F">
              <w:rPr>
                <w:sz w:val="24"/>
                <w:szCs w:val="24"/>
              </w:rPr>
              <w:t>greater</w:t>
            </w:r>
          </w:p>
        </w:tc>
        <w:tc>
          <w:tcPr>
            <w:tcW w:w="2705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2F48A" w14:textId="77777777" w:rsidR="0087022F" w:rsidRPr="0087022F" w:rsidRDefault="0087022F" w:rsidP="009D5CD7">
            <w:pPr>
              <w:spacing w:after="0"/>
              <w:jc w:val="center"/>
              <w:rPr>
                <w:sz w:val="24"/>
                <w:szCs w:val="24"/>
              </w:rPr>
            </w:pPr>
            <w:r w:rsidRPr="0087022F">
              <w:rPr>
                <w:sz w:val="24"/>
                <w:szCs w:val="24"/>
              </w:rPr>
              <w:t>greater</w:t>
            </w:r>
          </w:p>
        </w:tc>
        <w:tc>
          <w:tcPr>
            <w:tcW w:w="2866" w:type="dxa"/>
            <w:tcBorders>
              <w:top w:val="single" w:sz="8" w:space="0" w:color="F7F8FA"/>
              <w:left w:val="single" w:sz="8" w:space="0" w:color="F7F8FA"/>
              <w:bottom w:val="single" w:sz="8" w:space="0" w:color="F7F8FA"/>
              <w:right w:val="single" w:sz="8" w:space="0" w:color="F7F8FA"/>
            </w:tcBorders>
            <w:shd w:val="clear" w:color="auto" w:fill="CDD1F2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C19D6" w14:textId="77777777" w:rsidR="0087022F" w:rsidRPr="0087022F" w:rsidRDefault="0087022F" w:rsidP="009D5CD7">
            <w:pPr>
              <w:spacing w:after="0"/>
              <w:jc w:val="center"/>
              <w:rPr>
                <w:sz w:val="24"/>
                <w:szCs w:val="24"/>
              </w:rPr>
            </w:pPr>
            <w:r w:rsidRPr="0087022F">
              <w:rPr>
                <w:sz w:val="24"/>
                <w:szCs w:val="24"/>
              </w:rPr>
              <w:t>otherwise</w:t>
            </w:r>
          </w:p>
        </w:tc>
      </w:tr>
    </w:tbl>
    <w:p w14:paraId="68C38F51" w14:textId="77777777" w:rsidR="0087022F" w:rsidRPr="00F178B0" w:rsidRDefault="0087022F" w:rsidP="00776655">
      <w:pPr>
        <w:spacing w:after="0"/>
        <w:jc w:val="both"/>
        <w:rPr>
          <w:sz w:val="20"/>
          <w:szCs w:val="20"/>
          <w:lang w:val="en-GB"/>
        </w:rPr>
      </w:pPr>
    </w:p>
    <w:p w14:paraId="408E5F4E" w14:textId="65D19CB1" w:rsidR="00F178B0" w:rsidRPr="00BC73EE" w:rsidRDefault="00F178B0" w:rsidP="009D5CD7">
      <w:pPr>
        <w:spacing w:after="0"/>
        <w:rPr>
          <w:rFonts w:eastAsia="Microsoft YaHei"/>
          <w:b/>
          <w:bCs/>
          <w:i/>
          <w:sz w:val="24"/>
          <w:szCs w:val="24"/>
        </w:rPr>
      </w:pPr>
      <w:r w:rsidRPr="00BC73EE">
        <w:rPr>
          <w:rFonts w:eastAsia="Microsoft YaHei" w:hint="eastAsia"/>
          <w:b/>
          <w:bCs/>
          <w:i/>
          <w:sz w:val="24"/>
          <w:szCs w:val="24"/>
        </w:rPr>
        <w:t>Proposal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 1</w:t>
      </w:r>
      <w:r w:rsidRPr="00BC73EE">
        <w:rPr>
          <w:rFonts w:eastAsia="Microsoft YaHei" w:hint="eastAsia"/>
          <w:b/>
          <w:bCs/>
          <w:i/>
          <w:sz w:val="24"/>
          <w:szCs w:val="24"/>
        </w:rPr>
        <w:t xml:space="preserve">: 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Clarify </w:t>
      </w:r>
      <w:proofErr w:type="gramStart"/>
      <w:r w:rsidRPr="00BC73EE">
        <w:rPr>
          <w:rFonts w:eastAsia="Microsoft YaHei"/>
          <w:b/>
          <w:bCs/>
          <w:i/>
          <w:sz w:val="24"/>
          <w:szCs w:val="24"/>
        </w:rPr>
        <w:t>that</w:t>
      </w:r>
      <w:r w:rsidR="00A96219" w:rsidRPr="00BC73EE">
        <w:rPr>
          <w:rFonts w:eastAsia="Microsoft YaHei"/>
          <w:b/>
          <w:bCs/>
          <w:i/>
          <w:sz w:val="24"/>
          <w:szCs w:val="24"/>
        </w:rPr>
        <w:t xml:space="preserve"> 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 </w:t>
      </w:r>
      <w:r w:rsidR="009D5CD7" w:rsidRPr="00BC73EE">
        <w:rPr>
          <w:rFonts w:eastAsia="Microsoft YaHei"/>
          <w:b/>
          <w:bCs/>
          <w:i/>
          <w:sz w:val="24"/>
          <w:szCs w:val="24"/>
        </w:rPr>
        <w:t>the</w:t>
      </w:r>
      <w:proofErr w:type="gramEnd"/>
      <w:r w:rsidR="009D5CD7" w:rsidRPr="00BC73EE">
        <w:rPr>
          <w:rFonts w:eastAsia="Microsoft YaHei"/>
          <w:b/>
          <w:bCs/>
          <w:i/>
          <w:sz w:val="24"/>
          <w:szCs w:val="24"/>
        </w:rPr>
        <w:t xml:space="preserve"> division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>/2</m:t>
        </m:r>
      </m:oMath>
      <w:r w:rsidR="009D5CD7" w:rsidRPr="00BC73EE">
        <w:rPr>
          <w:rFonts w:eastAsia="Microsoft YaHei"/>
          <w:i/>
          <w:sz w:val="24"/>
          <w:szCs w:val="24"/>
        </w:rPr>
        <w:t xml:space="preserve"> </w:t>
      </w:r>
      <w:r w:rsidR="009D5CD7" w:rsidRPr="00BC73EE">
        <w:rPr>
          <w:rFonts w:eastAsia="Microsoft YaHei"/>
          <w:b/>
          <w:bCs/>
          <w:i/>
          <w:sz w:val="24"/>
          <w:szCs w:val="24"/>
        </w:rPr>
        <w:t xml:space="preserve"> in Section 5.1.2.3 of </w:t>
      </w:r>
      <w:r w:rsidR="00BC73EE">
        <w:rPr>
          <w:rFonts w:eastAsia="Microsoft YaHei"/>
          <w:b/>
          <w:bCs/>
          <w:i/>
          <w:sz w:val="24"/>
          <w:szCs w:val="24"/>
        </w:rPr>
        <w:t xml:space="preserve">TS </w:t>
      </w:r>
      <w:r w:rsidR="009D5CD7" w:rsidRPr="00BC73EE">
        <w:rPr>
          <w:rFonts w:eastAsia="Microsoft YaHei"/>
          <w:b/>
          <w:bCs/>
          <w:i/>
          <w:sz w:val="24"/>
          <w:szCs w:val="24"/>
        </w:rPr>
        <w:t xml:space="preserve">38.214 corresponds to an unquantized division. </w:t>
      </w:r>
    </w:p>
    <w:p w14:paraId="674BC6A5" w14:textId="2441BD6F" w:rsidR="009D5CD7" w:rsidRPr="00F178B0" w:rsidRDefault="009D5CD7" w:rsidP="009D5CD7">
      <w:pPr>
        <w:pStyle w:val="Heading1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  <w:tab w:val="left" w:pos="720"/>
        </w:tabs>
        <w:overflowPunct w:val="0"/>
        <w:spacing w:before="156" w:after="180"/>
        <w:textAlignment w:val="baseline"/>
        <w:rPr>
          <w:rFonts w:eastAsiaTheme="minorEastAsia" w:cs="Arial"/>
          <w:b w:val="0"/>
          <w:bCs w:val="0"/>
          <w:sz w:val="32"/>
          <w:szCs w:val="36"/>
        </w:rPr>
      </w:pPr>
      <w:r>
        <w:rPr>
          <w:sz w:val="28"/>
          <w:lang w:val="en-US"/>
        </w:rPr>
        <w:t xml:space="preserve">Conclusion </w:t>
      </w:r>
    </w:p>
    <w:p w14:paraId="5CE4D9DC" w14:textId="4E528A7E" w:rsidR="00867427" w:rsidRPr="00BC73EE" w:rsidRDefault="009D5CD7">
      <w:pPr>
        <w:rPr>
          <w:sz w:val="24"/>
          <w:szCs w:val="24"/>
        </w:rPr>
      </w:pPr>
      <w:r w:rsidRPr="00BC73EE">
        <w:rPr>
          <w:sz w:val="24"/>
          <w:szCs w:val="24"/>
        </w:rPr>
        <w:t>In this paper, we make the following proposal:</w:t>
      </w:r>
    </w:p>
    <w:p w14:paraId="4F97DF56" w14:textId="1134247D" w:rsidR="009D5CD7" w:rsidRPr="00BC73EE" w:rsidRDefault="009D5CD7" w:rsidP="009D5CD7">
      <w:pPr>
        <w:spacing w:after="0"/>
        <w:rPr>
          <w:rFonts w:eastAsia="Microsoft YaHei"/>
          <w:b/>
          <w:bCs/>
          <w:i/>
          <w:sz w:val="24"/>
          <w:szCs w:val="24"/>
        </w:rPr>
      </w:pPr>
      <w:r w:rsidRPr="00BC73EE">
        <w:rPr>
          <w:rFonts w:eastAsia="Microsoft YaHei" w:hint="eastAsia"/>
          <w:b/>
          <w:bCs/>
          <w:i/>
          <w:sz w:val="24"/>
          <w:szCs w:val="24"/>
        </w:rPr>
        <w:t>Proposal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 1</w:t>
      </w:r>
      <w:r w:rsidRPr="00BC73EE">
        <w:rPr>
          <w:rFonts w:eastAsia="Microsoft YaHei" w:hint="eastAsia"/>
          <w:b/>
          <w:bCs/>
          <w:i/>
          <w:sz w:val="24"/>
          <w:szCs w:val="24"/>
        </w:rPr>
        <w:t xml:space="preserve">: 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Clarify </w:t>
      </w:r>
      <w:proofErr w:type="gramStart"/>
      <w:r w:rsidRPr="00BC73EE">
        <w:rPr>
          <w:rFonts w:eastAsia="Microsoft YaHei"/>
          <w:b/>
          <w:bCs/>
          <w:i/>
          <w:sz w:val="24"/>
          <w:szCs w:val="24"/>
        </w:rPr>
        <w:t>that  the</w:t>
      </w:r>
      <w:proofErr w:type="gramEnd"/>
      <w:r w:rsidRPr="00BC73EE">
        <w:rPr>
          <w:rFonts w:eastAsia="Microsoft YaHei"/>
          <w:b/>
          <w:bCs/>
          <w:i/>
          <w:sz w:val="24"/>
          <w:szCs w:val="24"/>
        </w:rPr>
        <w:t xml:space="preserve"> division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BWP,i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size</m:t>
            </m:r>
          </m:sup>
        </m:sSubSup>
        <m:r>
          <w:rPr>
            <w:rFonts w:ascii="Cambria Math" w:hAnsi="Cambria Math"/>
            <w:sz w:val="24"/>
            <w:szCs w:val="24"/>
          </w:rPr>
          <m:t>/2</m:t>
        </m:r>
      </m:oMath>
      <w:r w:rsidRPr="00BC73EE">
        <w:rPr>
          <w:rFonts w:eastAsia="Microsoft YaHei"/>
          <w:i/>
          <w:sz w:val="24"/>
          <w:szCs w:val="24"/>
        </w:rPr>
        <w:t xml:space="preserve"> 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 in Section 5.1.2.3 of </w:t>
      </w:r>
      <w:r w:rsidR="00BC73EE">
        <w:rPr>
          <w:rFonts w:eastAsia="Microsoft YaHei"/>
          <w:b/>
          <w:bCs/>
          <w:i/>
          <w:sz w:val="24"/>
          <w:szCs w:val="24"/>
        </w:rPr>
        <w:t xml:space="preserve">TS </w:t>
      </w:r>
      <w:r w:rsidRPr="00BC73EE">
        <w:rPr>
          <w:rFonts w:eastAsia="Microsoft YaHei"/>
          <w:b/>
          <w:bCs/>
          <w:i/>
          <w:sz w:val="24"/>
          <w:szCs w:val="24"/>
        </w:rPr>
        <w:t xml:space="preserve">38.214 corresponds to an unquantized division. </w:t>
      </w:r>
    </w:p>
    <w:p w14:paraId="080DC05D" w14:textId="77777777" w:rsidR="009D5CD7" w:rsidRDefault="009D5CD7"/>
    <w:sectPr w:rsidR="009D5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F1595" w14:textId="77777777" w:rsidR="00BD5C2D" w:rsidRDefault="00BD5C2D" w:rsidP="00E72F39">
      <w:pPr>
        <w:spacing w:after="0" w:line="240" w:lineRule="auto"/>
      </w:pPr>
      <w:r>
        <w:separator/>
      </w:r>
    </w:p>
  </w:endnote>
  <w:endnote w:type="continuationSeparator" w:id="0">
    <w:p w14:paraId="103E1004" w14:textId="77777777" w:rsidR="00BD5C2D" w:rsidRDefault="00BD5C2D" w:rsidP="00E7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B860C" w14:textId="77777777" w:rsidR="00BD5C2D" w:rsidRDefault="00BD5C2D" w:rsidP="00E72F39">
      <w:pPr>
        <w:spacing w:after="0" w:line="240" w:lineRule="auto"/>
      </w:pPr>
      <w:r>
        <w:separator/>
      </w:r>
    </w:p>
  </w:footnote>
  <w:footnote w:type="continuationSeparator" w:id="0">
    <w:p w14:paraId="462959AF" w14:textId="77777777" w:rsidR="00BD5C2D" w:rsidRDefault="00BD5C2D" w:rsidP="00E72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D61A68"/>
    <w:multiLevelType w:val="multilevel"/>
    <w:tmpl w:val="17D61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34C22"/>
    <w:multiLevelType w:val="hybridMultilevel"/>
    <w:tmpl w:val="D27C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272720B"/>
    <w:multiLevelType w:val="hybridMultilevel"/>
    <w:tmpl w:val="9E76B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D1D4A"/>
    <w:multiLevelType w:val="hybridMultilevel"/>
    <w:tmpl w:val="BD944758"/>
    <w:lvl w:ilvl="0" w:tplc="4EB6F84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E6C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E3E8C80">
      <w:start w:val="3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6D24F9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EFEEE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05258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E4DB4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F5EEE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2F4540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47C34A62"/>
    <w:multiLevelType w:val="multilevel"/>
    <w:tmpl w:val="9BF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9C600F"/>
    <w:multiLevelType w:val="hybridMultilevel"/>
    <w:tmpl w:val="DB0E59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32ED4"/>
    <w:multiLevelType w:val="hybridMultilevel"/>
    <w:tmpl w:val="7E3E8060"/>
    <w:lvl w:ilvl="0" w:tplc="772C6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2B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02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EA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2B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9E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CC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A21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0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135765F"/>
    <w:multiLevelType w:val="hybridMultilevel"/>
    <w:tmpl w:val="FD147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7BA6106"/>
    <w:multiLevelType w:val="hybridMultilevel"/>
    <w:tmpl w:val="3126D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4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851"/>
    <w:rsid w:val="00074C01"/>
    <w:rsid w:val="00091AC0"/>
    <w:rsid w:val="000A3576"/>
    <w:rsid w:val="000A45F4"/>
    <w:rsid w:val="000B635C"/>
    <w:rsid w:val="000E6BEA"/>
    <w:rsid w:val="000F098D"/>
    <w:rsid w:val="000F2CD6"/>
    <w:rsid w:val="00116854"/>
    <w:rsid w:val="001322A8"/>
    <w:rsid w:val="00176A81"/>
    <w:rsid w:val="00190719"/>
    <w:rsid w:val="001A1154"/>
    <w:rsid w:val="001C2EE4"/>
    <w:rsid w:val="001E2ABE"/>
    <w:rsid w:val="00240323"/>
    <w:rsid w:val="002542B9"/>
    <w:rsid w:val="002751A7"/>
    <w:rsid w:val="0027527A"/>
    <w:rsid w:val="00286967"/>
    <w:rsid w:val="0029046F"/>
    <w:rsid w:val="002A2CB9"/>
    <w:rsid w:val="002C0631"/>
    <w:rsid w:val="002D58EA"/>
    <w:rsid w:val="002F4356"/>
    <w:rsid w:val="00321FB0"/>
    <w:rsid w:val="003514B3"/>
    <w:rsid w:val="0035771E"/>
    <w:rsid w:val="003B3C74"/>
    <w:rsid w:val="003E618C"/>
    <w:rsid w:val="00410559"/>
    <w:rsid w:val="00421852"/>
    <w:rsid w:val="00453372"/>
    <w:rsid w:val="00453689"/>
    <w:rsid w:val="004800AD"/>
    <w:rsid w:val="004824CE"/>
    <w:rsid w:val="004A4B9B"/>
    <w:rsid w:val="004B75FA"/>
    <w:rsid w:val="00532CF8"/>
    <w:rsid w:val="0056775A"/>
    <w:rsid w:val="00576322"/>
    <w:rsid w:val="00585A59"/>
    <w:rsid w:val="00587667"/>
    <w:rsid w:val="00596DF8"/>
    <w:rsid w:val="005D1D04"/>
    <w:rsid w:val="005D3F60"/>
    <w:rsid w:val="005E3039"/>
    <w:rsid w:val="00604C25"/>
    <w:rsid w:val="0066269A"/>
    <w:rsid w:val="006D1395"/>
    <w:rsid w:val="006F00D4"/>
    <w:rsid w:val="007109DA"/>
    <w:rsid w:val="0071321C"/>
    <w:rsid w:val="007325CC"/>
    <w:rsid w:val="00760667"/>
    <w:rsid w:val="00766626"/>
    <w:rsid w:val="00767DCA"/>
    <w:rsid w:val="00767FA7"/>
    <w:rsid w:val="00776655"/>
    <w:rsid w:val="007F6164"/>
    <w:rsid w:val="00837851"/>
    <w:rsid w:val="00867427"/>
    <w:rsid w:val="0087022F"/>
    <w:rsid w:val="00873D0C"/>
    <w:rsid w:val="008935BA"/>
    <w:rsid w:val="008A622D"/>
    <w:rsid w:val="008B0337"/>
    <w:rsid w:val="008B2185"/>
    <w:rsid w:val="0092149E"/>
    <w:rsid w:val="00941305"/>
    <w:rsid w:val="00953B26"/>
    <w:rsid w:val="00980546"/>
    <w:rsid w:val="009C5458"/>
    <w:rsid w:val="009D5CD7"/>
    <w:rsid w:val="00A01317"/>
    <w:rsid w:val="00A53F93"/>
    <w:rsid w:val="00A661EC"/>
    <w:rsid w:val="00A726A8"/>
    <w:rsid w:val="00A73A76"/>
    <w:rsid w:val="00A96219"/>
    <w:rsid w:val="00AA7772"/>
    <w:rsid w:val="00AB27C4"/>
    <w:rsid w:val="00AD2940"/>
    <w:rsid w:val="00B724B9"/>
    <w:rsid w:val="00B8790D"/>
    <w:rsid w:val="00BC73EE"/>
    <w:rsid w:val="00BD5C2D"/>
    <w:rsid w:val="00C24F21"/>
    <w:rsid w:val="00C91D6C"/>
    <w:rsid w:val="00C931F8"/>
    <w:rsid w:val="00CD42AC"/>
    <w:rsid w:val="00CF3855"/>
    <w:rsid w:val="00D10DD3"/>
    <w:rsid w:val="00D12275"/>
    <w:rsid w:val="00D25A6F"/>
    <w:rsid w:val="00D57F86"/>
    <w:rsid w:val="00E00EB1"/>
    <w:rsid w:val="00E12F91"/>
    <w:rsid w:val="00E471E9"/>
    <w:rsid w:val="00E5321D"/>
    <w:rsid w:val="00E54488"/>
    <w:rsid w:val="00E57F33"/>
    <w:rsid w:val="00E632AD"/>
    <w:rsid w:val="00E72073"/>
    <w:rsid w:val="00E72F39"/>
    <w:rsid w:val="00EB53AD"/>
    <w:rsid w:val="00EF0F1F"/>
    <w:rsid w:val="00F103D1"/>
    <w:rsid w:val="00F112DE"/>
    <w:rsid w:val="00F144FF"/>
    <w:rsid w:val="00F178B0"/>
    <w:rsid w:val="00F273F9"/>
    <w:rsid w:val="00F514E3"/>
    <w:rsid w:val="00F51CEA"/>
    <w:rsid w:val="00F70E42"/>
    <w:rsid w:val="00F878AF"/>
    <w:rsid w:val="00F946C8"/>
    <w:rsid w:val="00FA2B05"/>
    <w:rsid w:val="00FA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785D1C"/>
  <w15:chartTrackingRefBased/>
  <w15:docId w15:val="{59A5E8DC-0B8C-42F0-9D82-F08B349F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851"/>
    <w:pPr>
      <w:spacing w:after="200" w:line="276" w:lineRule="auto"/>
    </w:pPr>
    <w:rPr>
      <w:rFonts w:ascii="Times New Roman" w:hAnsi="Times New Roman" w:cs="Times New Roman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851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83785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837851"/>
    <w:rPr>
      <w:rFonts w:ascii="Arial" w:eastAsia="SimHei" w:hAnsi="Arial" w:cs="Times New Roman"/>
      <w:b/>
      <w:bCs/>
      <w:sz w:val="30"/>
      <w:szCs w:val="30"/>
      <w:lang w:val="zh-CN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837851"/>
    <w:rPr>
      <w:rFonts w:ascii="Times New Roman" w:eastAsia="SimSun" w:hAnsi="Times New Roman" w:cs="Times New Roman"/>
      <w:b/>
      <w:bCs/>
      <w:sz w:val="32"/>
      <w:szCs w:val="32"/>
      <w:lang w:eastAsia="zh-CN"/>
    </w:rPr>
  </w:style>
  <w:style w:type="paragraph" w:styleId="Header">
    <w:name w:val="header"/>
    <w:basedOn w:val="Normal"/>
    <w:link w:val="HeaderChar"/>
    <w:qFormat/>
    <w:rsid w:val="00837851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837851"/>
    <w:rPr>
      <w:rFonts w:ascii="Arial" w:eastAsia="MS Mincho" w:hAnsi="Arial" w:cs="Times New Roman"/>
      <w:b/>
      <w:sz w:val="20"/>
      <w:szCs w:val="24"/>
    </w:rPr>
  </w:style>
  <w:style w:type="character" w:customStyle="1" w:styleId="B1">
    <w:name w:val="B1 (文字)"/>
    <w:link w:val="B10"/>
    <w:uiPriority w:val="99"/>
    <w:qFormat/>
    <w:locked/>
    <w:rsid w:val="00837851"/>
    <w:rPr>
      <w:rFonts w:ascii="Times New Roman" w:eastAsia="SimSun" w:hAnsi="Times New Roman"/>
      <w:lang w:val="en-GB"/>
    </w:rPr>
  </w:style>
  <w:style w:type="paragraph" w:customStyle="1" w:styleId="B10">
    <w:name w:val="B1"/>
    <w:basedOn w:val="List"/>
    <w:link w:val="B1"/>
    <w:uiPriority w:val="99"/>
    <w:qFormat/>
    <w:rsid w:val="00837851"/>
    <w:pPr>
      <w:spacing w:after="180" w:line="240" w:lineRule="auto"/>
      <w:ind w:left="568" w:hanging="284"/>
    </w:pPr>
    <w:rPr>
      <w:rFonts w:cstheme="minorBidi"/>
      <w:lang w:val="en-GB" w:eastAsia="en-US"/>
    </w:rPr>
  </w:style>
  <w:style w:type="paragraph" w:customStyle="1" w:styleId="NoSpacing1">
    <w:name w:val="No Spacing1"/>
    <w:uiPriority w:val="1"/>
    <w:qFormat/>
    <w:rsid w:val="00837851"/>
    <w:rPr>
      <w:rFonts w:ascii="Times New Roman" w:hAnsi="Times New Roman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837851"/>
    <w:pPr>
      <w:ind w:firstLineChars="200" w:firstLine="420"/>
    </w:pPr>
  </w:style>
  <w:style w:type="paragraph" w:styleId="List">
    <w:name w:val="List"/>
    <w:basedOn w:val="Normal"/>
    <w:uiPriority w:val="99"/>
    <w:semiHidden/>
    <w:unhideWhenUsed/>
    <w:rsid w:val="0083785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1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852"/>
    <w:rPr>
      <w:rFonts w:ascii="Segoe UI" w:eastAsia="SimSun" w:hAnsi="Segoe UI" w:cs="Segoe UI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21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71321C"/>
    <w:rPr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953B26"/>
    <w:pPr>
      <w:spacing w:after="180" w:line="240" w:lineRule="auto"/>
      <w:ind w:left="851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rsid w:val="00953B26"/>
    <w:rPr>
      <w:lang w:eastAsia="en-US"/>
    </w:rPr>
  </w:style>
  <w:style w:type="character" w:customStyle="1" w:styleId="B2Char">
    <w:name w:val="B2 Char"/>
    <w:link w:val="B2"/>
    <w:uiPriority w:val="99"/>
    <w:qFormat/>
    <w:rsid w:val="00953B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L">
    <w:name w:val="PL"/>
    <w:link w:val="PLChar"/>
    <w:qFormat/>
    <w:rsid w:val="00176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76A81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176A8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176A8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8702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4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6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3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98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79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1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HR33RHYHUWRF-4-18042</_dlc_DocId>
    <_dlc_DocIdUrl xmlns="c06861ca-3f08-4d07-bff7-bb15bac121f4">
      <Url>https://projects.qualcomm.com/sites/pentari/_layouts/15/DocIdRedir.aspx?ID=HR33RHYHUWRF-4-18042</Url>
      <Description>HR33RHYHUWRF-4-18042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E65CC8-BAE3-44AD-969F-42B3671702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14D135-9A80-4222-ACB1-9C1850D6FD9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2E3ED7-3363-4E25-9035-0948B8FA11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714AE4-D07A-43FE-B4A2-D0DD52C4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Introduction</vt:lpstr>
      <vt:lpstr>Wideband PRG Calculation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109</cp:revision>
  <dcterms:created xsi:type="dcterms:W3CDTF">2020-04-09T21:02:00Z</dcterms:created>
  <dcterms:modified xsi:type="dcterms:W3CDTF">2021-04-06T23:52:00Z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b542526a-706b-41d5-bc17-d6073e0c1a47</vt:lpwstr>
  </property>
</Properties>
</file>