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3E7C59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C328C6">
        <w:rPr>
          <w:rFonts w:ascii="Times New Roman" w:eastAsiaTheme="minorHAnsi" w:hAnsi="Times New Roman"/>
          <w:b/>
          <w:bCs/>
          <w:sz w:val="24"/>
          <w:szCs w:val="28"/>
          <w:lang w:val="en-US"/>
        </w:rPr>
        <w:t>4</w:t>
      </w:r>
      <w:r w:rsidR="005C1916">
        <w:rPr>
          <w:rFonts w:ascii="Times New Roman" w:eastAsiaTheme="minorHAnsi" w:hAnsi="Times New Roman"/>
          <w:b/>
          <w:bCs/>
          <w:sz w:val="24"/>
          <w:szCs w:val="28"/>
          <w:lang w:val="en-US"/>
        </w:rPr>
        <w:t>b</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075F8E">
        <w:rPr>
          <w:rFonts w:ascii="Times New Roman" w:eastAsiaTheme="minorHAnsi" w:hAnsi="Times New Roman" w:cstheme="minorBidi"/>
          <w:b/>
          <w:bCs/>
          <w:sz w:val="24"/>
          <w:szCs w:val="28"/>
          <w:lang w:val="en-US"/>
        </w:rPr>
        <w:tab/>
        <w:t xml:space="preserve"> </w:t>
      </w:r>
      <w:r w:rsidR="005B1CC0" w:rsidRPr="005B1CC0">
        <w:rPr>
          <w:rFonts w:ascii="Times New Roman" w:eastAsiaTheme="minorHAnsi" w:hAnsi="Times New Roman" w:cstheme="minorBidi"/>
          <w:b/>
          <w:bCs/>
          <w:sz w:val="24"/>
          <w:szCs w:val="28"/>
          <w:lang w:val="en-US"/>
        </w:rPr>
        <w:t>R1-</w:t>
      </w:r>
      <w:r w:rsidR="005B1CC0" w:rsidRPr="008048C6">
        <w:rPr>
          <w:rFonts w:ascii="Times New Roman" w:eastAsiaTheme="minorHAnsi" w:hAnsi="Times New Roman" w:cstheme="minorBidi"/>
          <w:b/>
          <w:bCs/>
          <w:sz w:val="24"/>
          <w:szCs w:val="28"/>
          <w:lang w:val="en-US"/>
        </w:rPr>
        <w:t>21</w:t>
      </w:r>
      <w:r w:rsidR="008048C6">
        <w:rPr>
          <w:rFonts w:ascii="Times New Roman" w:eastAsiaTheme="minorHAnsi" w:hAnsi="Times New Roman" w:cstheme="minorBidi"/>
          <w:b/>
          <w:bCs/>
          <w:sz w:val="24"/>
          <w:szCs w:val="28"/>
          <w:lang w:val="en-US"/>
        </w:rPr>
        <w:t>03008</w:t>
      </w:r>
    </w:p>
    <w:p w14:paraId="421A1909" w14:textId="279B7646"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5C1916">
        <w:rPr>
          <w:rFonts w:ascii="Times New Roman" w:eastAsiaTheme="minorHAnsi" w:hAnsi="Times New Roman"/>
          <w:b/>
          <w:bCs/>
          <w:sz w:val="24"/>
          <w:szCs w:val="28"/>
          <w:lang w:val="en-US"/>
        </w:rPr>
        <w:t>April</w:t>
      </w:r>
      <w:r w:rsidRPr="00FC1FDB">
        <w:rPr>
          <w:rFonts w:ascii="Times New Roman" w:eastAsiaTheme="minorHAnsi" w:hAnsi="Times New Roman"/>
          <w:b/>
          <w:bCs/>
          <w:sz w:val="24"/>
          <w:szCs w:val="28"/>
          <w:lang w:val="en-US"/>
        </w:rPr>
        <w:t xml:space="preserve"> </w:t>
      </w:r>
      <w:r w:rsidR="005C1916">
        <w:rPr>
          <w:rFonts w:ascii="Times New Roman" w:eastAsiaTheme="minorHAnsi" w:hAnsi="Times New Roman"/>
          <w:b/>
          <w:bCs/>
          <w:sz w:val="24"/>
          <w:szCs w:val="28"/>
          <w:lang w:val="en-US"/>
        </w:rPr>
        <w:t>12</w:t>
      </w:r>
      <w:r w:rsidRPr="00FC1FDB">
        <w:rPr>
          <w:rFonts w:ascii="Times New Roman" w:eastAsiaTheme="minorHAnsi" w:hAnsi="Times New Roman"/>
          <w:b/>
          <w:bCs/>
          <w:sz w:val="24"/>
          <w:szCs w:val="28"/>
          <w:vertAlign w:val="superscript"/>
          <w:lang w:val="en-US"/>
        </w:rPr>
        <w:t>th</w:t>
      </w:r>
      <w:r w:rsidRPr="00FC1FDB">
        <w:rPr>
          <w:rFonts w:ascii="Times New Roman" w:eastAsiaTheme="minorHAnsi" w:hAnsi="Times New Roman"/>
          <w:b/>
          <w:bCs/>
          <w:sz w:val="24"/>
          <w:szCs w:val="28"/>
          <w:lang w:val="en-US"/>
        </w:rPr>
        <w:t xml:space="preserve"> –</w:t>
      </w:r>
      <w:r w:rsidR="005C1916">
        <w:rPr>
          <w:rFonts w:ascii="Times New Roman" w:eastAsiaTheme="minorHAnsi" w:hAnsi="Times New Roman"/>
          <w:b/>
          <w:bCs/>
          <w:sz w:val="24"/>
          <w:szCs w:val="28"/>
          <w:lang w:val="en-US"/>
        </w:rPr>
        <w:t xml:space="preserve"> 20</w:t>
      </w:r>
      <w:r w:rsidRPr="00FC1FDB">
        <w:rPr>
          <w:rFonts w:ascii="Times New Roman" w:eastAsiaTheme="minorHAnsi" w:hAnsi="Times New Roman"/>
          <w:b/>
          <w:bCs/>
          <w:sz w:val="24"/>
          <w:szCs w:val="28"/>
          <w:vertAlign w:val="superscript"/>
          <w:lang w:val="en-US"/>
        </w:rPr>
        <w:t>th</w:t>
      </w:r>
      <w:r w:rsidRPr="00FC1FDB">
        <w:rPr>
          <w:rFonts w:ascii="Times New Roman" w:eastAsiaTheme="minorHAnsi" w:hAnsi="Times New Roman"/>
          <w:b/>
          <w:bCs/>
          <w:sz w:val="24"/>
          <w:szCs w:val="28"/>
          <w:lang w:val="en-US"/>
        </w:rPr>
        <w:t>, 202</w:t>
      </w:r>
      <w:r w:rsidR="00E510E9">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CEF4CC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Pr="00F802F5">
        <w:rPr>
          <w:rFonts w:ascii="Times New Roman" w:hAnsi="Times New Roman"/>
          <w:b/>
          <w:bCs/>
          <w:sz w:val="22"/>
          <w:szCs w:val="22"/>
          <w:lang w:val="en-US"/>
        </w:rPr>
        <w:t>8.</w:t>
      </w:r>
      <w:r w:rsidR="0067003E" w:rsidRPr="00F802F5">
        <w:rPr>
          <w:rFonts w:ascii="Times New Roman" w:hAnsi="Times New Roman"/>
          <w:b/>
          <w:bCs/>
          <w:sz w:val="22"/>
          <w:szCs w:val="22"/>
          <w:lang w:val="en-US"/>
        </w:rPr>
        <w:t>8.1</w:t>
      </w:r>
      <w:r w:rsidR="00F802F5" w:rsidRPr="00F802F5">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66985F35"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C953E4">
        <w:rPr>
          <w:rFonts w:ascii="Times New Roman" w:hAnsi="Times New Roman" w:cs="Times New Roman"/>
          <w:b/>
          <w:bCs/>
        </w:rPr>
        <w:t>TB processing over multi-slot PUSCH</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967B066" w14:textId="55B787BB" w:rsidR="008D0A91" w:rsidRPr="00175767" w:rsidRDefault="003346F0" w:rsidP="00175767">
      <w:pPr>
        <w:pStyle w:val="Heading1"/>
      </w:pPr>
      <w:bookmarkStart w:id="0" w:name="_Ref513464071"/>
      <w:r w:rsidRPr="00146444">
        <w:t>Introduction</w:t>
      </w:r>
      <w:bookmarkEnd w:id="0"/>
    </w:p>
    <w:p w14:paraId="08B42BB5" w14:textId="12AE98D0" w:rsidR="00254662" w:rsidRPr="00142E45" w:rsidRDefault="006D3596" w:rsidP="008F7262">
      <w:pPr>
        <w:jc w:val="both"/>
        <w:rPr>
          <w:rFonts w:ascii="Times New Roman" w:hAnsi="Times New Roman" w:cs="Times New Roman"/>
          <w:lang w:val="en-GB"/>
        </w:rPr>
      </w:pPr>
      <w:r w:rsidRPr="00142E45">
        <w:rPr>
          <w:rFonts w:ascii="Times New Roman" w:hAnsi="Times New Roman" w:cs="Times New Roman"/>
          <w:lang w:val="en-GB"/>
        </w:rPr>
        <w:t xml:space="preserve">TB over multiple slots was evaluated during the study phase of the coverage enhancements and </w:t>
      </w:r>
      <w:r w:rsidR="00142E45" w:rsidRPr="00142E45">
        <w:rPr>
          <w:rFonts w:ascii="Times New Roman" w:hAnsi="Times New Roman" w:cs="Times New Roman"/>
          <w:lang w:val="en-GB"/>
        </w:rPr>
        <w:t xml:space="preserve">it </w:t>
      </w:r>
      <w:r w:rsidRPr="00142E45">
        <w:rPr>
          <w:rFonts w:ascii="Times New Roman" w:hAnsi="Times New Roman" w:cs="Times New Roman"/>
          <w:lang w:val="en-GB"/>
        </w:rPr>
        <w:t xml:space="preserve">was shown that it has the potential to increase the coverage of PUSCH transmission. In the last RAN1#104e meeting, </w:t>
      </w:r>
      <w:r w:rsidR="00142E45" w:rsidRPr="00142E45">
        <w:rPr>
          <w:rFonts w:ascii="Times New Roman" w:hAnsi="Times New Roman" w:cs="Times New Roman"/>
          <w:lang w:val="en-GB"/>
        </w:rPr>
        <w:t xml:space="preserve">time domain and frequency resources allocation for TBoMS as well as TBS determination was discussed and the agreements are captured in section </w:t>
      </w:r>
      <w:r w:rsidR="00142E45" w:rsidRPr="00142E45">
        <w:rPr>
          <w:rFonts w:ascii="Times New Roman" w:hAnsi="Times New Roman" w:cs="Times New Roman"/>
          <w:lang w:val="en-GB"/>
        </w:rPr>
        <w:fldChar w:fldCharType="begin"/>
      </w:r>
      <w:r w:rsidR="00142E45" w:rsidRPr="00142E45">
        <w:rPr>
          <w:rFonts w:ascii="Times New Roman" w:hAnsi="Times New Roman" w:cs="Times New Roman"/>
          <w:lang w:val="en-GB"/>
        </w:rPr>
        <w:instrText xml:space="preserve"> REF _Ref68190350 \r \h </w:instrText>
      </w:r>
      <w:r w:rsidR="00142E45">
        <w:rPr>
          <w:rFonts w:ascii="Times New Roman" w:hAnsi="Times New Roman" w:cs="Times New Roman"/>
          <w:lang w:val="en-GB"/>
        </w:rPr>
        <w:instrText xml:space="preserve"> \* MERGEFORMAT </w:instrText>
      </w:r>
      <w:r w:rsidR="00142E45" w:rsidRPr="00142E45">
        <w:rPr>
          <w:rFonts w:ascii="Times New Roman" w:hAnsi="Times New Roman" w:cs="Times New Roman"/>
          <w:lang w:val="en-GB"/>
        </w:rPr>
      </w:r>
      <w:r w:rsidR="00142E45" w:rsidRPr="00142E45">
        <w:rPr>
          <w:rFonts w:ascii="Times New Roman" w:hAnsi="Times New Roman" w:cs="Times New Roman"/>
          <w:lang w:val="en-GB"/>
        </w:rPr>
        <w:fldChar w:fldCharType="separate"/>
      </w:r>
      <w:r w:rsidR="0099545B">
        <w:rPr>
          <w:rFonts w:ascii="Times New Roman" w:hAnsi="Times New Roman" w:cs="Times New Roman"/>
          <w:lang w:val="en-GB"/>
        </w:rPr>
        <w:t>5.2</w:t>
      </w:r>
      <w:r w:rsidR="00142E45" w:rsidRPr="00142E45">
        <w:rPr>
          <w:rFonts w:ascii="Times New Roman" w:hAnsi="Times New Roman" w:cs="Times New Roman"/>
          <w:lang w:val="en-GB"/>
        </w:rPr>
        <w:fldChar w:fldCharType="end"/>
      </w:r>
      <w:r w:rsidR="001A3F8F">
        <w:rPr>
          <w:rFonts w:ascii="Times New Roman" w:hAnsi="Times New Roman" w:cs="Times New Roman"/>
          <w:lang w:val="en-GB"/>
        </w:rPr>
        <w:t xml:space="preserve"> in this contribution</w:t>
      </w:r>
      <w:r w:rsidR="002F1A80">
        <w:rPr>
          <w:rFonts w:ascii="Times New Roman" w:hAnsi="Times New Roman" w:cs="Times New Roman"/>
          <w:lang w:val="en-GB"/>
        </w:rPr>
        <w:t xml:space="preserve"> [1]</w:t>
      </w:r>
      <w:r w:rsidR="00142E45" w:rsidRPr="00142E45">
        <w:rPr>
          <w:rFonts w:ascii="Times New Roman" w:hAnsi="Times New Roman" w:cs="Times New Roman"/>
          <w:lang w:val="en-GB"/>
        </w:rPr>
        <w:t xml:space="preserve">. </w:t>
      </w:r>
      <w:r w:rsidR="002946AD" w:rsidRPr="00142E45">
        <w:rPr>
          <w:rFonts w:ascii="Times New Roman" w:hAnsi="Times New Roman" w:cs="Times New Roman"/>
        </w:rPr>
        <w:t>In this contribution</w:t>
      </w:r>
      <w:r w:rsidR="00175767" w:rsidRPr="00142E45">
        <w:rPr>
          <w:rFonts w:ascii="Times New Roman" w:hAnsi="Times New Roman" w:cs="Times New Roman"/>
        </w:rPr>
        <w:t>,</w:t>
      </w:r>
      <w:r w:rsidR="00BC46D7" w:rsidRPr="00142E45">
        <w:rPr>
          <w:rFonts w:ascii="Times New Roman" w:hAnsi="Times New Roman" w:cs="Times New Roman"/>
        </w:rPr>
        <w:t xml:space="preserve"> </w:t>
      </w:r>
      <w:r w:rsidR="0030383B">
        <w:rPr>
          <w:rFonts w:ascii="Times New Roman" w:hAnsi="Times New Roman" w:cs="Times New Roman"/>
        </w:rPr>
        <w:t>we</w:t>
      </w:r>
      <w:r w:rsidR="00AE6324">
        <w:rPr>
          <w:rFonts w:ascii="Times New Roman" w:hAnsi="Times New Roman" w:cs="Times New Roman"/>
        </w:rPr>
        <w:t xml:space="preserve"> </w:t>
      </w:r>
      <w:r w:rsidR="0092497C">
        <w:rPr>
          <w:rFonts w:ascii="Times New Roman" w:hAnsi="Times New Roman" w:cs="Times New Roman"/>
        </w:rPr>
        <w:t>present</w:t>
      </w:r>
      <w:r w:rsidR="00AE6324">
        <w:rPr>
          <w:rFonts w:ascii="Times New Roman" w:hAnsi="Times New Roman" w:cs="Times New Roman"/>
        </w:rPr>
        <w:t xml:space="preserve"> simulation results showing that TB mapping over non-consecutive slots outperform TB over consecutive slots. We then</w:t>
      </w:r>
      <w:r w:rsidR="0030383B">
        <w:rPr>
          <w:rFonts w:ascii="Times New Roman" w:hAnsi="Times New Roman" w:cs="Times New Roman"/>
        </w:rPr>
        <w:t xml:space="preserve"> discuss the </w:t>
      </w:r>
      <w:r w:rsidR="00175767" w:rsidRPr="00142E45">
        <w:rPr>
          <w:rFonts w:ascii="Times New Roman" w:hAnsi="Times New Roman" w:cs="Times New Roman"/>
        </w:rPr>
        <w:t>resource allocation and retransmission aspects of TB</w:t>
      </w:r>
      <w:r w:rsidR="00F72A84" w:rsidRPr="00142E45">
        <w:rPr>
          <w:rFonts w:ascii="Times New Roman" w:hAnsi="Times New Roman" w:cs="Times New Roman"/>
        </w:rPr>
        <w:t>oMS</w:t>
      </w:r>
      <w:r w:rsidR="00175767" w:rsidRPr="00142E45">
        <w:rPr>
          <w:rFonts w:ascii="Times New Roman" w:hAnsi="Times New Roman" w:cs="Times New Roman"/>
        </w:rPr>
        <w:t xml:space="preserve"> processing</w:t>
      </w:r>
      <w:r w:rsidR="00EB22FC" w:rsidRPr="00142E45">
        <w:rPr>
          <w:rFonts w:ascii="Times New Roman" w:hAnsi="Times New Roman" w:cs="Times New Roman"/>
        </w:rPr>
        <w:t>.</w:t>
      </w:r>
    </w:p>
    <w:p w14:paraId="5D2AFB31" w14:textId="6AE5282D" w:rsidR="00FD473A" w:rsidRDefault="00E92F03" w:rsidP="009867D4">
      <w:pPr>
        <w:pStyle w:val="Heading1"/>
      </w:pPr>
      <w:r>
        <w:t>Support</w:t>
      </w:r>
      <w:r w:rsidR="009867D4">
        <w:t>ing</w:t>
      </w:r>
      <w:r w:rsidR="00265983">
        <w:t xml:space="preserve"> </w:t>
      </w:r>
      <w:r w:rsidR="00F72A84">
        <w:t>TBoMS</w:t>
      </w:r>
    </w:p>
    <w:p w14:paraId="4FC07164" w14:textId="77777777" w:rsidR="00321C77" w:rsidRDefault="00321C77" w:rsidP="00321C77">
      <w:pPr>
        <w:pStyle w:val="Heading2"/>
      </w:pPr>
      <w:r>
        <w:t>TB mapping over consecutive vs. non-consecutive slots</w:t>
      </w:r>
      <w:r w:rsidRPr="00FF115E">
        <w:t xml:space="preserve"> </w:t>
      </w:r>
    </w:p>
    <w:p w14:paraId="24CAEDA9" w14:textId="77777777" w:rsidR="00321C77" w:rsidRPr="00F21217" w:rsidRDefault="00321C77" w:rsidP="00321C77">
      <w:pPr>
        <w:rPr>
          <w:rFonts w:ascii="Times New Roman" w:hAnsi="Times New Roman" w:cs="Times New Roman"/>
          <w:lang w:val="en-GB" w:eastAsia="zh-CN"/>
        </w:rPr>
      </w:pPr>
      <w:r w:rsidRPr="00F21217">
        <w:rPr>
          <w:rFonts w:ascii="Times New Roman" w:hAnsi="Times New Roman" w:cs="Times New Roman"/>
          <w:lang w:val="en-GB" w:eastAsia="zh-CN"/>
        </w:rPr>
        <w:t xml:space="preserve">In RAN1#104e, whether TBoMS over non-consecutive slots should be supported for TDD was discussed. </w:t>
      </w:r>
    </w:p>
    <w:tbl>
      <w:tblPr>
        <w:tblStyle w:val="TableGrid"/>
        <w:tblW w:w="0" w:type="auto"/>
        <w:tblLook w:val="04A0" w:firstRow="1" w:lastRow="0" w:firstColumn="1" w:lastColumn="0" w:noHBand="0" w:noVBand="1"/>
      </w:tblPr>
      <w:tblGrid>
        <w:gridCol w:w="9350"/>
      </w:tblGrid>
      <w:tr w:rsidR="00321C77" w:rsidRPr="00F21217" w14:paraId="34E63D38" w14:textId="77777777" w:rsidTr="007F2A53">
        <w:trPr>
          <w:trHeight w:val="251"/>
        </w:trPr>
        <w:tc>
          <w:tcPr>
            <w:tcW w:w="9350" w:type="dxa"/>
          </w:tcPr>
          <w:p w14:paraId="180C2831" w14:textId="77777777" w:rsidR="00321C77" w:rsidRPr="007F2A53" w:rsidRDefault="00321C77" w:rsidP="00020689">
            <w:pPr>
              <w:rPr>
                <w:rFonts w:ascii="Times New Roman" w:hAnsi="Times New Roman" w:cs="Times New Roman"/>
                <w:sz w:val="21"/>
                <w:szCs w:val="18"/>
              </w:rPr>
            </w:pPr>
            <w:r w:rsidRPr="007F2A53">
              <w:rPr>
                <w:rFonts w:ascii="Times New Roman" w:hAnsi="Times New Roman" w:cs="Times New Roman"/>
                <w:sz w:val="21"/>
                <w:szCs w:val="18"/>
                <w:highlight w:val="green"/>
              </w:rPr>
              <w:t>Agreements:</w:t>
            </w:r>
          </w:p>
          <w:p w14:paraId="256E9155" w14:textId="77777777" w:rsidR="00321C77" w:rsidRPr="007F2A53" w:rsidRDefault="00321C77" w:rsidP="00020689">
            <w:pPr>
              <w:pStyle w:val="ListParagraph"/>
              <w:numPr>
                <w:ilvl w:val="0"/>
                <w:numId w:val="27"/>
              </w:numPr>
              <w:spacing w:line="252" w:lineRule="auto"/>
              <w:contextualSpacing/>
              <w:rPr>
                <w:rFonts w:ascii="Times New Roman" w:hAnsi="Times New Roman" w:cs="Times New Roman"/>
                <w:sz w:val="22"/>
                <w:szCs w:val="18"/>
              </w:rPr>
            </w:pPr>
            <w:r w:rsidRPr="007F2A53">
              <w:rPr>
                <w:rFonts w:ascii="Times New Roman" w:hAnsi="Times New Roman" w:cs="Times New Roman"/>
                <w:sz w:val="22"/>
                <w:szCs w:val="18"/>
              </w:rPr>
              <w:t xml:space="preserve">Consecutive physical slots for UL transmission can be used for TBoMS for unpaired spectrum </w:t>
            </w:r>
          </w:p>
          <w:p w14:paraId="1DCA1FD4" w14:textId="77777777" w:rsidR="00321C77" w:rsidRPr="007F2A53" w:rsidRDefault="00321C77" w:rsidP="00020689">
            <w:pPr>
              <w:pStyle w:val="ListParagraph"/>
              <w:numPr>
                <w:ilvl w:val="1"/>
                <w:numId w:val="27"/>
              </w:numPr>
              <w:spacing w:line="252" w:lineRule="auto"/>
              <w:contextualSpacing/>
              <w:rPr>
                <w:rFonts w:ascii="Times New Roman" w:hAnsi="Times New Roman" w:cs="Times New Roman"/>
                <w:color w:val="FF0000"/>
                <w:sz w:val="22"/>
                <w:szCs w:val="18"/>
              </w:rPr>
            </w:pPr>
            <w:r w:rsidRPr="007F2A53">
              <w:rPr>
                <w:rFonts w:ascii="Times New Roman" w:hAnsi="Times New Roman" w:cs="Times New Roman"/>
                <w:sz w:val="22"/>
                <w:szCs w:val="18"/>
              </w:rPr>
              <w:t xml:space="preserve">To resolve in RAN1#104b-e whether to support non-consecutive physical slots for UL transmission for TBoMS for unpaired spectrum </w:t>
            </w:r>
          </w:p>
          <w:p w14:paraId="6E33D976" w14:textId="77777777" w:rsidR="00321C77" w:rsidRPr="007F2A53" w:rsidRDefault="00321C77" w:rsidP="00020689">
            <w:pPr>
              <w:pStyle w:val="ListParagraph"/>
              <w:numPr>
                <w:ilvl w:val="0"/>
                <w:numId w:val="27"/>
              </w:numPr>
              <w:spacing w:line="252" w:lineRule="auto"/>
              <w:contextualSpacing/>
              <w:rPr>
                <w:rFonts w:ascii="Times New Roman" w:hAnsi="Times New Roman" w:cs="Times New Roman"/>
                <w:sz w:val="22"/>
                <w:szCs w:val="18"/>
              </w:rPr>
            </w:pPr>
            <w:r w:rsidRPr="007F2A53">
              <w:rPr>
                <w:rFonts w:ascii="Times New Roman" w:hAnsi="Times New Roman" w:cs="Times New Roman"/>
                <w:sz w:val="22"/>
                <w:szCs w:val="18"/>
              </w:rPr>
              <w:t xml:space="preserve">Consecutive physical slots for UL transmission can be used for TBoMS for paired spectrum </w:t>
            </w:r>
            <w:r w:rsidRPr="007F2A53">
              <w:rPr>
                <w:rFonts w:ascii="Times New Roman" w:hAnsi="Times New Roman" w:cs="Times New Roman"/>
                <w:color w:val="FF0000"/>
                <w:sz w:val="22"/>
                <w:szCs w:val="18"/>
              </w:rPr>
              <w:t>and the SUL band</w:t>
            </w:r>
            <w:r w:rsidRPr="007F2A53">
              <w:rPr>
                <w:rFonts w:ascii="Times New Roman" w:hAnsi="Times New Roman" w:cs="Times New Roman"/>
                <w:sz w:val="22"/>
                <w:szCs w:val="18"/>
              </w:rPr>
              <w:t xml:space="preserve"> </w:t>
            </w:r>
          </w:p>
          <w:p w14:paraId="562A6EB7" w14:textId="77777777" w:rsidR="00321C77" w:rsidRPr="00F21217" w:rsidRDefault="00321C77" w:rsidP="00020689">
            <w:pPr>
              <w:pStyle w:val="ListParagraph"/>
              <w:numPr>
                <w:ilvl w:val="1"/>
                <w:numId w:val="27"/>
              </w:numPr>
              <w:spacing w:line="252" w:lineRule="auto"/>
              <w:contextualSpacing/>
              <w:rPr>
                <w:rFonts w:ascii="Times New Roman" w:hAnsi="Times New Roman" w:cs="Times New Roman"/>
                <w:lang w:eastAsia="zh-CN"/>
              </w:rPr>
            </w:pPr>
            <w:r w:rsidRPr="007F2A53">
              <w:rPr>
                <w:rFonts w:ascii="Times New Roman" w:hAnsi="Times New Roman" w:cs="Times New Roman"/>
                <w:sz w:val="22"/>
                <w:szCs w:val="18"/>
              </w:rPr>
              <w:t xml:space="preserve">FFS if non-consecutive physical slots for UL transmission are also supported for paired spectrum </w:t>
            </w:r>
            <w:r w:rsidRPr="007F2A53">
              <w:rPr>
                <w:rFonts w:ascii="Times New Roman" w:hAnsi="Times New Roman" w:cs="Times New Roman"/>
                <w:color w:val="FF0000"/>
                <w:sz w:val="22"/>
                <w:szCs w:val="18"/>
              </w:rPr>
              <w:t>and the SUL band</w:t>
            </w:r>
          </w:p>
        </w:tc>
      </w:tr>
    </w:tbl>
    <w:p w14:paraId="7FC765E8" w14:textId="77777777" w:rsidR="00321C77" w:rsidRPr="00F21217" w:rsidRDefault="00321C77" w:rsidP="00321C77">
      <w:pPr>
        <w:rPr>
          <w:rFonts w:ascii="Times New Roman" w:hAnsi="Times New Roman" w:cs="Times New Roman"/>
          <w:lang w:eastAsia="zh-CN"/>
        </w:rPr>
      </w:pPr>
    </w:p>
    <w:p w14:paraId="1F9D69F2" w14:textId="0D6A62ED" w:rsidR="00321C77" w:rsidRPr="00F21217" w:rsidRDefault="00321C77" w:rsidP="00321C77">
      <w:pPr>
        <w:rPr>
          <w:rFonts w:ascii="Times New Roman" w:hAnsi="Times New Roman" w:cs="Times New Roman"/>
          <w:lang w:val="en-GB" w:eastAsia="zh-CN"/>
        </w:rPr>
      </w:pPr>
      <w:r w:rsidRPr="00F21217">
        <w:rPr>
          <w:rFonts w:ascii="Times New Roman" w:hAnsi="Times New Roman" w:cs="Times New Roman"/>
          <w:lang w:val="en-GB" w:eastAsia="zh-CN"/>
        </w:rPr>
        <w:t>One of the advantages of the T</w:t>
      </w:r>
      <w:r w:rsidR="00AE6324">
        <w:rPr>
          <w:rFonts w:ascii="Times New Roman" w:hAnsi="Times New Roman" w:cs="Times New Roman"/>
          <w:lang w:val="en-GB" w:eastAsia="zh-CN"/>
        </w:rPr>
        <w:t>B</w:t>
      </w:r>
      <w:r w:rsidRPr="00F21217">
        <w:rPr>
          <w:rFonts w:ascii="Times New Roman" w:hAnsi="Times New Roman" w:cs="Times New Roman"/>
          <w:lang w:val="en-GB" w:eastAsia="zh-CN"/>
        </w:rPr>
        <w:t xml:space="preserve">oMS is the performance gain the transmission can gain by mapping a TB </w:t>
      </w:r>
      <w:r w:rsidR="00722D16">
        <w:rPr>
          <w:rFonts w:ascii="Times New Roman" w:hAnsi="Times New Roman" w:cs="Times New Roman"/>
          <w:lang w:val="en-GB" w:eastAsia="zh-CN"/>
        </w:rPr>
        <w:t>(Transport Block)</w:t>
      </w:r>
      <w:r w:rsidR="00322614">
        <w:rPr>
          <w:rFonts w:ascii="Times New Roman" w:hAnsi="Times New Roman" w:cs="Times New Roman"/>
          <w:lang w:val="en-GB" w:eastAsia="zh-CN"/>
        </w:rPr>
        <w:t xml:space="preserve"> </w:t>
      </w:r>
      <w:r w:rsidRPr="00F21217">
        <w:rPr>
          <w:rFonts w:ascii="Times New Roman" w:hAnsi="Times New Roman" w:cs="Times New Roman"/>
          <w:lang w:val="en-GB" w:eastAsia="zh-CN"/>
        </w:rPr>
        <w:t>over slots which are spread out in time. Time diversity gain can be achieved when TB</w:t>
      </w:r>
      <w:r w:rsidR="00A83DA9">
        <w:rPr>
          <w:rFonts w:ascii="Times New Roman" w:hAnsi="Times New Roman" w:cs="Times New Roman"/>
          <w:lang w:val="en-GB" w:eastAsia="zh-CN"/>
        </w:rPr>
        <w:t xml:space="preserve"> </w:t>
      </w:r>
      <w:r w:rsidRPr="00F21217">
        <w:rPr>
          <w:rFonts w:ascii="Times New Roman" w:hAnsi="Times New Roman" w:cs="Times New Roman"/>
          <w:lang w:val="en-GB" w:eastAsia="zh-CN"/>
        </w:rPr>
        <w:t xml:space="preserve"> is mapped over slots in a fading channel which changes rapidly.</w:t>
      </w:r>
    </w:p>
    <w:p w14:paraId="74F63BB5" w14:textId="28BD9E89" w:rsidR="00321C77" w:rsidRPr="00F21217" w:rsidRDefault="00321C77" w:rsidP="00321C77">
      <w:pPr>
        <w:rPr>
          <w:rFonts w:ascii="Times New Roman" w:hAnsi="Times New Roman" w:cs="Times New Roman"/>
          <w:lang w:val="en-GB" w:eastAsia="zh-CN"/>
        </w:rPr>
      </w:pPr>
      <w:r w:rsidRPr="00F21217">
        <w:rPr>
          <w:rFonts w:ascii="Times New Roman" w:hAnsi="Times New Roman" w:cs="Times New Roman"/>
          <w:lang w:val="en-GB" w:eastAsia="zh-CN"/>
        </w:rPr>
        <w:t>In</w:t>
      </w:r>
      <w:r w:rsidR="0099545B">
        <w:rPr>
          <w:rFonts w:ascii="Times New Roman" w:hAnsi="Times New Roman" w:cs="Times New Roman"/>
          <w:lang w:val="en-GB" w:eastAsia="zh-CN"/>
        </w:rPr>
        <w:t xml:space="preserve"> </w:t>
      </w:r>
      <w:r w:rsidR="0099545B">
        <w:rPr>
          <w:rFonts w:ascii="Times New Roman" w:hAnsi="Times New Roman" w:cs="Times New Roman"/>
          <w:lang w:val="en-GB" w:eastAsia="zh-CN"/>
        </w:rPr>
        <w:fldChar w:fldCharType="begin"/>
      </w:r>
      <w:r w:rsidR="0099545B">
        <w:rPr>
          <w:rFonts w:ascii="Times New Roman" w:hAnsi="Times New Roman" w:cs="Times New Roman"/>
          <w:lang w:val="en-GB" w:eastAsia="zh-CN"/>
        </w:rPr>
        <w:instrText xml:space="preserve"> REF _Ref68505874 \h </w:instrText>
      </w:r>
      <w:r w:rsidR="0099545B">
        <w:rPr>
          <w:rFonts w:ascii="Times New Roman" w:hAnsi="Times New Roman" w:cs="Times New Roman"/>
          <w:lang w:val="en-GB" w:eastAsia="zh-CN"/>
        </w:rPr>
      </w:r>
      <w:r w:rsidR="0099545B">
        <w:rPr>
          <w:rFonts w:ascii="Times New Roman" w:hAnsi="Times New Roman" w:cs="Times New Roman"/>
          <w:lang w:val="en-GB" w:eastAsia="zh-CN"/>
        </w:rPr>
        <w:fldChar w:fldCharType="separate"/>
      </w:r>
      <w:r w:rsidR="0099545B">
        <w:t xml:space="preserve">Figure </w:t>
      </w:r>
      <w:r w:rsidR="0099545B">
        <w:rPr>
          <w:noProof/>
        </w:rPr>
        <w:t>1</w:t>
      </w:r>
      <w:r w:rsidR="0099545B">
        <w:rPr>
          <w:rFonts w:ascii="Times New Roman" w:hAnsi="Times New Roman" w:cs="Times New Roman"/>
          <w:lang w:val="en-GB" w:eastAsia="zh-CN"/>
        </w:rPr>
        <w:fldChar w:fldCharType="end"/>
      </w:r>
      <w:r w:rsidR="00EB1239">
        <w:rPr>
          <w:rFonts w:ascii="Times New Roman" w:hAnsi="Times New Roman" w:cs="Times New Roman"/>
          <w:lang w:val="en-GB" w:eastAsia="zh-CN"/>
        </w:rPr>
        <w:t xml:space="preserve"> and </w:t>
      </w:r>
      <w:r w:rsidR="00EB1239">
        <w:rPr>
          <w:rFonts w:ascii="Times New Roman" w:hAnsi="Times New Roman" w:cs="Times New Roman"/>
          <w:lang w:val="en-GB" w:eastAsia="zh-CN"/>
        </w:rPr>
        <w:fldChar w:fldCharType="begin"/>
      </w:r>
      <w:r w:rsidR="00EB1239">
        <w:rPr>
          <w:rFonts w:ascii="Times New Roman" w:hAnsi="Times New Roman" w:cs="Times New Roman"/>
          <w:lang w:val="en-GB" w:eastAsia="zh-CN"/>
        </w:rPr>
        <w:instrText xml:space="preserve"> REF _Ref68505895 \h </w:instrText>
      </w:r>
      <w:r w:rsidR="00EB1239">
        <w:rPr>
          <w:rFonts w:ascii="Times New Roman" w:hAnsi="Times New Roman" w:cs="Times New Roman"/>
          <w:lang w:val="en-GB" w:eastAsia="zh-CN"/>
        </w:rPr>
      </w:r>
      <w:r w:rsidR="00EB1239">
        <w:rPr>
          <w:rFonts w:ascii="Times New Roman" w:hAnsi="Times New Roman" w:cs="Times New Roman"/>
          <w:lang w:val="en-GB" w:eastAsia="zh-CN"/>
        </w:rPr>
        <w:fldChar w:fldCharType="separate"/>
      </w:r>
      <w:r w:rsidR="00EB1239">
        <w:t xml:space="preserve">Figure </w:t>
      </w:r>
      <w:r w:rsidR="00EB1239">
        <w:rPr>
          <w:noProof/>
        </w:rPr>
        <w:t>2</w:t>
      </w:r>
      <w:r w:rsidR="00EB1239">
        <w:rPr>
          <w:rFonts w:ascii="Times New Roman" w:hAnsi="Times New Roman" w:cs="Times New Roman"/>
          <w:lang w:val="en-GB" w:eastAsia="zh-CN"/>
        </w:rPr>
        <w:fldChar w:fldCharType="end"/>
      </w:r>
      <w:r w:rsidRPr="00F21217">
        <w:rPr>
          <w:rFonts w:ascii="Times New Roman" w:hAnsi="Times New Roman" w:cs="Times New Roman"/>
          <w:lang w:val="en-GB" w:eastAsia="zh-CN"/>
        </w:rPr>
        <w:t>, BLER performances</w:t>
      </w:r>
      <w:r w:rsidR="00EB1239">
        <w:rPr>
          <w:rFonts w:ascii="Times New Roman" w:hAnsi="Times New Roman" w:cs="Times New Roman"/>
          <w:lang w:val="en-GB" w:eastAsia="zh-CN"/>
        </w:rPr>
        <w:t>, without or with CFO respectively,</w:t>
      </w:r>
      <w:r w:rsidRPr="00F21217">
        <w:rPr>
          <w:rFonts w:ascii="Times New Roman" w:hAnsi="Times New Roman" w:cs="Times New Roman"/>
          <w:lang w:val="en-GB" w:eastAsia="zh-CN"/>
        </w:rPr>
        <w:t xml:space="preserve"> for T</w:t>
      </w:r>
      <w:r w:rsidR="00AE6324">
        <w:rPr>
          <w:rFonts w:ascii="Times New Roman" w:hAnsi="Times New Roman" w:cs="Times New Roman"/>
          <w:lang w:val="en-GB" w:eastAsia="zh-CN"/>
        </w:rPr>
        <w:t>B</w:t>
      </w:r>
      <w:r w:rsidRPr="00F21217">
        <w:rPr>
          <w:rFonts w:ascii="Times New Roman" w:hAnsi="Times New Roman" w:cs="Times New Roman"/>
          <w:lang w:val="en-GB" w:eastAsia="zh-CN"/>
        </w:rPr>
        <w:t xml:space="preserve">oMS for continuous and non-continuous slots are shown. In this simulation, slot-by-slot channel estimation is assumed. For continuous and non-continuous mapping, </w:t>
      </w:r>
      <w:r w:rsidR="001919FF">
        <w:rPr>
          <w:rFonts w:ascii="Times New Roman" w:hAnsi="Times New Roman" w:cs="Times New Roman"/>
          <w:lang w:val="en-GB" w:eastAsia="zh-CN"/>
        </w:rPr>
        <w:t>frame</w:t>
      </w:r>
      <w:r w:rsidRPr="00F21217">
        <w:rPr>
          <w:rFonts w:ascii="Times New Roman" w:hAnsi="Times New Roman" w:cs="Times New Roman"/>
          <w:lang w:val="en-GB" w:eastAsia="zh-CN"/>
        </w:rPr>
        <w:t xml:space="preserve"> format of DDDUU and DDDDUDDDDU are assumed</w:t>
      </w:r>
      <w:r w:rsidR="00055490">
        <w:rPr>
          <w:rFonts w:ascii="Times New Roman" w:hAnsi="Times New Roman" w:cs="Times New Roman"/>
          <w:lang w:val="en-GB" w:eastAsia="zh-CN"/>
        </w:rPr>
        <w:t xml:space="preserve">, </w:t>
      </w:r>
      <w:r w:rsidR="00F44210">
        <w:rPr>
          <w:rFonts w:ascii="Times New Roman" w:hAnsi="Times New Roman" w:cs="Times New Roman"/>
          <w:lang w:val="en-GB" w:eastAsia="zh-CN"/>
        </w:rPr>
        <w:t>respectively</w:t>
      </w:r>
      <w:r w:rsidRPr="00F21217">
        <w:rPr>
          <w:rFonts w:ascii="Times New Roman" w:hAnsi="Times New Roman" w:cs="Times New Roman"/>
          <w:lang w:val="en-GB" w:eastAsia="zh-CN"/>
        </w:rPr>
        <w:t xml:space="preserve">. The UE vehicular speeds of 3km/hr and 120km/hr are assumed in the simulation. Details of evaluation parameters are shown in </w:t>
      </w:r>
      <w:r w:rsidRPr="00F21217">
        <w:rPr>
          <w:rFonts w:ascii="Times New Roman" w:hAnsi="Times New Roman" w:cs="Times New Roman"/>
          <w:lang w:val="en-GB" w:eastAsia="zh-CN"/>
        </w:rPr>
        <w:fldChar w:fldCharType="begin"/>
      </w:r>
      <w:r w:rsidRPr="00F21217">
        <w:rPr>
          <w:rFonts w:ascii="Times New Roman" w:hAnsi="Times New Roman" w:cs="Times New Roman"/>
          <w:lang w:val="en-GB" w:eastAsia="zh-CN"/>
        </w:rPr>
        <w:instrText xml:space="preserve"> REF _Ref61819975 \h </w:instrText>
      </w:r>
      <w:r>
        <w:rPr>
          <w:rFonts w:ascii="Times New Roman" w:hAnsi="Times New Roman" w:cs="Times New Roman"/>
          <w:lang w:val="en-GB" w:eastAsia="zh-CN"/>
        </w:rPr>
        <w:instrText xml:space="preserve"> \* MERGEFORMAT </w:instrText>
      </w:r>
      <w:r w:rsidRPr="00F21217">
        <w:rPr>
          <w:rFonts w:ascii="Times New Roman" w:hAnsi="Times New Roman" w:cs="Times New Roman"/>
          <w:lang w:val="en-GB" w:eastAsia="zh-CN"/>
        </w:rPr>
      </w:r>
      <w:r w:rsidRPr="00F21217">
        <w:rPr>
          <w:rFonts w:ascii="Times New Roman" w:hAnsi="Times New Roman" w:cs="Times New Roman"/>
          <w:lang w:val="en-GB" w:eastAsia="zh-CN"/>
        </w:rPr>
        <w:fldChar w:fldCharType="separate"/>
      </w:r>
      <w:r w:rsidR="0099545B" w:rsidRPr="0099545B">
        <w:rPr>
          <w:rFonts w:ascii="Times New Roman" w:hAnsi="Times New Roman" w:cs="Times New Roman"/>
        </w:rPr>
        <w:t xml:space="preserve">Table </w:t>
      </w:r>
      <w:r w:rsidR="0099545B" w:rsidRPr="0099545B">
        <w:rPr>
          <w:rFonts w:ascii="Times New Roman" w:hAnsi="Times New Roman" w:cs="Times New Roman"/>
          <w:noProof/>
        </w:rPr>
        <w:t>1</w:t>
      </w:r>
      <w:r w:rsidRPr="00F21217">
        <w:rPr>
          <w:rFonts w:ascii="Times New Roman" w:hAnsi="Times New Roman" w:cs="Times New Roman"/>
          <w:lang w:val="en-GB" w:eastAsia="zh-CN"/>
        </w:rPr>
        <w:fldChar w:fldCharType="end"/>
      </w:r>
      <w:r w:rsidR="00914CD2">
        <w:rPr>
          <w:rFonts w:ascii="Times New Roman" w:hAnsi="Times New Roman" w:cs="Times New Roman"/>
          <w:lang w:val="en-GB" w:eastAsia="zh-CN"/>
        </w:rPr>
        <w:t xml:space="preserve"> in Appendix</w:t>
      </w:r>
      <w:r w:rsidRPr="00F21217">
        <w:rPr>
          <w:rFonts w:ascii="Times New Roman" w:hAnsi="Times New Roman" w:cs="Times New Roman"/>
          <w:lang w:val="en-GB" w:eastAsia="zh-CN"/>
        </w:rPr>
        <w:t xml:space="preserve">. From </w:t>
      </w:r>
      <w:r w:rsidR="0099545B">
        <w:rPr>
          <w:rFonts w:ascii="Times New Roman" w:hAnsi="Times New Roman" w:cs="Times New Roman"/>
          <w:lang w:val="en-GB" w:eastAsia="zh-CN"/>
        </w:rPr>
        <w:fldChar w:fldCharType="begin"/>
      </w:r>
      <w:r w:rsidR="0099545B">
        <w:rPr>
          <w:rFonts w:ascii="Times New Roman" w:hAnsi="Times New Roman" w:cs="Times New Roman"/>
          <w:lang w:val="en-GB" w:eastAsia="zh-CN"/>
        </w:rPr>
        <w:instrText xml:space="preserve"> REF _Ref68505874 \h </w:instrText>
      </w:r>
      <w:r w:rsidR="0099545B">
        <w:rPr>
          <w:rFonts w:ascii="Times New Roman" w:hAnsi="Times New Roman" w:cs="Times New Roman"/>
          <w:lang w:val="en-GB" w:eastAsia="zh-CN"/>
        </w:rPr>
      </w:r>
      <w:r w:rsidR="0099545B">
        <w:rPr>
          <w:rFonts w:ascii="Times New Roman" w:hAnsi="Times New Roman" w:cs="Times New Roman"/>
          <w:lang w:val="en-GB" w:eastAsia="zh-CN"/>
        </w:rPr>
        <w:fldChar w:fldCharType="separate"/>
      </w:r>
      <w:r w:rsidR="0099545B">
        <w:t xml:space="preserve">Figure </w:t>
      </w:r>
      <w:r w:rsidR="0099545B">
        <w:rPr>
          <w:noProof/>
        </w:rPr>
        <w:t>1</w:t>
      </w:r>
      <w:r w:rsidR="0099545B">
        <w:rPr>
          <w:rFonts w:ascii="Times New Roman" w:hAnsi="Times New Roman" w:cs="Times New Roman"/>
          <w:lang w:val="en-GB" w:eastAsia="zh-CN"/>
        </w:rPr>
        <w:fldChar w:fldCharType="end"/>
      </w:r>
      <w:r w:rsidR="00B10A9F">
        <w:rPr>
          <w:rFonts w:ascii="Times New Roman" w:hAnsi="Times New Roman" w:cs="Times New Roman"/>
          <w:lang w:val="en-GB" w:eastAsia="zh-CN"/>
        </w:rPr>
        <w:t xml:space="preserve"> and </w:t>
      </w:r>
      <w:r w:rsidR="00B10A9F">
        <w:rPr>
          <w:rFonts w:ascii="Times New Roman" w:hAnsi="Times New Roman" w:cs="Times New Roman"/>
          <w:lang w:val="en-GB" w:eastAsia="zh-CN"/>
        </w:rPr>
        <w:fldChar w:fldCharType="begin"/>
      </w:r>
      <w:r w:rsidR="00B10A9F">
        <w:rPr>
          <w:rFonts w:ascii="Times New Roman" w:hAnsi="Times New Roman" w:cs="Times New Roman"/>
          <w:lang w:val="en-GB" w:eastAsia="zh-CN"/>
        </w:rPr>
        <w:instrText xml:space="preserve"> REF _Ref68505895 \h </w:instrText>
      </w:r>
      <w:r w:rsidR="00B10A9F">
        <w:rPr>
          <w:rFonts w:ascii="Times New Roman" w:hAnsi="Times New Roman" w:cs="Times New Roman"/>
          <w:lang w:val="en-GB" w:eastAsia="zh-CN"/>
        </w:rPr>
      </w:r>
      <w:r w:rsidR="00B10A9F">
        <w:rPr>
          <w:rFonts w:ascii="Times New Roman" w:hAnsi="Times New Roman" w:cs="Times New Roman"/>
          <w:lang w:val="en-GB" w:eastAsia="zh-CN"/>
        </w:rPr>
        <w:fldChar w:fldCharType="separate"/>
      </w:r>
      <w:r w:rsidR="00B10A9F">
        <w:t xml:space="preserve">Figure </w:t>
      </w:r>
      <w:r w:rsidR="00B10A9F">
        <w:rPr>
          <w:noProof/>
        </w:rPr>
        <w:t>2</w:t>
      </w:r>
      <w:r w:rsidR="00B10A9F">
        <w:rPr>
          <w:rFonts w:ascii="Times New Roman" w:hAnsi="Times New Roman" w:cs="Times New Roman"/>
          <w:lang w:val="en-GB" w:eastAsia="zh-CN"/>
        </w:rPr>
        <w:fldChar w:fldCharType="end"/>
      </w:r>
      <w:r w:rsidRPr="00F21217">
        <w:rPr>
          <w:rFonts w:ascii="Times New Roman" w:hAnsi="Times New Roman" w:cs="Times New Roman"/>
          <w:lang w:val="en-GB" w:eastAsia="zh-CN"/>
        </w:rPr>
        <w:t>, it is clear at low vehicular speed of 3km/hr, there is no difference between the BLER performance of T</w:t>
      </w:r>
      <w:r w:rsidR="00AE6324">
        <w:rPr>
          <w:rFonts w:ascii="Times New Roman" w:hAnsi="Times New Roman" w:cs="Times New Roman"/>
          <w:lang w:val="en-GB" w:eastAsia="zh-CN"/>
        </w:rPr>
        <w:t>B</w:t>
      </w:r>
      <w:r w:rsidRPr="00F21217">
        <w:rPr>
          <w:rFonts w:ascii="Times New Roman" w:hAnsi="Times New Roman" w:cs="Times New Roman"/>
          <w:lang w:val="en-GB" w:eastAsia="zh-CN"/>
        </w:rPr>
        <w:t>oMS over continuous and non-continuous mapping, indicating time diversity gain cannot be achieved in slow fading channels</w:t>
      </w:r>
      <w:r w:rsidR="00F1258A">
        <w:rPr>
          <w:rFonts w:ascii="Times New Roman" w:hAnsi="Times New Roman" w:cs="Times New Roman"/>
          <w:lang w:val="en-GB" w:eastAsia="zh-CN"/>
        </w:rPr>
        <w:t xml:space="preserve"> with TBoMS</w:t>
      </w:r>
      <w:r w:rsidRPr="00F21217">
        <w:rPr>
          <w:rFonts w:ascii="Times New Roman" w:hAnsi="Times New Roman" w:cs="Times New Roman"/>
          <w:lang w:val="en-GB" w:eastAsia="zh-CN"/>
        </w:rPr>
        <w:t xml:space="preserve">. For UE mobility speed at 120 km/hr, it is clear that the time diversity gain </w:t>
      </w:r>
      <w:r w:rsidR="00121999">
        <w:rPr>
          <w:rFonts w:ascii="Times New Roman" w:hAnsi="Times New Roman" w:cs="Times New Roman"/>
          <w:lang w:val="en-GB" w:eastAsia="zh-CN"/>
        </w:rPr>
        <w:t>in</w:t>
      </w:r>
      <w:r w:rsidR="00121999" w:rsidRPr="00F21217">
        <w:rPr>
          <w:rFonts w:ascii="Times New Roman" w:hAnsi="Times New Roman" w:cs="Times New Roman"/>
          <w:lang w:val="en-GB" w:eastAsia="zh-CN"/>
        </w:rPr>
        <w:t xml:space="preserve"> </w:t>
      </w:r>
      <w:r w:rsidRPr="00F21217">
        <w:rPr>
          <w:rFonts w:ascii="Times New Roman" w:hAnsi="Times New Roman" w:cs="Times New Roman"/>
          <w:lang w:val="en-GB" w:eastAsia="zh-CN"/>
        </w:rPr>
        <w:t>fast fading channel</w:t>
      </w:r>
      <w:r w:rsidR="00121999">
        <w:rPr>
          <w:rFonts w:ascii="Times New Roman" w:hAnsi="Times New Roman" w:cs="Times New Roman"/>
          <w:lang w:val="en-GB" w:eastAsia="zh-CN"/>
        </w:rPr>
        <w:t>s</w:t>
      </w:r>
      <w:r w:rsidRPr="00F21217">
        <w:rPr>
          <w:rFonts w:ascii="Times New Roman" w:hAnsi="Times New Roman" w:cs="Times New Roman"/>
          <w:lang w:val="en-GB" w:eastAsia="zh-CN"/>
        </w:rPr>
        <w:t xml:space="preserve"> can be obtained by TboMS </w:t>
      </w:r>
      <w:r w:rsidR="00C753DE">
        <w:rPr>
          <w:rFonts w:ascii="Times New Roman" w:hAnsi="Times New Roman" w:cs="Times New Roman"/>
          <w:lang w:val="en-GB" w:eastAsia="zh-CN"/>
        </w:rPr>
        <w:t>with TB mapping over</w:t>
      </w:r>
      <w:r w:rsidR="00C753DE" w:rsidRPr="00F21217">
        <w:rPr>
          <w:rFonts w:ascii="Times New Roman" w:hAnsi="Times New Roman" w:cs="Times New Roman"/>
          <w:lang w:val="en-GB" w:eastAsia="zh-CN"/>
        </w:rPr>
        <w:t xml:space="preserve"> </w:t>
      </w:r>
      <w:r w:rsidRPr="00F21217">
        <w:rPr>
          <w:rFonts w:ascii="Times New Roman" w:hAnsi="Times New Roman" w:cs="Times New Roman"/>
          <w:lang w:val="en-GB" w:eastAsia="zh-CN"/>
        </w:rPr>
        <w:t>non-continuous slots. The performance gain of 0.4 dB can be obtained, compared to TboMS over continuous slots.</w:t>
      </w:r>
    </w:p>
    <w:p w14:paraId="2CAB8A8A" w14:textId="77777777" w:rsidR="00CF1D7A" w:rsidRDefault="00321C77" w:rsidP="00CF1D7A">
      <w:pPr>
        <w:keepNext/>
        <w:jc w:val="center"/>
      </w:pPr>
      <w:r w:rsidRPr="006D0C39">
        <w:rPr>
          <w:noProof/>
        </w:rPr>
        <w:lastRenderedPageBreak/>
        <w:drawing>
          <wp:inline distT="0" distB="0" distL="0" distR="0" wp14:anchorId="13CD6095" wp14:editId="147B3B1F">
            <wp:extent cx="4606657" cy="34536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4541" cy="3474523"/>
                    </a:xfrm>
                    <a:prstGeom prst="rect">
                      <a:avLst/>
                    </a:prstGeom>
                    <a:noFill/>
                    <a:ln>
                      <a:noFill/>
                    </a:ln>
                  </pic:spPr>
                </pic:pic>
              </a:graphicData>
            </a:graphic>
          </wp:inline>
        </w:drawing>
      </w:r>
    </w:p>
    <w:p w14:paraId="5E30DE4F" w14:textId="29B9B56A" w:rsidR="00321C77" w:rsidRDefault="00CF1D7A" w:rsidP="00CF1D7A">
      <w:pPr>
        <w:pStyle w:val="Caption"/>
      </w:pPr>
      <w:bookmarkStart w:id="1" w:name="_Ref68505874"/>
      <w:r>
        <w:t xml:space="preserve">Figure </w:t>
      </w:r>
      <w:r w:rsidR="000B2754">
        <w:fldChar w:fldCharType="begin"/>
      </w:r>
      <w:r w:rsidR="000B2754">
        <w:instrText xml:space="preserve"> SEQ Figure \* ARABIC </w:instrText>
      </w:r>
      <w:r w:rsidR="000B2754">
        <w:fldChar w:fldCharType="separate"/>
      </w:r>
      <w:r w:rsidR="0099545B">
        <w:rPr>
          <w:noProof/>
        </w:rPr>
        <w:t>1</w:t>
      </w:r>
      <w:r w:rsidR="000B2754">
        <w:rPr>
          <w:noProof/>
        </w:rPr>
        <w:fldChar w:fldCharType="end"/>
      </w:r>
      <w:bookmarkEnd w:id="1"/>
      <w:r>
        <w:t xml:space="preserve"> BLER comparison between TBoMS over continuous slots or non-continuous slots, slot-by-slot channel estimation, no CFO</w:t>
      </w:r>
    </w:p>
    <w:p w14:paraId="6E0EFAFF" w14:textId="48AA00F0" w:rsidR="00457A7B" w:rsidRDefault="008F0F03" w:rsidP="00457A7B">
      <w:pPr>
        <w:keepNext/>
        <w:jc w:val="center"/>
      </w:pPr>
      <w:r w:rsidRPr="008F0F03">
        <w:t xml:space="preserve"> </w:t>
      </w:r>
      <w:r w:rsidRPr="008F0F03">
        <w:rPr>
          <w:noProof/>
        </w:rPr>
        <w:drawing>
          <wp:inline distT="0" distB="0" distL="0" distR="0" wp14:anchorId="36B25AE2" wp14:editId="22A7CBCD">
            <wp:extent cx="4733678" cy="35520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9070" cy="3571147"/>
                    </a:xfrm>
                    <a:prstGeom prst="rect">
                      <a:avLst/>
                    </a:prstGeom>
                    <a:noFill/>
                    <a:ln>
                      <a:noFill/>
                    </a:ln>
                  </pic:spPr>
                </pic:pic>
              </a:graphicData>
            </a:graphic>
          </wp:inline>
        </w:drawing>
      </w:r>
    </w:p>
    <w:p w14:paraId="48C7B24A" w14:textId="75FABF9A" w:rsidR="00457A7B" w:rsidRPr="00457A7B" w:rsidRDefault="00457A7B" w:rsidP="00457A7B">
      <w:pPr>
        <w:pStyle w:val="Caption"/>
      </w:pPr>
      <w:bookmarkStart w:id="2" w:name="_Ref68505895"/>
      <w:r>
        <w:t xml:space="preserve">Figure </w:t>
      </w:r>
      <w:r w:rsidR="000B2754">
        <w:fldChar w:fldCharType="begin"/>
      </w:r>
      <w:r w:rsidR="000B2754">
        <w:instrText xml:space="preserve"> SEQ Figure \* ARABIC </w:instrText>
      </w:r>
      <w:r w:rsidR="000B2754">
        <w:fldChar w:fldCharType="separate"/>
      </w:r>
      <w:r w:rsidR="0099545B">
        <w:rPr>
          <w:noProof/>
        </w:rPr>
        <w:t>2</w:t>
      </w:r>
      <w:r w:rsidR="000B2754">
        <w:rPr>
          <w:noProof/>
        </w:rPr>
        <w:fldChar w:fldCharType="end"/>
      </w:r>
      <w:bookmarkEnd w:id="2"/>
      <w:r>
        <w:t xml:space="preserve"> BLER comparison between TBoMS over continuous slots or non-continuous slots, slot-by-slot channel estimation, </w:t>
      </w:r>
      <w:r w:rsidR="00844E4F">
        <w:t>with</w:t>
      </w:r>
      <w:r>
        <w:t xml:space="preserve"> CFO</w:t>
      </w:r>
    </w:p>
    <w:p w14:paraId="74432A73" w14:textId="172ABF6E" w:rsidR="00321C77" w:rsidRDefault="00321C77" w:rsidP="00321C77">
      <w:pPr>
        <w:rPr>
          <w:lang w:eastAsia="zh-CN"/>
        </w:rPr>
      </w:pPr>
    </w:p>
    <w:p w14:paraId="29C3B262" w14:textId="3CF2DEF7" w:rsidR="006D10CB" w:rsidRDefault="005544C6" w:rsidP="005544C6">
      <w:pPr>
        <w:rPr>
          <w:rFonts w:ascii="Times New Roman" w:hAnsi="Times New Roman" w:cs="Times New Roman"/>
          <w:b/>
          <w:bCs/>
          <w:lang w:val="en-GB" w:eastAsia="zh-CN"/>
        </w:rPr>
      </w:pPr>
      <w:r w:rsidRPr="00F21217">
        <w:rPr>
          <w:rFonts w:ascii="Times New Roman" w:hAnsi="Times New Roman" w:cs="Times New Roman"/>
          <w:b/>
          <w:bCs/>
          <w:lang w:val="en-GB" w:eastAsia="zh-CN"/>
        </w:rPr>
        <w:t xml:space="preserve">Observation </w:t>
      </w:r>
      <w:r>
        <w:rPr>
          <w:rFonts w:ascii="Times New Roman" w:hAnsi="Times New Roman" w:cs="Times New Roman"/>
          <w:b/>
          <w:bCs/>
          <w:lang w:val="en-GB" w:eastAsia="zh-CN"/>
        </w:rPr>
        <w:t>1</w:t>
      </w:r>
      <w:r w:rsidRPr="00F21217">
        <w:rPr>
          <w:rFonts w:ascii="Times New Roman" w:hAnsi="Times New Roman" w:cs="Times New Roman"/>
          <w:b/>
          <w:bCs/>
          <w:lang w:val="en-GB" w:eastAsia="zh-CN"/>
        </w:rPr>
        <w:t>: BLER performance gain can be obtained by T</w:t>
      </w:r>
      <w:r>
        <w:rPr>
          <w:rFonts w:ascii="Times New Roman" w:hAnsi="Times New Roman" w:cs="Times New Roman"/>
          <w:b/>
          <w:bCs/>
          <w:lang w:val="en-GB" w:eastAsia="zh-CN"/>
        </w:rPr>
        <w:t>B</w:t>
      </w:r>
      <w:r w:rsidRPr="00F21217">
        <w:rPr>
          <w:rFonts w:ascii="Times New Roman" w:hAnsi="Times New Roman" w:cs="Times New Roman"/>
          <w:b/>
          <w:bCs/>
          <w:lang w:val="en-GB" w:eastAsia="zh-CN"/>
        </w:rPr>
        <w:t>oMS over non-continuous slots due to time diversity gain</w:t>
      </w:r>
    </w:p>
    <w:p w14:paraId="5DFEA76A" w14:textId="5FB2EFB9" w:rsidR="005544C6" w:rsidRPr="00321C77" w:rsidRDefault="006D10CB" w:rsidP="00321C77">
      <w:pPr>
        <w:rPr>
          <w:lang w:eastAsia="zh-CN"/>
        </w:rPr>
      </w:pPr>
      <w:r>
        <w:rPr>
          <w:rFonts w:ascii="Times New Roman" w:hAnsi="Times New Roman" w:cs="Times New Roman"/>
          <w:b/>
          <w:bCs/>
          <w:lang w:val="en-GB" w:eastAsia="zh-CN"/>
        </w:rPr>
        <w:t>Proposal 1 : S</w:t>
      </w:r>
      <w:r w:rsidRPr="006D10CB">
        <w:rPr>
          <w:rFonts w:ascii="Times New Roman" w:hAnsi="Times New Roman" w:cs="Times New Roman"/>
          <w:b/>
          <w:bCs/>
          <w:lang w:val="en-GB" w:eastAsia="zh-CN"/>
        </w:rPr>
        <w:t>upport non-consecutive physical slots for UL transmission for TBoMS for unpaired spectrum</w:t>
      </w:r>
    </w:p>
    <w:p w14:paraId="1AD9BDF3" w14:textId="52EF7BA5" w:rsidR="00E67FFB" w:rsidRDefault="00E67FFB" w:rsidP="00E67FFB">
      <w:pPr>
        <w:pStyle w:val="Heading2"/>
      </w:pPr>
      <w:r>
        <w:t xml:space="preserve">Resource allocation </w:t>
      </w:r>
      <w:r w:rsidR="00FF29F8">
        <w:t xml:space="preserve">for </w:t>
      </w:r>
      <w:r w:rsidR="00F72A84">
        <w:t>TBoMS</w:t>
      </w:r>
    </w:p>
    <w:p w14:paraId="1E68976C" w14:textId="50D657B8" w:rsidR="0048613C" w:rsidRPr="00FF115E" w:rsidRDefault="0048613C" w:rsidP="0048613C">
      <w:pPr>
        <w:rPr>
          <w:rFonts w:ascii="Times New Roman" w:hAnsi="Times New Roman" w:cs="Times New Roman"/>
          <w:u w:val="single"/>
        </w:rPr>
      </w:pPr>
      <w:r>
        <w:rPr>
          <w:rFonts w:ascii="Times New Roman" w:hAnsi="Times New Roman" w:cs="Times New Roman"/>
          <w:u w:val="single"/>
        </w:rPr>
        <w:t>Performance gains achieved by TBoMS</w:t>
      </w:r>
    </w:p>
    <w:p w14:paraId="2D85C67A" w14:textId="5B0C1839" w:rsidR="0048613C" w:rsidRPr="00FF115E" w:rsidRDefault="0048613C" w:rsidP="0048613C">
      <w:pPr>
        <w:rPr>
          <w:rFonts w:ascii="Times New Roman" w:hAnsi="Times New Roman" w:cs="Times New Roman"/>
        </w:rPr>
      </w:pPr>
      <w:r w:rsidRPr="00FF115E">
        <w:rPr>
          <w:rFonts w:ascii="Times New Roman" w:hAnsi="Times New Roman" w:cs="Times New Roman"/>
        </w:rPr>
        <w:t xml:space="preserve">It is expected that </w:t>
      </w:r>
      <w:r>
        <w:rPr>
          <w:rFonts w:ascii="Times New Roman" w:hAnsi="Times New Roman" w:cs="Times New Roman"/>
        </w:rPr>
        <w:t>TBoMS</w:t>
      </w:r>
      <w:r w:rsidRPr="00FF115E">
        <w:rPr>
          <w:rFonts w:ascii="Times New Roman" w:hAnsi="Times New Roman" w:cs="Times New Roman"/>
        </w:rPr>
        <w:t xml:space="preserve"> to be used for cell edge </w:t>
      </w:r>
      <w:r w:rsidR="00BC4924" w:rsidRPr="00FF115E">
        <w:rPr>
          <w:rFonts w:ascii="Times New Roman" w:hAnsi="Times New Roman" w:cs="Times New Roman"/>
        </w:rPr>
        <w:t>U</w:t>
      </w:r>
      <w:r w:rsidR="00BC4924">
        <w:rPr>
          <w:rFonts w:ascii="Times New Roman" w:hAnsi="Times New Roman" w:cs="Times New Roman"/>
        </w:rPr>
        <w:t>E</w:t>
      </w:r>
      <w:r w:rsidR="00BC4924" w:rsidRPr="00FF115E">
        <w:rPr>
          <w:rFonts w:ascii="Times New Roman" w:hAnsi="Times New Roman" w:cs="Times New Roman"/>
        </w:rPr>
        <w:t>s</w:t>
      </w:r>
      <w:r w:rsidRPr="00FF115E">
        <w:rPr>
          <w:rFonts w:ascii="Times New Roman" w:hAnsi="Times New Roman" w:cs="Times New Roman"/>
        </w:rPr>
        <w:t>. In most situations, the UE in cell edge operates in lower data rate mode only and it will only need small number of RBs. Consequently, frequency domain allocation can be restricted to few RBs. During the study item phase, the simulations was evaluating only small RB frequency allocation. During the study item [</w:t>
      </w:r>
      <w:r w:rsidR="00DF3443">
        <w:rPr>
          <w:rFonts w:ascii="Times New Roman" w:hAnsi="Times New Roman" w:cs="Times New Roman"/>
        </w:rPr>
        <w:t>2</w:t>
      </w:r>
      <w:r w:rsidRPr="00FF115E">
        <w:rPr>
          <w:rFonts w:ascii="Times New Roman" w:hAnsi="Times New Roman" w:cs="Times New Roman"/>
        </w:rPr>
        <w:t>], the general assumption was to use smaller number of PRBs compared to normal transmission so that the following transmission-related benefits can be obtained:</w:t>
      </w:r>
    </w:p>
    <w:p w14:paraId="001C11AA" w14:textId="77777777" w:rsidR="0048613C" w:rsidRPr="00FF115E" w:rsidRDefault="0048613C" w:rsidP="0048613C">
      <w:pPr>
        <w:pStyle w:val="ListParagraph"/>
        <w:numPr>
          <w:ilvl w:val="0"/>
          <w:numId w:val="18"/>
        </w:numPr>
        <w:rPr>
          <w:rFonts w:ascii="Times New Roman" w:hAnsi="Times New Roman" w:cs="Times New Roman"/>
          <w:sz w:val="22"/>
          <w:szCs w:val="22"/>
        </w:rPr>
      </w:pPr>
      <w:r w:rsidRPr="00FF115E">
        <w:rPr>
          <w:rFonts w:ascii="Times New Roman" w:hAnsi="Times New Roman" w:cs="Times New Roman"/>
          <w:sz w:val="22"/>
          <w:szCs w:val="22"/>
        </w:rPr>
        <w:t>Time diversity gain by mapping one TB over multiple slots</w:t>
      </w:r>
    </w:p>
    <w:p w14:paraId="4FDE43FB" w14:textId="77777777" w:rsidR="0048613C" w:rsidRPr="00FF115E" w:rsidRDefault="0048613C" w:rsidP="0048613C">
      <w:pPr>
        <w:pStyle w:val="ListParagraph"/>
        <w:numPr>
          <w:ilvl w:val="0"/>
          <w:numId w:val="18"/>
        </w:numPr>
        <w:rPr>
          <w:rFonts w:ascii="Times New Roman" w:hAnsi="Times New Roman" w:cs="Times New Roman"/>
          <w:sz w:val="22"/>
          <w:szCs w:val="22"/>
        </w:rPr>
      </w:pPr>
      <w:r w:rsidRPr="00FF115E">
        <w:rPr>
          <w:rFonts w:ascii="Times New Roman" w:hAnsi="Times New Roman" w:cs="Times New Roman"/>
          <w:sz w:val="22"/>
          <w:szCs w:val="22"/>
        </w:rPr>
        <w:t>Power boosting gain per slot by allocating smaller number of PRBs in the frequency domain</w:t>
      </w:r>
    </w:p>
    <w:p w14:paraId="1CE2C7E2" w14:textId="77777777" w:rsidR="0048613C" w:rsidRDefault="0048613C" w:rsidP="0048613C">
      <w:pPr>
        <w:rPr>
          <w:rFonts w:ascii="Times New Roman" w:hAnsi="Times New Roman" w:cs="Times New Roman"/>
        </w:rPr>
      </w:pPr>
    </w:p>
    <w:p w14:paraId="431AE6D8" w14:textId="1B0699BC" w:rsidR="0048613C" w:rsidRPr="00FF115E" w:rsidRDefault="00AE6324" w:rsidP="0048613C">
      <w:pPr>
        <w:rPr>
          <w:rFonts w:ascii="Times New Roman" w:hAnsi="Times New Roman" w:cs="Times New Roman"/>
        </w:rPr>
      </w:pPr>
      <w:r>
        <w:rPr>
          <w:rFonts w:ascii="Times New Roman" w:hAnsi="Times New Roman" w:cs="Times New Roman"/>
        </w:rPr>
        <w:t>As shown in the</w:t>
      </w:r>
      <w:r w:rsidR="0048613C">
        <w:rPr>
          <w:rFonts w:ascii="Times New Roman" w:hAnsi="Times New Roman" w:cs="Times New Roman"/>
        </w:rPr>
        <w:t xml:space="preserve"> link level simulation results</w:t>
      </w:r>
      <w:r w:rsidR="00DD055F">
        <w:rPr>
          <w:rFonts w:ascii="Times New Roman" w:hAnsi="Times New Roman" w:cs="Times New Roman"/>
        </w:rPr>
        <w:t xml:space="preserve"> in the previous subsecdtion</w:t>
      </w:r>
      <w:r>
        <w:rPr>
          <w:rFonts w:ascii="Times New Roman" w:hAnsi="Times New Roman" w:cs="Times New Roman"/>
        </w:rPr>
        <w:t xml:space="preserve">, </w:t>
      </w:r>
      <w:r w:rsidR="0048613C">
        <w:rPr>
          <w:rFonts w:ascii="Times New Roman" w:hAnsi="Times New Roman" w:cs="Times New Roman"/>
        </w:rPr>
        <w:t>time diversity gain achieved by TBoMS.</w:t>
      </w:r>
    </w:p>
    <w:p w14:paraId="0F8FE59E" w14:textId="42617DE2" w:rsidR="0048613C" w:rsidRPr="0048613C" w:rsidRDefault="0048613C" w:rsidP="00955B2C">
      <w:pPr>
        <w:rPr>
          <w:rFonts w:ascii="Times New Roman" w:hAnsi="Times New Roman" w:cs="Times New Roman"/>
          <w:b/>
          <w:bCs/>
        </w:rPr>
      </w:pPr>
      <w:r w:rsidRPr="00FF115E">
        <w:rPr>
          <w:rFonts w:ascii="Times New Roman" w:hAnsi="Times New Roman" w:cs="Times New Roman"/>
          <w:b/>
          <w:bCs/>
        </w:rPr>
        <w:t xml:space="preserve">Observation </w:t>
      </w:r>
      <w:r w:rsidR="00AE6324">
        <w:rPr>
          <w:rFonts w:ascii="Times New Roman" w:hAnsi="Times New Roman" w:cs="Times New Roman"/>
          <w:b/>
          <w:bCs/>
        </w:rPr>
        <w:t>2</w:t>
      </w:r>
      <w:r w:rsidRPr="00FF115E">
        <w:rPr>
          <w:rFonts w:ascii="Times New Roman" w:hAnsi="Times New Roman" w:cs="Times New Roman"/>
          <w:b/>
          <w:bCs/>
        </w:rPr>
        <w:t xml:space="preserve">: </w:t>
      </w:r>
      <w:r>
        <w:rPr>
          <w:rFonts w:ascii="Times New Roman" w:hAnsi="Times New Roman" w:cs="Times New Roman"/>
          <w:b/>
          <w:bCs/>
        </w:rPr>
        <w:t>TBoMS</w:t>
      </w:r>
      <w:r w:rsidRPr="00FF115E">
        <w:rPr>
          <w:rFonts w:ascii="Times New Roman" w:hAnsi="Times New Roman" w:cs="Times New Roman"/>
          <w:b/>
          <w:bCs/>
        </w:rPr>
        <w:t xml:space="preserve"> transmission provides transmission-side gains, namely time-diversity and power boosting gain</w:t>
      </w:r>
    </w:p>
    <w:p w14:paraId="6E5DF4BC" w14:textId="50956D53" w:rsidR="00E21F35" w:rsidRPr="00005CCA" w:rsidRDefault="00E21F35" w:rsidP="00955B2C">
      <w:pPr>
        <w:rPr>
          <w:rFonts w:ascii="Times New Roman" w:hAnsi="Times New Roman" w:cs="Times New Roman"/>
          <w:u w:val="single"/>
        </w:rPr>
      </w:pPr>
      <w:r w:rsidRPr="00005CCA">
        <w:rPr>
          <w:rFonts w:ascii="Times New Roman" w:hAnsi="Times New Roman" w:cs="Times New Roman"/>
          <w:u w:val="single"/>
        </w:rPr>
        <w:t xml:space="preserve">Enabling </w:t>
      </w:r>
      <w:r w:rsidR="00F72A84">
        <w:rPr>
          <w:rFonts w:ascii="Times New Roman" w:hAnsi="Times New Roman" w:cs="Times New Roman"/>
          <w:u w:val="single"/>
        </w:rPr>
        <w:t>TBoMS</w:t>
      </w:r>
    </w:p>
    <w:p w14:paraId="649535C9" w14:textId="7F50AFF4" w:rsidR="000B454C" w:rsidRPr="00005CCA" w:rsidRDefault="00490E4D" w:rsidP="00C367A8">
      <w:pPr>
        <w:rPr>
          <w:rFonts w:ascii="Times New Roman" w:hAnsi="Times New Roman" w:cs="Times New Roman"/>
        </w:rPr>
      </w:pPr>
      <w:r w:rsidRPr="00005CCA">
        <w:rPr>
          <w:rFonts w:ascii="Times New Roman" w:hAnsi="Times New Roman" w:cs="Times New Roman"/>
        </w:rPr>
        <w:t xml:space="preserve">While the </w:t>
      </w:r>
      <w:r w:rsidR="00F72A84">
        <w:rPr>
          <w:rFonts w:ascii="Times New Roman" w:hAnsi="Times New Roman" w:cs="Times New Roman"/>
        </w:rPr>
        <w:t>TBoMS</w:t>
      </w:r>
      <w:r w:rsidR="00E21F35" w:rsidRPr="00005CCA">
        <w:rPr>
          <w:rFonts w:ascii="Times New Roman" w:hAnsi="Times New Roman" w:cs="Times New Roman"/>
        </w:rPr>
        <w:t xml:space="preserve"> transmission can provide important coverage gain</w:t>
      </w:r>
      <w:r w:rsidRPr="00005CCA">
        <w:rPr>
          <w:rFonts w:ascii="Times New Roman" w:hAnsi="Times New Roman" w:cs="Times New Roman"/>
        </w:rPr>
        <w:t>,</w:t>
      </w:r>
      <w:r w:rsidR="00E21F35" w:rsidRPr="00005CCA">
        <w:rPr>
          <w:rFonts w:ascii="Times New Roman" w:hAnsi="Times New Roman" w:cs="Times New Roman"/>
        </w:rPr>
        <w:t xml:space="preserve"> </w:t>
      </w:r>
      <w:r w:rsidRPr="00005CCA">
        <w:rPr>
          <w:rFonts w:ascii="Times New Roman" w:hAnsi="Times New Roman" w:cs="Times New Roman"/>
        </w:rPr>
        <w:t xml:space="preserve">especially for cell edge </w:t>
      </w:r>
      <w:r w:rsidR="005D0343" w:rsidRPr="00005CCA">
        <w:rPr>
          <w:rFonts w:ascii="Times New Roman" w:hAnsi="Times New Roman" w:cs="Times New Roman"/>
        </w:rPr>
        <w:t>U</w:t>
      </w:r>
      <w:r w:rsidR="005D0343">
        <w:rPr>
          <w:rFonts w:ascii="Times New Roman" w:hAnsi="Times New Roman" w:cs="Times New Roman"/>
        </w:rPr>
        <w:t>E</w:t>
      </w:r>
      <w:r w:rsidR="005D0343" w:rsidRPr="00005CCA">
        <w:rPr>
          <w:rFonts w:ascii="Times New Roman" w:hAnsi="Times New Roman" w:cs="Times New Roman"/>
        </w:rPr>
        <w:t>s</w:t>
      </w:r>
      <w:r w:rsidRPr="00005CCA">
        <w:rPr>
          <w:rFonts w:ascii="Times New Roman" w:hAnsi="Times New Roman" w:cs="Times New Roman"/>
        </w:rPr>
        <w:t xml:space="preserve">, it may not be needed all the time. For example, if a cell edge UE moves toward the center of the cell, the gNB may decide to switch to single slot scheduling. </w:t>
      </w:r>
      <w:r w:rsidR="008218E6" w:rsidRPr="00005CCA">
        <w:rPr>
          <w:rFonts w:ascii="Times New Roman" w:hAnsi="Times New Roman" w:cs="Times New Roman"/>
        </w:rPr>
        <w:t xml:space="preserve">Having only RRC configuration to change the allocation type from </w:t>
      </w:r>
      <w:r w:rsidR="00F72A84">
        <w:rPr>
          <w:rFonts w:ascii="Times New Roman" w:hAnsi="Times New Roman" w:cs="Times New Roman"/>
        </w:rPr>
        <w:t>TBoMS to single slot TB</w:t>
      </w:r>
      <w:r w:rsidR="008218E6" w:rsidRPr="00005CCA">
        <w:rPr>
          <w:rFonts w:ascii="Times New Roman" w:hAnsi="Times New Roman" w:cs="Times New Roman"/>
        </w:rPr>
        <w:t xml:space="preserve"> transmission will add unnecessary delay. </w:t>
      </w:r>
      <w:r w:rsidRPr="00005CCA">
        <w:rPr>
          <w:rFonts w:ascii="Times New Roman" w:hAnsi="Times New Roman" w:cs="Times New Roman"/>
        </w:rPr>
        <w:t xml:space="preserve">To support efficient resource utilization, </w:t>
      </w:r>
      <w:r w:rsidR="00C367A8" w:rsidRPr="00005CCA">
        <w:rPr>
          <w:rFonts w:ascii="Times New Roman" w:hAnsi="Times New Roman" w:cs="Times New Roman"/>
        </w:rPr>
        <w:t>RAN1 should support dynamic</w:t>
      </w:r>
      <w:r w:rsidRPr="00005CCA">
        <w:rPr>
          <w:rFonts w:ascii="Times New Roman" w:hAnsi="Times New Roman" w:cs="Times New Roman"/>
        </w:rPr>
        <w:t xml:space="preserve"> </w:t>
      </w:r>
      <w:r w:rsidR="00C367A8" w:rsidRPr="00005CCA">
        <w:rPr>
          <w:rFonts w:ascii="Times New Roman" w:hAnsi="Times New Roman" w:cs="Times New Roman"/>
        </w:rPr>
        <w:t xml:space="preserve">enabling of </w:t>
      </w:r>
      <w:r w:rsidR="00F72A84">
        <w:rPr>
          <w:rFonts w:ascii="Times New Roman" w:hAnsi="Times New Roman" w:cs="Times New Roman"/>
        </w:rPr>
        <w:t>TBoMS</w:t>
      </w:r>
      <w:r w:rsidR="00C367A8" w:rsidRPr="00005CCA">
        <w:rPr>
          <w:rFonts w:ascii="Times New Roman" w:hAnsi="Times New Roman" w:cs="Times New Roman"/>
        </w:rPr>
        <w:t xml:space="preserve"> transmission. </w:t>
      </w:r>
      <w:r w:rsidR="00160D16" w:rsidRPr="00005CCA">
        <w:rPr>
          <w:rFonts w:ascii="Times New Roman" w:hAnsi="Times New Roman" w:cs="Times New Roman"/>
        </w:rPr>
        <w:t xml:space="preserve">One option could be to use a bitfield in the DCI to indicate whether to transmit multi-slot or single slot PUSCH. Another option could be to use the time domain resource allocation. For example, the TDRA can be enhanced to support indicating either slot or </w:t>
      </w:r>
      <w:r w:rsidR="00F72A84">
        <w:rPr>
          <w:rFonts w:ascii="Times New Roman" w:hAnsi="Times New Roman" w:cs="Times New Roman"/>
        </w:rPr>
        <w:t>TBoMS</w:t>
      </w:r>
      <w:r w:rsidR="00160D16" w:rsidRPr="00005CCA">
        <w:rPr>
          <w:rFonts w:ascii="Times New Roman" w:hAnsi="Times New Roman" w:cs="Times New Roman"/>
        </w:rPr>
        <w:t xml:space="preserve"> transmission. </w:t>
      </w:r>
    </w:p>
    <w:p w14:paraId="5987F505" w14:textId="557B2B09" w:rsidR="00F72A84" w:rsidRPr="00142E45" w:rsidRDefault="00C367A8" w:rsidP="00955B2C">
      <w:pPr>
        <w:rPr>
          <w:rFonts w:ascii="Times New Roman" w:hAnsi="Times New Roman" w:cs="Times New Roman"/>
          <w:b/>
          <w:bCs/>
        </w:rPr>
      </w:pPr>
      <w:r w:rsidRPr="00FF115E">
        <w:rPr>
          <w:rFonts w:ascii="Times New Roman" w:hAnsi="Times New Roman" w:cs="Times New Roman"/>
          <w:b/>
          <w:bCs/>
        </w:rPr>
        <w:t xml:space="preserve">Proposal </w:t>
      </w:r>
      <w:r w:rsidR="00423362">
        <w:rPr>
          <w:rFonts w:ascii="Times New Roman" w:hAnsi="Times New Roman" w:cs="Times New Roman"/>
          <w:b/>
          <w:bCs/>
        </w:rPr>
        <w:t>2</w:t>
      </w:r>
      <w:r w:rsidRPr="00FF115E">
        <w:rPr>
          <w:rFonts w:ascii="Times New Roman" w:hAnsi="Times New Roman" w:cs="Times New Roman"/>
          <w:b/>
          <w:bCs/>
        </w:rPr>
        <w:t xml:space="preserve">: </w:t>
      </w:r>
      <w:r w:rsidR="0092543B" w:rsidRPr="00FF115E">
        <w:rPr>
          <w:rFonts w:ascii="Times New Roman" w:hAnsi="Times New Roman" w:cs="Times New Roman"/>
          <w:b/>
          <w:bCs/>
        </w:rPr>
        <w:t>Support d</w:t>
      </w:r>
      <w:r w:rsidRPr="00FF115E">
        <w:rPr>
          <w:rFonts w:ascii="Times New Roman" w:hAnsi="Times New Roman" w:cs="Times New Roman"/>
          <w:b/>
          <w:bCs/>
        </w:rPr>
        <w:t>ynamic enabling</w:t>
      </w:r>
      <w:r w:rsidR="008218E6" w:rsidRPr="00FF115E">
        <w:rPr>
          <w:rFonts w:ascii="Times New Roman" w:hAnsi="Times New Roman" w:cs="Times New Roman"/>
          <w:b/>
          <w:bCs/>
        </w:rPr>
        <w:t>/disabling</w:t>
      </w:r>
      <w:r w:rsidRPr="00FF115E">
        <w:rPr>
          <w:rFonts w:ascii="Times New Roman" w:hAnsi="Times New Roman" w:cs="Times New Roman"/>
          <w:b/>
          <w:bCs/>
        </w:rPr>
        <w:t xml:space="preserve"> of </w:t>
      </w:r>
      <w:r w:rsidR="00F72A84">
        <w:rPr>
          <w:rFonts w:ascii="Times New Roman" w:hAnsi="Times New Roman" w:cs="Times New Roman"/>
          <w:b/>
          <w:bCs/>
        </w:rPr>
        <w:t>TBoMS</w:t>
      </w:r>
      <w:r w:rsidRPr="00FF115E">
        <w:rPr>
          <w:rFonts w:ascii="Times New Roman" w:hAnsi="Times New Roman" w:cs="Times New Roman"/>
          <w:b/>
          <w:bCs/>
        </w:rPr>
        <w:t xml:space="preserve"> transmission.</w:t>
      </w:r>
    </w:p>
    <w:p w14:paraId="1C925B6B" w14:textId="452EF70B" w:rsidR="00F72A84" w:rsidRDefault="00A04903" w:rsidP="00612552">
      <w:pPr>
        <w:rPr>
          <w:rFonts w:ascii="Times New Roman" w:hAnsi="Times New Roman" w:cs="Times New Roman"/>
          <w:highlight w:val="yellow"/>
        </w:rPr>
      </w:pPr>
      <w:r w:rsidRPr="00FF115E">
        <w:rPr>
          <w:rFonts w:ascii="Times New Roman" w:hAnsi="Times New Roman" w:cs="Times New Roman"/>
          <w:u w:val="single"/>
        </w:rPr>
        <w:t xml:space="preserve">Time Domain </w:t>
      </w:r>
      <w:r w:rsidR="00E755BD" w:rsidRPr="00FF115E">
        <w:rPr>
          <w:rFonts w:ascii="Times New Roman" w:hAnsi="Times New Roman" w:cs="Times New Roman"/>
          <w:u w:val="single"/>
        </w:rPr>
        <w:t>R</w:t>
      </w:r>
      <w:r w:rsidRPr="00FF115E">
        <w:rPr>
          <w:rFonts w:ascii="Times New Roman" w:hAnsi="Times New Roman" w:cs="Times New Roman"/>
          <w:u w:val="single"/>
        </w:rPr>
        <w:t xml:space="preserve">esource </w:t>
      </w:r>
      <w:r w:rsidR="00E755BD" w:rsidRPr="00FF115E">
        <w:rPr>
          <w:rFonts w:ascii="Times New Roman" w:hAnsi="Times New Roman" w:cs="Times New Roman"/>
          <w:u w:val="single"/>
        </w:rPr>
        <w:t>A</w:t>
      </w:r>
      <w:r w:rsidRPr="00FF115E">
        <w:rPr>
          <w:rFonts w:ascii="Times New Roman" w:hAnsi="Times New Roman" w:cs="Times New Roman"/>
          <w:u w:val="single"/>
        </w:rPr>
        <w:t>llocation</w:t>
      </w:r>
    </w:p>
    <w:p w14:paraId="4E25D174" w14:textId="4C4A6B9C" w:rsidR="006D3596" w:rsidRDefault="006D3596" w:rsidP="00612552">
      <w:pPr>
        <w:rPr>
          <w:rFonts w:ascii="Times New Roman" w:hAnsi="Times New Roman" w:cs="Times New Roman"/>
        </w:rPr>
      </w:pPr>
      <w:r>
        <w:rPr>
          <w:rFonts w:ascii="Times New Roman" w:hAnsi="Times New Roman" w:cs="Times New Roman"/>
        </w:rPr>
        <w:t>During the RAN1#104e meeting, time domain resource indication was discussed extensively, and two options were agreed as a starting point for time domain resource determination:</w:t>
      </w:r>
    </w:p>
    <w:p w14:paraId="5E0F2D84" w14:textId="5AE5FB60" w:rsidR="006D3596" w:rsidRDefault="006D3596" w:rsidP="006D3596">
      <w:pPr>
        <w:pStyle w:val="ListParagraph"/>
        <w:numPr>
          <w:ilvl w:val="0"/>
          <w:numId w:val="28"/>
        </w:numPr>
        <w:rPr>
          <w:rFonts w:ascii="Times New Roman" w:hAnsi="Times New Roman" w:cs="Times New Roman"/>
          <w:sz w:val="20"/>
          <w:szCs w:val="20"/>
        </w:rPr>
      </w:pPr>
      <w:r w:rsidRPr="006D3596">
        <w:rPr>
          <w:rFonts w:ascii="Times New Roman" w:hAnsi="Times New Roman" w:cs="Times New Roman"/>
          <w:sz w:val="20"/>
          <w:szCs w:val="20"/>
        </w:rPr>
        <w:t>PUSCH repetition type A like TDRA, i.e., the number of allocated symbols is the same in each slot.</w:t>
      </w:r>
    </w:p>
    <w:p w14:paraId="075205BC" w14:textId="77777777" w:rsidR="006D3596" w:rsidRPr="006D3596" w:rsidRDefault="006D3596" w:rsidP="006D3596">
      <w:pPr>
        <w:pStyle w:val="ListParagraph"/>
        <w:numPr>
          <w:ilvl w:val="0"/>
          <w:numId w:val="28"/>
        </w:numPr>
        <w:rPr>
          <w:rFonts w:ascii="Times New Roman" w:hAnsi="Times New Roman" w:cs="Times New Roman"/>
          <w:sz w:val="20"/>
          <w:szCs w:val="20"/>
        </w:rPr>
      </w:pPr>
      <w:r w:rsidRPr="006D3596">
        <w:rPr>
          <w:rFonts w:ascii="Times New Roman" w:hAnsi="Times New Roman" w:cs="Times New Roman"/>
          <w:sz w:val="20"/>
          <w:szCs w:val="20"/>
        </w:rPr>
        <w:t>PUSCH repetition type B like TDRA, i.e., the number of allocated symbols in each slot can be different</w:t>
      </w:r>
    </w:p>
    <w:p w14:paraId="2B10706C" w14:textId="70B2BC89" w:rsidR="00612552" w:rsidRDefault="00612552" w:rsidP="00612552">
      <w:pPr>
        <w:rPr>
          <w:rFonts w:ascii="Times New Roman" w:hAnsi="Times New Roman" w:cs="Times New Roman"/>
        </w:rPr>
      </w:pPr>
    </w:p>
    <w:p w14:paraId="18F23BA8" w14:textId="23BFE080" w:rsidR="000A5FAE" w:rsidRDefault="00085DC9" w:rsidP="00CF3EFE">
      <w:pPr>
        <w:rPr>
          <w:rFonts w:ascii="Times New Roman" w:hAnsi="Times New Roman" w:cs="Times New Roman"/>
        </w:rPr>
      </w:pPr>
      <w:r>
        <w:rPr>
          <w:rFonts w:ascii="Times New Roman" w:hAnsi="Times New Roman" w:cs="Times New Roman"/>
        </w:rPr>
        <w:t>With the first option (PUSCH repetition type A</w:t>
      </w:r>
      <w:r w:rsidR="00AE0B90">
        <w:rPr>
          <w:rFonts w:ascii="Times New Roman" w:hAnsi="Times New Roman" w:cs="Times New Roman"/>
        </w:rPr>
        <w:t xml:space="preserve"> like TDRA</w:t>
      </w:r>
      <w:r>
        <w:rPr>
          <w:rFonts w:ascii="Times New Roman" w:hAnsi="Times New Roman" w:cs="Times New Roman"/>
        </w:rPr>
        <w:t>)</w:t>
      </w:r>
      <w:r w:rsidR="00AE0B90">
        <w:rPr>
          <w:rFonts w:ascii="Times New Roman" w:hAnsi="Times New Roman" w:cs="Times New Roman"/>
        </w:rPr>
        <w:t xml:space="preserve">, each slot of multi-slot TB transmission should have the same number of allocated symbols. The scheduler </w:t>
      </w:r>
      <w:r w:rsidR="008D187D">
        <w:rPr>
          <w:rFonts w:ascii="Times New Roman" w:hAnsi="Times New Roman" w:cs="Times New Roman"/>
        </w:rPr>
        <w:t xml:space="preserve">needs </w:t>
      </w:r>
      <w:r w:rsidR="00AE0B90">
        <w:rPr>
          <w:rFonts w:ascii="Times New Roman" w:hAnsi="Times New Roman" w:cs="Times New Roman"/>
        </w:rPr>
        <w:t xml:space="preserve">to ensure that </w:t>
      </w:r>
      <w:r w:rsidR="008D187D">
        <w:rPr>
          <w:rFonts w:ascii="Times New Roman" w:hAnsi="Times New Roman" w:cs="Times New Roman"/>
        </w:rPr>
        <w:t>every</w:t>
      </w:r>
      <w:r w:rsidR="00AE0B90">
        <w:rPr>
          <w:rFonts w:ascii="Times New Roman" w:hAnsi="Times New Roman" w:cs="Times New Roman"/>
        </w:rPr>
        <w:t xml:space="preserve"> slot of the </w:t>
      </w:r>
      <w:r w:rsidR="008D187D">
        <w:rPr>
          <w:rFonts w:ascii="Times New Roman" w:hAnsi="Times New Roman" w:cs="Times New Roman"/>
        </w:rPr>
        <w:lastRenderedPageBreak/>
        <w:t xml:space="preserve">allocated </w:t>
      </w:r>
      <w:r w:rsidR="00AE0B90">
        <w:rPr>
          <w:rFonts w:ascii="Times New Roman" w:hAnsi="Times New Roman" w:cs="Times New Roman"/>
        </w:rPr>
        <w:t>multi-slot</w:t>
      </w:r>
      <w:r w:rsidR="008D187D">
        <w:rPr>
          <w:rFonts w:ascii="Times New Roman" w:hAnsi="Times New Roman" w:cs="Times New Roman"/>
        </w:rPr>
        <w:t>s</w:t>
      </w:r>
      <w:r w:rsidR="00AE0B90">
        <w:rPr>
          <w:rFonts w:ascii="Times New Roman" w:hAnsi="Times New Roman" w:cs="Times New Roman"/>
        </w:rPr>
        <w:t xml:space="preserve"> will have the same number of available symbols for uplink transmission</w:t>
      </w:r>
      <w:r w:rsidR="008D187D">
        <w:rPr>
          <w:rFonts w:ascii="Times New Roman" w:hAnsi="Times New Roman" w:cs="Times New Roman"/>
        </w:rPr>
        <w:t xml:space="preserve"> which is not possible since different slots can have different number of downlink symbols and flexible symbols. Thus, the UE will be required</w:t>
      </w:r>
      <w:r w:rsidR="00AE0B90">
        <w:rPr>
          <w:rFonts w:ascii="Times New Roman" w:hAnsi="Times New Roman" w:cs="Times New Roman"/>
        </w:rPr>
        <w:t xml:space="preserve"> to drop the entire slot if </w:t>
      </w:r>
      <w:r w:rsidR="000A5FAE">
        <w:rPr>
          <w:rFonts w:ascii="Times New Roman" w:hAnsi="Times New Roman" w:cs="Times New Roman"/>
        </w:rPr>
        <w:t xml:space="preserve">only </w:t>
      </w:r>
      <w:r w:rsidR="00AE0B90">
        <w:rPr>
          <w:rFonts w:ascii="Times New Roman" w:hAnsi="Times New Roman" w:cs="Times New Roman"/>
        </w:rPr>
        <w:t>the number of available symbols for uplink transmission is smaller the number of symbols used in the first slot</w:t>
      </w:r>
      <w:r w:rsidR="008D187D">
        <w:rPr>
          <w:rFonts w:ascii="Times New Roman" w:hAnsi="Times New Roman" w:cs="Times New Roman"/>
        </w:rPr>
        <w:t xml:space="preserve">. Dropping an entire slot due to </w:t>
      </w:r>
      <w:r w:rsidR="000A5FAE">
        <w:rPr>
          <w:rFonts w:ascii="Times New Roman" w:hAnsi="Times New Roman" w:cs="Times New Roman"/>
        </w:rPr>
        <w:t xml:space="preserve">a different </w:t>
      </w:r>
      <w:r w:rsidR="008D187D">
        <w:rPr>
          <w:rFonts w:ascii="Times New Roman" w:hAnsi="Times New Roman" w:cs="Times New Roman"/>
        </w:rPr>
        <w:t xml:space="preserve">number of </w:t>
      </w:r>
      <w:r w:rsidR="000A5FAE">
        <w:rPr>
          <w:rFonts w:ascii="Times New Roman" w:hAnsi="Times New Roman" w:cs="Times New Roman"/>
        </w:rPr>
        <w:t>symbols</w:t>
      </w:r>
      <w:r w:rsidR="008D187D">
        <w:rPr>
          <w:rFonts w:ascii="Times New Roman" w:hAnsi="Times New Roman" w:cs="Times New Roman"/>
        </w:rPr>
        <w:t xml:space="preserve"> </w:t>
      </w:r>
      <w:r w:rsidR="000A5FAE">
        <w:rPr>
          <w:rFonts w:ascii="Times New Roman" w:hAnsi="Times New Roman" w:cs="Times New Roman"/>
        </w:rPr>
        <w:t xml:space="preserve">per slot </w:t>
      </w:r>
      <w:r w:rsidR="008D187D">
        <w:rPr>
          <w:rFonts w:ascii="Times New Roman" w:hAnsi="Times New Roman" w:cs="Times New Roman"/>
        </w:rPr>
        <w:t>can create</w:t>
      </w:r>
      <w:r w:rsidR="000A5FAE">
        <w:rPr>
          <w:rFonts w:ascii="Times New Roman" w:hAnsi="Times New Roman" w:cs="Times New Roman"/>
        </w:rPr>
        <w:t>:</w:t>
      </w:r>
      <w:r w:rsidR="008D187D">
        <w:rPr>
          <w:rFonts w:ascii="Times New Roman" w:hAnsi="Times New Roman" w:cs="Times New Roman"/>
        </w:rPr>
        <w:t xml:space="preserve"> </w:t>
      </w:r>
    </w:p>
    <w:p w14:paraId="26F5FA48" w14:textId="6406EF0C" w:rsidR="00612552" w:rsidRPr="000A5FAE" w:rsidRDefault="000A5FAE" w:rsidP="000A5FAE">
      <w:pPr>
        <w:pStyle w:val="ListParagraph"/>
        <w:numPr>
          <w:ilvl w:val="0"/>
          <w:numId w:val="29"/>
        </w:numPr>
        <w:rPr>
          <w:rFonts w:ascii="Times New Roman" w:hAnsi="Times New Roman" w:cs="Times New Roman"/>
          <w:sz w:val="22"/>
          <w:szCs w:val="22"/>
        </w:rPr>
      </w:pPr>
      <w:r w:rsidRPr="000A5FAE">
        <w:rPr>
          <w:rFonts w:ascii="Times New Roman" w:hAnsi="Times New Roman" w:cs="Times New Roman"/>
          <w:sz w:val="22"/>
          <w:szCs w:val="22"/>
        </w:rPr>
        <w:t>Unnecessary</w:t>
      </w:r>
      <w:r>
        <w:rPr>
          <w:rFonts w:ascii="Times New Roman" w:hAnsi="Times New Roman" w:cs="Times New Roman"/>
          <w:sz w:val="22"/>
          <w:szCs w:val="22"/>
        </w:rPr>
        <w:t xml:space="preserve"> </w:t>
      </w:r>
      <w:r w:rsidRPr="000A5FAE">
        <w:rPr>
          <w:rFonts w:ascii="Times New Roman" w:hAnsi="Times New Roman" w:cs="Times New Roman"/>
          <w:sz w:val="22"/>
          <w:szCs w:val="22"/>
        </w:rPr>
        <w:t>latency increas</w:t>
      </w:r>
      <w:r>
        <w:rPr>
          <w:rFonts w:ascii="Times New Roman" w:hAnsi="Times New Roman" w:cs="Times New Roman"/>
          <w:sz w:val="22"/>
          <w:szCs w:val="22"/>
        </w:rPr>
        <w:t>es</w:t>
      </w:r>
      <w:r w:rsidRPr="000A5FAE">
        <w:rPr>
          <w:rFonts w:ascii="Times New Roman" w:hAnsi="Times New Roman" w:cs="Times New Roman"/>
          <w:sz w:val="22"/>
          <w:szCs w:val="22"/>
        </w:rPr>
        <w:t xml:space="preserve"> if an additional slot</w:t>
      </w:r>
      <w:r>
        <w:rPr>
          <w:rFonts w:ascii="Times New Roman" w:hAnsi="Times New Roman" w:cs="Times New Roman"/>
          <w:sz w:val="22"/>
          <w:szCs w:val="22"/>
        </w:rPr>
        <w:t>(s)</w:t>
      </w:r>
      <w:r w:rsidRPr="000A5FAE">
        <w:rPr>
          <w:rFonts w:ascii="Times New Roman" w:hAnsi="Times New Roman" w:cs="Times New Roman"/>
          <w:sz w:val="22"/>
          <w:szCs w:val="22"/>
        </w:rPr>
        <w:t xml:space="preserve"> is used </w:t>
      </w:r>
      <w:r>
        <w:rPr>
          <w:rFonts w:ascii="Times New Roman" w:hAnsi="Times New Roman" w:cs="Times New Roman"/>
          <w:sz w:val="22"/>
          <w:szCs w:val="22"/>
        </w:rPr>
        <w:t xml:space="preserve">at the end to compensate the </w:t>
      </w:r>
      <w:r w:rsidRPr="000A5FAE">
        <w:rPr>
          <w:rFonts w:ascii="Times New Roman" w:hAnsi="Times New Roman" w:cs="Times New Roman"/>
          <w:sz w:val="22"/>
          <w:szCs w:val="22"/>
        </w:rPr>
        <w:t>dropped slot</w:t>
      </w:r>
      <w:r>
        <w:rPr>
          <w:rFonts w:ascii="Times New Roman" w:hAnsi="Times New Roman" w:cs="Times New Roman"/>
          <w:sz w:val="22"/>
          <w:szCs w:val="22"/>
        </w:rPr>
        <w:t>(s).</w:t>
      </w:r>
    </w:p>
    <w:p w14:paraId="19FE227E" w14:textId="349DA034" w:rsidR="000A5FAE" w:rsidRPr="000A5FAE" w:rsidRDefault="000A5FAE" w:rsidP="000A5FAE">
      <w:pPr>
        <w:pStyle w:val="ListParagraph"/>
        <w:numPr>
          <w:ilvl w:val="0"/>
          <w:numId w:val="29"/>
        </w:numPr>
        <w:rPr>
          <w:rFonts w:ascii="Times New Roman" w:hAnsi="Times New Roman" w:cs="Times New Roman"/>
          <w:sz w:val="22"/>
          <w:szCs w:val="22"/>
        </w:rPr>
      </w:pPr>
      <w:r>
        <w:rPr>
          <w:rFonts w:ascii="Times New Roman" w:hAnsi="Times New Roman" w:cs="Times New Roman"/>
          <w:sz w:val="22"/>
          <w:szCs w:val="22"/>
        </w:rPr>
        <w:t>Impact on the c</w:t>
      </w:r>
      <w:r w:rsidRPr="000A5FAE">
        <w:rPr>
          <w:rFonts w:ascii="Times New Roman" w:hAnsi="Times New Roman" w:cs="Times New Roman"/>
          <w:sz w:val="22"/>
          <w:szCs w:val="22"/>
        </w:rPr>
        <w:t xml:space="preserve">overage </w:t>
      </w:r>
      <w:r>
        <w:rPr>
          <w:rFonts w:ascii="Times New Roman" w:hAnsi="Times New Roman" w:cs="Times New Roman"/>
          <w:sz w:val="22"/>
          <w:szCs w:val="22"/>
        </w:rPr>
        <w:t xml:space="preserve">of the TBoMS transmission if no additional slot is configured to compensate the </w:t>
      </w:r>
      <w:r w:rsidRPr="000A5FAE">
        <w:rPr>
          <w:rFonts w:ascii="Times New Roman" w:hAnsi="Times New Roman" w:cs="Times New Roman"/>
          <w:sz w:val="22"/>
          <w:szCs w:val="22"/>
        </w:rPr>
        <w:t>dropped slot</w:t>
      </w:r>
      <w:r>
        <w:rPr>
          <w:rFonts w:ascii="Times New Roman" w:hAnsi="Times New Roman" w:cs="Times New Roman"/>
          <w:sz w:val="22"/>
          <w:szCs w:val="22"/>
        </w:rPr>
        <w:t>(s).</w:t>
      </w:r>
    </w:p>
    <w:p w14:paraId="06979E11" w14:textId="77777777" w:rsidR="00C93D19" w:rsidRDefault="00C93D19" w:rsidP="000A5FAE">
      <w:pPr>
        <w:rPr>
          <w:rFonts w:ascii="Times New Roman" w:hAnsi="Times New Roman" w:cs="Times New Roman"/>
        </w:rPr>
      </w:pPr>
    </w:p>
    <w:p w14:paraId="513858FC" w14:textId="37A9C281" w:rsidR="000A5FAE" w:rsidRPr="000A5FAE" w:rsidRDefault="000A5FAE" w:rsidP="000A5FAE">
      <w:pPr>
        <w:rPr>
          <w:rFonts w:ascii="Times New Roman" w:hAnsi="Times New Roman" w:cs="Times New Roman"/>
        </w:rPr>
      </w:pPr>
      <w:r>
        <w:rPr>
          <w:rFonts w:ascii="Times New Roman" w:hAnsi="Times New Roman" w:cs="Times New Roman"/>
        </w:rPr>
        <w:t xml:space="preserve">With the second option (PUSCH repetition type B like TDRA), </w:t>
      </w:r>
      <w:r w:rsidR="0030383B">
        <w:rPr>
          <w:rFonts w:ascii="Times New Roman" w:hAnsi="Times New Roman" w:cs="Times New Roman"/>
        </w:rPr>
        <w:t>the number of allocated symbols per slot can be different. This option is more flexible and can enable TBoMS without adding additional latency by adding a full slot and not impacting the coverage of the multi-slot transmission.</w:t>
      </w:r>
    </w:p>
    <w:p w14:paraId="3B6BA6F8" w14:textId="712EDACC" w:rsidR="00F21217" w:rsidRPr="00215DF1" w:rsidRDefault="00F21217" w:rsidP="00CF3EFE">
      <w:pPr>
        <w:rPr>
          <w:rFonts w:ascii="Times New Roman" w:hAnsi="Times New Roman" w:cs="Times New Roman"/>
          <w:b/>
          <w:bCs/>
        </w:rPr>
      </w:pPr>
      <w:r w:rsidRPr="00FF115E">
        <w:rPr>
          <w:rFonts w:ascii="Times New Roman" w:hAnsi="Times New Roman" w:cs="Times New Roman"/>
          <w:b/>
          <w:bCs/>
        </w:rPr>
        <w:t xml:space="preserve">Proposal </w:t>
      </w:r>
      <w:r w:rsidR="009D5CF2">
        <w:rPr>
          <w:rFonts w:ascii="Times New Roman" w:hAnsi="Times New Roman" w:cs="Times New Roman"/>
          <w:b/>
          <w:bCs/>
        </w:rPr>
        <w:t>3</w:t>
      </w:r>
      <w:r w:rsidRPr="00FF115E">
        <w:rPr>
          <w:rFonts w:ascii="Times New Roman" w:hAnsi="Times New Roman" w:cs="Times New Roman"/>
          <w:b/>
          <w:bCs/>
        </w:rPr>
        <w:t xml:space="preserve">: </w:t>
      </w:r>
      <w:r>
        <w:rPr>
          <w:rFonts w:ascii="Times New Roman" w:hAnsi="Times New Roman" w:cs="Times New Roman"/>
          <w:b/>
          <w:bCs/>
        </w:rPr>
        <w:t>The number of allocated symbols in each slot can be different in TBoMS</w:t>
      </w:r>
      <w:r w:rsidRPr="00FF115E">
        <w:rPr>
          <w:rFonts w:ascii="Times New Roman" w:hAnsi="Times New Roman" w:cs="Times New Roman"/>
          <w:b/>
          <w:bCs/>
        </w:rPr>
        <w:t>.</w:t>
      </w:r>
    </w:p>
    <w:p w14:paraId="78C9135A" w14:textId="7945720F" w:rsidR="00E74C0A" w:rsidRPr="00FF115E" w:rsidRDefault="00537526" w:rsidP="00F802F5">
      <w:pPr>
        <w:rPr>
          <w:rFonts w:ascii="Times New Roman" w:hAnsi="Times New Roman" w:cs="Times New Roman"/>
          <w:u w:val="single"/>
        </w:rPr>
      </w:pPr>
      <w:r w:rsidRPr="00FF115E">
        <w:rPr>
          <w:rFonts w:ascii="Times New Roman" w:hAnsi="Times New Roman" w:cs="Times New Roman"/>
          <w:u w:val="single"/>
        </w:rPr>
        <w:t>TBS determination</w:t>
      </w:r>
    </w:p>
    <w:p w14:paraId="748251D9" w14:textId="2D8CBED8" w:rsidR="00311983" w:rsidRPr="00FF115E" w:rsidRDefault="002222E7" w:rsidP="00955B2C">
      <w:pPr>
        <w:rPr>
          <w:rFonts w:ascii="Times New Roman" w:hAnsi="Times New Roman" w:cs="Times New Roman"/>
        </w:rPr>
      </w:pPr>
      <w:r>
        <w:rPr>
          <w:rFonts w:ascii="Times New Roman" w:hAnsi="Times New Roman" w:cs="Times New Roman"/>
        </w:rPr>
        <w:t>In NR Rel-16, a</w:t>
      </w:r>
      <w:r w:rsidR="009D09B3" w:rsidRPr="00FF115E">
        <w:rPr>
          <w:rFonts w:ascii="Times New Roman" w:hAnsi="Times New Roman" w:cs="Times New Roman"/>
        </w:rPr>
        <w:t>s specified in</w:t>
      </w:r>
      <w:r w:rsidR="00311983" w:rsidRPr="00FF115E">
        <w:rPr>
          <w:rFonts w:ascii="Times New Roman" w:hAnsi="Times New Roman" w:cs="Times New Roman"/>
        </w:rPr>
        <w:t xml:space="preserve"> TS. 38.214</w:t>
      </w:r>
      <w:r w:rsidR="009D09B3" w:rsidRPr="00FF115E">
        <w:rPr>
          <w:rFonts w:ascii="Times New Roman" w:hAnsi="Times New Roman" w:cs="Times New Roman"/>
        </w:rPr>
        <w:t xml:space="preserve"> [</w:t>
      </w:r>
      <w:r w:rsidR="00DF3443">
        <w:rPr>
          <w:rFonts w:ascii="Times New Roman" w:hAnsi="Times New Roman" w:cs="Times New Roman"/>
        </w:rPr>
        <w:t>3</w:t>
      </w:r>
      <w:r w:rsidR="009D09B3" w:rsidRPr="00FF115E">
        <w:rPr>
          <w:rFonts w:ascii="Times New Roman" w:hAnsi="Times New Roman" w:cs="Times New Roman"/>
        </w:rPr>
        <w:t>]</w:t>
      </w:r>
      <w:r w:rsidR="00311983" w:rsidRPr="00FF115E">
        <w:rPr>
          <w:rFonts w:ascii="Times New Roman" w:hAnsi="Times New Roman" w:cs="Times New Roman"/>
        </w:rPr>
        <w:t>, the number of resource elements required per slot per PRB is given by the following equation:</w:t>
      </w:r>
    </w:p>
    <w:p w14:paraId="0480F82C" w14:textId="3CA840B4" w:rsidR="0016504C" w:rsidRPr="00FF115E" w:rsidRDefault="000B2754" w:rsidP="00A90E3C">
      <w:pPr>
        <w:jc w:val="right"/>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hint="eastAsia"/>
              </w:rPr>
              <m: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RB</m:t>
            </m:r>
          </m:sup>
        </m:sSub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sh</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DMRS</m:t>
            </m:r>
          </m:sub>
          <m:sup>
            <m:r>
              <w:rPr>
                <w:rFonts w:ascii="Cambria Math" w:hAnsi="Cambria Math" w:cs="Times New Roman"/>
              </w:rPr>
              <m:t>PRB</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oh</m:t>
            </m:r>
          </m:sub>
          <m:sup>
            <m:r>
              <w:rPr>
                <w:rFonts w:ascii="Cambria Math" w:hAnsi="Cambria Math" w:cs="Times New Roman"/>
              </w:rPr>
              <m:t>RB</m:t>
            </m:r>
          </m:sup>
        </m:sSubSup>
      </m:oMath>
      <w:r w:rsidR="0016504C" w:rsidRPr="00FF115E">
        <w:rPr>
          <w:rFonts w:ascii="Times New Roman" w:hAnsi="Times New Roman" w:cs="Times New Roman"/>
        </w:rPr>
        <w:t xml:space="preserve"> </w:t>
      </w:r>
      <w:r w:rsidR="0016504C" w:rsidRPr="00FF115E">
        <w:rPr>
          <w:rFonts w:ascii="Times New Roman" w:hAnsi="Times New Roman" w:cs="Times New Roman"/>
        </w:rPr>
        <w:tab/>
      </w:r>
      <w:r w:rsidR="0016504C" w:rsidRPr="00FF115E">
        <w:rPr>
          <w:rFonts w:ascii="Times New Roman" w:hAnsi="Times New Roman" w:cs="Times New Roman"/>
        </w:rPr>
        <w:tab/>
      </w:r>
      <w:r w:rsidR="0016504C" w:rsidRPr="00FF115E">
        <w:rPr>
          <w:rFonts w:ascii="Times New Roman" w:hAnsi="Times New Roman" w:cs="Times New Roman"/>
        </w:rPr>
        <w:tab/>
      </w:r>
      <w:r w:rsidR="0016504C" w:rsidRPr="00FF115E">
        <w:rPr>
          <w:rFonts w:ascii="Times New Roman" w:hAnsi="Times New Roman" w:cs="Times New Roman"/>
        </w:rPr>
        <w:tab/>
      </w:r>
      <w:r w:rsidR="0016504C" w:rsidRPr="00FF115E">
        <w:rPr>
          <w:rFonts w:ascii="Times New Roman" w:hAnsi="Times New Roman" w:cs="Times New Roman"/>
        </w:rPr>
        <w:tab/>
        <w:t>(1)</w:t>
      </w:r>
    </w:p>
    <w:p w14:paraId="7F6034EB" w14:textId="46C13C75" w:rsidR="002222E7" w:rsidRDefault="0016504C" w:rsidP="00955B2C">
      <w:pPr>
        <w:rPr>
          <w:rFonts w:ascii="Times New Roman" w:hAnsi="Times New Roman" w:cs="Times New Roman"/>
        </w:rPr>
      </w:pPr>
      <w:r w:rsidRPr="00FF115E">
        <w:rPr>
          <w:rFonts w:ascii="Times New Roman" w:hAnsi="Times New Roman" w:cs="Times New Roman"/>
        </w:rPr>
        <w:t xml:space="preserve">where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hint="eastAsia"/>
              </w:rPr>
              <m:t>'</m:t>
            </m:r>
          </m:sup>
        </m:sSubSup>
      </m:oMath>
      <w:r w:rsidRPr="00FF115E">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RB</m:t>
            </m:r>
          </m:sup>
        </m:sSubSup>
      </m:oMath>
      <w:r w:rsidRPr="00FF115E">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sh</m:t>
            </m:r>
          </m:sup>
        </m:sSubSup>
      </m:oMath>
      <w:r w:rsidRPr="00FF115E">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DMRS</m:t>
            </m:r>
          </m:sub>
          <m:sup>
            <m:r>
              <w:rPr>
                <w:rFonts w:ascii="Cambria Math" w:hAnsi="Cambria Math" w:cs="Times New Roman"/>
              </w:rPr>
              <m:t>PRB</m:t>
            </m:r>
          </m:sup>
        </m:sSubSup>
      </m:oMath>
      <w:r w:rsidRPr="00FF115E">
        <w:rPr>
          <w:rFonts w:ascii="Times New Roman" w:hAnsi="Times New Roman" w:cs="Times New Roman"/>
        </w:rPr>
        <w:t xml:space="preserve"> and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oh</m:t>
            </m:r>
          </m:sub>
          <m:sup>
            <m:r>
              <w:rPr>
                <w:rFonts w:ascii="Cambria Math" w:hAnsi="Cambria Math" w:cs="Times New Roman"/>
              </w:rPr>
              <m:t>RB</m:t>
            </m:r>
          </m:sup>
        </m:sSubSup>
      </m:oMath>
      <w:r w:rsidRPr="00FF115E">
        <w:rPr>
          <w:rFonts w:ascii="Times New Roman" w:hAnsi="Times New Roman" w:cs="Times New Roman"/>
        </w:rPr>
        <w:t xml:space="preserve"> are the number of resource elements allocated for PUSCH within a PRB, number of subcarriers in the frequency domain in a PRB, number of symbols allocated for PUSCH in a slot and number of resource elements for DM-RS per PRB in the allocated PUSCH duration, and overhead configured by the higher layer, respectively.</w:t>
      </w:r>
      <w:r w:rsidR="000144F2" w:rsidRPr="00FF115E">
        <w:rPr>
          <w:rFonts w:ascii="Times New Roman" w:hAnsi="Times New Roman" w:cs="Times New Roman"/>
        </w:rPr>
        <w:t xml:space="preserve"> </w:t>
      </w:r>
      <w:r w:rsidR="00115480">
        <w:rPr>
          <w:rFonts w:ascii="Times New Roman" w:hAnsi="Times New Roman" w:cs="Times New Roman"/>
        </w:rPr>
        <w:t xml:space="preserve">To </w:t>
      </w:r>
      <w:r w:rsidR="00DB2A42">
        <w:rPr>
          <w:rFonts w:ascii="Times New Roman" w:hAnsi="Times New Roman" w:cs="Times New Roman"/>
        </w:rPr>
        <w:t>determine</w:t>
      </w:r>
      <w:r w:rsidR="00115480">
        <w:rPr>
          <w:rFonts w:ascii="Times New Roman" w:hAnsi="Times New Roman" w:cs="Times New Roman"/>
        </w:rPr>
        <w:t xml:space="preserve"> the number of information bit</w:t>
      </w:r>
      <w:r w:rsidR="00DB2A42">
        <w:rPr>
          <w:rFonts w:ascii="Times New Roman" w:hAnsi="Times New Roman" w:cs="Times New Roman"/>
        </w:rPr>
        <w:t>s</w:t>
      </w:r>
      <w:r w:rsidR="00115480">
        <w:rPr>
          <w:rFonts w:ascii="Times New Roman" w:hAnsi="Times New Roman" w:cs="Times New Roman"/>
        </w:rPr>
        <w:t xml:space="preserve"> carried within the slot, u</w:t>
      </w:r>
      <w:r w:rsidR="002222E7" w:rsidRPr="002222E7">
        <w:rPr>
          <w:rFonts w:ascii="Times New Roman" w:hAnsi="Times New Roman" w:cs="Times New Roman"/>
        </w:rPr>
        <w:t xml:space="preserve">nquantized intermediate variable </w:t>
      </w:r>
      <m:oMath>
        <m:sSub>
          <m:sSubPr>
            <m:ctrlPr>
              <w:rPr>
                <w:rFonts w:ascii="Cambria Math" w:hAnsi="Cambria Math"/>
                <w:i/>
                <w:lang w:eastAsia="ko-KR"/>
              </w:rPr>
            </m:ctrlPr>
          </m:sSubPr>
          <m:e>
            <m:r>
              <w:rPr>
                <w:rFonts w:ascii="Cambria Math"/>
                <w:lang w:eastAsia="ko-KR"/>
              </w:rPr>
              <m:t>N</m:t>
            </m:r>
          </m:e>
          <m:sub>
            <m:func>
              <m:funcPr>
                <m:ctrlPr>
                  <w:rPr>
                    <w:rFonts w:ascii="Cambria Math" w:hAnsi="Cambria Math"/>
                    <w:i/>
                    <w:lang w:eastAsia="ko-KR"/>
                  </w:rPr>
                </m:ctrlPr>
              </m:funcPr>
              <m:fName>
                <m:r>
                  <w:rPr>
                    <w:rFonts w:ascii="Cambria Math"/>
                    <w:lang w:eastAsia="ko-KR"/>
                  </w:rPr>
                  <m:t>inf</m:t>
                </m:r>
              </m:fName>
              <m:e>
                <m:r>
                  <w:rPr>
                    <w:rFonts w:ascii="Cambria Math"/>
                    <w:lang w:eastAsia="ko-KR"/>
                  </w:rPr>
                  <m:t>o</m:t>
                </m:r>
              </m:e>
            </m:func>
          </m:sub>
        </m:sSub>
        <m:r>
          <w:rPr>
            <w:rFonts w:ascii="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r>
          <w:rPr>
            <w:rFonts w:ascii="Cambria Math"/>
            <w:lang w:eastAsia="ko-KR"/>
          </w:rPr>
          <m:t>R</m:t>
        </m:r>
        <m:r>
          <w:rPr>
            <w:rFonts w:ascii="Cambria Math"/>
            <w:lang w:eastAsia="ko-KR"/>
          </w:rPr>
          <m:t>·</m:t>
        </m:r>
        <m:sSub>
          <m:sSubPr>
            <m:ctrlPr>
              <w:rPr>
                <w:rFonts w:ascii="Cambria Math" w:hAnsi="Cambria Math"/>
                <w:i/>
                <w:lang w:eastAsia="ko-KR"/>
              </w:rPr>
            </m:ctrlPr>
          </m:sSubPr>
          <m:e>
            <m:r>
              <w:rPr>
                <w:rFonts w:ascii="Cambria Math"/>
                <w:lang w:eastAsia="ko-KR"/>
              </w:rPr>
              <m:t>Q</m:t>
            </m:r>
          </m:e>
          <m:sub>
            <m:r>
              <w:rPr>
                <w:rFonts w:ascii="Cambria Math"/>
                <w:lang w:eastAsia="ko-KR"/>
              </w:rPr>
              <m:t>m</m:t>
            </m:r>
          </m:sub>
        </m:sSub>
        <m:r>
          <w:rPr>
            <w:rFonts w:ascii="Cambria Math"/>
            <w:lang w:eastAsia="ko-KR"/>
          </w:rPr>
          <m:t>·</m:t>
        </m:r>
        <m:r>
          <w:rPr>
            <w:rFonts w:ascii="Cambria Math"/>
            <w:lang w:eastAsia="ko-KR"/>
          </w:rPr>
          <m:t>υ</m:t>
        </m:r>
      </m:oMath>
      <w:r w:rsidR="002222E7">
        <w:rPr>
          <w:lang w:eastAsia="ko-KR"/>
        </w:rPr>
        <w:t xml:space="preserve"> </w:t>
      </w:r>
      <w:r w:rsidR="002222E7" w:rsidRPr="002222E7">
        <w:rPr>
          <w:rFonts w:ascii="Times New Roman" w:hAnsi="Times New Roman" w:cs="Times New Roman"/>
        </w:rPr>
        <w:t xml:space="preserve">is </w:t>
      </w:r>
      <w:r w:rsidR="00DB2A42">
        <w:rPr>
          <w:rFonts w:ascii="Times New Roman" w:hAnsi="Times New Roman" w:cs="Times New Roman"/>
        </w:rPr>
        <w:t>calculated and</w:t>
      </w:r>
      <w:r w:rsidR="002222E7" w:rsidRPr="002222E7">
        <w:rPr>
          <w:rFonts w:ascii="Times New Roman" w:hAnsi="Times New Roman" w:cs="Times New Roman"/>
        </w:rPr>
        <w:t xml:space="preserve"> used to determine the TBS</w:t>
      </w:r>
      <w:r w:rsidR="00D740F6">
        <w:rPr>
          <w:rFonts w:ascii="Times New Roman" w:hAnsi="Times New Roman" w:cs="Times New Roman"/>
        </w:rPr>
        <w:t xml:space="preserve"> </w:t>
      </w:r>
      <w:r w:rsidR="00D740F6" w:rsidRPr="00FF115E">
        <w:rPr>
          <w:rFonts w:ascii="Times New Roman" w:hAnsi="Times New Roman" w:cs="Times New Roman"/>
        </w:rPr>
        <w:t>[</w:t>
      </w:r>
      <w:r w:rsidR="00D740F6">
        <w:rPr>
          <w:rFonts w:ascii="Times New Roman" w:hAnsi="Times New Roman" w:cs="Times New Roman"/>
        </w:rPr>
        <w:t>3</w:t>
      </w:r>
      <w:r w:rsidR="00D740F6" w:rsidRPr="00FF115E">
        <w:rPr>
          <w:rFonts w:ascii="Times New Roman" w:hAnsi="Times New Roman" w:cs="Times New Roman"/>
        </w:rPr>
        <w:t>]</w:t>
      </w:r>
      <w:r w:rsidR="002222E7">
        <w:rPr>
          <w:rFonts w:ascii="Times New Roman" w:hAnsi="Times New Roman" w:cs="Times New Roman"/>
        </w:rPr>
        <w:t>.</w:t>
      </w:r>
    </w:p>
    <w:p w14:paraId="690582E2" w14:textId="117878C1" w:rsidR="002222E7" w:rsidRPr="007715D2" w:rsidRDefault="00115480" w:rsidP="002222E7">
      <w:pPr>
        <w:rPr>
          <w:rFonts w:ascii="Times New Roman" w:hAnsi="Times New Roman" w:cs="Times New Roman"/>
        </w:rPr>
      </w:pPr>
      <w:r>
        <w:rPr>
          <w:rFonts w:ascii="Times New Roman" w:hAnsi="Times New Roman" w:cs="Times New Roman"/>
        </w:rPr>
        <w:t xml:space="preserve">With the support of TB over multi-slot transmission, the TBS calculation needs to be modified. There are two possible options: </w:t>
      </w:r>
      <w:r w:rsidR="00DB2A42">
        <w:rPr>
          <w:rFonts w:ascii="Times New Roman" w:hAnsi="Times New Roman" w:cs="Times New Roman"/>
        </w:rPr>
        <w:t>a f</w:t>
      </w:r>
      <w:r>
        <w:rPr>
          <w:rFonts w:ascii="Times New Roman" w:hAnsi="Times New Roman" w:cs="Times New Roman"/>
        </w:rPr>
        <w:t xml:space="preserve">irst option is to keep the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hint="eastAsia"/>
              </w:rPr>
              <m:t>'</m:t>
            </m:r>
          </m:sup>
        </m:sSubSup>
      </m:oMath>
      <w:r>
        <w:rPr>
          <w:rFonts w:ascii="Times New Roman" w:hAnsi="Times New Roman" w:cs="Times New Roman"/>
        </w:rPr>
        <w:t xml:space="preserve"> calculation similar to slot</w:t>
      </w:r>
      <w:r w:rsidR="00C93D19">
        <w:rPr>
          <w:rFonts w:ascii="Times New Roman" w:hAnsi="Times New Roman" w:cs="Times New Roman"/>
        </w:rPr>
        <w:t>-</w:t>
      </w:r>
      <w:r>
        <w:rPr>
          <w:rFonts w:ascii="Times New Roman" w:hAnsi="Times New Roman" w:cs="Times New Roman"/>
        </w:rPr>
        <w:t xml:space="preserve">based </w:t>
      </w:r>
      <w:r w:rsidR="00311691">
        <w:rPr>
          <w:rFonts w:ascii="Times New Roman" w:hAnsi="Times New Roman" w:cs="Times New Roman"/>
        </w:rPr>
        <w:t>case</w:t>
      </w:r>
      <w:r>
        <w:rPr>
          <w:rFonts w:ascii="Times New Roman" w:hAnsi="Times New Roman" w:cs="Times New Roman"/>
        </w:rPr>
        <w:t xml:space="preserve"> and </w:t>
      </w:r>
      <w:r w:rsidR="00311691">
        <w:rPr>
          <w:rFonts w:ascii="Times New Roman" w:hAnsi="Times New Roman" w:cs="Times New Roman"/>
        </w:rPr>
        <w:t xml:space="preserve">to </w:t>
      </w:r>
      <w:r>
        <w:rPr>
          <w:rFonts w:ascii="Times New Roman" w:hAnsi="Times New Roman" w:cs="Times New Roman"/>
        </w:rPr>
        <w:t xml:space="preserve">scale the </w:t>
      </w:r>
      <w:r w:rsidR="00311691">
        <w:rPr>
          <w:rFonts w:ascii="Times New Roman" w:hAnsi="Times New Roman" w:cs="Times New Roman"/>
        </w:rPr>
        <w:t xml:space="preserve">obtained </w:t>
      </w:r>
      <w:r>
        <w:rPr>
          <w:rFonts w:ascii="Times New Roman" w:hAnsi="Times New Roman" w:cs="Times New Roman"/>
        </w:rPr>
        <w:t>number</w:t>
      </w:r>
      <w:r w:rsidR="00311691">
        <w:rPr>
          <w:rFonts w:ascii="Times New Roman" w:hAnsi="Times New Roman" w:cs="Times New Roman"/>
        </w:rPr>
        <w:t xml:space="preserve"> with a scaling factor that depends on the number of used slots for TBoMS</w:t>
      </w:r>
      <w:r>
        <w:rPr>
          <w:rFonts w:ascii="Times New Roman" w:hAnsi="Times New Roman" w:cs="Times New Roman"/>
        </w:rPr>
        <w:t xml:space="preserve"> when calculating </w:t>
      </w:r>
      <w:r w:rsidRPr="0080104E">
        <w:rPr>
          <w:rFonts w:ascii="Times New Roman" w:hAnsi="Times New Roman" w:cs="Times New Roman"/>
          <w:sz w:val="20"/>
          <w:szCs w:val="20"/>
          <w:lang w:val="fr-FR"/>
        </w:rPr>
        <w:fldChar w:fldCharType="begin"/>
      </w:r>
      <w:r w:rsidRPr="0080104E">
        <w:rPr>
          <w:rFonts w:ascii="Times New Roman" w:hAnsi="Times New Roman" w:cs="Times New Roman"/>
          <w:sz w:val="20"/>
          <w:szCs w:val="20"/>
        </w:rPr>
        <w:instrText xml:space="preserve"> QUOTE </w:instrText>
      </w:r>
      <m:oMath>
        <m:sSub>
          <m:sSubPr>
            <m:ctrlPr>
              <w:rPr>
                <w:rFonts w:ascii="Cambria Math" w:eastAsia="MS PGothic" w:hAnsi="Cambria Math" w:cs="Times New Roman"/>
                <w:i/>
                <w:iCs/>
                <w:sz w:val="20"/>
                <w:szCs w:val="20"/>
                <w:lang w:val="fr-FR"/>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info</m:t>
            </m:r>
          </m:sub>
        </m:sSub>
      </m:oMath>
      <w:r w:rsidRPr="0080104E">
        <w:rPr>
          <w:rFonts w:ascii="Times New Roman" w:hAnsi="Times New Roman" w:cs="Times New Roman"/>
          <w:sz w:val="20"/>
          <w:szCs w:val="20"/>
        </w:rPr>
        <w:instrText xml:space="preserve"> </w:instrText>
      </w:r>
      <w:r w:rsidRPr="0080104E">
        <w:rPr>
          <w:rFonts w:ascii="Times New Roman" w:hAnsi="Times New Roman" w:cs="Times New Roman"/>
          <w:sz w:val="20"/>
          <w:szCs w:val="20"/>
          <w:lang w:val="fr-FR"/>
        </w:rPr>
        <w:fldChar w:fldCharType="separate"/>
      </w:r>
      <m:oMath>
        <m:sSub>
          <m:sSubPr>
            <m:ctrlPr>
              <w:rPr>
                <w:rFonts w:ascii="Cambria Math" w:eastAsia="MS PGothic" w:hAnsi="Cambria Math" w:cs="Times New Roman"/>
                <w:i/>
                <w:iCs/>
                <w:sz w:val="20"/>
                <w:szCs w:val="20"/>
                <w:lang w:val="fr-FR"/>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info</m:t>
            </m:r>
          </m:sub>
        </m:sSub>
      </m:oMath>
      <w:r w:rsidRPr="0080104E">
        <w:rPr>
          <w:rFonts w:ascii="Times New Roman" w:hAnsi="Times New Roman" w:cs="Times New Roman"/>
          <w:sz w:val="20"/>
          <w:szCs w:val="20"/>
          <w:lang w:val="fr-FR"/>
        </w:rPr>
        <w:fldChar w:fldCharType="end"/>
      </w:r>
      <w:r w:rsidRPr="0080104E">
        <w:rPr>
          <w:rFonts w:ascii="Times New Roman" w:hAnsi="Times New Roman" w:cs="Times New Roman"/>
          <w:i/>
          <w:iCs/>
          <w:sz w:val="20"/>
          <w:szCs w:val="20"/>
        </w:rPr>
        <w:t>N</w:t>
      </w:r>
      <w:r w:rsidRPr="0080104E">
        <w:rPr>
          <w:rFonts w:ascii="Times New Roman" w:hAnsi="Times New Roman" w:cs="Times New Roman"/>
          <w:sz w:val="20"/>
          <w:szCs w:val="20"/>
          <w:vertAlign w:val="subscript"/>
        </w:rPr>
        <w:t>Info</w:t>
      </w:r>
      <w:r w:rsidR="00311691">
        <w:rPr>
          <w:rFonts w:ascii="Times New Roman" w:hAnsi="Times New Roman" w:cs="Times New Roman"/>
        </w:rPr>
        <w:t xml:space="preserve">. </w:t>
      </w:r>
      <w:r>
        <w:rPr>
          <w:rFonts w:ascii="Times New Roman" w:hAnsi="Times New Roman" w:cs="Times New Roman"/>
        </w:rPr>
        <w:t xml:space="preserve"> This option assumes the same number </w:t>
      </w:r>
      <w:r w:rsidR="00311691">
        <w:rPr>
          <w:rFonts w:ascii="Times New Roman" w:hAnsi="Times New Roman" w:cs="Times New Roman"/>
        </w:rPr>
        <w:t>of allocated symbols per slot</w:t>
      </w:r>
      <w:r w:rsidR="00DB2A42">
        <w:rPr>
          <w:rFonts w:ascii="Times New Roman" w:hAnsi="Times New Roman" w:cs="Times New Roman"/>
        </w:rPr>
        <w:t>.</w:t>
      </w:r>
      <w:r w:rsidR="00311691">
        <w:rPr>
          <w:rFonts w:ascii="Times New Roman" w:hAnsi="Times New Roman" w:cs="Times New Roman"/>
        </w:rPr>
        <w:t xml:space="preserve"> </w:t>
      </w:r>
      <w:r w:rsidR="00DB2A42">
        <w:rPr>
          <w:rFonts w:ascii="Times New Roman" w:hAnsi="Times New Roman" w:cs="Times New Roman"/>
        </w:rPr>
        <w:t>A</w:t>
      </w:r>
      <w:r w:rsidR="00311691">
        <w:rPr>
          <w:rFonts w:ascii="Times New Roman" w:hAnsi="Times New Roman" w:cs="Times New Roman"/>
        </w:rPr>
        <w:t>s we mentioned earlier</w:t>
      </w:r>
      <w:r w:rsidR="00DB2A42">
        <w:rPr>
          <w:rFonts w:ascii="Times New Roman" w:hAnsi="Times New Roman" w:cs="Times New Roman"/>
        </w:rPr>
        <w:t>,</w:t>
      </w:r>
      <w:r w:rsidR="00311691">
        <w:rPr>
          <w:rFonts w:ascii="Times New Roman" w:hAnsi="Times New Roman" w:cs="Times New Roman"/>
        </w:rPr>
        <w:t xml:space="preserve"> using the same number of allocated symbols per slot (PUSCH repetition type A like TDRA) is not desirable</w:t>
      </w:r>
      <w:r w:rsidR="00DB2A42">
        <w:rPr>
          <w:rFonts w:ascii="Times New Roman" w:hAnsi="Times New Roman" w:cs="Times New Roman"/>
        </w:rPr>
        <w:t xml:space="preserve"> and may impact the coverage or the latency of the uplink transmission</w:t>
      </w:r>
      <w:r w:rsidR="00311691">
        <w:rPr>
          <w:rFonts w:ascii="Times New Roman" w:hAnsi="Times New Roman" w:cs="Times New Roman"/>
        </w:rPr>
        <w:t xml:space="preserve">. </w:t>
      </w:r>
      <w:r w:rsidR="00DB2A42">
        <w:rPr>
          <w:rFonts w:ascii="Times New Roman" w:hAnsi="Times New Roman" w:cs="Times New Roman"/>
        </w:rPr>
        <w:t>A s</w:t>
      </w:r>
      <w:r w:rsidR="00311691">
        <w:rPr>
          <w:rFonts w:ascii="Times New Roman" w:hAnsi="Times New Roman" w:cs="Times New Roman"/>
        </w:rPr>
        <w:t xml:space="preserve">econd option is to modify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hint="eastAsia"/>
              </w:rPr>
              <m:t>'</m:t>
            </m:r>
          </m:sup>
        </m:sSubSup>
      </m:oMath>
      <w:r w:rsidR="00311691">
        <w:rPr>
          <w:rFonts w:ascii="Times New Roman" w:hAnsi="Times New Roman" w:cs="Times New Roman"/>
        </w:rPr>
        <w:t xml:space="preserve"> calculation</w:t>
      </w:r>
      <w:r w:rsidR="00DB2A42">
        <w:rPr>
          <w:rFonts w:ascii="Times New Roman" w:hAnsi="Times New Roman" w:cs="Times New Roman"/>
        </w:rPr>
        <w:t xml:space="preserve"> to count </w:t>
      </w:r>
      <w:r w:rsidR="00311691">
        <w:rPr>
          <w:rFonts w:ascii="Times New Roman" w:hAnsi="Times New Roman" w:cs="Times New Roman"/>
        </w:rPr>
        <w:t xml:space="preserve">all the allocated slots and each slot </w:t>
      </w:r>
      <w:r w:rsidR="00DB2A42">
        <w:rPr>
          <w:rFonts w:ascii="Times New Roman" w:hAnsi="Times New Roman" w:cs="Times New Roman"/>
        </w:rPr>
        <w:t>can</w:t>
      </w:r>
      <w:r w:rsidR="00311691">
        <w:rPr>
          <w:rFonts w:ascii="Times New Roman" w:hAnsi="Times New Roman" w:cs="Times New Roman"/>
        </w:rPr>
        <w:t xml:space="preserve"> have different number of allocated symbols. </w:t>
      </w:r>
      <w:r w:rsidR="00DB2A42">
        <w:rPr>
          <w:rFonts w:ascii="Times New Roman" w:hAnsi="Times New Roman" w:cs="Times New Roman"/>
        </w:rPr>
        <w:t xml:space="preserve">The </w:t>
      </w:r>
      <w:r w:rsidR="00DB2A42" w:rsidRPr="00444FA3">
        <w:rPr>
          <w:rFonts w:ascii="Times New Roman" w:hAnsi="Times New Roman" w:cs="Times New Roman"/>
          <w:i/>
          <w:iCs/>
        </w:rPr>
        <w:t>N</w:t>
      </w:r>
      <w:r w:rsidR="00DB2A42" w:rsidRPr="00444FA3">
        <w:rPr>
          <w:rFonts w:ascii="Times New Roman" w:hAnsi="Times New Roman" w:cs="Times New Roman"/>
          <w:vertAlign w:val="subscript"/>
        </w:rPr>
        <w:t>Info</w:t>
      </w:r>
      <w:r w:rsidR="00DB2A42">
        <w:rPr>
          <w:rFonts w:ascii="Times New Roman" w:hAnsi="Times New Roman" w:cs="Times New Roman"/>
          <w:vertAlign w:val="subscript"/>
        </w:rPr>
        <w:t xml:space="preserve"> </w:t>
      </w:r>
      <w:r w:rsidR="00DB2A42">
        <w:rPr>
          <w:rFonts w:ascii="Times New Roman" w:hAnsi="Times New Roman" w:cs="Times New Roman"/>
        </w:rPr>
        <w:t xml:space="preserve">will be then calculating the different number of REs across the </w:t>
      </w:r>
      <w:r w:rsidR="00B53497">
        <w:rPr>
          <w:rFonts w:ascii="Times New Roman" w:hAnsi="Times New Roman" w:cs="Times New Roman"/>
        </w:rPr>
        <w:t>slots</w:t>
      </w:r>
      <w:r w:rsidR="00DB2A42">
        <w:rPr>
          <w:rFonts w:ascii="Times New Roman" w:hAnsi="Times New Roman" w:cs="Times New Roman"/>
        </w:rPr>
        <w:t xml:space="preserve"> used </w:t>
      </w:r>
      <w:r w:rsidR="00B53497">
        <w:rPr>
          <w:rFonts w:ascii="Times New Roman" w:hAnsi="Times New Roman" w:cs="Times New Roman"/>
        </w:rPr>
        <w:t>in</w:t>
      </w:r>
      <w:r w:rsidR="00DB2A42">
        <w:rPr>
          <w:rFonts w:ascii="Times New Roman" w:hAnsi="Times New Roman" w:cs="Times New Roman"/>
        </w:rPr>
        <w:t xml:space="preserve"> the multi-slot</w:t>
      </w:r>
      <w:r w:rsidR="00B53497">
        <w:rPr>
          <w:rFonts w:ascii="Times New Roman" w:hAnsi="Times New Roman" w:cs="Times New Roman"/>
        </w:rPr>
        <w:t xml:space="preserve"> transmission</w:t>
      </w:r>
      <w:r w:rsidR="00DB2A42">
        <w:rPr>
          <w:rFonts w:ascii="Times New Roman" w:hAnsi="Times New Roman" w:cs="Times New Roman"/>
        </w:rPr>
        <w:t xml:space="preserve">. This option can </w:t>
      </w:r>
      <w:r w:rsidR="00444FA3">
        <w:rPr>
          <w:rFonts w:ascii="Times New Roman" w:hAnsi="Times New Roman" w:cs="Times New Roman"/>
        </w:rPr>
        <w:t>support different number of allocated symbols per slot for TBoMS transmission (as we propose in</w:t>
      </w:r>
      <w:r w:rsidR="00444FA3" w:rsidRPr="00444FA3">
        <w:rPr>
          <w:rFonts w:ascii="Times New Roman" w:hAnsi="Times New Roman" w:cs="Times New Roman"/>
        </w:rPr>
        <w:t xml:space="preserve"> </w:t>
      </w:r>
      <w:r w:rsidR="0048613C">
        <w:rPr>
          <w:rFonts w:ascii="Times New Roman" w:hAnsi="Times New Roman" w:cs="Times New Roman"/>
        </w:rPr>
        <w:t>P</w:t>
      </w:r>
      <w:r w:rsidR="00444FA3" w:rsidRPr="00444FA3">
        <w:rPr>
          <w:rFonts w:ascii="Times New Roman" w:hAnsi="Times New Roman" w:cs="Times New Roman"/>
        </w:rPr>
        <w:t xml:space="preserve">roposal </w:t>
      </w:r>
      <w:r w:rsidR="0048613C">
        <w:rPr>
          <w:rFonts w:ascii="Times New Roman" w:hAnsi="Times New Roman" w:cs="Times New Roman"/>
        </w:rPr>
        <w:t>2</w:t>
      </w:r>
      <w:r w:rsidR="00444FA3">
        <w:rPr>
          <w:rFonts w:ascii="Times New Roman" w:hAnsi="Times New Roman" w:cs="Times New Roman"/>
        </w:rPr>
        <w:t>)</w:t>
      </w:r>
      <w:r w:rsidR="00DB2A42">
        <w:rPr>
          <w:rFonts w:ascii="Times New Roman" w:hAnsi="Times New Roman" w:cs="Times New Roman"/>
        </w:rPr>
        <w:t>.</w:t>
      </w:r>
    </w:p>
    <w:p w14:paraId="2FC23B18" w14:textId="0B822C54" w:rsidR="00B53497" w:rsidRPr="00B53497" w:rsidRDefault="00B53497" w:rsidP="002222E7">
      <w:pPr>
        <w:rPr>
          <w:rFonts w:ascii="Times New Roman" w:hAnsi="Times New Roman" w:cs="Times New Roman"/>
          <w:b/>
          <w:bCs/>
        </w:rPr>
      </w:pPr>
      <w:r w:rsidRPr="00B53497">
        <w:rPr>
          <w:rFonts w:ascii="Times New Roman" w:hAnsi="Times New Roman" w:cs="Times New Roman"/>
          <w:b/>
          <w:bCs/>
        </w:rPr>
        <w:t xml:space="preserve">Proposal </w:t>
      </w:r>
      <w:r w:rsidR="00555AAA">
        <w:rPr>
          <w:rFonts w:ascii="Times New Roman" w:hAnsi="Times New Roman" w:cs="Times New Roman"/>
          <w:b/>
          <w:bCs/>
        </w:rPr>
        <w:t>4</w:t>
      </w:r>
      <w:r w:rsidRPr="00B53497">
        <w:rPr>
          <w:rFonts w:ascii="Times New Roman" w:hAnsi="Times New Roman" w:cs="Times New Roman"/>
          <w:b/>
          <w:bCs/>
        </w:rPr>
        <w:t xml:space="preserve">:  </w:t>
      </w:r>
      <w:r w:rsidRPr="00B53497">
        <w:rPr>
          <w:rFonts w:ascii="Times New Roman" w:hAnsi="Times New Roman" w:cs="Times New Roman"/>
          <w:b/>
          <w:bCs/>
          <w:i/>
          <w:iCs/>
          <w:sz w:val="20"/>
          <w:szCs w:val="20"/>
        </w:rPr>
        <w:t>N</w:t>
      </w:r>
      <w:r w:rsidRPr="00B53497">
        <w:rPr>
          <w:rFonts w:ascii="Times New Roman" w:hAnsi="Times New Roman" w:cs="Times New Roman"/>
          <w:b/>
          <w:bCs/>
          <w:sz w:val="20"/>
          <w:szCs w:val="20"/>
          <w:vertAlign w:val="subscript"/>
        </w:rPr>
        <w:t>Info</w:t>
      </w:r>
      <w:r w:rsidRPr="00B53497">
        <w:rPr>
          <w:rFonts w:ascii="Times New Roman" w:hAnsi="Times New Roman" w:cs="Times New Roman"/>
          <w:b/>
          <w:bCs/>
          <w:sz w:val="20"/>
          <w:szCs w:val="20"/>
        </w:rPr>
        <w:t xml:space="preserve"> for TBoMS is calculated based on all REs determined across the symbols or slots over which the TBoMS transmission is allocated.</w:t>
      </w:r>
    </w:p>
    <w:p w14:paraId="6710E11F" w14:textId="5C570DFC" w:rsidR="00311691" w:rsidRPr="00215DF1" w:rsidRDefault="00311691" w:rsidP="005D3C1B">
      <w:pPr>
        <w:rPr>
          <w:rFonts w:ascii="Times New Roman" w:hAnsi="Times New Roman" w:cs="Times New Roman"/>
          <w:b/>
          <w:bCs/>
        </w:rPr>
      </w:pPr>
    </w:p>
    <w:p w14:paraId="58900B91" w14:textId="0644C12C" w:rsidR="005526BC" w:rsidRPr="00072EE0" w:rsidRDefault="00955B2C" w:rsidP="005526BC">
      <w:pPr>
        <w:pStyle w:val="Heading2"/>
      </w:pPr>
      <w:r>
        <w:lastRenderedPageBreak/>
        <w:t>Retransmission</w:t>
      </w:r>
      <w:r w:rsidR="00FC0919">
        <w:t xml:space="preserve"> of </w:t>
      </w:r>
      <w:r w:rsidR="005526BC">
        <w:t xml:space="preserve">a </w:t>
      </w:r>
      <w:r w:rsidR="00F72A84">
        <w:t>T</w:t>
      </w:r>
      <w:r w:rsidR="0086374C">
        <w:t>B</w:t>
      </w:r>
      <w:r w:rsidR="00F72A84">
        <w:t>oMS</w:t>
      </w:r>
    </w:p>
    <w:p w14:paraId="7D22FCB3" w14:textId="3B98D1EE" w:rsidR="00451C33" w:rsidRPr="00325D82" w:rsidRDefault="005C064B" w:rsidP="00451C33">
      <w:pPr>
        <w:rPr>
          <w:rFonts w:ascii="Times New Roman" w:hAnsi="Times New Roman" w:cs="Times New Roman"/>
        </w:rPr>
      </w:pPr>
      <w:r w:rsidRPr="00325D82">
        <w:rPr>
          <w:rFonts w:ascii="Times New Roman" w:hAnsi="Times New Roman" w:cs="Times New Roman"/>
        </w:rPr>
        <w:t xml:space="preserve">In some cases, a portion of a </w:t>
      </w:r>
      <w:r w:rsidR="00F72A84">
        <w:rPr>
          <w:rFonts w:ascii="Times New Roman" w:hAnsi="Times New Roman" w:cs="Times New Roman"/>
        </w:rPr>
        <w:t>TBoMS</w:t>
      </w:r>
      <w:r w:rsidRPr="00325D82">
        <w:rPr>
          <w:rFonts w:ascii="Times New Roman" w:hAnsi="Times New Roman" w:cs="Times New Roman"/>
        </w:rPr>
        <w:t xml:space="preserve"> transmission can experience a different level of interference compared to other portions. The interference can be caused by deep fading, fast fading or other sporadic interference. In other cases, </w:t>
      </w:r>
      <w:r w:rsidR="00E86F85" w:rsidRPr="00325D82">
        <w:rPr>
          <w:rFonts w:ascii="Times New Roman" w:hAnsi="Times New Roman" w:cs="Times New Roman"/>
        </w:rPr>
        <w:t xml:space="preserve">a </w:t>
      </w:r>
      <w:r w:rsidR="00F72A84">
        <w:rPr>
          <w:rFonts w:ascii="Times New Roman" w:hAnsi="Times New Roman" w:cs="Times New Roman"/>
        </w:rPr>
        <w:t>TBoMS</w:t>
      </w:r>
      <w:r w:rsidR="00E86F85" w:rsidRPr="00325D82">
        <w:rPr>
          <w:rFonts w:ascii="Times New Roman" w:hAnsi="Times New Roman" w:cs="Times New Roman"/>
        </w:rPr>
        <w:t xml:space="preserve"> transmission can </w:t>
      </w:r>
      <w:r w:rsidR="00C90EF9" w:rsidRPr="00325D82">
        <w:rPr>
          <w:rFonts w:ascii="Times New Roman" w:hAnsi="Times New Roman" w:cs="Times New Roman"/>
        </w:rPr>
        <w:t>be</w:t>
      </w:r>
      <w:r w:rsidR="005526BC" w:rsidRPr="00325D82">
        <w:rPr>
          <w:rFonts w:ascii="Times New Roman" w:hAnsi="Times New Roman" w:cs="Times New Roman"/>
        </w:rPr>
        <w:t xml:space="preserve"> interrupted </w:t>
      </w:r>
      <w:r w:rsidR="00857F8B" w:rsidRPr="00325D82">
        <w:rPr>
          <w:rFonts w:ascii="Times New Roman" w:hAnsi="Times New Roman" w:cs="Times New Roman"/>
        </w:rPr>
        <w:t xml:space="preserve">by another </w:t>
      </w:r>
      <w:r w:rsidR="00861D5E" w:rsidRPr="00325D82">
        <w:rPr>
          <w:rFonts w:ascii="Times New Roman" w:hAnsi="Times New Roman" w:cs="Times New Roman"/>
        </w:rPr>
        <w:t xml:space="preserve">uplink </w:t>
      </w:r>
      <w:r w:rsidR="00857F8B" w:rsidRPr="00325D82">
        <w:rPr>
          <w:rFonts w:ascii="Times New Roman" w:hAnsi="Times New Roman" w:cs="Times New Roman"/>
        </w:rPr>
        <w:t>transmission</w:t>
      </w:r>
      <w:r w:rsidRPr="00325D82">
        <w:rPr>
          <w:rFonts w:ascii="Times New Roman" w:hAnsi="Times New Roman" w:cs="Times New Roman"/>
        </w:rPr>
        <w:t xml:space="preserve"> in inter-UE multiplexing scenario</w:t>
      </w:r>
      <w:r w:rsidR="00857F8B" w:rsidRPr="00325D82">
        <w:rPr>
          <w:rFonts w:ascii="Times New Roman" w:hAnsi="Times New Roman" w:cs="Times New Roman"/>
        </w:rPr>
        <w:t xml:space="preserve">. For example, </w:t>
      </w:r>
      <w:r w:rsidR="00E86F85" w:rsidRPr="00325D82">
        <w:rPr>
          <w:rFonts w:ascii="Times New Roman" w:hAnsi="Times New Roman" w:cs="Times New Roman"/>
        </w:rPr>
        <w:t xml:space="preserve">the gNB can schedule a higher priority transmission overlapping with part of the </w:t>
      </w:r>
      <w:r w:rsidR="00F72A84">
        <w:rPr>
          <w:rFonts w:ascii="Times New Roman" w:hAnsi="Times New Roman" w:cs="Times New Roman"/>
        </w:rPr>
        <w:t>TBoMS</w:t>
      </w:r>
      <w:r w:rsidR="00E86F85" w:rsidRPr="00325D82">
        <w:rPr>
          <w:rFonts w:ascii="Times New Roman" w:hAnsi="Times New Roman" w:cs="Times New Roman"/>
        </w:rPr>
        <w:t xml:space="preserve"> transmission. The gNB send</w:t>
      </w:r>
      <w:r w:rsidR="00861D5E" w:rsidRPr="00325D82">
        <w:rPr>
          <w:rFonts w:ascii="Times New Roman" w:hAnsi="Times New Roman" w:cs="Times New Roman"/>
        </w:rPr>
        <w:t>s</w:t>
      </w:r>
      <w:r w:rsidR="00E86F85" w:rsidRPr="00325D82">
        <w:rPr>
          <w:rFonts w:ascii="Times New Roman" w:hAnsi="Times New Roman" w:cs="Times New Roman"/>
        </w:rPr>
        <w:t xml:space="preserve"> a cancellation indication </w:t>
      </w:r>
      <w:r w:rsidRPr="00325D82">
        <w:rPr>
          <w:rFonts w:ascii="Times New Roman" w:hAnsi="Times New Roman" w:cs="Times New Roman"/>
        </w:rPr>
        <w:t xml:space="preserve">to cancel part of the </w:t>
      </w:r>
      <w:r w:rsidR="00F72A84">
        <w:rPr>
          <w:rFonts w:ascii="Times New Roman" w:hAnsi="Times New Roman" w:cs="Times New Roman"/>
        </w:rPr>
        <w:t>TBoMS</w:t>
      </w:r>
      <w:r w:rsidRPr="00325D82">
        <w:rPr>
          <w:rFonts w:ascii="Times New Roman" w:hAnsi="Times New Roman" w:cs="Times New Roman"/>
        </w:rPr>
        <w:t xml:space="preserve"> transmission. In another situation, the gNB can change the f</w:t>
      </w:r>
      <w:r w:rsidR="00451C33" w:rsidRPr="00325D82">
        <w:rPr>
          <w:rFonts w:ascii="Times New Roman" w:hAnsi="Times New Roman" w:cs="Times New Roman"/>
        </w:rPr>
        <w:t>lexible slot/symbol</w:t>
      </w:r>
      <w:r w:rsidRPr="00325D82">
        <w:rPr>
          <w:rFonts w:ascii="Times New Roman" w:hAnsi="Times New Roman" w:cs="Times New Roman"/>
        </w:rPr>
        <w:t xml:space="preserve">(s) </w:t>
      </w:r>
      <w:r w:rsidR="00451C33" w:rsidRPr="00325D82">
        <w:rPr>
          <w:rFonts w:ascii="Times New Roman" w:hAnsi="Times New Roman" w:cs="Times New Roman"/>
        </w:rPr>
        <w:t>to DL symbol</w:t>
      </w:r>
      <w:r w:rsidR="009706D8" w:rsidRPr="00325D82">
        <w:rPr>
          <w:rFonts w:ascii="Times New Roman" w:hAnsi="Times New Roman" w:cs="Times New Roman"/>
        </w:rPr>
        <w:t xml:space="preserve"> </w:t>
      </w:r>
      <w:r w:rsidRPr="00325D82">
        <w:rPr>
          <w:rFonts w:ascii="Times New Roman" w:hAnsi="Times New Roman" w:cs="Times New Roman"/>
        </w:rPr>
        <w:t xml:space="preserve">in </w:t>
      </w:r>
      <w:r w:rsidR="009706D8" w:rsidRPr="00325D82">
        <w:rPr>
          <w:rFonts w:ascii="Times New Roman" w:hAnsi="Times New Roman" w:cs="Times New Roman"/>
        </w:rPr>
        <w:t>dynamic TDD</w:t>
      </w:r>
      <w:r w:rsidR="00861D5E" w:rsidRPr="00325D82">
        <w:rPr>
          <w:rFonts w:ascii="Times New Roman" w:hAnsi="Times New Roman" w:cs="Times New Roman"/>
        </w:rPr>
        <w:t xml:space="preserve"> mode</w:t>
      </w:r>
      <w:r w:rsidRPr="00325D82">
        <w:rPr>
          <w:rFonts w:ascii="Times New Roman" w:hAnsi="Times New Roman" w:cs="Times New Roman"/>
        </w:rPr>
        <w:t xml:space="preserve">. For example, after scheduling the UE with </w:t>
      </w:r>
      <w:r w:rsidR="00F72A84">
        <w:rPr>
          <w:rFonts w:ascii="Times New Roman" w:hAnsi="Times New Roman" w:cs="Times New Roman"/>
        </w:rPr>
        <w:t>TBoMS</w:t>
      </w:r>
      <w:r w:rsidRPr="00325D82">
        <w:rPr>
          <w:rFonts w:ascii="Times New Roman" w:hAnsi="Times New Roman" w:cs="Times New Roman"/>
        </w:rPr>
        <w:t xml:space="preserve"> transmission, the gNB may </w:t>
      </w:r>
      <w:r w:rsidR="00861D5E" w:rsidRPr="00325D82">
        <w:rPr>
          <w:rFonts w:ascii="Times New Roman" w:hAnsi="Times New Roman" w:cs="Times New Roman"/>
        </w:rPr>
        <w:t>change some of the flexible symbols/slots to downlink symbols slots. In that case, the UE’s transmission will be interrupted.</w:t>
      </w:r>
    </w:p>
    <w:p w14:paraId="4730B0A7" w14:textId="1942A9DC" w:rsidR="00072EE0" w:rsidRPr="00325D82" w:rsidRDefault="00072EE0" w:rsidP="00451C33">
      <w:pPr>
        <w:rPr>
          <w:rFonts w:ascii="Times New Roman" w:hAnsi="Times New Roman" w:cs="Times New Roman"/>
        </w:rPr>
      </w:pPr>
      <w:r w:rsidRPr="00325D82">
        <w:rPr>
          <w:rFonts w:ascii="Times New Roman" w:hAnsi="Times New Roman" w:cs="Times New Roman"/>
          <w:b/>
          <w:bCs/>
        </w:rPr>
        <w:t>Observation</w:t>
      </w:r>
      <w:r w:rsidR="007A1C94" w:rsidRPr="00325D82">
        <w:rPr>
          <w:rFonts w:ascii="Times New Roman" w:hAnsi="Times New Roman" w:cs="Times New Roman"/>
          <w:b/>
          <w:bCs/>
        </w:rPr>
        <w:t xml:space="preserve"> </w:t>
      </w:r>
      <w:r w:rsidR="00AE6324">
        <w:rPr>
          <w:rFonts w:ascii="Times New Roman" w:hAnsi="Times New Roman" w:cs="Times New Roman"/>
          <w:b/>
          <w:bCs/>
        </w:rPr>
        <w:t>3</w:t>
      </w:r>
      <w:r w:rsidRPr="00325D82">
        <w:rPr>
          <w:rFonts w:ascii="Times New Roman" w:hAnsi="Times New Roman" w:cs="Times New Roman"/>
          <w:b/>
          <w:bCs/>
        </w:rPr>
        <w:t>:</w:t>
      </w:r>
      <w:r w:rsidRPr="00325D82">
        <w:rPr>
          <w:rFonts w:ascii="Times New Roman" w:hAnsi="Times New Roman" w:cs="Times New Roman"/>
        </w:rPr>
        <w:t xml:space="preserve"> </w:t>
      </w:r>
      <w:r w:rsidR="00861D5E" w:rsidRPr="00325D82">
        <w:rPr>
          <w:rFonts w:ascii="Times New Roman" w:hAnsi="Times New Roman" w:cs="Times New Roman"/>
          <w:b/>
          <w:bCs/>
        </w:rPr>
        <w:t xml:space="preserve">Portion of the </w:t>
      </w:r>
      <w:r w:rsidR="00F72A84">
        <w:rPr>
          <w:rFonts w:ascii="Times New Roman" w:hAnsi="Times New Roman" w:cs="Times New Roman"/>
          <w:b/>
          <w:bCs/>
        </w:rPr>
        <w:t>TBoMS</w:t>
      </w:r>
      <w:r w:rsidRPr="00325D82">
        <w:rPr>
          <w:rFonts w:ascii="Times New Roman" w:hAnsi="Times New Roman" w:cs="Times New Roman"/>
          <w:b/>
          <w:bCs/>
        </w:rPr>
        <w:t xml:space="preserve"> can be interrupted by another transmission or experience burst interference.</w:t>
      </w:r>
    </w:p>
    <w:p w14:paraId="44D3CE26" w14:textId="39D05D35" w:rsidR="00B94A5F" w:rsidRPr="00325D82" w:rsidRDefault="00861D5E" w:rsidP="005960AA">
      <w:pPr>
        <w:spacing w:before="120" w:after="120"/>
        <w:jc w:val="both"/>
        <w:rPr>
          <w:rFonts w:ascii="Times New Roman" w:hAnsi="Times New Roman" w:cs="Times New Roman"/>
        </w:rPr>
      </w:pPr>
      <w:r w:rsidRPr="00325D82">
        <w:rPr>
          <w:rFonts w:ascii="Times New Roman" w:hAnsi="Times New Roman" w:cs="Times New Roman"/>
        </w:rPr>
        <w:t xml:space="preserve">It can thus be beneficial to retransmit a portion of the TB that was not successfully decoded. Given the TBS is small, CBG retransmission may not be possible or efficient. </w:t>
      </w:r>
      <w:r w:rsidR="005960AA" w:rsidRPr="00325D82">
        <w:rPr>
          <w:rFonts w:ascii="Times New Roman" w:hAnsi="Times New Roman" w:cs="Times New Roman"/>
        </w:rPr>
        <w:t xml:space="preserve">To support retransmission of only portion of initially transmitted </w:t>
      </w:r>
      <w:r w:rsidR="00F72A84">
        <w:rPr>
          <w:rFonts w:ascii="Times New Roman" w:hAnsi="Times New Roman" w:cs="Times New Roman"/>
        </w:rPr>
        <w:t>TBoMS</w:t>
      </w:r>
      <w:r w:rsidR="005960AA" w:rsidRPr="00325D82">
        <w:rPr>
          <w:rFonts w:ascii="Times New Roman" w:hAnsi="Times New Roman" w:cs="Times New Roman"/>
        </w:rPr>
        <w:t>, t</w:t>
      </w:r>
      <w:r w:rsidRPr="00325D82">
        <w:rPr>
          <w:rFonts w:ascii="Times New Roman" w:hAnsi="Times New Roman" w:cs="Times New Roman"/>
        </w:rPr>
        <w:t xml:space="preserve">he gNB can request </w:t>
      </w:r>
      <w:r w:rsidR="005960AA" w:rsidRPr="00325D82">
        <w:rPr>
          <w:rFonts w:ascii="Times New Roman" w:hAnsi="Times New Roman" w:cs="Times New Roman"/>
        </w:rPr>
        <w:t xml:space="preserve">the UE </w:t>
      </w:r>
      <w:r w:rsidRPr="00325D82">
        <w:rPr>
          <w:rFonts w:ascii="Times New Roman" w:hAnsi="Times New Roman" w:cs="Times New Roman"/>
        </w:rPr>
        <w:t>to retransmit symbols mapped to a given slot for example.</w:t>
      </w:r>
      <w:r w:rsidR="005960AA" w:rsidRPr="00325D82">
        <w:rPr>
          <w:rFonts w:ascii="Times New Roman" w:hAnsi="Times New Roman" w:cs="Times New Roman"/>
        </w:rPr>
        <w:t xml:space="preserve"> The symbols mapped to a slot can be identified by an index and the gNB can request the retransmission of the symbols by indicating the slot index. Another</w:t>
      </w:r>
      <w:r w:rsidRPr="00325D82">
        <w:rPr>
          <w:rFonts w:ascii="Times New Roman" w:hAnsi="Times New Roman" w:cs="Times New Roman"/>
        </w:rPr>
        <w:t xml:space="preserve"> option could be to map the information carried per each slot </w:t>
      </w:r>
      <w:r w:rsidR="005960AA" w:rsidRPr="00325D82">
        <w:rPr>
          <w:rFonts w:ascii="Times New Roman" w:hAnsi="Times New Roman" w:cs="Times New Roman"/>
        </w:rPr>
        <w:t xml:space="preserve">for example </w:t>
      </w:r>
      <w:r w:rsidRPr="00325D82">
        <w:rPr>
          <w:rFonts w:ascii="Times New Roman" w:hAnsi="Times New Roman" w:cs="Times New Roman"/>
        </w:rPr>
        <w:t xml:space="preserve">into a </w:t>
      </w:r>
      <w:r w:rsidR="00451C33" w:rsidRPr="00325D82">
        <w:rPr>
          <w:rFonts w:ascii="Times New Roman" w:hAnsi="Times New Roman" w:cs="Times New Roman"/>
        </w:rPr>
        <w:t>HARQ process</w:t>
      </w:r>
      <w:r w:rsidRPr="00325D82">
        <w:rPr>
          <w:rFonts w:ascii="Times New Roman" w:hAnsi="Times New Roman" w:cs="Times New Roman"/>
        </w:rPr>
        <w:t>.</w:t>
      </w:r>
      <w:r w:rsidR="00451C33" w:rsidRPr="00325D82">
        <w:rPr>
          <w:rFonts w:ascii="Times New Roman" w:hAnsi="Times New Roman" w:cs="Times New Roman"/>
        </w:rPr>
        <w:t xml:space="preserve"> </w:t>
      </w:r>
    </w:p>
    <w:p w14:paraId="4F038C8E" w14:textId="7F09396E" w:rsidR="001868F1" w:rsidRPr="00FF115E" w:rsidRDefault="00072EE0" w:rsidP="00A13B71">
      <w:pPr>
        <w:rPr>
          <w:rFonts w:ascii="Times New Roman" w:hAnsi="Times New Roman" w:cs="Times New Roman"/>
          <w:b/>
          <w:bCs/>
        </w:rPr>
      </w:pPr>
      <w:r w:rsidRPr="00325D82">
        <w:rPr>
          <w:rFonts w:ascii="Times New Roman" w:hAnsi="Times New Roman" w:cs="Times New Roman"/>
          <w:b/>
          <w:bCs/>
        </w:rPr>
        <w:t>Proposal</w:t>
      </w:r>
      <w:r w:rsidR="005C064B" w:rsidRPr="00325D82">
        <w:rPr>
          <w:rFonts w:ascii="Times New Roman" w:hAnsi="Times New Roman" w:cs="Times New Roman"/>
          <w:b/>
          <w:bCs/>
        </w:rPr>
        <w:t xml:space="preserve"> </w:t>
      </w:r>
      <w:r w:rsidR="002F5D3A">
        <w:rPr>
          <w:rFonts w:ascii="Times New Roman" w:hAnsi="Times New Roman" w:cs="Times New Roman"/>
          <w:b/>
          <w:bCs/>
        </w:rPr>
        <w:t>5</w:t>
      </w:r>
      <w:r w:rsidRPr="00325D82">
        <w:rPr>
          <w:rFonts w:ascii="Times New Roman" w:hAnsi="Times New Roman" w:cs="Times New Roman"/>
          <w:b/>
          <w:bCs/>
        </w:rPr>
        <w:t xml:space="preserve">: </w:t>
      </w:r>
      <w:r w:rsidR="005C064B" w:rsidRPr="00325D82">
        <w:rPr>
          <w:rFonts w:ascii="Times New Roman" w:hAnsi="Times New Roman" w:cs="Times New Roman"/>
          <w:b/>
          <w:bCs/>
        </w:rPr>
        <w:t>S</w:t>
      </w:r>
      <w:r w:rsidRPr="00325D82">
        <w:rPr>
          <w:rFonts w:ascii="Times New Roman" w:hAnsi="Times New Roman" w:cs="Times New Roman"/>
          <w:b/>
          <w:bCs/>
        </w:rPr>
        <w:t xml:space="preserve">upport enhanced retransmission mechanisms to avoid the retransmission of the entire </w:t>
      </w:r>
      <w:r w:rsidR="00F72A84">
        <w:rPr>
          <w:rFonts w:ascii="Times New Roman" w:hAnsi="Times New Roman" w:cs="Times New Roman"/>
          <w:b/>
          <w:bCs/>
        </w:rPr>
        <w:t>TBoMS</w:t>
      </w:r>
      <w:r w:rsidRPr="00325D82">
        <w:rPr>
          <w:rFonts w:ascii="Times New Roman" w:hAnsi="Times New Roman" w:cs="Times New Roman"/>
          <w:b/>
          <w:bCs/>
        </w:rPr>
        <w:t xml:space="preserve">. </w:t>
      </w:r>
    </w:p>
    <w:p w14:paraId="214205EE" w14:textId="33022572" w:rsidR="00A13B71" w:rsidRPr="00702918" w:rsidRDefault="00A13B71" w:rsidP="00B94A5F">
      <w:pPr>
        <w:rPr>
          <w:rFonts w:ascii="Times New Roman" w:hAnsi="Times New Roman" w:cs="Times New Roman"/>
        </w:rPr>
      </w:pPr>
    </w:p>
    <w:p w14:paraId="771A4464" w14:textId="38DF5102" w:rsidR="0079265C" w:rsidRPr="00265983" w:rsidRDefault="0079265C" w:rsidP="0079265C">
      <w:pPr>
        <w:pStyle w:val="Heading1"/>
      </w:pPr>
      <w:r w:rsidRPr="00265983">
        <w:t>Conclusion</w:t>
      </w:r>
    </w:p>
    <w:p w14:paraId="45BEB1C4" w14:textId="688C4C47" w:rsidR="0079265C" w:rsidRDefault="008218E6" w:rsidP="0079265C">
      <w:pPr>
        <w:spacing w:before="120" w:after="120"/>
        <w:jc w:val="both"/>
        <w:rPr>
          <w:rFonts w:ascii="Times New Roman" w:hAnsi="Times New Roman" w:cs="Times New Roman"/>
        </w:rPr>
      </w:pPr>
      <w:r w:rsidRPr="0030383B">
        <w:rPr>
          <w:rFonts w:ascii="Times New Roman" w:hAnsi="Times New Roman" w:cs="Times New Roman"/>
        </w:rPr>
        <w:t xml:space="preserve">In this contribution we discuss resource allocation aspects of the </w:t>
      </w:r>
      <w:r w:rsidR="00F72A84" w:rsidRPr="0030383B">
        <w:rPr>
          <w:rFonts w:ascii="Times New Roman" w:hAnsi="Times New Roman" w:cs="Times New Roman"/>
        </w:rPr>
        <w:t>TBoMS</w:t>
      </w:r>
      <w:r w:rsidRPr="0030383B">
        <w:rPr>
          <w:rFonts w:ascii="Times New Roman" w:hAnsi="Times New Roman" w:cs="Times New Roman"/>
        </w:rPr>
        <w:t xml:space="preserve"> transmission as well as enhanced retransmission schemes. </w:t>
      </w:r>
      <w:r w:rsidR="0079265C" w:rsidRPr="0048613C">
        <w:rPr>
          <w:rFonts w:ascii="Times New Roman" w:hAnsi="Times New Roman" w:cs="Times New Roman"/>
        </w:rPr>
        <w:t xml:space="preserve">The following observations </w:t>
      </w:r>
      <w:r w:rsidRPr="0048613C">
        <w:rPr>
          <w:rFonts w:ascii="Times New Roman" w:hAnsi="Times New Roman" w:cs="Times New Roman"/>
        </w:rPr>
        <w:t xml:space="preserve">and proposals </w:t>
      </w:r>
      <w:r w:rsidR="0079265C" w:rsidRPr="0048613C">
        <w:rPr>
          <w:rFonts w:ascii="Times New Roman" w:hAnsi="Times New Roman" w:cs="Times New Roman"/>
        </w:rPr>
        <w:t>are made in this contribution</w:t>
      </w:r>
      <w:r w:rsidR="005960AA" w:rsidRPr="0048613C">
        <w:rPr>
          <w:rFonts w:ascii="Times New Roman" w:hAnsi="Times New Roman" w:cs="Times New Roman"/>
        </w:rPr>
        <w:t>:</w:t>
      </w:r>
    </w:p>
    <w:p w14:paraId="7C7DE796" w14:textId="3D2AA389" w:rsidR="00AE6324" w:rsidRDefault="00AE6324" w:rsidP="0048613C">
      <w:pPr>
        <w:rPr>
          <w:rFonts w:ascii="Times New Roman" w:hAnsi="Times New Roman" w:cs="Times New Roman"/>
          <w:b/>
          <w:bCs/>
        </w:rPr>
      </w:pPr>
      <w:r w:rsidRPr="00F21217">
        <w:rPr>
          <w:rFonts w:ascii="Times New Roman" w:hAnsi="Times New Roman" w:cs="Times New Roman"/>
          <w:b/>
          <w:bCs/>
          <w:lang w:val="en-GB" w:eastAsia="zh-CN"/>
        </w:rPr>
        <w:t xml:space="preserve">Observation </w:t>
      </w:r>
      <w:r>
        <w:rPr>
          <w:rFonts w:ascii="Times New Roman" w:hAnsi="Times New Roman" w:cs="Times New Roman"/>
          <w:b/>
          <w:bCs/>
          <w:lang w:val="en-GB" w:eastAsia="zh-CN"/>
        </w:rPr>
        <w:t>1</w:t>
      </w:r>
      <w:r w:rsidRPr="00F21217">
        <w:rPr>
          <w:rFonts w:ascii="Times New Roman" w:hAnsi="Times New Roman" w:cs="Times New Roman"/>
          <w:b/>
          <w:bCs/>
          <w:lang w:val="en-GB" w:eastAsia="zh-CN"/>
        </w:rPr>
        <w:t>: BLER performance gain can be obtained by T</w:t>
      </w:r>
      <w:r w:rsidR="00DA504A">
        <w:rPr>
          <w:rFonts w:ascii="Times New Roman" w:hAnsi="Times New Roman" w:cs="Times New Roman"/>
          <w:b/>
          <w:bCs/>
          <w:lang w:val="en-GB" w:eastAsia="zh-CN"/>
        </w:rPr>
        <w:t>b</w:t>
      </w:r>
      <w:r w:rsidRPr="00F21217">
        <w:rPr>
          <w:rFonts w:ascii="Times New Roman" w:hAnsi="Times New Roman" w:cs="Times New Roman"/>
          <w:b/>
          <w:bCs/>
          <w:lang w:val="en-GB" w:eastAsia="zh-CN"/>
        </w:rPr>
        <w:t>oMS over non-continuous slots due to time diversity gain</w:t>
      </w:r>
    </w:p>
    <w:p w14:paraId="088E483E" w14:textId="54E4B8B1" w:rsidR="0048613C" w:rsidRDefault="0048613C" w:rsidP="0048613C">
      <w:pPr>
        <w:rPr>
          <w:rFonts w:ascii="Times New Roman" w:hAnsi="Times New Roman" w:cs="Times New Roman"/>
          <w:b/>
          <w:bCs/>
        </w:rPr>
      </w:pPr>
      <w:r w:rsidRPr="00FF115E">
        <w:rPr>
          <w:rFonts w:ascii="Times New Roman" w:hAnsi="Times New Roman" w:cs="Times New Roman"/>
          <w:b/>
          <w:bCs/>
        </w:rPr>
        <w:t xml:space="preserve">Observation </w:t>
      </w:r>
      <w:r w:rsidR="00AE6324">
        <w:rPr>
          <w:rFonts w:ascii="Times New Roman" w:hAnsi="Times New Roman" w:cs="Times New Roman"/>
          <w:b/>
          <w:bCs/>
        </w:rPr>
        <w:t>2</w:t>
      </w:r>
      <w:r w:rsidRPr="00FF115E">
        <w:rPr>
          <w:rFonts w:ascii="Times New Roman" w:hAnsi="Times New Roman" w:cs="Times New Roman"/>
          <w:b/>
          <w:bCs/>
        </w:rPr>
        <w:t xml:space="preserve">: </w:t>
      </w:r>
      <w:r>
        <w:rPr>
          <w:rFonts w:ascii="Times New Roman" w:hAnsi="Times New Roman" w:cs="Times New Roman"/>
          <w:b/>
          <w:bCs/>
        </w:rPr>
        <w:t>TBoMS</w:t>
      </w:r>
      <w:r w:rsidRPr="00FF115E">
        <w:rPr>
          <w:rFonts w:ascii="Times New Roman" w:hAnsi="Times New Roman" w:cs="Times New Roman"/>
          <w:b/>
          <w:bCs/>
        </w:rPr>
        <w:t xml:space="preserve"> transmission provides transmission-side gains, namely time-diversity and power boosting gain</w:t>
      </w:r>
    </w:p>
    <w:p w14:paraId="51337315" w14:textId="1FE68265" w:rsidR="0048613C" w:rsidRPr="0048613C" w:rsidRDefault="0048613C" w:rsidP="0048613C">
      <w:pPr>
        <w:rPr>
          <w:rFonts w:ascii="Times New Roman" w:hAnsi="Times New Roman" w:cs="Times New Roman"/>
        </w:rPr>
      </w:pPr>
      <w:r w:rsidRPr="00325D82">
        <w:rPr>
          <w:rFonts w:ascii="Times New Roman" w:hAnsi="Times New Roman" w:cs="Times New Roman"/>
          <w:b/>
          <w:bCs/>
        </w:rPr>
        <w:t xml:space="preserve">Observation </w:t>
      </w:r>
      <w:r w:rsidR="00AE6324">
        <w:rPr>
          <w:rFonts w:ascii="Times New Roman" w:hAnsi="Times New Roman" w:cs="Times New Roman"/>
          <w:b/>
          <w:bCs/>
        </w:rPr>
        <w:t>3</w:t>
      </w:r>
      <w:r w:rsidRPr="00325D82">
        <w:rPr>
          <w:rFonts w:ascii="Times New Roman" w:hAnsi="Times New Roman" w:cs="Times New Roman"/>
          <w:b/>
          <w:bCs/>
        </w:rPr>
        <w:t>:</w:t>
      </w:r>
      <w:r w:rsidRPr="00325D82">
        <w:rPr>
          <w:rFonts w:ascii="Times New Roman" w:hAnsi="Times New Roman" w:cs="Times New Roman"/>
        </w:rPr>
        <w:t xml:space="preserve"> </w:t>
      </w:r>
      <w:r w:rsidRPr="00325D82">
        <w:rPr>
          <w:rFonts w:ascii="Times New Roman" w:hAnsi="Times New Roman" w:cs="Times New Roman"/>
          <w:b/>
          <w:bCs/>
        </w:rPr>
        <w:t xml:space="preserve">Portion of the </w:t>
      </w:r>
      <w:r>
        <w:rPr>
          <w:rFonts w:ascii="Times New Roman" w:hAnsi="Times New Roman" w:cs="Times New Roman"/>
          <w:b/>
          <w:bCs/>
        </w:rPr>
        <w:t>TBoMS</w:t>
      </w:r>
      <w:r w:rsidRPr="00325D82">
        <w:rPr>
          <w:rFonts w:ascii="Times New Roman" w:hAnsi="Times New Roman" w:cs="Times New Roman"/>
          <w:b/>
          <w:bCs/>
        </w:rPr>
        <w:t xml:space="preserve"> can be interrupted by another transmission or experience burst interference.</w:t>
      </w:r>
    </w:p>
    <w:p w14:paraId="0831D177" w14:textId="77777777" w:rsidR="008F27C7" w:rsidRPr="00321C77" w:rsidRDefault="008F27C7" w:rsidP="008F27C7">
      <w:pPr>
        <w:rPr>
          <w:lang w:eastAsia="zh-CN"/>
        </w:rPr>
      </w:pPr>
      <w:r>
        <w:rPr>
          <w:rFonts w:ascii="Times New Roman" w:hAnsi="Times New Roman" w:cs="Times New Roman"/>
          <w:b/>
          <w:bCs/>
          <w:lang w:val="en-GB" w:eastAsia="zh-CN"/>
        </w:rPr>
        <w:t>Proposal 1 : S</w:t>
      </w:r>
      <w:r w:rsidRPr="006D10CB">
        <w:rPr>
          <w:rFonts w:ascii="Times New Roman" w:hAnsi="Times New Roman" w:cs="Times New Roman"/>
          <w:b/>
          <w:bCs/>
          <w:lang w:val="en-GB" w:eastAsia="zh-CN"/>
        </w:rPr>
        <w:t>upport non-consecutive physical slots for UL transmission for TBoMS for unpaired spectrum</w:t>
      </w:r>
    </w:p>
    <w:p w14:paraId="5629083A" w14:textId="1FED2C25" w:rsidR="0048613C" w:rsidRPr="0048613C" w:rsidRDefault="0048613C" w:rsidP="0048613C">
      <w:pPr>
        <w:rPr>
          <w:rFonts w:ascii="Times New Roman" w:hAnsi="Times New Roman" w:cs="Times New Roman"/>
          <w:b/>
          <w:bCs/>
        </w:rPr>
      </w:pPr>
      <w:r w:rsidRPr="00FF115E">
        <w:rPr>
          <w:rFonts w:ascii="Times New Roman" w:hAnsi="Times New Roman" w:cs="Times New Roman"/>
          <w:b/>
          <w:bCs/>
        </w:rPr>
        <w:t xml:space="preserve">Proposal </w:t>
      </w:r>
      <w:r w:rsidR="00EA2431">
        <w:rPr>
          <w:rFonts w:ascii="Times New Roman" w:hAnsi="Times New Roman" w:cs="Times New Roman"/>
          <w:b/>
          <w:bCs/>
        </w:rPr>
        <w:t>2</w:t>
      </w:r>
      <w:r w:rsidRPr="00FF115E">
        <w:rPr>
          <w:rFonts w:ascii="Times New Roman" w:hAnsi="Times New Roman" w:cs="Times New Roman"/>
          <w:b/>
          <w:bCs/>
        </w:rPr>
        <w:t xml:space="preserve">: Support dynamic enabling/disabling of </w:t>
      </w:r>
      <w:r>
        <w:rPr>
          <w:rFonts w:ascii="Times New Roman" w:hAnsi="Times New Roman" w:cs="Times New Roman"/>
          <w:b/>
          <w:bCs/>
        </w:rPr>
        <w:t>TBoMS</w:t>
      </w:r>
      <w:r w:rsidRPr="00FF115E">
        <w:rPr>
          <w:rFonts w:ascii="Times New Roman" w:hAnsi="Times New Roman" w:cs="Times New Roman"/>
          <w:b/>
          <w:bCs/>
        </w:rPr>
        <w:t xml:space="preserve"> transmission.</w:t>
      </w:r>
    </w:p>
    <w:p w14:paraId="135B362E" w14:textId="68C35298" w:rsidR="0048613C" w:rsidRDefault="0048613C" w:rsidP="0048613C">
      <w:pPr>
        <w:rPr>
          <w:rFonts w:ascii="Times New Roman" w:hAnsi="Times New Roman" w:cs="Times New Roman"/>
          <w:b/>
          <w:bCs/>
        </w:rPr>
      </w:pPr>
      <w:r w:rsidRPr="00FF115E">
        <w:rPr>
          <w:rFonts w:ascii="Times New Roman" w:hAnsi="Times New Roman" w:cs="Times New Roman"/>
          <w:b/>
          <w:bCs/>
        </w:rPr>
        <w:t xml:space="preserve">Proposal </w:t>
      </w:r>
      <w:r w:rsidR="00EA2431">
        <w:rPr>
          <w:rFonts w:ascii="Times New Roman" w:hAnsi="Times New Roman" w:cs="Times New Roman"/>
          <w:b/>
          <w:bCs/>
        </w:rPr>
        <w:t>3</w:t>
      </w:r>
      <w:r w:rsidRPr="00FF115E">
        <w:rPr>
          <w:rFonts w:ascii="Times New Roman" w:hAnsi="Times New Roman" w:cs="Times New Roman"/>
          <w:b/>
          <w:bCs/>
        </w:rPr>
        <w:t xml:space="preserve">: </w:t>
      </w:r>
      <w:r>
        <w:rPr>
          <w:rFonts w:ascii="Times New Roman" w:hAnsi="Times New Roman" w:cs="Times New Roman"/>
          <w:b/>
          <w:bCs/>
        </w:rPr>
        <w:t>The number of allocated symbols in each slot can be different in TBoMS</w:t>
      </w:r>
      <w:r w:rsidRPr="00FF115E">
        <w:rPr>
          <w:rFonts w:ascii="Times New Roman" w:hAnsi="Times New Roman" w:cs="Times New Roman"/>
          <w:b/>
          <w:bCs/>
        </w:rPr>
        <w:t>.</w:t>
      </w:r>
    </w:p>
    <w:p w14:paraId="076B4A62" w14:textId="2844722D" w:rsidR="0048613C" w:rsidRDefault="0048613C" w:rsidP="0048613C">
      <w:pPr>
        <w:rPr>
          <w:rFonts w:ascii="Times New Roman" w:hAnsi="Times New Roman" w:cs="Times New Roman"/>
          <w:b/>
          <w:bCs/>
        </w:rPr>
      </w:pPr>
      <w:r w:rsidRPr="00B53497">
        <w:rPr>
          <w:rFonts w:ascii="Times New Roman" w:hAnsi="Times New Roman" w:cs="Times New Roman"/>
          <w:b/>
          <w:bCs/>
        </w:rPr>
        <w:t xml:space="preserve">Proposal </w:t>
      </w:r>
      <w:r w:rsidR="00EA2431">
        <w:rPr>
          <w:rFonts w:ascii="Times New Roman" w:hAnsi="Times New Roman" w:cs="Times New Roman"/>
          <w:b/>
          <w:bCs/>
        </w:rPr>
        <w:t>4</w:t>
      </w:r>
      <w:r w:rsidRPr="00B53497">
        <w:rPr>
          <w:rFonts w:ascii="Times New Roman" w:hAnsi="Times New Roman" w:cs="Times New Roman"/>
          <w:b/>
          <w:bCs/>
        </w:rPr>
        <w:t xml:space="preserve">:  </w:t>
      </w:r>
      <w:r w:rsidRPr="00B53497">
        <w:rPr>
          <w:rFonts w:ascii="Times New Roman" w:hAnsi="Times New Roman" w:cs="Times New Roman"/>
          <w:b/>
          <w:bCs/>
          <w:i/>
          <w:iCs/>
          <w:sz w:val="20"/>
          <w:szCs w:val="20"/>
        </w:rPr>
        <w:t>N</w:t>
      </w:r>
      <w:r w:rsidRPr="00B53497">
        <w:rPr>
          <w:rFonts w:ascii="Times New Roman" w:hAnsi="Times New Roman" w:cs="Times New Roman"/>
          <w:b/>
          <w:bCs/>
          <w:sz w:val="20"/>
          <w:szCs w:val="20"/>
          <w:vertAlign w:val="subscript"/>
        </w:rPr>
        <w:t>Info</w:t>
      </w:r>
      <w:r w:rsidRPr="00B53497">
        <w:rPr>
          <w:rFonts w:ascii="Times New Roman" w:hAnsi="Times New Roman" w:cs="Times New Roman"/>
          <w:b/>
          <w:bCs/>
          <w:sz w:val="20"/>
          <w:szCs w:val="20"/>
        </w:rPr>
        <w:t xml:space="preserve"> for TBoMS is calculated based on all REs determined across the symbols or slots over which the TBoMS transmission is allocated.</w:t>
      </w:r>
    </w:p>
    <w:p w14:paraId="23708CF4" w14:textId="70FBFB62" w:rsidR="0048613C" w:rsidRPr="0048613C" w:rsidRDefault="0048613C" w:rsidP="0048613C">
      <w:pPr>
        <w:rPr>
          <w:rFonts w:ascii="Times New Roman" w:hAnsi="Times New Roman" w:cs="Times New Roman"/>
          <w:b/>
          <w:bCs/>
        </w:rPr>
      </w:pPr>
      <w:r w:rsidRPr="00325D82">
        <w:rPr>
          <w:rFonts w:ascii="Times New Roman" w:hAnsi="Times New Roman" w:cs="Times New Roman"/>
          <w:b/>
          <w:bCs/>
        </w:rPr>
        <w:lastRenderedPageBreak/>
        <w:t xml:space="preserve">Proposal </w:t>
      </w:r>
      <w:r w:rsidR="002F5D3A">
        <w:rPr>
          <w:rFonts w:ascii="Times New Roman" w:hAnsi="Times New Roman" w:cs="Times New Roman"/>
          <w:b/>
          <w:bCs/>
        </w:rPr>
        <w:t>5</w:t>
      </w:r>
      <w:r w:rsidRPr="00325D82">
        <w:rPr>
          <w:rFonts w:ascii="Times New Roman" w:hAnsi="Times New Roman" w:cs="Times New Roman"/>
          <w:b/>
          <w:bCs/>
        </w:rPr>
        <w:t xml:space="preserve">: Support enhanced retransmission mechanisms to avoid the retransmission of the entire </w:t>
      </w:r>
      <w:r>
        <w:rPr>
          <w:rFonts w:ascii="Times New Roman" w:hAnsi="Times New Roman" w:cs="Times New Roman"/>
          <w:b/>
          <w:bCs/>
        </w:rPr>
        <w:t>TBoMS</w:t>
      </w:r>
      <w:r w:rsidRPr="00325D82">
        <w:rPr>
          <w:rFonts w:ascii="Times New Roman" w:hAnsi="Times New Roman" w:cs="Times New Roman"/>
          <w:b/>
          <w:bCs/>
        </w:rPr>
        <w:t xml:space="preserve">. </w:t>
      </w:r>
    </w:p>
    <w:p w14:paraId="04DC7746" w14:textId="7DE04B78" w:rsidR="00B247A4" w:rsidRPr="00265983" w:rsidRDefault="00B247A4" w:rsidP="00B247A4">
      <w:pPr>
        <w:pStyle w:val="Heading1"/>
      </w:pPr>
      <w:r w:rsidRPr="00265983">
        <w:t>Refe</w:t>
      </w:r>
      <w:r w:rsidR="00E4647B" w:rsidRPr="00265983">
        <w:t>rences</w:t>
      </w:r>
    </w:p>
    <w:p w14:paraId="6AD06A3F" w14:textId="0190440A" w:rsidR="00175767" w:rsidRDefault="00E4647B" w:rsidP="00175767">
      <w:pPr>
        <w:pStyle w:val="Reference"/>
        <w:numPr>
          <w:ilvl w:val="0"/>
          <w:numId w:val="17"/>
        </w:numPr>
        <w:overflowPunct w:val="0"/>
        <w:autoSpaceDE w:val="0"/>
        <w:autoSpaceDN w:val="0"/>
        <w:adjustRightInd w:val="0"/>
        <w:spacing w:after="60" w:line="240" w:lineRule="auto"/>
        <w:textAlignment w:val="baseline"/>
        <w:rPr>
          <w:rFonts w:ascii="Times New Roman" w:hAnsi="Times New Roman"/>
        </w:rPr>
      </w:pPr>
      <w:r w:rsidRPr="008F7262">
        <w:rPr>
          <w:rFonts w:ascii="Times New Roman" w:hAnsi="Times New Roman" w:cs="Times New Roman"/>
          <w:sz w:val="20"/>
          <w:szCs w:val="20"/>
          <w:lang w:eastAsia="zh-CN"/>
        </w:rPr>
        <w:t xml:space="preserve"> </w:t>
      </w:r>
      <w:r w:rsidR="000302E1" w:rsidRPr="000302E1">
        <w:rPr>
          <w:rFonts w:ascii="Times New Roman" w:hAnsi="Times New Roman"/>
        </w:rPr>
        <w:t>RAN1 Chairman’s notes, RAN1#104e, Feb. 2021.</w:t>
      </w:r>
    </w:p>
    <w:p w14:paraId="32180D3C" w14:textId="77777777" w:rsidR="00F34DD3" w:rsidRPr="00AE4DA5" w:rsidRDefault="00F34DD3" w:rsidP="00F34DD3">
      <w:pPr>
        <w:pStyle w:val="Reference"/>
        <w:numPr>
          <w:ilvl w:val="0"/>
          <w:numId w:val="17"/>
        </w:numPr>
        <w:overflowPunct w:val="0"/>
        <w:autoSpaceDE w:val="0"/>
        <w:autoSpaceDN w:val="0"/>
        <w:adjustRightInd w:val="0"/>
        <w:spacing w:after="60" w:line="240" w:lineRule="auto"/>
        <w:textAlignment w:val="baseline"/>
        <w:rPr>
          <w:rFonts w:ascii="Times New Roman" w:hAnsi="Times New Roman"/>
        </w:rPr>
      </w:pPr>
      <w:r w:rsidRPr="009C32D9">
        <w:rPr>
          <w:rFonts w:ascii="Times New Roman" w:hAnsi="Times New Roman"/>
        </w:rPr>
        <w:t>3GPP, TR 38.830, “Study on NR coverage enhancements,” V.1.0.0, Nov. 2020.</w:t>
      </w:r>
    </w:p>
    <w:p w14:paraId="029A280E" w14:textId="1A468B90" w:rsidR="005F012F" w:rsidRDefault="005F012F" w:rsidP="00175767">
      <w:pPr>
        <w:pStyle w:val="Reference"/>
        <w:numPr>
          <w:ilvl w:val="0"/>
          <w:numId w:val="17"/>
        </w:numPr>
        <w:overflowPunct w:val="0"/>
        <w:autoSpaceDE w:val="0"/>
        <w:autoSpaceDN w:val="0"/>
        <w:adjustRightInd w:val="0"/>
        <w:spacing w:after="60" w:line="240" w:lineRule="auto"/>
        <w:textAlignment w:val="baseline"/>
        <w:rPr>
          <w:rFonts w:ascii="Times New Roman" w:hAnsi="Times New Roman"/>
        </w:rPr>
      </w:pPr>
      <w:r>
        <w:rPr>
          <w:rFonts w:ascii="Times New Roman" w:hAnsi="Times New Roman"/>
        </w:rPr>
        <w:t>3GPP TS 38.214, “</w:t>
      </w:r>
      <w:r w:rsidR="007D44D2" w:rsidRPr="007D44D2">
        <w:rPr>
          <w:rFonts w:ascii="Times New Roman" w:hAnsi="Times New Roman"/>
        </w:rPr>
        <w:t>NR; Physical layer procedures for data</w:t>
      </w:r>
      <w:r w:rsidR="007D44D2">
        <w:rPr>
          <w:rFonts w:ascii="Times New Roman" w:hAnsi="Times New Roman"/>
        </w:rPr>
        <w:t>,</w:t>
      </w:r>
      <w:r>
        <w:rPr>
          <w:rFonts w:ascii="Times New Roman" w:hAnsi="Times New Roman"/>
        </w:rPr>
        <w:t>”</w:t>
      </w:r>
      <w:r w:rsidR="007D44D2">
        <w:rPr>
          <w:rFonts w:ascii="Times New Roman" w:hAnsi="Times New Roman"/>
        </w:rPr>
        <w:t xml:space="preserve"> </w:t>
      </w:r>
      <w:r w:rsidR="009343DE">
        <w:rPr>
          <w:rFonts w:ascii="Times New Roman" w:hAnsi="Times New Roman"/>
        </w:rPr>
        <w:t xml:space="preserve">ver. </w:t>
      </w:r>
      <w:r w:rsidR="009343DE" w:rsidRPr="009343DE">
        <w:rPr>
          <w:rFonts w:ascii="Times New Roman" w:hAnsi="Times New Roman"/>
        </w:rPr>
        <w:t>16.</w:t>
      </w:r>
      <w:r w:rsidR="00DF1957">
        <w:rPr>
          <w:rFonts w:ascii="Times New Roman" w:hAnsi="Times New Roman"/>
        </w:rPr>
        <w:t>5</w:t>
      </w:r>
      <w:r w:rsidR="009343DE" w:rsidRPr="009343DE">
        <w:rPr>
          <w:rFonts w:ascii="Times New Roman" w:hAnsi="Times New Roman"/>
        </w:rPr>
        <w:t>.0</w:t>
      </w:r>
      <w:r w:rsidR="009343DE">
        <w:rPr>
          <w:rFonts w:ascii="Times New Roman" w:hAnsi="Times New Roman"/>
        </w:rPr>
        <w:t xml:space="preserve">, </w:t>
      </w:r>
      <w:r w:rsidR="00DF1957">
        <w:rPr>
          <w:rFonts w:ascii="Times New Roman" w:hAnsi="Times New Roman"/>
        </w:rPr>
        <w:t>March,</w:t>
      </w:r>
      <w:r w:rsidR="009343DE">
        <w:rPr>
          <w:rFonts w:ascii="Times New Roman" w:hAnsi="Times New Roman"/>
        </w:rPr>
        <w:t xml:space="preserve"> 2021.</w:t>
      </w:r>
    </w:p>
    <w:p w14:paraId="5149BF36" w14:textId="6351B616" w:rsidR="00077B42" w:rsidRDefault="003F4BD6">
      <w:pPr>
        <w:pStyle w:val="Heading1"/>
      </w:pPr>
      <w:r>
        <w:t xml:space="preserve">Appendix </w:t>
      </w:r>
    </w:p>
    <w:p w14:paraId="2A3462B4" w14:textId="09F3F968" w:rsidR="00872E2D" w:rsidRDefault="00872E2D" w:rsidP="00872E2D">
      <w:pPr>
        <w:pStyle w:val="Heading2"/>
      </w:pPr>
      <w:r>
        <w:t>RAN1 Agreements on T</w:t>
      </w:r>
      <w:r w:rsidR="00DA504A">
        <w:t>b</w:t>
      </w:r>
      <w:r>
        <w:t>oMS</w:t>
      </w:r>
    </w:p>
    <w:p w14:paraId="10BB9704" w14:textId="441B86BC" w:rsidR="00DD7645" w:rsidRPr="00F73EC4" w:rsidRDefault="003F4BD6" w:rsidP="003F4BD6">
      <w:pPr>
        <w:rPr>
          <w:rFonts w:ascii="Times New Roman" w:hAnsi="Times New Roman" w:cs="Times New Roman"/>
          <w:lang w:val="en-GB" w:eastAsia="zh-CN"/>
        </w:rPr>
      </w:pPr>
      <w:r w:rsidRPr="00325D82">
        <w:rPr>
          <w:rFonts w:ascii="Times New Roman" w:hAnsi="Times New Roman" w:cs="Times New Roman"/>
          <w:lang w:val="en-GB" w:eastAsia="zh-CN"/>
        </w:rPr>
        <w:t>Agreements</w:t>
      </w:r>
      <w:r w:rsidR="00F10BD1" w:rsidRPr="00325D82">
        <w:rPr>
          <w:rFonts w:ascii="Times New Roman" w:hAnsi="Times New Roman" w:cs="Times New Roman"/>
          <w:lang w:val="en-GB" w:eastAsia="zh-CN"/>
        </w:rPr>
        <w:t xml:space="preserve"> from RAN1#104e meeting</w:t>
      </w:r>
      <w:r w:rsidR="00AE4DA5" w:rsidRPr="00325D82">
        <w:rPr>
          <w:rFonts w:ascii="Times New Roman" w:hAnsi="Times New Roman" w:cs="Times New Roman"/>
          <w:lang w:val="en-GB" w:eastAsia="zh-CN"/>
        </w:rPr>
        <w:t>:</w:t>
      </w:r>
    </w:p>
    <w:p w14:paraId="0B6BD6E2" w14:textId="77777777" w:rsidR="00DD7645" w:rsidRPr="0080104E" w:rsidRDefault="00DD7645" w:rsidP="00DD7645">
      <w:pPr>
        <w:rPr>
          <w:rFonts w:ascii="Times New Roman" w:hAnsi="Times New Roman" w:cs="Times New Roman"/>
          <w:sz w:val="20"/>
          <w:szCs w:val="20"/>
        </w:rPr>
      </w:pPr>
      <w:bookmarkStart w:id="3" w:name="_Hlk63096048"/>
      <w:r w:rsidRPr="0080104E">
        <w:rPr>
          <w:rFonts w:ascii="Times New Roman" w:hAnsi="Times New Roman" w:cs="Times New Roman"/>
          <w:sz w:val="20"/>
          <w:szCs w:val="20"/>
          <w:highlight w:val="green"/>
        </w:rPr>
        <w:t>Agreement:</w:t>
      </w:r>
    </w:p>
    <w:p w14:paraId="431F587F" w14:textId="77777777" w:rsidR="00DD7645" w:rsidRPr="0080104E" w:rsidRDefault="00DD7645" w:rsidP="00DD7645">
      <w:pPr>
        <w:numPr>
          <w:ilvl w:val="0"/>
          <w:numId w:val="19"/>
        </w:numPr>
        <w:spacing w:after="0" w:line="240" w:lineRule="auto"/>
        <w:rPr>
          <w:rFonts w:ascii="Times New Roman" w:hAnsi="Times New Roman" w:cs="Times New Roman"/>
          <w:sz w:val="20"/>
          <w:szCs w:val="20"/>
        </w:rPr>
      </w:pPr>
      <w:r w:rsidRPr="0080104E">
        <w:rPr>
          <w:rFonts w:ascii="Times New Roman" w:hAnsi="Times New Roman" w:cs="Times New Roman"/>
          <w:sz w:val="20"/>
          <w:szCs w:val="20"/>
        </w:rPr>
        <w:t>Consider one or two of the following options as starting points to design time domain resource determination of TBoMS</w:t>
      </w:r>
    </w:p>
    <w:p w14:paraId="2492CE8D" w14:textId="77777777" w:rsidR="00DD7645" w:rsidRPr="0080104E" w:rsidRDefault="00DD7645" w:rsidP="00DD7645">
      <w:pPr>
        <w:numPr>
          <w:ilvl w:val="1"/>
          <w:numId w:val="19"/>
        </w:numPr>
        <w:spacing w:after="0" w:line="240" w:lineRule="auto"/>
        <w:rPr>
          <w:rFonts w:ascii="Times New Roman" w:hAnsi="Times New Roman" w:cs="Times New Roman"/>
          <w:sz w:val="20"/>
          <w:szCs w:val="20"/>
        </w:rPr>
      </w:pPr>
      <w:r w:rsidRPr="0080104E">
        <w:rPr>
          <w:rFonts w:ascii="Times New Roman" w:hAnsi="Times New Roman" w:cs="Times New Roman"/>
          <w:sz w:val="20"/>
          <w:szCs w:val="20"/>
        </w:rPr>
        <w:t>PUSCH repetition type A like TDRA, i.e., the number of allocated symbols is the same in each slot.</w:t>
      </w:r>
    </w:p>
    <w:p w14:paraId="2F0AC141" w14:textId="77777777" w:rsidR="00DD7645" w:rsidRPr="0080104E" w:rsidRDefault="00DD7645" w:rsidP="00DD7645">
      <w:pPr>
        <w:numPr>
          <w:ilvl w:val="1"/>
          <w:numId w:val="19"/>
        </w:numPr>
        <w:spacing w:after="0" w:line="240" w:lineRule="auto"/>
        <w:rPr>
          <w:rFonts w:ascii="Times New Roman" w:hAnsi="Times New Roman" w:cs="Times New Roman"/>
          <w:sz w:val="20"/>
          <w:szCs w:val="20"/>
        </w:rPr>
      </w:pPr>
      <w:r w:rsidRPr="0080104E">
        <w:rPr>
          <w:rFonts w:ascii="Times New Roman" w:hAnsi="Times New Roman" w:cs="Times New Roman"/>
          <w:sz w:val="20"/>
          <w:szCs w:val="20"/>
        </w:rPr>
        <w:t>PUSCH repetition type B like TDRA, i.e., the number of allocated symbols in each slot can be different</w:t>
      </w:r>
    </w:p>
    <w:p w14:paraId="4AA49FC6" w14:textId="77777777"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highlight w:val="green"/>
        </w:rPr>
        <w:t>Agreement:</w:t>
      </w:r>
    </w:p>
    <w:p w14:paraId="28923B82" w14:textId="77777777" w:rsidR="00DD7645" w:rsidRPr="0080104E" w:rsidRDefault="00DD7645" w:rsidP="00DD7645">
      <w:pPr>
        <w:numPr>
          <w:ilvl w:val="0"/>
          <w:numId w:val="19"/>
        </w:numPr>
        <w:spacing w:after="0" w:line="240" w:lineRule="auto"/>
        <w:rPr>
          <w:rFonts w:ascii="Times New Roman" w:hAnsi="Times New Roman" w:cs="Times New Roman"/>
          <w:sz w:val="20"/>
          <w:szCs w:val="20"/>
        </w:rPr>
      </w:pPr>
      <w:r w:rsidRPr="0080104E">
        <w:rPr>
          <w:rFonts w:ascii="Times New Roman" w:hAnsi="Times New Roman" w:cs="Times New Roman"/>
          <w:sz w:val="20"/>
          <w:szCs w:val="20"/>
        </w:rPr>
        <w:t>The same number of PRBs per symbol is allocated across slots for TBoMS transmission.</w:t>
      </w:r>
    </w:p>
    <w:bookmarkEnd w:id="3"/>
    <w:p w14:paraId="0D01B622" w14:textId="77777777" w:rsidR="00DD7645" w:rsidRPr="0080104E" w:rsidRDefault="00DD7645" w:rsidP="00DD7645">
      <w:pPr>
        <w:rPr>
          <w:rFonts w:ascii="Times New Roman" w:hAnsi="Times New Roman" w:cs="Times New Roman"/>
          <w:sz w:val="20"/>
          <w:szCs w:val="20"/>
        </w:rPr>
      </w:pPr>
    </w:p>
    <w:p w14:paraId="15B4E9E8" w14:textId="77777777"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highlight w:val="green"/>
        </w:rPr>
        <w:t>Agreements:</w:t>
      </w:r>
    </w:p>
    <w:p w14:paraId="587E1B8F" w14:textId="77777777" w:rsidR="00DD7645" w:rsidRPr="0080104E" w:rsidRDefault="00DD7645" w:rsidP="00DD7645">
      <w:pPr>
        <w:pStyle w:val="ListParagraph"/>
        <w:numPr>
          <w:ilvl w:val="0"/>
          <w:numId w:val="20"/>
        </w:numPr>
        <w:spacing w:line="252" w:lineRule="auto"/>
        <w:contextualSpacing/>
        <w:jc w:val="both"/>
        <w:rPr>
          <w:rFonts w:ascii="Times New Roman" w:hAnsi="Times New Roman" w:cs="Times New Roman"/>
          <w:sz w:val="20"/>
          <w:szCs w:val="20"/>
        </w:rPr>
      </w:pPr>
      <w:r w:rsidRPr="0080104E">
        <w:rPr>
          <w:rFonts w:ascii="Times New Roman" w:hAnsi="Times New Roman" w:cs="Times New Roman"/>
          <w:sz w:val="20"/>
          <w:szCs w:val="20"/>
        </w:rPr>
        <w:t xml:space="preserve">Consecutive physical slots for UL transmission can be used for TBoMS for unpaired spectrum </w:t>
      </w:r>
    </w:p>
    <w:p w14:paraId="78F41237" w14:textId="77777777" w:rsidR="00DD7645" w:rsidRPr="0080104E" w:rsidRDefault="00DD7645" w:rsidP="00DD7645">
      <w:pPr>
        <w:pStyle w:val="ListParagraph"/>
        <w:numPr>
          <w:ilvl w:val="1"/>
          <w:numId w:val="20"/>
        </w:numPr>
        <w:spacing w:line="252" w:lineRule="auto"/>
        <w:contextualSpacing/>
        <w:jc w:val="both"/>
        <w:rPr>
          <w:rFonts w:ascii="Times New Roman" w:hAnsi="Times New Roman" w:cs="Times New Roman"/>
          <w:color w:val="FF0000"/>
          <w:sz w:val="20"/>
          <w:szCs w:val="20"/>
        </w:rPr>
      </w:pPr>
      <w:r w:rsidRPr="0080104E">
        <w:rPr>
          <w:rFonts w:ascii="Times New Roman" w:hAnsi="Times New Roman" w:cs="Times New Roman"/>
          <w:sz w:val="20"/>
          <w:szCs w:val="20"/>
        </w:rPr>
        <w:t xml:space="preserve">To resolve in RAN1#104b-e whether to support non-consecutive physical slots for UL transmission for TBoMS for unpaired spectrum </w:t>
      </w:r>
    </w:p>
    <w:p w14:paraId="466BBCF2" w14:textId="77777777" w:rsidR="00DD7645" w:rsidRPr="0080104E" w:rsidRDefault="00DD7645" w:rsidP="00DD7645">
      <w:pPr>
        <w:pStyle w:val="ListParagraph"/>
        <w:numPr>
          <w:ilvl w:val="0"/>
          <w:numId w:val="20"/>
        </w:numPr>
        <w:spacing w:line="252" w:lineRule="auto"/>
        <w:contextualSpacing/>
        <w:jc w:val="both"/>
        <w:rPr>
          <w:rFonts w:ascii="Times New Roman" w:hAnsi="Times New Roman" w:cs="Times New Roman"/>
          <w:sz w:val="20"/>
          <w:szCs w:val="20"/>
        </w:rPr>
      </w:pPr>
      <w:r w:rsidRPr="0080104E">
        <w:rPr>
          <w:rFonts w:ascii="Times New Roman" w:hAnsi="Times New Roman" w:cs="Times New Roman"/>
          <w:sz w:val="20"/>
          <w:szCs w:val="20"/>
        </w:rPr>
        <w:t xml:space="preserve">Consecutive physical slots for UL transmission can be used for TBoMS for paired spectrum </w:t>
      </w:r>
      <w:r w:rsidRPr="0080104E">
        <w:rPr>
          <w:rFonts w:ascii="Times New Roman" w:hAnsi="Times New Roman" w:cs="Times New Roman"/>
          <w:color w:val="FF0000"/>
          <w:sz w:val="20"/>
          <w:szCs w:val="20"/>
        </w:rPr>
        <w:t>and the SUL band</w:t>
      </w:r>
      <w:r w:rsidRPr="0080104E">
        <w:rPr>
          <w:rFonts w:ascii="Times New Roman" w:hAnsi="Times New Roman" w:cs="Times New Roman"/>
          <w:sz w:val="20"/>
          <w:szCs w:val="20"/>
        </w:rPr>
        <w:t xml:space="preserve"> </w:t>
      </w:r>
    </w:p>
    <w:p w14:paraId="2E3C5839" w14:textId="77777777" w:rsidR="00DD7645" w:rsidRPr="0080104E" w:rsidRDefault="00DD7645" w:rsidP="00DD7645">
      <w:pPr>
        <w:pStyle w:val="ListParagraph"/>
        <w:numPr>
          <w:ilvl w:val="1"/>
          <w:numId w:val="20"/>
        </w:numPr>
        <w:spacing w:line="252" w:lineRule="auto"/>
        <w:contextualSpacing/>
        <w:jc w:val="both"/>
        <w:rPr>
          <w:rFonts w:ascii="Times New Roman" w:hAnsi="Times New Roman" w:cs="Times New Roman"/>
          <w:sz w:val="20"/>
          <w:szCs w:val="20"/>
        </w:rPr>
      </w:pPr>
      <w:r w:rsidRPr="0080104E">
        <w:rPr>
          <w:rFonts w:ascii="Times New Roman" w:hAnsi="Times New Roman" w:cs="Times New Roman"/>
          <w:sz w:val="20"/>
          <w:szCs w:val="20"/>
        </w:rPr>
        <w:t xml:space="preserve">FFS if non-consecutive physical slots for UL transmission are also supported for paired spectrum </w:t>
      </w:r>
      <w:r w:rsidRPr="0080104E">
        <w:rPr>
          <w:rFonts w:ascii="Times New Roman" w:hAnsi="Times New Roman" w:cs="Times New Roman"/>
          <w:color w:val="FF0000"/>
          <w:sz w:val="20"/>
          <w:szCs w:val="20"/>
        </w:rPr>
        <w:t>and the SUL band</w:t>
      </w:r>
    </w:p>
    <w:p w14:paraId="5C11410C" w14:textId="77777777" w:rsidR="00DD7645" w:rsidRPr="0080104E" w:rsidRDefault="00DD7645" w:rsidP="00DD7645">
      <w:pPr>
        <w:rPr>
          <w:rFonts w:ascii="Times New Roman" w:hAnsi="Times New Roman" w:cs="Times New Roman"/>
          <w:b/>
          <w:bCs/>
          <w:sz w:val="20"/>
          <w:szCs w:val="20"/>
        </w:rPr>
      </w:pPr>
      <w:r w:rsidRPr="0080104E">
        <w:rPr>
          <w:rFonts w:ascii="Times New Roman" w:hAnsi="Times New Roman" w:cs="Times New Roman"/>
          <w:sz w:val="20"/>
          <w:szCs w:val="20"/>
          <w:highlight w:val="green"/>
        </w:rPr>
        <w:t>Agreements</w:t>
      </w:r>
      <w:r w:rsidRPr="0080104E">
        <w:rPr>
          <w:rFonts w:ascii="Times New Roman" w:hAnsi="Times New Roman" w:cs="Times New Roman"/>
          <w:b/>
          <w:bCs/>
          <w:sz w:val="20"/>
          <w:szCs w:val="20"/>
        </w:rPr>
        <w:t>:</w:t>
      </w:r>
    </w:p>
    <w:p w14:paraId="1CF947FF" w14:textId="77777777" w:rsidR="00DD7645" w:rsidRPr="0080104E" w:rsidRDefault="00DD7645" w:rsidP="00DD7645">
      <w:pPr>
        <w:rPr>
          <w:rFonts w:ascii="Times New Roman" w:eastAsia="Gulim" w:hAnsi="Times New Roman" w:cs="Times New Roman"/>
          <w:sz w:val="20"/>
          <w:szCs w:val="20"/>
        </w:rPr>
      </w:pPr>
      <w:r w:rsidRPr="0080104E">
        <w:rPr>
          <w:rFonts w:ascii="Times New Roman" w:hAnsi="Times New Roman" w:cs="Times New Roman"/>
          <w:sz w:val="20"/>
          <w:szCs w:val="20"/>
        </w:rPr>
        <w:t xml:space="preserve">For TBoMS, the maximum supported TBS should not exceed legacy </w:t>
      </w:r>
      <w:r w:rsidRPr="0080104E">
        <w:rPr>
          <w:rFonts w:ascii="Times New Roman" w:hAnsi="Times New Roman" w:cs="Times New Roman"/>
          <w:color w:val="FF0000"/>
          <w:sz w:val="20"/>
          <w:szCs w:val="20"/>
        </w:rPr>
        <w:t>maximum supported</w:t>
      </w:r>
      <w:r w:rsidRPr="0080104E">
        <w:rPr>
          <w:rFonts w:ascii="Times New Roman" w:hAnsi="Times New Roman" w:cs="Times New Roman"/>
          <w:sz w:val="20"/>
          <w:szCs w:val="20"/>
        </w:rPr>
        <w:t xml:space="preserve"> TBS in Rel-15/16, for the same number of layers. </w:t>
      </w:r>
    </w:p>
    <w:p w14:paraId="224BC4ED" w14:textId="77777777" w:rsidR="00DD7645" w:rsidRPr="0080104E" w:rsidRDefault="00DD7645" w:rsidP="00DD7645">
      <w:pPr>
        <w:pStyle w:val="ListParagraph"/>
        <w:numPr>
          <w:ilvl w:val="0"/>
          <w:numId w:val="22"/>
        </w:numPr>
        <w:spacing w:line="252" w:lineRule="auto"/>
        <w:contextualSpacing/>
        <w:jc w:val="both"/>
        <w:rPr>
          <w:rFonts w:ascii="Times New Roman" w:eastAsia="Gulim" w:hAnsi="Times New Roman" w:cs="Times New Roman"/>
          <w:sz w:val="20"/>
          <w:szCs w:val="20"/>
        </w:rPr>
      </w:pPr>
      <w:r w:rsidRPr="0080104E">
        <w:rPr>
          <w:rFonts w:ascii="Times New Roman" w:hAnsi="Times New Roman" w:cs="Times New Roman"/>
          <w:sz w:val="20"/>
          <w:szCs w:val="20"/>
        </w:rPr>
        <w:t>FFS: Details and further constraints on the applicability of TBoMS.</w:t>
      </w:r>
    </w:p>
    <w:p w14:paraId="3DA87093" w14:textId="77777777" w:rsidR="00DD7645" w:rsidRPr="0080104E" w:rsidRDefault="00DD7645" w:rsidP="00DD7645">
      <w:pPr>
        <w:rPr>
          <w:rFonts w:ascii="Times New Roman" w:hAnsi="Times New Roman" w:cs="Times New Roman"/>
          <w:sz w:val="20"/>
          <w:szCs w:val="20"/>
        </w:rPr>
      </w:pPr>
    </w:p>
    <w:p w14:paraId="01F387F4" w14:textId="77777777"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highlight w:val="green"/>
        </w:rPr>
        <w:t>Agreements</w:t>
      </w:r>
      <w:r w:rsidRPr="0080104E">
        <w:rPr>
          <w:rFonts w:ascii="Times New Roman" w:hAnsi="Times New Roman" w:cs="Times New Roman"/>
          <w:sz w:val="20"/>
          <w:szCs w:val="20"/>
        </w:rPr>
        <w:t>:</w:t>
      </w:r>
    </w:p>
    <w:p w14:paraId="76B3593B" w14:textId="4F8C2AC4"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rPr>
        <w:t>One or two of the following approaches will be considered as a starting point to decide how</w:t>
      </w:r>
      <w:r w:rsidRPr="0080104E">
        <w:rPr>
          <w:rFonts w:ascii="Times New Roman" w:hAnsi="Times New Roman" w:cs="Times New Roman"/>
          <w:sz w:val="20"/>
          <w:szCs w:val="20"/>
          <w:lang w:val="fr-FR"/>
        </w:rPr>
        <w:fldChar w:fldCharType="begin"/>
      </w:r>
      <w:r w:rsidRPr="0080104E">
        <w:rPr>
          <w:rFonts w:ascii="Times New Roman" w:hAnsi="Times New Roman" w:cs="Times New Roman"/>
          <w:sz w:val="20"/>
          <w:szCs w:val="20"/>
        </w:rPr>
        <w:instrText xml:space="preserve"> QUOTE </w:instrText>
      </w:r>
      <m:oMath>
        <m:sSub>
          <m:sSubPr>
            <m:ctrlPr>
              <w:rPr>
                <w:rFonts w:ascii="Cambria Math" w:eastAsia="MS PGothic" w:hAnsi="Cambria Math" w:cs="Times New Roman"/>
                <w:i/>
                <w:iCs/>
                <w:sz w:val="20"/>
                <w:szCs w:val="20"/>
                <w:lang w:val="fr-FR"/>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info</m:t>
            </m:r>
          </m:sub>
        </m:sSub>
      </m:oMath>
      <w:r w:rsidRPr="0080104E">
        <w:rPr>
          <w:rFonts w:ascii="Times New Roman" w:hAnsi="Times New Roman" w:cs="Times New Roman"/>
          <w:sz w:val="20"/>
          <w:szCs w:val="20"/>
        </w:rPr>
        <w:instrText xml:space="preserve"> </w:instrText>
      </w:r>
      <w:r w:rsidRPr="0080104E">
        <w:rPr>
          <w:rFonts w:ascii="Times New Roman" w:hAnsi="Times New Roman" w:cs="Times New Roman"/>
          <w:sz w:val="20"/>
          <w:szCs w:val="20"/>
          <w:lang w:val="fr-FR"/>
        </w:rPr>
        <w:fldChar w:fldCharType="separate"/>
      </w:r>
      <m:oMath>
        <m:sSub>
          <m:sSubPr>
            <m:ctrlPr>
              <w:rPr>
                <w:rFonts w:ascii="Cambria Math" w:eastAsia="MS PGothic" w:hAnsi="Cambria Math" w:cs="Times New Roman"/>
                <w:i/>
                <w:iCs/>
                <w:sz w:val="20"/>
                <w:szCs w:val="20"/>
                <w:lang w:val="fr-FR"/>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info</m:t>
            </m:r>
          </m:sub>
        </m:sSub>
      </m:oMath>
      <w:r w:rsidRPr="0080104E">
        <w:rPr>
          <w:rFonts w:ascii="Times New Roman" w:hAnsi="Times New Roman" w:cs="Times New Roman"/>
          <w:sz w:val="20"/>
          <w:szCs w:val="20"/>
          <w:lang w:val="fr-FR"/>
        </w:rPr>
        <w:fldChar w:fldCharType="end"/>
      </w:r>
      <w:r w:rsidRPr="0080104E">
        <w:rPr>
          <w:rFonts w:ascii="Times New Roman" w:hAnsi="Times New Roman" w:cs="Times New Roman"/>
          <w:sz w:val="20"/>
          <w:szCs w:val="20"/>
        </w:rPr>
        <w:t xml:space="preserve"> </w:t>
      </w:r>
      <w:r w:rsidRPr="0080104E">
        <w:rPr>
          <w:rFonts w:ascii="Times New Roman" w:hAnsi="Times New Roman" w:cs="Times New Roman"/>
          <w:i/>
          <w:iCs/>
          <w:sz w:val="20"/>
          <w:szCs w:val="20"/>
        </w:rPr>
        <w:t>N</w:t>
      </w:r>
      <w:r w:rsidRPr="0080104E">
        <w:rPr>
          <w:rFonts w:ascii="Times New Roman" w:hAnsi="Times New Roman" w:cs="Times New Roman"/>
          <w:sz w:val="20"/>
          <w:szCs w:val="20"/>
          <w:vertAlign w:val="subscript"/>
        </w:rPr>
        <w:t>Info</w:t>
      </w:r>
      <w:r w:rsidRPr="0080104E">
        <w:rPr>
          <w:rFonts w:ascii="Times New Roman" w:hAnsi="Times New Roman" w:cs="Times New Roman"/>
          <w:sz w:val="20"/>
          <w:szCs w:val="20"/>
        </w:rPr>
        <w:t xml:space="preserve"> for TBoMS is calculated (aiming for down selection in RAN1 #104-bis-e):</w:t>
      </w:r>
    </w:p>
    <w:p w14:paraId="5973121D" w14:textId="77777777" w:rsidR="00DD7645" w:rsidRPr="0080104E" w:rsidRDefault="00DD7645" w:rsidP="00DD7645">
      <w:pPr>
        <w:pStyle w:val="ListParagraph"/>
        <w:numPr>
          <w:ilvl w:val="0"/>
          <w:numId w:val="23"/>
        </w:numPr>
        <w:spacing w:after="180" w:line="252" w:lineRule="auto"/>
        <w:contextualSpacing/>
        <w:jc w:val="both"/>
        <w:rPr>
          <w:rFonts w:ascii="Times New Roman" w:hAnsi="Times New Roman" w:cs="Times New Roman"/>
          <w:sz w:val="20"/>
          <w:szCs w:val="20"/>
        </w:rPr>
      </w:pPr>
      <w:r w:rsidRPr="0080104E">
        <w:rPr>
          <w:rFonts w:ascii="Times New Roman" w:hAnsi="Times New Roman" w:cs="Times New Roman"/>
          <w:b/>
          <w:bCs/>
          <w:sz w:val="20"/>
          <w:szCs w:val="20"/>
        </w:rPr>
        <w:t>Approach 1</w:t>
      </w:r>
      <w:r w:rsidRPr="0080104E">
        <w:rPr>
          <w:rFonts w:ascii="Times New Roman" w:hAnsi="Times New Roman" w:cs="Times New Roman"/>
          <w:sz w:val="20"/>
          <w:szCs w:val="20"/>
        </w:rPr>
        <w:t>: Based on all REs determined across the symbols or slots (FFS whether symbols or slots are used) over which the TBoMS transmission is allocated</w:t>
      </w:r>
    </w:p>
    <w:p w14:paraId="2E8ABFAC" w14:textId="77777777" w:rsidR="00DD7645" w:rsidRPr="0080104E" w:rsidRDefault="00DD7645" w:rsidP="00DD7645">
      <w:pPr>
        <w:pStyle w:val="ListParagraph"/>
        <w:numPr>
          <w:ilvl w:val="0"/>
          <w:numId w:val="21"/>
        </w:numPr>
        <w:spacing w:after="180" w:line="252" w:lineRule="auto"/>
        <w:contextualSpacing/>
        <w:jc w:val="both"/>
        <w:rPr>
          <w:rFonts w:ascii="Times New Roman" w:hAnsi="Times New Roman" w:cs="Times New Roman"/>
          <w:sz w:val="20"/>
          <w:szCs w:val="20"/>
        </w:rPr>
      </w:pPr>
      <w:r w:rsidRPr="0080104E">
        <w:rPr>
          <w:rFonts w:ascii="Times New Roman" w:hAnsi="Times New Roman" w:cs="Times New Roman"/>
          <w:b/>
          <w:bCs/>
          <w:sz w:val="20"/>
          <w:szCs w:val="20"/>
        </w:rPr>
        <w:lastRenderedPageBreak/>
        <w:t>Approach 2</w:t>
      </w:r>
      <w:r w:rsidRPr="0080104E">
        <w:rPr>
          <w:rFonts w:ascii="Times New Roman" w:hAnsi="Times New Roman" w:cs="Times New Roman"/>
          <w:sz w:val="20"/>
          <w:szCs w:val="20"/>
        </w:rPr>
        <w:t>: Based on the number of REs determined in the first L symbols over which the TBoMS transmission is allocated, scaled by K≥1.</w:t>
      </w:r>
    </w:p>
    <w:p w14:paraId="1BE7FADC" w14:textId="77777777" w:rsidR="00DD7645" w:rsidRPr="0080104E" w:rsidRDefault="00DD7645" w:rsidP="00DD7645">
      <w:pPr>
        <w:pStyle w:val="ListParagraph"/>
        <w:numPr>
          <w:ilvl w:val="1"/>
          <w:numId w:val="21"/>
        </w:numPr>
        <w:spacing w:after="120" w:line="252" w:lineRule="auto"/>
        <w:ind w:left="2149" w:hanging="357"/>
        <w:contextualSpacing/>
        <w:jc w:val="both"/>
        <w:rPr>
          <w:rFonts w:ascii="Times New Roman" w:hAnsi="Times New Roman" w:cs="Times New Roman"/>
          <w:sz w:val="20"/>
          <w:szCs w:val="20"/>
        </w:rPr>
      </w:pPr>
      <w:r w:rsidRPr="0080104E">
        <w:rPr>
          <w:rFonts w:ascii="Times New Roman" w:hAnsi="Times New Roman" w:cs="Times New Roman"/>
          <w:sz w:val="20"/>
          <w:szCs w:val="20"/>
        </w:rPr>
        <w:t>FFS: the definition of K</w:t>
      </w:r>
    </w:p>
    <w:p w14:paraId="2D8F8771" w14:textId="77777777" w:rsidR="00DD7645" w:rsidRPr="0080104E" w:rsidRDefault="00DD7645" w:rsidP="00DD7645">
      <w:pPr>
        <w:ind w:left="1416"/>
        <w:rPr>
          <w:rFonts w:ascii="Times New Roman" w:eastAsia="MS PGothic" w:hAnsi="Times New Roman" w:cs="Times New Roman"/>
          <w:sz w:val="20"/>
          <w:szCs w:val="20"/>
        </w:rPr>
      </w:pPr>
      <w:r w:rsidRPr="0080104E">
        <w:rPr>
          <w:rFonts w:ascii="Times New Roman" w:hAnsi="Times New Roman" w:cs="Times New Roman"/>
          <w:sz w:val="20"/>
          <w:szCs w:val="20"/>
        </w:rPr>
        <w:t>Note: L is the number of symbols determined using the SLIV of PUSCH indicated via TDRA</w:t>
      </w:r>
    </w:p>
    <w:p w14:paraId="764BB265" w14:textId="77777777"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rPr>
        <w:t>FFS: impacts and further details if repetitions of TBoMS is supported.</w:t>
      </w:r>
    </w:p>
    <w:p w14:paraId="75E15449" w14:textId="1365AE48"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rPr>
        <w:t>FFS: whether the symbols over which the TBoMS transmission is allocated are the same or can be different from the symbols over which the TBoMS transmission is performed, and details on how to handle such scenarios.</w:t>
      </w:r>
    </w:p>
    <w:p w14:paraId="606B63C9" w14:textId="77777777"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highlight w:val="green"/>
        </w:rPr>
        <w:t>Agreements</w:t>
      </w:r>
      <w:r w:rsidRPr="0080104E">
        <w:rPr>
          <w:rFonts w:ascii="Times New Roman" w:hAnsi="Times New Roman" w:cs="Times New Roman"/>
          <w:sz w:val="20"/>
          <w:szCs w:val="20"/>
        </w:rPr>
        <w:t>:</w:t>
      </w:r>
    </w:p>
    <w:p w14:paraId="12E00C2F" w14:textId="77777777" w:rsidR="00DD7645" w:rsidRPr="0080104E" w:rsidRDefault="00DD7645" w:rsidP="00DD7645">
      <w:pPr>
        <w:spacing w:before="100" w:beforeAutospacing="1" w:after="100" w:afterAutospacing="1"/>
        <w:rPr>
          <w:rFonts w:ascii="Times New Roman" w:hAnsi="Times New Roman" w:cs="Times New Roman"/>
          <w:sz w:val="20"/>
          <w:szCs w:val="20"/>
        </w:rPr>
      </w:pPr>
      <w:r w:rsidRPr="0080104E">
        <w:rPr>
          <w:rFonts w:ascii="Times New Roman" w:hAnsi="Times New Roman" w:cs="Times New Roman"/>
          <w:sz w:val="20"/>
          <w:szCs w:val="20"/>
        </w:rPr>
        <w:t xml:space="preserve">One or two of the following options will be considered (aiming for down-selection in RAN1#104b-e) to calculate </w:t>
      </w:r>
      <w:r w:rsidRPr="0080104E">
        <w:rPr>
          <w:rFonts w:ascii="Times New Roman" w:hAnsi="Times New Roman" w:cs="Times New Roman"/>
          <w:i/>
          <w:iCs/>
          <w:sz w:val="20"/>
          <w:szCs w:val="20"/>
        </w:rPr>
        <w:t>N</w:t>
      </w:r>
      <w:r w:rsidRPr="0080104E">
        <w:rPr>
          <w:rFonts w:ascii="Times New Roman" w:hAnsi="Times New Roman" w:cs="Times New Roman"/>
          <w:i/>
          <w:iCs/>
          <w:sz w:val="20"/>
          <w:szCs w:val="20"/>
          <w:vertAlign w:val="subscript"/>
        </w:rPr>
        <w:t>oh</w:t>
      </w:r>
      <w:r w:rsidRPr="0080104E">
        <w:rPr>
          <w:rFonts w:ascii="Times New Roman" w:hAnsi="Times New Roman" w:cs="Times New Roman"/>
          <w:i/>
          <w:iCs/>
          <w:sz w:val="20"/>
          <w:szCs w:val="20"/>
          <w:vertAlign w:val="superscript"/>
        </w:rPr>
        <w:t>PRB</w:t>
      </w:r>
      <w:r w:rsidRPr="0080104E">
        <w:rPr>
          <w:rFonts w:ascii="Times New Roman" w:hAnsi="Times New Roman" w:cs="Times New Roman"/>
          <w:sz w:val="20"/>
          <w:szCs w:val="20"/>
        </w:rPr>
        <w:t xml:space="preserve"> for TBoMS:</w:t>
      </w:r>
    </w:p>
    <w:p w14:paraId="38402BB6" w14:textId="77777777" w:rsidR="00DD7645" w:rsidRPr="0080104E" w:rsidRDefault="00DD7645" w:rsidP="00DD7645">
      <w:pPr>
        <w:numPr>
          <w:ilvl w:val="0"/>
          <w:numId w:val="24"/>
        </w:numPr>
        <w:spacing w:before="100" w:beforeAutospacing="1" w:after="100" w:afterAutospacing="1" w:line="240" w:lineRule="auto"/>
        <w:rPr>
          <w:rFonts w:ascii="Times New Roman" w:eastAsia="Times New Roman" w:hAnsi="Times New Roman" w:cs="Times New Roman"/>
          <w:sz w:val="20"/>
          <w:szCs w:val="20"/>
        </w:rPr>
      </w:pPr>
      <w:r w:rsidRPr="0080104E">
        <w:rPr>
          <w:rStyle w:val="Strong"/>
          <w:rFonts w:ascii="Times New Roman" w:eastAsia="Times New Roman" w:hAnsi="Times New Roman" w:cs="Times New Roman"/>
          <w:sz w:val="20"/>
          <w:szCs w:val="20"/>
        </w:rPr>
        <w:t>Option 1</w:t>
      </w:r>
      <w:r w:rsidRPr="0080104E">
        <w:rPr>
          <w:rFonts w:ascii="Times New Roman" w:eastAsia="Times New Roman" w:hAnsi="Times New Roman" w:cs="Times New Roman"/>
          <w:sz w:val="20"/>
          <w:szCs w:val="20"/>
        </w:rPr>
        <w:t xml:space="preserve">: </w:t>
      </w:r>
      <w:r w:rsidRPr="0080104E">
        <w:rPr>
          <w:rFonts w:ascii="Times New Roman" w:hAnsi="Times New Roman" w:cs="Times New Roman"/>
          <w:i/>
          <w:iCs/>
          <w:sz w:val="20"/>
          <w:szCs w:val="20"/>
        </w:rPr>
        <w:t>N</w:t>
      </w:r>
      <w:r w:rsidRPr="0080104E">
        <w:rPr>
          <w:rFonts w:ascii="Times New Roman" w:hAnsi="Times New Roman" w:cs="Times New Roman"/>
          <w:i/>
          <w:iCs/>
          <w:sz w:val="20"/>
          <w:szCs w:val="20"/>
          <w:vertAlign w:val="subscript"/>
        </w:rPr>
        <w:t>oh</w:t>
      </w:r>
      <w:r w:rsidRPr="0080104E">
        <w:rPr>
          <w:rFonts w:ascii="Times New Roman" w:hAnsi="Times New Roman" w:cs="Times New Roman"/>
          <w:i/>
          <w:iCs/>
          <w:sz w:val="20"/>
          <w:szCs w:val="20"/>
          <w:vertAlign w:val="superscript"/>
        </w:rPr>
        <w:t>PRB</w:t>
      </w:r>
      <w:r w:rsidRPr="0080104E">
        <w:rPr>
          <w:rFonts w:ascii="Times New Roman" w:eastAsia="Times New Roman" w:hAnsi="Times New Roman" w:cs="Times New Roman"/>
          <w:sz w:val="20"/>
          <w:szCs w:val="20"/>
        </w:rPr>
        <w:t xml:space="preserve"> is assumed to be the same for all the slots over which the TBoMS transmission is allocated and can be configured by </w:t>
      </w:r>
      <w:r w:rsidRPr="0080104E">
        <w:rPr>
          <w:rStyle w:val="Emphasis"/>
          <w:rFonts w:ascii="Times New Roman" w:eastAsia="Times New Roman" w:hAnsi="Times New Roman" w:cs="Times New Roman"/>
          <w:sz w:val="20"/>
          <w:szCs w:val="20"/>
        </w:rPr>
        <w:t>xOverhead</w:t>
      </w:r>
      <w:r w:rsidRPr="0080104E">
        <w:rPr>
          <w:rFonts w:ascii="Times New Roman" w:eastAsia="Times New Roman" w:hAnsi="Times New Roman" w:cs="Times New Roman"/>
          <w:sz w:val="20"/>
          <w:szCs w:val="20"/>
        </w:rPr>
        <w:t xml:space="preserve"> as in Rel-15/16.</w:t>
      </w:r>
    </w:p>
    <w:p w14:paraId="10D9A748" w14:textId="77777777" w:rsidR="00DD7645" w:rsidRPr="0080104E" w:rsidRDefault="00DD7645" w:rsidP="00DD7645">
      <w:pPr>
        <w:numPr>
          <w:ilvl w:val="0"/>
          <w:numId w:val="24"/>
        </w:numPr>
        <w:spacing w:before="100" w:beforeAutospacing="1" w:after="100" w:afterAutospacing="1" w:line="240" w:lineRule="auto"/>
        <w:rPr>
          <w:rFonts w:ascii="Times New Roman" w:eastAsia="Times New Roman" w:hAnsi="Times New Roman" w:cs="Times New Roman"/>
          <w:sz w:val="20"/>
          <w:szCs w:val="20"/>
        </w:rPr>
      </w:pPr>
      <w:r w:rsidRPr="0080104E">
        <w:rPr>
          <w:rStyle w:val="Strong"/>
          <w:rFonts w:ascii="Times New Roman" w:eastAsia="Times New Roman" w:hAnsi="Times New Roman" w:cs="Times New Roman"/>
          <w:sz w:val="20"/>
          <w:szCs w:val="20"/>
        </w:rPr>
        <w:t>Option 2</w:t>
      </w:r>
      <w:r w:rsidRPr="0080104E">
        <w:rPr>
          <w:rFonts w:ascii="Times New Roman" w:eastAsia="Times New Roman" w:hAnsi="Times New Roman" w:cs="Times New Roman"/>
          <w:sz w:val="20"/>
          <w:szCs w:val="20"/>
        </w:rPr>
        <w:t xml:space="preserve">: </w:t>
      </w:r>
      <w:r w:rsidRPr="0080104E">
        <w:rPr>
          <w:rFonts w:ascii="Times New Roman" w:hAnsi="Times New Roman" w:cs="Times New Roman"/>
          <w:i/>
          <w:iCs/>
          <w:sz w:val="20"/>
          <w:szCs w:val="20"/>
        </w:rPr>
        <w:t>N</w:t>
      </w:r>
      <w:r w:rsidRPr="0080104E">
        <w:rPr>
          <w:rFonts w:ascii="Times New Roman" w:hAnsi="Times New Roman" w:cs="Times New Roman"/>
          <w:i/>
          <w:iCs/>
          <w:sz w:val="20"/>
          <w:szCs w:val="20"/>
          <w:vertAlign w:val="subscript"/>
        </w:rPr>
        <w:t>oh</w:t>
      </w:r>
      <w:r w:rsidRPr="0080104E">
        <w:rPr>
          <w:rFonts w:ascii="Times New Roman" w:hAnsi="Times New Roman" w:cs="Times New Roman"/>
          <w:i/>
          <w:iCs/>
          <w:sz w:val="20"/>
          <w:szCs w:val="20"/>
          <w:vertAlign w:val="superscript"/>
        </w:rPr>
        <w:t>PRB</w:t>
      </w:r>
      <w:r w:rsidRPr="0080104E">
        <w:rPr>
          <w:rFonts w:ascii="Times New Roman" w:eastAsia="Times New Roman" w:hAnsi="Times New Roman" w:cs="Times New Roman"/>
          <w:sz w:val="20"/>
          <w:szCs w:val="20"/>
        </w:rPr>
        <w:t xml:space="preserve"> is calculated depending on both </w:t>
      </w:r>
      <w:r w:rsidRPr="0080104E">
        <w:rPr>
          <w:rStyle w:val="Emphasis"/>
          <w:rFonts w:ascii="Times New Roman" w:eastAsia="Times New Roman" w:hAnsi="Times New Roman" w:cs="Times New Roman"/>
          <w:sz w:val="20"/>
          <w:szCs w:val="20"/>
        </w:rPr>
        <w:t>xOverhead</w:t>
      </w:r>
      <w:r w:rsidRPr="0080104E">
        <w:rPr>
          <w:rFonts w:ascii="Times New Roman" w:eastAsia="Times New Roman" w:hAnsi="Times New Roman" w:cs="Times New Roman"/>
          <w:sz w:val="20"/>
          <w:szCs w:val="20"/>
        </w:rPr>
        <w:t xml:space="preserve"> and the number of symbols or slots (FFS whether symbol or slot are used) over which the TBoMS transmission is allocated.</w:t>
      </w:r>
    </w:p>
    <w:p w14:paraId="08F3378C" w14:textId="77777777" w:rsidR="00DD7645" w:rsidRPr="0080104E" w:rsidRDefault="00DD7645" w:rsidP="00DD7645">
      <w:pPr>
        <w:numPr>
          <w:ilvl w:val="1"/>
          <w:numId w:val="25"/>
        </w:numPr>
        <w:spacing w:before="100" w:beforeAutospacing="1" w:after="100" w:afterAutospacing="1" w:line="240" w:lineRule="auto"/>
        <w:rPr>
          <w:rFonts w:ascii="Times New Roman" w:eastAsia="Times New Roman" w:hAnsi="Times New Roman" w:cs="Times New Roman"/>
          <w:sz w:val="20"/>
          <w:szCs w:val="20"/>
        </w:rPr>
      </w:pPr>
      <w:r w:rsidRPr="0080104E">
        <w:rPr>
          <w:rFonts w:ascii="Times New Roman" w:eastAsia="Times New Roman" w:hAnsi="Times New Roman" w:cs="Times New Roman"/>
          <w:sz w:val="20"/>
          <w:szCs w:val="20"/>
        </w:rPr>
        <w:t xml:space="preserve">FFS: if either the number of symbols or the number of slots is used. </w:t>
      </w:r>
    </w:p>
    <w:p w14:paraId="75A6A6C9" w14:textId="77777777" w:rsidR="00DD7645" w:rsidRPr="0080104E" w:rsidRDefault="00DD7645" w:rsidP="00DD7645">
      <w:pPr>
        <w:numPr>
          <w:ilvl w:val="1"/>
          <w:numId w:val="25"/>
        </w:numPr>
        <w:spacing w:before="100" w:beforeAutospacing="1" w:after="100" w:afterAutospacing="1" w:line="240" w:lineRule="auto"/>
        <w:rPr>
          <w:rFonts w:ascii="Times New Roman" w:eastAsia="Times New Roman" w:hAnsi="Times New Roman" w:cs="Times New Roman"/>
          <w:sz w:val="20"/>
          <w:szCs w:val="20"/>
        </w:rPr>
      </w:pPr>
      <w:r w:rsidRPr="0080104E">
        <w:rPr>
          <w:rFonts w:ascii="Times New Roman" w:eastAsia="Times New Roman" w:hAnsi="Times New Roman" w:cs="Times New Roman"/>
          <w:sz w:val="20"/>
          <w:szCs w:val="20"/>
        </w:rPr>
        <w:t xml:space="preserve">FFS: if </w:t>
      </w:r>
      <w:r w:rsidRPr="0080104E">
        <w:rPr>
          <w:rStyle w:val="Emphasis"/>
          <w:rFonts w:ascii="Times New Roman" w:eastAsia="Times New Roman" w:hAnsi="Times New Roman" w:cs="Times New Roman"/>
          <w:sz w:val="20"/>
          <w:szCs w:val="20"/>
        </w:rPr>
        <w:t>xOverhead is separately configured from the one in Rel-15/16.</w:t>
      </w:r>
    </w:p>
    <w:p w14:paraId="15595E50" w14:textId="77777777"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rPr>
        <w:t>FFS: impacts and further details if repetitions of TBoMS is supported.</w:t>
      </w:r>
    </w:p>
    <w:p w14:paraId="2083EF1E" w14:textId="77777777" w:rsidR="00DD7645" w:rsidRPr="0080104E" w:rsidRDefault="00DD7645" w:rsidP="00DD7645">
      <w:pPr>
        <w:rPr>
          <w:rFonts w:ascii="Times New Roman" w:hAnsi="Times New Roman" w:cs="Times New Roman"/>
          <w:sz w:val="20"/>
          <w:szCs w:val="20"/>
        </w:rPr>
      </w:pPr>
      <w:r w:rsidRPr="0080104E">
        <w:rPr>
          <w:rFonts w:ascii="Times New Roman" w:hAnsi="Times New Roman" w:cs="Times New Roman"/>
          <w:sz w:val="20"/>
          <w:szCs w:val="20"/>
        </w:rPr>
        <w:t>FFS: whether the symbols allocated over which the TBoMS transmission is allocated are the same or can be different from the symbols over which the TBoMS transmission is performed.</w:t>
      </w:r>
    </w:p>
    <w:p w14:paraId="32624F06" w14:textId="77777777" w:rsidR="00DD7645" w:rsidRPr="0080104E" w:rsidRDefault="00DD7645" w:rsidP="003F4BD6">
      <w:pPr>
        <w:rPr>
          <w:sz w:val="20"/>
          <w:szCs w:val="20"/>
          <w:lang w:eastAsia="zh-CN"/>
        </w:rPr>
      </w:pPr>
    </w:p>
    <w:p w14:paraId="359515B6" w14:textId="0638BAEF" w:rsidR="00872E2D" w:rsidRDefault="00872E2D">
      <w:pPr>
        <w:pStyle w:val="Heading2"/>
      </w:pPr>
      <w:bookmarkStart w:id="4" w:name="_Ref68190350"/>
      <w:r>
        <w:t>Simulation assumptions</w:t>
      </w:r>
      <w:bookmarkEnd w:id="4"/>
    </w:p>
    <w:p w14:paraId="3A5A2C11" w14:textId="34418238" w:rsidR="00872E2D" w:rsidRDefault="00872E2D" w:rsidP="00872E2D">
      <w:pPr>
        <w:pStyle w:val="Caption"/>
        <w:keepNext/>
      </w:pPr>
      <w:bookmarkStart w:id="5" w:name="_Ref61819975"/>
      <w:r>
        <w:t xml:space="preserve">Table </w:t>
      </w:r>
      <w:r w:rsidR="000B2754">
        <w:fldChar w:fldCharType="begin"/>
      </w:r>
      <w:r w:rsidR="000B2754">
        <w:instrText xml:space="preserve"> SEQ Table \* ARABIC </w:instrText>
      </w:r>
      <w:r w:rsidR="000B2754">
        <w:fldChar w:fldCharType="separate"/>
      </w:r>
      <w:r w:rsidR="0099545B">
        <w:rPr>
          <w:noProof/>
        </w:rPr>
        <w:t>1</w:t>
      </w:r>
      <w:r w:rsidR="000B2754">
        <w:rPr>
          <w:noProof/>
        </w:rPr>
        <w:fldChar w:fldCharType="end"/>
      </w:r>
      <w:bookmarkEnd w:id="5"/>
      <w:r>
        <w:t xml:space="preserve"> VoIP PUSCH parameters, TDD</w:t>
      </w:r>
    </w:p>
    <w:tbl>
      <w:tblPr>
        <w:tblStyle w:val="TableGrid"/>
        <w:tblW w:w="9265" w:type="dxa"/>
        <w:jc w:val="center"/>
        <w:tblLook w:val="04A0" w:firstRow="1" w:lastRow="0" w:firstColumn="1" w:lastColumn="0" w:noHBand="0" w:noVBand="1"/>
      </w:tblPr>
      <w:tblGrid>
        <w:gridCol w:w="3415"/>
        <w:gridCol w:w="5850"/>
      </w:tblGrid>
      <w:tr w:rsidR="00872E2D" w14:paraId="4F5FD44E" w14:textId="77777777" w:rsidTr="00020689">
        <w:trPr>
          <w:jc w:val="center"/>
        </w:trPr>
        <w:tc>
          <w:tcPr>
            <w:tcW w:w="3415" w:type="dxa"/>
            <w:shd w:val="clear" w:color="auto" w:fill="FFFF00"/>
          </w:tcPr>
          <w:p w14:paraId="305956DA" w14:textId="77777777" w:rsidR="00872E2D" w:rsidRDefault="00872E2D" w:rsidP="00020689">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shd w:val="clear" w:color="auto" w:fill="FFFF00"/>
          </w:tcPr>
          <w:p w14:paraId="6E65B864"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872E2D" w14:paraId="4349B1A6" w14:textId="77777777" w:rsidTr="00020689">
        <w:trPr>
          <w:jc w:val="center"/>
        </w:trPr>
        <w:tc>
          <w:tcPr>
            <w:tcW w:w="3415" w:type="dxa"/>
            <w:vAlign w:val="center"/>
          </w:tcPr>
          <w:p w14:paraId="2A609778" w14:textId="77777777" w:rsidR="00872E2D" w:rsidRDefault="00872E2D" w:rsidP="00020689">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5850" w:type="dxa"/>
          </w:tcPr>
          <w:p w14:paraId="569F95FB"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872E2D" w14:paraId="22470924" w14:textId="77777777" w:rsidTr="00020689">
        <w:trPr>
          <w:jc w:val="center"/>
        </w:trPr>
        <w:tc>
          <w:tcPr>
            <w:tcW w:w="3415" w:type="dxa"/>
            <w:vAlign w:val="bottom"/>
          </w:tcPr>
          <w:p w14:paraId="7D31039E" w14:textId="77777777" w:rsidR="00872E2D" w:rsidRDefault="00872E2D" w:rsidP="00020689">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Duplexing mode</w:t>
            </w:r>
          </w:p>
        </w:tc>
        <w:tc>
          <w:tcPr>
            <w:tcW w:w="5850" w:type="dxa"/>
          </w:tcPr>
          <w:p w14:paraId="5C64CE31"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TDD</w:t>
            </w:r>
          </w:p>
        </w:tc>
      </w:tr>
      <w:tr w:rsidR="00872E2D" w14:paraId="3DAAC5DC" w14:textId="77777777" w:rsidTr="00020689">
        <w:trPr>
          <w:jc w:val="center"/>
        </w:trPr>
        <w:tc>
          <w:tcPr>
            <w:tcW w:w="3415" w:type="dxa"/>
            <w:vAlign w:val="bottom"/>
          </w:tcPr>
          <w:p w14:paraId="1A366DAB" w14:textId="77777777" w:rsidR="00872E2D" w:rsidRDefault="00872E2D" w:rsidP="00020689">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5850" w:type="dxa"/>
          </w:tcPr>
          <w:p w14:paraId="3519E674"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sidRPr="00BB50C5">
              <w:rPr>
                <w:rFonts w:ascii="Times New Roman" w:eastAsia="Times New Roman" w:hAnsi="Times New Roman" w:cs="Times New Roman"/>
                <w:color w:val="000000"/>
                <w:sz w:val="18"/>
                <w:szCs w:val="18"/>
                <w:bdr w:val="none" w:sz="0" w:space="0" w:color="auto" w:frame="1"/>
              </w:rPr>
              <w:t>4GHz</w:t>
            </w:r>
          </w:p>
        </w:tc>
      </w:tr>
      <w:tr w:rsidR="00872E2D" w14:paraId="00CB0A5B" w14:textId="77777777" w:rsidTr="00020689">
        <w:trPr>
          <w:jc w:val="center"/>
        </w:trPr>
        <w:tc>
          <w:tcPr>
            <w:tcW w:w="3415" w:type="dxa"/>
            <w:vAlign w:val="bottom"/>
          </w:tcPr>
          <w:p w14:paraId="5B755AF8" w14:textId="77777777" w:rsidR="00872E2D" w:rsidRDefault="00872E2D" w:rsidP="00020689">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5850" w:type="dxa"/>
          </w:tcPr>
          <w:p w14:paraId="402FB1F6"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30</w:t>
            </w:r>
          </w:p>
        </w:tc>
      </w:tr>
      <w:tr w:rsidR="00872E2D" w14:paraId="778E74C3" w14:textId="77777777" w:rsidTr="00020689">
        <w:trPr>
          <w:jc w:val="center"/>
        </w:trPr>
        <w:tc>
          <w:tcPr>
            <w:tcW w:w="3415" w:type="dxa"/>
            <w:vAlign w:val="bottom"/>
          </w:tcPr>
          <w:p w14:paraId="0858EC53" w14:textId="77777777" w:rsidR="00872E2D" w:rsidRPr="00A55D80" w:rsidRDefault="00872E2D" w:rsidP="00020689">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5850" w:type="dxa"/>
          </w:tcPr>
          <w:p w14:paraId="566EE686"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Pr="00A55D80">
              <w:rPr>
                <w:rFonts w:ascii="Times New Roman" w:eastAsia="Times New Roman" w:hAnsi="Times New Roman" w:cs="Times New Roman"/>
                <w:color w:val="000000"/>
                <w:sz w:val="20"/>
                <w:szCs w:val="20"/>
                <w:bdr w:val="none" w:sz="0" w:space="0" w:color="auto" w:frame="1"/>
              </w:rPr>
              <w:t>0</w:t>
            </w:r>
          </w:p>
        </w:tc>
      </w:tr>
      <w:tr w:rsidR="00872E2D" w14:paraId="0E5EF045" w14:textId="77777777" w:rsidTr="00020689">
        <w:trPr>
          <w:jc w:val="center"/>
        </w:trPr>
        <w:tc>
          <w:tcPr>
            <w:tcW w:w="3415" w:type="dxa"/>
            <w:vAlign w:val="bottom"/>
          </w:tcPr>
          <w:p w14:paraId="2F224956" w14:textId="77777777" w:rsidR="00872E2D" w:rsidRPr="00A55D80" w:rsidRDefault="00872E2D" w:rsidP="00020689">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Waveform</w:t>
            </w:r>
          </w:p>
        </w:tc>
        <w:tc>
          <w:tcPr>
            <w:tcW w:w="5850" w:type="dxa"/>
          </w:tcPr>
          <w:p w14:paraId="516442AE"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DFTsOFDM</w:t>
            </w:r>
          </w:p>
        </w:tc>
      </w:tr>
      <w:tr w:rsidR="00872E2D" w14:paraId="63EB6FCB" w14:textId="77777777" w:rsidTr="00020689">
        <w:trPr>
          <w:jc w:val="center"/>
        </w:trPr>
        <w:tc>
          <w:tcPr>
            <w:tcW w:w="3415" w:type="dxa"/>
            <w:vAlign w:val="bottom"/>
          </w:tcPr>
          <w:p w14:paraId="6B343F7C" w14:textId="77777777" w:rsidR="00872E2D" w:rsidRPr="00A55D80" w:rsidRDefault="00872E2D" w:rsidP="00020689">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Pr>
          <w:p w14:paraId="4E746FA2"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PUSCH</w:t>
            </w:r>
          </w:p>
        </w:tc>
      </w:tr>
      <w:tr w:rsidR="00872E2D" w14:paraId="378B7B84" w14:textId="77777777" w:rsidTr="00020689">
        <w:trPr>
          <w:jc w:val="center"/>
        </w:trPr>
        <w:tc>
          <w:tcPr>
            <w:tcW w:w="3415" w:type="dxa"/>
            <w:vAlign w:val="bottom"/>
          </w:tcPr>
          <w:p w14:paraId="5A2CA5B2" w14:textId="77777777" w:rsidR="00872E2D"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tc>
        <w:tc>
          <w:tcPr>
            <w:tcW w:w="5850" w:type="dxa"/>
          </w:tcPr>
          <w:p w14:paraId="7DDD8D87" w14:textId="77777777" w:rsidR="00872E2D"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2 PRBs per slot</w:t>
            </w:r>
          </w:p>
        </w:tc>
      </w:tr>
      <w:tr w:rsidR="00872E2D" w14:paraId="628F1CA6" w14:textId="77777777" w:rsidTr="00020689">
        <w:trPr>
          <w:jc w:val="center"/>
        </w:trPr>
        <w:tc>
          <w:tcPr>
            <w:tcW w:w="3415" w:type="dxa"/>
            <w:vAlign w:val="bottom"/>
          </w:tcPr>
          <w:p w14:paraId="7D0E3A03"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Type</w:t>
            </w:r>
          </w:p>
        </w:tc>
        <w:tc>
          <w:tcPr>
            <w:tcW w:w="5850" w:type="dxa"/>
            <w:vAlign w:val="center"/>
          </w:tcPr>
          <w:p w14:paraId="25D474BC" w14:textId="77777777" w:rsidR="00872E2D" w:rsidRDefault="00872E2D" w:rsidP="00020689">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Pr="00A55D80">
              <w:rPr>
                <w:rFonts w:ascii="Times New Roman" w:eastAsia="Times New Roman" w:hAnsi="Times New Roman" w:cs="Times New Roman"/>
                <w:color w:val="000000" w:themeColor="text1"/>
                <w:sz w:val="20"/>
                <w:szCs w:val="20"/>
                <w:bdr w:val="none" w:sz="0" w:space="0" w:color="auto" w:frame="1"/>
              </w:rPr>
              <w:t>)</w:t>
            </w:r>
          </w:p>
        </w:tc>
      </w:tr>
      <w:tr w:rsidR="00872E2D" w14:paraId="291501CA" w14:textId="77777777" w:rsidTr="00020689">
        <w:trPr>
          <w:jc w:val="center"/>
        </w:trPr>
        <w:tc>
          <w:tcPr>
            <w:tcW w:w="3415" w:type="dxa"/>
            <w:vAlign w:val="bottom"/>
          </w:tcPr>
          <w:p w14:paraId="274AE9AB"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 of OFDM symbols)</w:t>
            </w:r>
          </w:p>
        </w:tc>
        <w:tc>
          <w:tcPr>
            <w:tcW w:w="5850" w:type="dxa"/>
            <w:vAlign w:val="center"/>
          </w:tcPr>
          <w:p w14:paraId="7FF30508" w14:textId="77777777" w:rsidR="00872E2D" w:rsidRPr="00A55D80"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 xml:space="preserve">2DM-RS symbols per slot, </w:t>
            </w: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 for uplink (14)</w:t>
            </w:r>
          </w:p>
        </w:tc>
      </w:tr>
      <w:tr w:rsidR="00872E2D" w14:paraId="5BA279DC" w14:textId="77777777" w:rsidTr="00020689">
        <w:trPr>
          <w:jc w:val="center"/>
        </w:trPr>
        <w:tc>
          <w:tcPr>
            <w:tcW w:w="3415" w:type="dxa"/>
            <w:vAlign w:val="bottom"/>
          </w:tcPr>
          <w:p w14:paraId="25F25BDB"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vAlign w:val="center"/>
          </w:tcPr>
          <w:p w14:paraId="5DBAA03F" w14:textId="77777777" w:rsidR="00872E2D" w:rsidRPr="00A55D80"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872E2D" w14:paraId="4D3FEA32" w14:textId="77777777" w:rsidTr="00020689">
        <w:trPr>
          <w:jc w:val="center"/>
        </w:trPr>
        <w:tc>
          <w:tcPr>
            <w:tcW w:w="3415" w:type="dxa"/>
            <w:vAlign w:val="bottom"/>
          </w:tcPr>
          <w:p w14:paraId="0329D91F" w14:textId="77777777" w:rsidR="00872E2D"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MCS index, table</w:t>
            </w:r>
            <w:r>
              <w:rPr>
                <w:rFonts w:ascii="Times New Roman" w:eastAsia="Times New Roman" w:hAnsi="Times New Roman" w:cs="Times New Roman"/>
                <w:color w:val="000000"/>
                <w:sz w:val="20"/>
                <w:szCs w:val="20"/>
                <w:bdr w:val="none" w:sz="0" w:space="0" w:color="auto" w:frame="1"/>
              </w:rPr>
              <w:t>, VoIP packet size</w:t>
            </w:r>
          </w:p>
        </w:tc>
        <w:tc>
          <w:tcPr>
            <w:tcW w:w="5850" w:type="dxa"/>
            <w:vAlign w:val="center"/>
          </w:tcPr>
          <w:p w14:paraId="777B38D3" w14:textId="77777777" w:rsidR="00872E2D" w:rsidRDefault="00872E2D" w:rsidP="00020689">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Pr>
                <w:rFonts w:ascii="Times New Roman" w:eastAsia="Times New Roman" w:hAnsi="Times New Roman" w:cs="Times New Roman"/>
                <w:color w:val="000000" w:themeColor="text1"/>
                <w:sz w:val="20"/>
                <w:szCs w:val="20"/>
                <w:bdr w:val="none" w:sz="0" w:space="0" w:color="auto" w:frame="1"/>
              </w:rPr>
              <w:t>, VoIP packet size=320 bits</w:t>
            </w:r>
          </w:p>
        </w:tc>
      </w:tr>
      <w:tr w:rsidR="00872E2D" w14:paraId="0B1F99F0" w14:textId="77777777" w:rsidTr="00020689">
        <w:trPr>
          <w:jc w:val="center"/>
        </w:trPr>
        <w:tc>
          <w:tcPr>
            <w:tcW w:w="3415" w:type="dxa"/>
            <w:vAlign w:val="bottom"/>
          </w:tcPr>
          <w:p w14:paraId="28084E2B"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vAlign w:val="center"/>
          </w:tcPr>
          <w:p w14:paraId="61AB7E78" w14:textId="77777777" w:rsidR="00872E2D" w:rsidRPr="00115BA9"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872E2D" w14:paraId="4DC0B8B6" w14:textId="77777777" w:rsidTr="00020689">
        <w:trPr>
          <w:jc w:val="center"/>
        </w:trPr>
        <w:tc>
          <w:tcPr>
            <w:tcW w:w="3415" w:type="dxa"/>
            <w:vAlign w:val="center"/>
          </w:tcPr>
          <w:p w14:paraId="56614595"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vAlign w:val="center"/>
          </w:tcPr>
          <w:p w14:paraId="6CB74436" w14:textId="77777777" w:rsidR="00872E2D" w:rsidRPr="00115BA9" w:rsidRDefault="00872E2D" w:rsidP="0002068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872E2D" w14:paraId="073F6326" w14:textId="77777777" w:rsidTr="00020689">
        <w:trPr>
          <w:jc w:val="center"/>
        </w:trPr>
        <w:tc>
          <w:tcPr>
            <w:tcW w:w="3415" w:type="dxa"/>
            <w:vAlign w:val="bottom"/>
          </w:tcPr>
          <w:p w14:paraId="757B09F0" w14:textId="77777777" w:rsidR="00872E2D" w:rsidRPr="00A55D80" w:rsidRDefault="00872E2D" w:rsidP="00020689">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lastRenderedPageBreak/>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5850" w:type="dxa"/>
            <w:vAlign w:val="center"/>
          </w:tcPr>
          <w:p w14:paraId="0C3924A4" w14:textId="77777777" w:rsidR="00872E2D" w:rsidRDefault="00872E2D" w:rsidP="00020689">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Disabled</w:t>
            </w:r>
          </w:p>
        </w:tc>
      </w:tr>
      <w:tr w:rsidR="00872E2D" w14:paraId="1248C8C7" w14:textId="77777777" w:rsidTr="00020689">
        <w:trPr>
          <w:jc w:val="center"/>
        </w:trPr>
        <w:tc>
          <w:tcPr>
            <w:tcW w:w="3415" w:type="dxa"/>
            <w:vAlign w:val="bottom"/>
          </w:tcPr>
          <w:p w14:paraId="25CB6BCB" w14:textId="77777777" w:rsidR="00872E2D"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Antenna Configuration</w:t>
            </w:r>
          </w:p>
        </w:tc>
        <w:tc>
          <w:tcPr>
            <w:tcW w:w="5850" w:type="dxa"/>
            <w:vAlign w:val="center"/>
          </w:tcPr>
          <w:p w14:paraId="07F30D10" w14:textId="77777777" w:rsidR="00872E2D" w:rsidRDefault="00872E2D" w:rsidP="00020689">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w:t>
            </w:r>
            <w:r>
              <w:rPr>
                <w:rFonts w:ascii="Times New Roman" w:eastAsia="Times New Roman" w:hAnsi="Times New Roman" w:cs="Times New Roman"/>
                <w:color w:val="000000"/>
                <w:sz w:val="20"/>
                <w:szCs w:val="20"/>
                <w:bdr w:val="none" w:sz="0" w:space="0" w:color="auto" w:frame="1"/>
              </w:rPr>
              <w:t xml:space="preserve">uplink channels </w:t>
            </w:r>
            <w:r w:rsidRPr="00A55D80">
              <w:rPr>
                <w:rFonts w:ascii="Times New Roman" w:eastAsia="Times New Roman" w:hAnsi="Times New Roman" w:cs="Times New Roman"/>
                <w:color w:val="000000"/>
                <w:sz w:val="20"/>
                <w:szCs w:val="20"/>
                <w:bdr w:val="none" w:sz="0" w:space="0" w:color="auto" w:frame="1"/>
              </w:rPr>
              <w:t xml:space="preserve">(i.e., 1 TX at UE and </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RX at BS)</w:t>
            </w:r>
          </w:p>
        </w:tc>
      </w:tr>
      <w:tr w:rsidR="00872E2D" w14:paraId="3E055D4B" w14:textId="77777777" w:rsidTr="00020689">
        <w:trPr>
          <w:jc w:val="center"/>
        </w:trPr>
        <w:tc>
          <w:tcPr>
            <w:tcW w:w="3415" w:type="dxa"/>
            <w:vAlign w:val="bottom"/>
          </w:tcPr>
          <w:p w14:paraId="0D4B22FC"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PA impairment</w:t>
            </w:r>
          </w:p>
        </w:tc>
        <w:tc>
          <w:tcPr>
            <w:tcW w:w="5850" w:type="dxa"/>
            <w:vAlign w:val="center"/>
          </w:tcPr>
          <w:p w14:paraId="1689C2DD" w14:textId="77777777" w:rsidR="00872E2D" w:rsidRPr="00A55D80" w:rsidRDefault="00872E2D" w:rsidP="00020689">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872E2D" w14:paraId="48F25DEE" w14:textId="77777777" w:rsidTr="00020689">
        <w:trPr>
          <w:jc w:val="center"/>
        </w:trPr>
        <w:tc>
          <w:tcPr>
            <w:tcW w:w="3415" w:type="dxa"/>
            <w:vAlign w:val="center"/>
          </w:tcPr>
          <w:p w14:paraId="6ED8EB3F"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5850" w:type="dxa"/>
            <w:vAlign w:val="center"/>
          </w:tcPr>
          <w:p w14:paraId="12C5CA66" w14:textId="77777777" w:rsidR="00872E2D" w:rsidRDefault="00872E2D" w:rsidP="00020689">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872E2D" w14:paraId="4C78D2A2" w14:textId="77777777" w:rsidTr="00020689">
        <w:trPr>
          <w:jc w:val="center"/>
        </w:trPr>
        <w:tc>
          <w:tcPr>
            <w:tcW w:w="3415" w:type="dxa"/>
            <w:vAlign w:val="center"/>
          </w:tcPr>
          <w:p w14:paraId="150A5A1E"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pattern per frame (for TDD)</w:t>
            </w:r>
          </w:p>
        </w:tc>
        <w:tc>
          <w:tcPr>
            <w:tcW w:w="5850" w:type="dxa"/>
            <w:vAlign w:val="center"/>
          </w:tcPr>
          <w:p w14:paraId="492FDE88" w14:textId="77777777" w:rsidR="00872E2D" w:rsidRDefault="00872E2D" w:rsidP="00020689">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DDDUU for continuous, DDDDUDDDDU for non-continuous</w:t>
            </w:r>
          </w:p>
        </w:tc>
      </w:tr>
      <w:tr w:rsidR="00872E2D" w14:paraId="5C4EC24A" w14:textId="77777777" w:rsidTr="00020689">
        <w:trPr>
          <w:jc w:val="center"/>
        </w:trPr>
        <w:tc>
          <w:tcPr>
            <w:tcW w:w="3415" w:type="dxa"/>
            <w:vAlign w:val="center"/>
          </w:tcPr>
          <w:p w14:paraId="523578C7"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vAlign w:val="center"/>
          </w:tcPr>
          <w:p w14:paraId="686741A8" w14:textId="1E2DF681" w:rsidR="00872E2D" w:rsidRDefault="00872E2D" w:rsidP="00020689">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Per-slot channel estimation</w:t>
            </w:r>
          </w:p>
        </w:tc>
      </w:tr>
      <w:tr w:rsidR="00872E2D" w14:paraId="5390D947" w14:textId="77777777" w:rsidTr="00020689">
        <w:trPr>
          <w:jc w:val="center"/>
        </w:trPr>
        <w:tc>
          <w:tcPr>
            <w:tcW w:w="3415" w:type="dxa"/>
            <w:vAlign w:val="center"/>
          </w:tcPr>
          <w:p w14:paraId="54807F2D" w14:textId="77777777" w:rsidR="00872E2D" w:rsidRPr="00A55D80" w:rsidRDefault="00872E2D" w:rsidP="00020689">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vAlign w:val="center"/>
          </w:tcPr>
          <w:p w14:paraId="609BC992" w14:textId="77777777" w:rsidR="00872E2D" w:rsidRDefault="00872E2D" w:rsidP="00020689">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3km/hr, 120km/hr</w:t>
            </w:r>
          </w:p>
        </w:tc>
      </w:tr>
      <w:tr w:rsidR="00A4569F" w14:paraId="2FB4E4BC" w14:textId="77777777" w:rsidTr="00020689">
        <w:trPr>
          <w:jc w:val="center"/>
        </w:trPr>
        <w:tc>
          <w:tcPr>
            <w:tcW w:w="3415" w:type="dxa"/>
            <w:vAlign w:val="center"/>
          </w:tcPr>
          <w:p w14:paraId="65448F86" w14:textId="15F2A16D" w:rsidR="00A4569F" w:rsidRDefault="00A4569F" w:rsidP="00A4569F">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vAlign w:val="center"/>
          </w:tcPr>
          <w:p w14:paraId="1243021E" w14:textId="68F4C4A8" w:rsidR="00A4569F" w:rsidRDefault="001743F8" w:rsidP="00A4569F">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Uniformly distributed, </w:t>
            </w:r>
            <w:r w:rsidR="00A4569F">
              <w:rPr>
                <w:rFonts w:ascii="Times New Roman" w:eastAsia="Times New Roman" w:hAnsi="Times New Roman" w:cs="Times New Roman"/>
                <w:color w:val="000000"/>
                <w:sz w:val="20"/>
                <w:szCs w:val="20"/>
                <w:bdr w:val="none" w:sz="0" w:space="0" w:color="auto" w:frame="1"/>
              </w:rPr>
              <w:t xml:space="preserve">0.1 ppm </w:t>
            </w:r>
            <w:r w:rsidR="00A4569F" w:rsidRPr="004556CF">
              <w:rPr>
                <w:rFonts w:ascii="Times New Roman" w:eastAsia="Times New Roman" w:hAnsi="Times New Roman" w:cs="Times New Roman"/>
                <w:color w:val="000000"/>
                <w:sz w:val="20"/>
                <w:szCs w:val="20"/>
                <w:bdr w:val="none" w:sz="0" w:space="0" w:color="auto" w:frame="1"/>
              </w:rPr>
              <w:t>as upper bound</w:t>
            </w:r>
          </w:p>
        </w:tc>
      </w:tr>
    </w:tbl>
    <w:p w14:paraId="76EC6091" w14:textId="289A734D" w:rsidR="00872E2D" w:rsidRPr="008F7262" w:rsidRDefault="00872E2D" w:rsidP="00872E2D">
      <w:pPr>
        <w:pStyle w:val="Caption"/>
        <w:keepNext/>
        <w:jc w:val="left"/>
        <w:rPr>
          <w:lang w:eastAsia="zh-CN"/>
        </w:rPr>
      </w:pPr>
    </w:p>
    <w:p w14:paraId="49681E2B" w14:textId="77777777" w:rsidR="00872E2D" w:rsidRPr="00872E2D" w:rsidRDefault="00872E2D" w:rsidP="00872E2D">
      <w:pPr>
        <w:rPr>
          <w:lang w:val="en-GB" w:eastAsia="zh-CN"/>
        </w:rPr>
      </w:pPr>
    </w:p>
    <w:sectPr w:rsidR="00872E2D" w:rsidRPr="00872E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9AB3" w14:textId="77777777" w:rsidR="000B2754" w:rsidRDefault="000B2754" w:rsidP="005854C7">
      <w:pPr>
        <w:spacing w:after="0" w:line="240" w:lineRule="auto"/>
      </w:pPr>
      <w:r>
        <w:separator/>
      </w:r>
    </w:p>
  </w:endnote>
  <w:endnote w:type="continuationSeparator" w:id="0">
    <w:p w14:paraId="4D61DAA3" w14:textId="77777777" w:rsidR="000B2754" w:rsidRDefault="000B2754"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CD465" w14:textId="77777777" w:rsidR="000B2754" w:rsidRDefault="000B2754" w:rsidP="005854C7">
      <w:pPr>
        <w:spacing w:after="0" w:line="240" w:lineRule="auto"/>
      </w:pPr>
      <w:r>
        <w:separator/>
      </w:r>
    </w:p>
  </w:footnote>
  <w:footnote w:type="continuationSeparator" w:id="0">
    <w:p w14:paraId="51A5E252" w14:textId="77777777" w:rsidR="000B2754" w:rsidRDefault="000B2754"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9"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1"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7"/>
  </w:num>
  <w:num w:numId="4">
    <w:abstractNumId w:val="23"/>
  </w:num>
  <w:num w:numId="5">
    <w:abstractNumId w:val="1"/>
  </w:num>
  <w:num w:numId="6">
    <w:abstractNumId w:val="1"/>
  </w:num>
  <w:num w:numId="7">
    <w:abstractNumId w:val="1"/>
  </w:num>
  <w:num w:numId="8">
    <w:abstractNumId w:val="1"/>
  </w:num>
  <w:num w:numId="9">
    <w:abstractNumId w:val="10"/>
  </w:num>
  <w:num w:numId="10">
    <w:abstractNumId w:val="18"/>
  </w:num>
  <w:num w:numId="11">
    <w:abstractNumId w:val="21"/>
  </w:num>
  <w:num w:numId="12">
    <w:abstractNumId w:val="17"/>
  </w:num>
  <w:num w:numId="13">
    <w:abstractNumId w:val="12"/>
  </w:num>
  <w:num w:numId="14">
    <w:abstractNumId w:val="19"/>
  </w:num>
  <w:num w:numId="15">
    <w:abstractNumId w:val="3"/>
  </w:num>
  <w:num w:numId="16">
    <w:abstractNumId w:val="15"/>
  </w:num>
  <w:num w:numId="17">
    <w:abstractNumId w:val="11"/>
  </w:num>
  <w:num w:numId="18">
    <w:abstractNumId w:val="14"/>
  </w:num>
  <w:num w:numId="19">
    <w:abstractNumId w:val="4"/>
  </w:num>
  <w:num w:numId="20">
    <w:abstractNumId w:val="9"/>
  </w:num>
  <w:num w:numId="21">
    <w:abstractNumId w:val="8"/>
  </w:num>
  <w:num w:numId="22">
    <w:abstractNumId w:val="0"/>
  </w:num>
  <w:num w:numId="23">
    <w:abstractNumId w:val="20"/>
  </w:num>
  <w:num w:numId="24">
    <w:abstractNumId w:val="22"/>
  </w:num>
  <w:num w:numId="25">
    <w:abstractNumId w:val="2"/>
  </w:num>
  <w:num w:numId="26">
    <w:abstractNumId w:val="16"/>
  </w:num>
  <w:num w:numId="27">
    <w:abstractNumId w:val="9"/>
  </w:num>
  <w:num w:numId="28">
    <w:abstractNumId w:val="13"/>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3E06"/>
    <w:rsid w:val="00005060"/>
    <w:rsid w:val="000054A5"/>
    <w:rsid w:val="00005957"/>
    <w:rsid w:val="00005C83"/>
    <w:rsid w:val="00005CCA"/>
    <w:rsid w:val="0000768C"/>
    <w:rsid w:val="00007777"/>
    <w:rsid w:val="00007D8B"/>
    <w:rsid w:val="000144F2"/>
    <w:rsid w:val="00014808"/>
    <w:rsid w:val="00016911"/>
    <w:rsid w:val="00017975"/>
    <w:rsid w:val="00021984"/>
    <w:rsid w:val="00024409"/>
    <w:rsid w:val="00024B0C"/>
    <w:rsid w:val="0002661D"/>
    <w:rsid w:val="000302E1"/>
    <w:rsid w:val="000325A2"/>
    <w:rsid w:val="00037B1F"/>
    <w:rsid w:val="00041B34"/>
    <w:rsid w:val="000439C4"/>
    <w:rsid w:val="00046665"/>
    <w:rsid w:val="00050AC0"/>
    <w:rsid w:val="00052E03"/>
    <w:rsid w:val="0005522A"/>
    <w:rsid w:val="00055490"/>
    <w:rsid w:val="000569FB"/>
    <w:rsid w:val="00056D9E"/>
    <w:rsid w:val="000603FA"/>
    <w:rsid w:val="00064C81"/>
    <w:rsid w:val="00067EFC"/>
    <w:rsid w:val="00071ACD"/>
    <w:rsid w:val="00072EE0"/>
    <w:rsid w:val="0007577D"/>
    <w:rsid w:val="00075F8E"/>
    <w:rsid w:val="00076800"/>
    <w:rsid w:val="00077B42"/>
    <w:rsid w:val="00080A1C"/>
    <w:rsid w:val="00085DC9"/>
    <w:rsid w:val="0008644D"/>
    <w:rsid w:val="00093A3D"/>
    <w:rsid w:val="00095DEA"/>
    <w:rsid w:val="000971F1"/>
    <w:rsid w:val="000A1606"/>
    <w:rsid w:val="000A4B78"/>
    <w:rsid w:val="000A5FAE"/>
    <w:rsid w:val="000A74F4"/>
    <w:rsid w:val="000B13CA"/>
    <w:rsid w:val="000B2754"/>
    <w:rsid w:val="000B324F"/>
    <w:rsid w:val="000B454C"/>
    <w:rsid w:val="000C374E"/>
    <w:rsid w:val="000C51C7"/>
    <w:rsid w:val="000C636A"/>
    <w:rsid w:val="000C7155"/>
    <w:rsid w:val="000D254D"/>
    <w:rsid w:val="000D417C"/>
    <w:rsid w:val="000D4221"/>
    <w:rsid w:val="000D66D1"/>
    <w:rsid w:val="000E2E4E"/>
    <w:rsid w:val="000F779E"/>
    <w:rsid w:val="0010219A"/>
    <w:rsid w:val="00102AE9"/>
    <w:rsid w:val="001068DF"/>
    <w:rsid w:val="00110E8A"/>
    <w:rsid w:val="00112CC3"/>
    <w:rsid w:val="00115480"/>
    <w:rsid w:val="00121999"/>
    <w:rsid w:val="00123BDB"/>
    <w:rsid w:val="00124547"/>
    <w:rsid w:val="00125040"/>
    <w:rsid w:val="001261FD"/>
    <w:rsid w:val="0012659E"/>
    <w:rsid w:val="0012672D"/>
    <w:rsid w:val="00127125"/>
    <w:rsid w:val="00127F92"/>
    <w:rsid w:val="00132664"/>
    <w:rsid w:val="00133846"/>
    <w:rsid w:val="001365AE"/>
    <w:rsid w:val="001367B7"/>
    <w:rsid w:val="00141672"/>
    <w:rsid w:val="00142E45"/>
    <w:rsid w:val="00145973"/>
    <w:rsid w:val="00150033"/>
    <w:rsid w:val="00151346"/>
    <w:rsid w:val="00151EED"/>
    <w:rsid w:val="001540D4"/>
    <w:rsid w:val="00155510"/>
    <w:rsid w:val="00156373"/>
    <w:rsid w:val="001566A4"/>
    <w:rsid w:val="00156BCF"/>
    <w:rsid w:val="00160D16"/>
    <w:rsid w:val="0016504C"/>
    <w:rsid w:val="00166566"/>
    <w:rsid w:val="00173FDE"/>
    <w:rsid w:val="001743F8"/>
    <w:rsid w:val="00175271"/>
    <w:rsid w:val="001755D3"/>
    <w:rsid w:val="00175767"/>
    <w:rsid w:val="00176519"/>
    <w:rsid w:val="001779D2"/>
    <w:rsid w:val="0018216D"/>
    <w:rsid w:val="001848A8"/>
    <w:rsid w:val="00185DB5"/>
    <w:rsid w:val="001868F1"/>
    <w:rsid w:val="0018722E"/>
    <w:rsid w:val="0018764B"/>
    <w:rsid w:val="001919FF"/>
    <w:rsid w:val="00196F0D"/>
    <w:rsid w:val="001A11F5"/>
    <w:rsid w:val="001A1A46"/>
    <w:rsid w:val="001A3F8F"/>
    <w:rsid w:val="001A76E2"/>
    <w:rsid w:val="001B6A7E"/>
    <w:rsid w:val="001B7910"/>
    <w:rsid w:val="001C39F8"/>
    <w:rsid w:val="001C66AC"/>
    <w:rsid w:val="001D0578"/>
    <w:rsid w:val="001D11B2"/>
    <w:rsid w:val="001D2267"/>
    <w:rsid w:val="001D2DF0"/>
    <w:rsid w:val="001D5444"/>
    <w:rsid w:val="001D58DE"/>
    <w:rsid w:val="001E21F2"/>
    <w:rsid w:val="001E56E7"/>
    <w:rsid w:val="001F0AF1"/>
    <w:rsid w:val="001F21B6"/>
    <w:rsid w:val="001F33B5"/>
    <w:rsid w:val="002008B6"/>
    <w:rsid w:val="00200A4F"/>
    <w:rsid w:val="00200CB6"/>
    <w:rsid w:val="00200E21"/>
    <w:rsid w:val="0020153D"/>
    <w:rsid w:val="00202FDE"/>
    <w:rsid w:val="00207BC1"/>
    <w:rsid w:val="00210523"/>
    <w:rsid w:val="002135B2"/>
    <w:rsid w:val="00213963"/>
    <w:rsid w:val="00215DF1"/>
    <w:rsid w:val="002222E7"/>
    <w:rsid w:val="00226468"/>
    <w:rsid w:val="0023025A"/>
    <w:rsid w:val="002335DE"/>
    <w:rsid w:val="002339C5"/>
    <w:rsid w:val="00241947"/>
    <w:rsid w:val="00243C77"/>
    <w:rsid w:val="00245C9E"/>
    <w:rsid w:val="00246919"/>
    <w:rsid w:val="0025169F"/>
    <w:rsid w:val="00253760"/>
    <w:rsid w:val="00254662"/>
    <w:rsid w:val="00255ACF"/>
    <w:rsid w:val="0025759F"/>
    <w:rsid w:val="00263C42"/>
    <w:rsid w:val="00265983"/>
    <w:rsid w:val="0027268C"/>
    <w:rsid w:val="00274E12"/>
    <w:rsid w:val="00274E99"/>
    <w:rsid w:val="00275240"/>
    <w:rsid w:val="00275F95"/>
    <w:rsid w:val="00276D7A"/>
    <w:rsid w:val="00280A4B"/>
    <w:rsid w:val="00281BF3"/>
    <w:rsid w:val="00282760"/>
    <w:rsid w:val="00282C6C"/>
    <w:rsid w:val="00283C31"/>
    <w:rsid w:val="0028492F"/>
    <w:rsid w:val="00284C6E"/>
    <w:rsid w:val="00290A72"/>
    <w:rsid w:val="002946AD"/>
    <w:rsid w:val="002971C1"/>
    <w:rsid w:val="002A06F5"/>
    <w:rsid w:val="002A33E3"/>
    <w:rsid w:val="002B1322"/>
    <w:rsid w:val="002C3764"/>
    <w:rsid w:val="002C6C08"/>
    <w:rsid w:val="002C7387"/>
    <w:rsid w:val="002C74AE"/>
    <w:rsid w:val="002D1E4C"/>
    <w:rsid w:val="002D2DAE"/>
    <w:rsid w:val="002D34A1"/>
    <w:rsid w:val="002D3DDA"/>
    <w:rsid w:val="002D6926"/>
    <w:rsid w:val="002D7382"/>
    <w:rsid w:val="002E17DC"/>
    <w:rsid w:val="002E3468"/>
    <w:rsid w:val="002F1A80"/>
    <w:rsid w:val="002F4BA7"/>
    <w:rsid w:val="002F5D3A"/>
    <w:rsid w:val="002F6FEF"/>
    <w:rsid w:val="002F711D"/>
    <w:rsid w:val="0030046A"/>
    <w:rsid w:val="00300D50"/>
    <w:rsid w:val="00302AEF"/>
    <w:rsid w:val="00302F83"/>
    <w:rsid w:val="0030383B"/>
    <w:rsid w:val="00304D15"/>
    <w:rsid w:val="003054D4"/>
    <w:rsid w:val="00311691"/>
    <w:rsid w:val="00311983"/>
    <w:rsid w:val="00311E97"/>
    <w:rsid w:val="00314659"/>
    <w:rsid w:val="00316778"/>
    <w:rsid w:val="003176B4"/>
    <w:rsid w:val="003177AC"/>
    <w:rsid w:val="00321C77"/>
    <w:rsid w:val="00322614"/>
    <w:rsid w:val="003231DA"/>
    <w:rsid w:val="00323A3C"/>
    <w:rsid w:val="00325D82"/>
    <w:rsid w:val="00326ACC"/>
    <w:rsid w:val="00333720"/>
    <w:rsid w:val="003346F0"/>
    <w:rsid w:val="00335E4D"/>
    <w:rsid w:val="00336C06"/>
    <w:rsid w:val="00342EA7"/>
    <w:rsid w:val="00343E40"/>
    <w:rsid w:val="00344701"/>
    <w:rsid w:val="003454D4"/>
    <w:rsid w:val="003521B4"/>
    <w:rsid w:val="00355FB3"/>
    <w:rsid w:val="003629D7"/>
    <w:rsid w:val="00364B47"/>
    <w:rsid w:val="00364DB0"/>
    <w:rsid w:val="003768E8"/>
    <w:rsid w:val="00385665"/>
    <w:rsid w:val="00386A1D"/>
    <w:rsid w:val="00387AB3"/>
    <w:rsid w:val="003908E0"/>
    <w:rsid w:val="003909FD"/>
    <w:rsid w:val="003912DC"/>
    <w:rsid w:val="00391992"/>
    <w:rsid w:val="00391B55"/>
    <w:rsid w:val="00392572"/>
    <w:rsid w:val="00392C5E"/>
    <w:rsid w:val="0039415B"/>
    <w:rsid w:val="00395013"/>
    <w:rsid w:val="0039572B"/>
    <w:rsid w:val="00396AC8"/>
    <w:rsid w:val="003A08E5"/>
    <w:rsid w:val="003A44BB"/>
    <w:rsid w:val="003A4F97"/>
    <w:rsid w:val="003B228E"/>
    <w:rsid w:val="003B3F2B"/>
    <w:rsid w:val="003B58FB"/>
    <w:rsid w:val="003B5969"/>
    <w:rsid w:val="003C581A"/>
    <w:rsid w:val="003C753A"/>
    <w:rsid w:val="003C77A7"/>
    <w:rsid w:val="003D06D6"/>
    <w:rsid w:val="003D1F7E"/>
    <w:rsid w:val="003D229B"/>
    <w:rsid w:val="003D32BE"/>
    <w:rsid w:val="003D3501"/>
    <w:rsid w:val="003D735E"/>
    <w:rsid w:val="003E3431"/>
    <w:rsid w:val="003E435B"/>
    <w:rsid w:val="003E6140"/>
    <w:rsid w:val="003E7E2A"/>
    <w:rsid w:val="003F4BD6"/>
    <w:rsid w:val="00402762"/>
    <w:rsid w:val="00403690"/>
    <w:rsid w:val="00410F05"/>
    <w:rsid w:val="00414223"/>
    <w:rsid w:val="004168F2"/>
    <w:rsid w:val="00423362"/>
    <w:rsid w:val="00425E35"/>
    <w:rsid w:val="00426A8E"/>
    <w:rsid w:val="00430B56"/>
    <w:rsid w:val="0043299F"/>
    <w:rsid w:val="00433617"/>
    <w:rsid w:val="00435A9B"/>
    <w:rsid w:val="00437E52"/>
    <w:rsid w:val="00441A5D"/>
    <w:rsid w:val="004426C7"/>
    <w:rsid w:val="00442F5E"/>
    <w:rsid w:val="004431E6"/>
    <w:rsid w:val="00443487"/>
    <w:rsid w:val="00444FA3"/>
    <w:rsid w:val="0044621F"/>
    <w:rsid w:val="0045097C"/>
    <w:rsid w:val="00451C33"/>
    <w:rsid w:val="00452F6F"/>
    <w:rsid w:val="0045444F"/>
    <w:rsid w:val="00455C92"/>
    <w:rsid w:val="00456D28"/>
    <w:rsid w:val="00457A7B"/>
    <w:rsid w:val="0046121E"/>
    <w:rsid w:val="00462210"/>
    <w:rsid w:val="0046393F"/>
    <w:rsid w:val="00463A0D"/>
    <w:rsid w:val="00466A44"/>
    <w:rsid w:val="00470311"/>
    <w:rsid w:val="0047108F"/>
    <w:rsid w:val="004769D9"/>
    <w:rsid w:val="004779AE"/>
    <w:rsid w:val="00477C73"/>
    <w:rsid w:val="0048034D"/>
    <w:rsid w:val="00480B97"/>
    <w:rsid w:val="00480DE5"/>
    <w:rsid w:val="0048613C"/>
    <w:rsid w:val="0049003E"/>
    <w:rsid w:val="00490E4D"/>
    <w:rsid w:val="0049164E"/>
    <w:rsid w:val="004950FA"/>
    <w:rsid w:val="00495247"/>
    <w:rsid w:val="004A2A07"/>
    <w:rsid w:val="004A368A"/>
    <w:rsid w:val="004A7004"/>
    <w:rsid w:val="004B0685"/>
    <w:rsid w:val="004B6CCA"/>
    <w:rsid w:val="004C0D3B"/>
    <w:rsid w:val="004C2D1D"/>
    <w:rsid w:val="004C73CD"/>
    <w:rsid w:val="004C7762"/>
    <w:rsid w:val="004D191D"/>
    <w:rsid w:val="004D2DCC"/>
    <w:rsid w:val="004D6147"/>
    <w:rsid w:val="004E7DAA"/>
    <w:rsid w:val="004F1720"/>
    <w:rsid w:val="004F79F7"/>
    <w:rsid w:val="00500B57"/>
    <w:rsid w:val="0050159E"/>
    <w:rsid w:val="0050745E"/>
    <w:rsid w:val="00510613"/>
    <w:rsid w:val="005114AB"/>
    <w:rsid w:val="00513973"/>
    <w:rsid w:val="005160E9"/>
    <w:rsid w:val="00520A89"/>
    <w:rsid w:val="005222C0"/>
    <w:rsid w:val="00523992"/>
    <w:rsid w:val="00523C58"/>
    <w:rsid w:val="005313F0"/>
    <w:rsid w:val="0053153D"/>
    <w:rsid w:val="00532A44"/>
    <w:rsid w:val="00537526"/>
    <w:rsid w:val="00540A5B"/>
    <w:rsid w:val="0054327A"/>
    <w:rsid w:val="0054372C"/>
    <w:rsid w:val="00544FA3"/>
    <w:rsid w:val="00545499"/>
    <w:rsid w:val="005455DB"/>
    <w:rsid w:val="00546C47"/>
    <w:rsid w:val="00550765"/>
    <w:rsid w:val="005526BC"/>
    <w:rsid w:val="005544C6"/>
    <w:rsid w:val="00554AFE"/>
    <w:rsid w:val="00555AAA"/>
    <w:rsid w:val="00555DCF"/>
    <w:rsid w:val="005574A6"/>
    <w:rsid w:val="00557E2B"/>
    <w:rsid w:val="00560338"/>
    <w:rsid w:val="00561C67"/>
    <w:rsid w:val="00567193"/>
    <w:rsid w:val="00571201"/>
    <w:rsid w:val="005761F1"/>
    <w:rsid w:val="005838A7"/>
    <w:rsid w:val="005851FE"/>
    <w:rsid w:val="0058535C"/>
    <w:rsid w:val="005854C7"/>
    <w:rsid w:val="00593374"/>
    <w:rsid w:val="0059522B"/>
    <w:rsid w:val="0059545F"/>
    <w:rsid w:val="005960AA"/>
    <w:rsid w:val="00596E2F"/>
    <w:rsid w:val="005A04C1"/>
    <w:rsid w:val="005A227C"/>
    <w:rsid w:val="005A2F22"/>
    <w:rsid w:val="005A304C"/>
    <w:rsid w:val="005A47D0"/>
    <w:rsid w:val="005A7358"/>
    <w:rsid w:val="005A758A"/>
    <w:rsid w:val="005B1CC0"/>
    <w:rsid w:val="005B204B"/>
    <w:rsid w:val="005B3511"/>
    <w:rsid w:val="005B59AD"/>
    <w:rsid w:val="005B5B20"/>
    <w:rsid w:val="005B7F79"/>
    <w:rsid w:val="005C064B"/>
    <w:rsid w:val="005C0DA1"/>
    <w:rsid w:val="005C14F7"/>
    <w:rsid w:val="005C1916"/>
    <w:rsid w:val="005C2A8A"/>
    <w:rsid w:val="005C361D"/>
    <w:rsid w:val="005C3EEC"/>
    <w:rsid w:val="005C44A7"/>
    <w:rsid w:val="005D0174"/>
    <w:rsid w:val="005D0343"/>
    <w:rsid w:val="005D2D5C"/>
    <w:rsid w:val="005D380E"/>
    <w:rsid w:val="005D3BB7"/>
    <w:rsid w:val="005D3C1B"/>
    <w:rsid w:val="005D46AA"/>
    <w:rsid w:val="005D4A73"/>
    <w:rsid w:val="005D5B01"/>
    <w:rsid w:val="005E24B5"/>
    <w:rsid w:val="005E260E"/>
    <w:rsid w:val="005E535D"/>
    <w:rsid w:val="005E5A10"/>
    <w:rsid w:val="005E7BF8"/>
    <w:rsid w:val="005F012F"/>
    <w:rsid w:val="005F04A0"/>
    <w:rsid w:val="005F3B73"/>
    <w:rsid w:val="006010C4"/>
    <w:rsid w:val="00601564"/>
    <w:rsid w:val="00610300"/>
    <w:rsid w:val="00612552"/>
    <w:rsid w:val="006175A6"/>
    <w:rsid w:val="006209DA"/>
    <w:rsid w:val="00626293"/>
    <w:rsid w:val="00626EE2"/>
    <w:rsid w:val="0062782B"/>
    <w:rsid w:val="00633AC8"/>
    <w:rsid w:val="006401EA"/>
    <w:rsid w:val="0064037A"/>
    <w:rsid w:val="00643CE7"/>
    <w:rsid w:val="0064525B"/>
    <w:rsid w:val="0064561F"/>
    <w:rsid w:val="0064666B"/>
    <w:rsid w:val="0065064D"/>
    <w:rsid w:val="00655423"/>
    <w:rsid w:val="00655EA3"/>
    <w:rsid w:val="00656A45"/>
    <w:rsid w:val="006571BB"/>
    <w:rsid w:val="006605DA"/>
    <w:rsid w:val="00662FD5"/>
    <w:rsid w:val="00663CF5"/>
    <w:rsid w:val="00664547"/>
    <w:rsid w:val="00665088"/>
    <w:rsid w:val="006650CC"/>
    <w:rsid w:val="0067003E"/>
    <w:rsid w:val="006701D3"/>
    <w:rsid w:val="00671983"/>
    <w:rsid w:val="00675DF0"/>
    <w:rsid w:val="0067705C"/>
    <w:rsid w:val="0067756D"/>
    <w:rsid w:val="00681046"/>
    <w:rsid w:val="0068263D"/>
    <w:rsid w:val="0068487F"/>
    <w:rsid w:val="00686D2F"/>
    <w:rsid w:val="00691CDE"/>
    <w:rsid w:val="00691EAD"/>
    <w:rsid w:val="00693038"/>
    <w:rsid w:val="00694582"/>
    <w:rsid w:val="00694D29"/>
    <w:rsid w:val="00696333"/>
    <w:rsid w:val="006966EE"/>
    <w:rsid w:val="006A05D2"/>
    <w:rsid w:val="006A1F80"/>
    <w:rsid w:val="006A4744"/>
    <w:rsid w:val="006A70B6"/>
    <w:rsid w:val="006A77B2"/>
    <w:rsid w:val="006B1944"/>
    <w:rsid w:val="006B31A5"/>
    <w:rsid w:val="006B3F22"/>
    <w:rsid w:val="006C0316"/>
    <w:rsid w:val="006C0C57"/>
    <w:rsid w:val="006C198C"/>
    <w:rsid w:val="006C49B0"/>
    <w:rsid w:val="006C6649"/>
    <w:rsid w:val="006C6A6C"/>
    <w:rsid w:val="006D0C39"/>
    <w:rsid w:val="006D10CB"/>
    <w:rsid w:val="006D2FBF"/>
    <w:rsid w:val="006D3596"/>
    <w:rsid w:val="006D43FA"/>
    <w:rsid w:val="006D69C6"/>
    <w:rsid w:val="006E32E2"/>
    <w:rsid w:val="006E4FB6"/>
    <w:rsid w:val="006E5F95"/>
    <w:rsid w:val="006E771B"/>
    <w:rsid w:val="006F756B"/>
    <w:rsid w:val="006F7AAF"/>
    <w:rsid w:val="00700197"/>
    <w:rsid w:val="0070173B"/>
    <w:rsid w:val="00701A7C"/>
    <w:rsid w:val="00702918"/>
    <w:rsid w:val="007039BB"/>
    <w:rsid w:val="00710D74"/>
    <w:rsid w:val="007151C1"/>
    <w:rsid w:val="007168AA"/>
    <w:rsid w:val="007226EA"/>
    <w:rsid w:val="00722D16"/>
    <w:rsid w:val="0072351A"/>
    <w:rsid w:val="0073312C"/>
    <w:rsid w:val="00733DA4"/>
    <w:rsid w:val="007351B2"/>
    <w:rsid w:val="00736670"/>
    <w:rsid w:val="00754B50"/>
    <w:rsid w:val="007564F5"/>
    <w:rsid w:val="00756C59"/>
    <w:rsid w:val="00761AAB"/>
    <w:rsid w:val="0076635F"/>
    <w:rsid w:val="0077064E"/>
    <w:rsid w:val="00770CF7"/>
    <w:rsid w:val="007715D2"/>
    <w:rsid w:val="00772A0B"/>
    <w:rsid w:val="00773274"/>
    <w:rsid w:val="00773D83"/>
    <w:rsid w:val="007770E0"/>
    <w:rsid w:val="0077790A"/>
    <w:rsid w:val="0079023A"/>
    <w:rsid w:val="00791AF1"/>
    <w:rsid w:val="0079265C"/>
    <w:rsid w:val="00796347"/>
    <w:rsid w:val="007A1C94"/>
    <w:rsid w:val="007A209C"/>
    <w:rsid w:val="007A2FF1"/>
    <w:rsid w:val="007A3E32"/>
    <w:rsid w:val="007A5CFC"/>
    <w:rsid w:val="007A6048"/>
    <w:rsid w:val="007B3A3B"/>
    <w:rsid w:val="007B7D21"/>
    <w:rsid w:val="007C6F8C"/>
    <w:rsid w:val="007C7C87"/>
    <w:rsid w:val="007D0CE1"/>
    <w:rsid w:val="007D0E83"/>
    <w:rsid w:val="007D2256"/>
    <w:rsid w:val="007D44D2"/>
    <w:rsid w:val="007E2E4D"/>
    <w:rsid w:val="007E5419"/>
    <w:rsid w:val="007E7282"/>
    <w:rsid w:val="007E7543"/>
    <w:rsid w:val="007F1EF5"/>
    <w:rsid w:val="007F2A53"/>
    <w:rsid w:val="007F2D74"/>
    <w:rsid w:val="007F5F16"/>
    <w:rsid w:val="007F7316"/>
    <w:rsid w:val="007F7A39"/>
    <w:rsid w:val="0080104E"/>
    <w:rsid w:val="00804465"/>
    <w:rsid w:val="008048C6"/>
    <w:rsid w:val="00807113"/>
    <w:rsid w:val="008113D9"/>
    <w:rsid w:val="008113FD"/>
    <w:rsid w:val="00812C16"/>
    <w:rsid w:val="008144D2"/>
    <w:rsid w:val="00815301"/>
    <w:rsid w:val="0081702B"/>
    <w:rsid w:val="00817E8B"/>
    <w:rsid w:val="008218E6"/>
    <w:rsid w:val="00821F74"/>
    <w:rsid w:val="00822F01"/>
    <w:rsid w:val="008239C4"/>
    <w:rsid w:val="00825BDA"/>
    <w:rsid w:val="00834223"/>
    <w:rsid w:val="00834CC6"/>
    <w:rsid w:val="00836A18"/>
    <w:rsid w:val="0083733D"/>
    <w:rsid w:val="0084070D"/>
    <w:rsid w:val="008413B2"/>
    <w:rsid w:val="00844E4F"/>
    <w:rsid w:val="008537ED"/>
    <w:rsid w:val="00853BCF"/>
    <w:rsid w:val="00857F8B"/>
    <w:rsid w:val="0086070A"/>
    <w:rsid w:val="00861513"/>
    <w:rsid w:val="008618C1"/>
    <w:rsid w:val="00861D5E"/>
    <w:rsid w:val="0086374C"/>
    <w:rsid w:val="00863A36"/>
    <w:rsid w:val="00864290"/>
    <w:rsid w:val="00865C18"/>
    <w:rsid w:val="0086633F"/>
    <w:rsid w:val="00872E2D"/>
    <w:rsid w:val="0087466A"/>
    <w:rsid w:val="00875C70"/>
    <w:rsid w:val="008817AF"/>
    <w:rsid w:val="00882244"/>
    <w:rsid w:val="00882B55"/>
    <w:rsid w:val="00883684"/>
    <w:rsid w:val="008839BA"/>
    <w:rsid w:val="00884BD2"/>
    <w:rsid w:val="0089587C"/>
    <w:rsid w:val="00897710"/>
    <w:rsid w:val="00897D89"/>
    <w:rsid w:val="008A2C05"/>
    <w:rsid w:val="008A300C"/>
    <w:rsid w:val="008A4558"/>
    <w:rsid w:val="008B22B9"/>
    <w:rsid w:val="008C2425"/>
    <w:rsid w:val="008C26D1"/>
    <w:rsid w:val="008C3BCD"/>
    <w:rsid w:val="008C4C33"/>
    <w:rsid w:val="008C543C"/>
    <w:rsid w:val="008D0A91"/>
    <w:rsid w:val="008D1230"/>
    <w:rsid w:val="008D187D"/>
    <w:rsid w:val="008D599A"/>
    <w:rsid w:val="008D6993"/>
    <w:rsid w:val="008E1640"/>
    <w:rsid w:val="008E1BDC"/>
    <w:rsid w:val="008E2173"/>
    <w:rsid w:val="008E41A8"/>
    <w:rsid w:val="008F0F03"/>
    <w:rsid w:val="008F1C73"/>
    <w:rsid w:val="008F27C7"/>
    <w:rsid w:val="008F481D"/>
    <w:rsid w:val="008F7262"/>
    <w:rsid w:val="008F7B13"/>
    <w:rsid w:val="00900767"/>
    <w:rsid w:val="00901785"/>
    <w:rsid w:val="00903026"/>
    <w:rsid w:val="00903294"/>
    <w:rsid w:val="00905F02"/>
    <w:rsid w:val="00906362"/>
    <w:rsid w:val="00906C32"/>
    <w:rsid w:val="00906EFA"/>
    <w:rsid w:val="00914B0A"/>
    <w:rsid w:val="00914CD2"/>
    <w:rsid w:val="009169C9"/>
    <w:rsid w:val="00924477"/>
    <w:rsid w:val="0092497C"/>
    <w:rsid w:val="0092543B"/>
    <w:rsid w:val="00926028"/>
    <w:rsid w:val="00930D5C"/>
    <w:rsid w:val="00932124"/>
    <w:rsid w:val="00932BCE"/>
    <w:rsid w:val="009343DE"/>
    <w:rsid w:val="00934AA6"/>
    <w:rsid w:val="0093770B"/>
    <w:rsid w:val="00937B97"/>
    <w:rsid w:val="00943CF8"/>
    <w:rsid w:val="0094478D"/>
    <w:rsid w:val="00944C3F"/>
    <w:rsid w:val="0094760C"/>
    <w:rsid w:val="00955226"/>
    <w:rsid w:val="00955B2C"/>
    <w:rsid w:val="0095612F"/>
    <w:rsid w:val="00957E04"/>
    <w:rsid w:val="00965CB0"/>
    <w:rsid w:val="00966CDB"/>
    <w:rsid w:val="009679BD"/>
    <w:rsid w:val="009706D8"/>
    <w:rsid w:val="00973A04"/>
    <w:rsid w:val="00976AED"/>
    <w:rsid w:val="009801A7"/>
    <w:rsid w:val="009835C6"/>
    <w:rsid w:val="00984BB0"/>
    <w:rsid w:val="009866FD"/>
    <w:rsid w:val="009867D4"/>
    <w:rsid w:val="0098722F"/>
    <w:rsid w:val="009907C6"/>
    <w:rsid w:val="00991061"/>
    <w:rsid w:val="00992B96"/>
    <w:rsid w:val="00994990"/>
    <w:rsid w:val="0099545B"/>
    <w:rsid w:val="009A1546"/>
    <w:rsid w:val="009A6D0A"/>
    <w:rsid w:val="009B2D43"/>
    <w:rsid w:val="009C0031"/>
    <w:rsid w:val="009C066A"/>
    <w:rsid w:val="009C32D9"/>
    <w:rsid w:val="009C6095"/>
    <w:rsid w:val="009C6F8E"/>
    <w:rsid w:val="009D09B3"/>
    <w:rsid w:val="009D5CF2"/>
    <w:rsid w:val="009D5D3E"/>
    <w:rsid w:val="009D5F03"/>
    <w:rsid w:val="009D6296"/>
    <w:rsid w:val="009E19ED"/>
    <w:rsid w:val="009E2789"/>
    <w:rsid w:val="009E30AB"/>
    <w:rsid w:val="009E3ECE"/>
    <w:rsid w:val="009E639F"/>
    <w:rsid w:val="009F161D"/>
    <w:rsid w:val="009F2751"/>
    <w:rsid w:val="00A00383"/>
    <w:rsid w:val="00A04903"/>
    <w:rsid w:val="00A10553"/>
    <w:rsid w:val="00A13061"/>
    <w:rsid w:val="00A13689"/>
    <w:rsid w:val="00A13B71"/>
    <w:rsid w:val="00A1485B"/>
    <w:rsid w:val="00A1489A"/>
    <w:rsid w:val="00A1567E"/>
    <w:rsid w:val="00A22900"/>
    <w:rsid w:val="00A23D14"/>
    <w:rsid w:val="00A3691E"/>
    <w:rsid w:val="00A37D4B"/>
    <w:rsid w:val="00A40E68"/>
    <w:rsid w:val="00A4425F"/>
    <w:rsid w:val="00A4480A"/>
    <w:rsid w:val="00A4569F"/>
    <w:rsid w:val="00A45D96"/>
    <w:rsid w:val="00A54575"/>
    <w:rsid w:val="00A5557D"/>
    <w:rsid w:val="00A64FBD"/>
    <w:rsid w:val="00A72C87"/>
    <w:rsid w:val="00A72D1D"/>
    <w:rsid w:val="00A7306C"/>
    <w:rsid w:val="00A737DD"/>
    <w:rsid w:val="00A74E3B"/>
    <w:rsid w:val="00A763F0"/>
    <w:rsid w:val="00A76688"/>
    <w:rsid w:val="00A82B84"/>
    <w:rsid w:val="00A830AE"/>
    <w:rsid w:val="00A83DA9"/>
    <w:rsid w:val="00A8581A"/>
    <w:rsid w:val="00A90E3C"/>
    <w:rsid w:val="00A9209A"/>
    <w:rsid w:val="00A92BAA"/>
    <w:rsid w:val="00A964AE"/>
    <w:rsid w:val="00AA0E26"/>
    <w:rsid w:val="00AA10B7"/>
    <w:rsid w:val="00AA1505"/>
    <w:rsid w:val="00AA158D"/>
    <w:rsid w:val="00AA24C5"/>
    <w:rsid w:val="00AA2A90"/>
    <w:rsid w:val="00AB1E54"/>
    <w:rsid w:val="00AB209C"/>
    <w:rsid w:val="00AB2DF2"/>
    <w:rsid w:val="00AB2E50"/>
    <w:rsid w:val="00AB33F0"/>
    <w:rsid w:val="00AB41F6"/>
    <w:rsid w:val="00AB4D01"/>
    <w:rsid w:val="00AB638C"/>
    <w:rsid w:val="00AB643F"/>
    <w:rsid w:val="00AC2FCA"/>
    <w:rsid w:val="00AC452E"/>
    <w:rsid w:val="00AC69B3"/>
    <w:rsid w:val="00AC7B6A"/>
    <w:rsid w:val="00AD13E3"/>
    <w:rsid w:val="00AD195D"/>
    <w:rsid w:val="00AD2F91"/>
    <w:rsid w:val="00AD37F3"/>
    <w:rsid w:val="00AD428A"/>
    <w:rsid w:val="00AD6ABB"/>
    <w:rsid w:val="00AD7F72"/>
    <w:rsid w:val="00AE0B90"/>
    <w:rsid w:val="00AE2C42"/>
    <w:rsid w:val="00AE3811"/>
    <w:rsid w:val="00AE4DA5"/>
    <w:rsid w:val="00AE5257"/>
    <w:rsid w:val="00AE6324"/>
    <w:rsid w:val="00AF46A9"/>
    <w:rsid w:val="00B01D24"/>
    <w:rsid w:val="00B03C61"/>
    <w:rsid w:val="00B04D5A"/>
    <w:rsid w:val="00B10A61"/>
    <w:rsid w:val="00B10A9F"/>
    <w:rsid w:val="00B12AB2"/>
    <w:rsid w:val="00B22A7B"/>
    <w:rsid w:val="00B22CB9"/>
    <w:rsid w:val="00B22E64"/>
    <w:rsid w:val="00B247A4"/>
    <w:rsid w:val="00B24AEC"/>
    <w:rsid w:val="00B27E2E"/>
    <w:rsid w:val="00B306E6"/>
    <w:rsid w:val="00B3124A"/>
    <w:rsid w:val="00B314EF"/>
    <w:rsid w:val="00B32CED"/>
    <w:rsid w:val="00B32DF5"/>
    <w:rsid w:val="00B33113"/>
    <w:rsid w:val="00B336BD"/>
    <w:rsid w:val="00B358CA"/>
    <w:rsid w:val="00B366C3"/>
    <w:rsid w:val="00B42582"/>
    <w:rsid w:val="00B42E4D"/>
    <w:rsid w:val="00B4381C"/>
    <w:rsid w:val="00B461D4"/>
    <w:rsid w:val="00B46C68"/>
    <w:rsid w:val="00B46FF8"/>
    <w:rsid w:val="00B53497"/>
    <w:rsid w:val="00B5596F"/>
    <w:rsid w:val="00B568EA"/>
    <w:rsid w:val="00B62217"/>
    <w:rsid w:val="00B62638"/>
    <w:rsid w:val="00B64C5B"/>
    <w:rsid w:val="00B64E39"/>
    <w:rsid w:val="00B65B86"/>
    <w:rsid w:val="00B666E8"/>
    <w:rsid w:val="00B6670A"/>
    <w:rsid w:val="00B70171"/>
    <w:rsid w:val="00B745CB"/>
    <w:rsid w:val="00B75040"/>
    <w:rsid w:val="00B75D3A"/>
    <w:rsid w:val="00B82364"/>
    <w:rsid w:val="00B8276D"/>
    <w:rsid w:val="00B84807"/>
    <w:rsid w:val="00B90BF7"/>
    <w:rsid w:val="00B91523"/>
    <w:rsid w:val="00B91629"/>
    <w:rsid w:val="00B92F34"/>
    <w:rsid w:val="00B94A5F"/>
    <w:rsid w:val="00B964C3"/>
    <w:rsid w:val="00B96F00"/>
    <w:rsid w:val="00B97052"/>
    <w:rsid w:val="00BA2F50"/>
    <w:rsid w:val="00BA5820"/>
    <w:rsid w:val="00BB3A8F"/>
    <w:rsid w:val="00BB5C4F"/>
    <w:rsid w:val="00BB5E98"/>
    <w:rsid w:val="00BB5EDF"/>
    <w:rsid w:val="00BC3147"/>
    <w:rsid w:val="00BC3349"/>
    <w:rsid w:val="00BC46D7"/>
    <w:rsid w:val="00BC4924"/>
    <w:rsid w:val="00BD36E3"/>
    <w:rsid w:val="00BD493E"/>
    <w:rsid w:val="00BE1DA6"/>
    <w:rsid w:val="00BE6ADF"/>
    <w:rsid w:val="00BF3020"/>
    <w:rsid w:val="00BF5600"/>
    <w:rsid w:val="00C00983"/>
    <w:rsid w:val="00C03711"/>
    <w:rsid w:val="00C044DC"/>
    <w:rsid w:val="00C04B16"/>
    <w:rsid w:val="00C0643D"/>
    <w:rsid w:val="00C06664"/>
    <w:rsid w:val="00C06931"/>
    <w:rsid w:val="00C10757"/>
    <w:rsid w:val="00C13349"/>
    <w:rsid w:val="00C16099"/>
    <w:rsid w:val="00C17BF9"/>
    <w:rsid w:val="00C20C8B"/>
    <w:rsid w:val="00C20C9F"/>
    <w:rsid w:val="00C328C6"/>
    <w:rsid w:val="00C335B2"/>
    <w:rsid w:val="00C367A8"/>
    <w:rsid w:val="00C40F49"/>
    <w:rsid w:val="00C41856"/>
    <w:rsid w:val="00C421FB"/>
    <w:rsid w:val="00C43946"/>
    <w:rsid w:val="00C50C74"/>
    <w:rsid w:val="00C54280"/>
    <w:rsid w:val="00C54E9D"/>
    <w:rsid w:val="00C5622C"/>
    <w:rsid w:val="00C61FA8"/>
    <w:rsid w:val="00C650F2"/>
    <w:rsid w:val="00C6783D"/>
    <w:rsid w:val="00C70A8D"/>
    <w:rsid w:val="00C7336F"/>
    <w:rsid w:val="00C753DE"/>
    <w:rsid w:val="00C772EA"/>
    <w:rsid w:val="00C80B15"/>
    <w:rsid w:val="00C82664"/>
    <w:rsid w:val="00C84453"/>
    <w:rsid w:val="00C84D69"/>
    <w:rsid w:val="00C859A6"/>
    <w:rsid w:val="00C872F2"/>
    <w:rsid w:val="00C90EF9"/>
    <w:rsid w:val="00C912F1"/>
    <w:rsid w:val="00C93D19"/>
    <w:rsid w:val="00C95234"/>
    <w:rsid w:val="00C953E4"/>
    <w:rsid w:val="00C9675E"/>
    <w:rsid w:val="00C96A74"/>
    <w:rsid w:val="00CA1FAF"/>
    <w:rsid w:val="00CA32BA"/>
    <w:rsid w:val="00CA67B2"/>
    <w:rsid w:val="00CB13E9"/>
    <w:rsid w:val="00CB7DAE"/>
    <w:rsid w:val="00CC26FC"/>
    <w:rsid w:val="00CC2A30"/>
    <w:rsid w:val="00CC466D"/>
    <w:rsid w:val="00CC6BE3"/>
    <w:rsid w:val="00CC70F6"/>
    <w:rsid w:val="00CD0D63"/>
    <w:rsid w:val="00CD0DF4"/>
    <w:rsid w:val="00CD16CE"/>
    <w:rsid w:val="00CD29E6"/>
    <w:rsid w:val="00CD2A9E"/>
    <w:rsid w:val="00CD2E46"/>
    <w:rsid w:val="00CD50C4"/>
    <w:rsid w:val="00CD53C9"/>
    <w:rsid w:val="00CE066C"/>
    <w:rsid w:val="00CF1D7A"/>
    <w:rsid w:val="00CF1FA7"/>
    <w:rsid w:val="00CF3EFE"/>
    <w:rsid w:val="00CF6B0A"/>
    <w:rsid w:val="00D026A4"/>
    <w:rsid w:val="00D05A5A"/>
    <w:rsid w:val="00D05AD5"/>
    <w:rsid w:val="00D06EB6"/>
    <w:rsid w:val="00D07111"/>
    <w:rsid w:val="00D10087"/>
    <w:rsid w:val="00D12519"/>
    <w:rsid w:val="00D12EDF"/>
    <w:rsid w:val="00D13386"/>
    <w:rsid w:val="00D13A90"/>
    <w:rsid w:val="00D13BB1"/>
    <w:rsid w:val="00D1454D"/>
    <w:rsid w:val="00D15DEC"/>
    <w:rsid w:val="00D216A2"/>
    <w:rsid w:val="00D24EA4"/>
    <w:rsid w:val="00D27C2E"/>
    <w:rsid w:val="00D32330"/>
    <w:rsid w:val="00D35CF1"/>
    <w:rsid w:val="00D36A8E"/>
    <w:rsid w:val="00D37DC9"/>
    <w:rsid w:val="00D40229"/>
    <w:rsid w:val="00D4085C"/>
    <w:rsid w:val="00D41927"/>
    <w:rsid w:val="00D41BB8"/>
    <w:rsid w:val="00D43CA6"/>
    <w:rsid w:val="00D5160C"/>
    <w:rsid w:val="00D53858"/>
    <w:rsid w:val="00D56CF4"/>
    <w:rsid w:val="00D57ED4"/>
    <w:rsid w:val="00D60A0A"/>
    <w:rsid w:val="00D61B9C"/>
    <w:rsid w:val="00D62A43"/>
    <w:rsid w:val="00D635AB"/>
    <w:rsid w:val="00D63E03"/>
    <w:rsid w:val="00D64E1D"/>
    <w:rsid w:val="00D655E9"/>
    <w:rsid w:val="00D66BB9"/>
    <w:rsid w:val="00D67CD2"/>
    <w:rsid w:val="00D73DF6"/>
    <w:rsid w:val="00D740F6"/>
    <w:rsid w:val="00D742CE"/>
    <w:rsid w:val="00D762ED"/>
    <w:rsid w:val="00D81A5C"/>
    <w:rsid w:val="00D81E09"/>
    <w:rsid w:val="00D82B65"/>
    <w:rsid w:val="00D83706"/>
    <w:rsid w:val="00D83F41"/>
    <w:rsid w:val="00D86790"/>
    <w:rsid w:val="00D97D1A"/>
    <w:rsid w:val="00DA03E2"/>
    <w:rsid w:val="00DA424F"/>
    <w:rsid w:val="00DA504A"/>
    <w:rsid w:val="00DB0439"/>
    <w:rsid w:val="00DB2A42"/>
    <w:rsid w:val="00DB63D8"/>
    <w:rsid w:val="00DB7502"/>
    <w:rsid w:val="00DB79E3"/>
    <w:rsid w:val="00DC0240"/>
    <w:rsid w:val="00DC4661"/>
    <w:rsid w:val="00DD055F"/>
    <w:rsid w:val="00DD1112"/>
    <w:rsid w:val="00DD223C"/>
    <w:rsid w:val="00DD34F7"/>
    <w:rsid w:val="00DD3952"/>
    <w:rsid w:val="00DD7645"/>
    <w:rsid w:val="00DD7B6C"/>
    <w:rsid w:val="00DD7E2B"/>
    <w:rsid w:val="00DF1957"/>
    <w:rsid w:val="00DF3443"/>
    <w:rsid w:val="00DF426B"/>
    <w:rsid w:val="00DF4F5B"/>
    <w:rsid w:val="00E008B4"/>
    <w:rsid w:val="00E01BC7"/>
    <w:rsid w:val="00E02072"/>
    <w:rsid w:val="00E03BB6"/>
    <w:rsid w:val="00E106AB"/>
    <w:rsid w:val="00E11A85"/>
    <w:rsid w:val="00E12D93"/>
    <w:rsid w:val="00E150FC"/>
    <w:rsid w:val="00E164DD"/>
    <w:rsid w:val="00E20D2E"/>
    <w:rsid w:val="00E21F35"/>
    <w:rsid w:val="00E22485"/>
    <w:rsid w:val="00E228F6"/>
    <w:rsid w:val="00E26440"/>
    <w:rsid w:val="00E27A3E"/>
    <w:rsid w:val="00E31D83"/>
    <w:rsid w:val="00E3353D"/>
    <w:rsid w:val="00E34D0F"/>
    <w:rsid w:val="00E357D2"/>
    <w:rsid w:val="00E4647B"/>
    <w:rsid w:val="00E464CC"/>
    <w:rsid w:val="00E501E4"/>
    <w:rsid w:val="00E510E9"/>
    <w:rsid w:val="00E51156"/>
    <w:rsid w:val="00E52006"/>
    <w:rsid w:val="00E5554C"/>
    <w:rsid w:val="00E60019"/>
    <w:rsid w:val="00E62C35"/>
    <w:rsid w:val="00E65C9A"/>
    <w:rsid w:val="00E67FFB"/>
    <w:rsid w:val="00E70A28"/>
    <w:rsid w:val="00E70DBF"/>
    <w:rsid w:val="00E70F31"/>
    <w:rsid w:val="00E71E7E"/>
    <w:rsid w:val="00E742A6"/>
    <w:rsid w:val="00E74C0A"/>
    <w:rsid w:val="00E74E1A"/>
    <w:rsid w:val="00E75189"/>
    <w:rsid w:val="00E755BD"/>
    <w:rsid w:val="00E7697C"/>
    <w:rsid w:val="00E76FAE"/>
    <w:rsid w:val="00E77EB4"/>
    <w:rsid w:val="00E80C01"/>
    <w:rsid w:val="00E819ED"/>
    <w:rsid w:val="00E82232"/>
    <w:rsid w:val="00E86F85"/>
    <w:rsid w:val="00E90B44"/>
    <w:rsid w:val="00E92F03"/>
    <w:rsid w:val="00E959DA"/>
    <w:rsid w:val="00E95AC3"/>
    <w:rsid w:val="00EA0417"/>
    <w:rsid w:val="00EA2431"/>
    <w:rsid w:val="00EA4802"/>
    <w:rsid w:val="00EB1239"/>
    <w:rsid w:val="00EB22FC"/>
    <w:rsid w:val="00EB34A3"/>
    <w:rsid w:val="00EB620F"/>
    <w:rsid w:val="00EB6FF3"/>
    <w:rsid w:val="00EC37EA"/>
    <w:rsid w:val="00EC59FE"/>
    <w:rsid w:val="00ED332E"/>
    <w:rsid w:val="00ED38FE"/>
    <w:rsid w:val="00ED3BA4"/>
    <w:rsid w:val="00ED3E65"/>
    <w:rsid w:val="00ED6F42"/>
    <w:rsid w:val="00ED7393"/>
    <w:rsid w:val="00ED7CF9"/>
    <w:rsid w:val="00EE22C4"/>
    <w:rsid w:val="00EE7A42"/>
    <w:rsid w:val="00EF0320"/>
    <w:rsid w:val="00EF7568"/>
    <w:rsid w:val="00EF7A85"/>
    <w:rsid w:val="00F01033"/>
    <w:rsid w:val="00F056AC"/>
    <w:rsid w:val="00F07C8B"/>
    <w:rsid w:val="00F10587"/>
    <w:rsid w:val="00F10BD1"/>
    <w:rsid w:val="00F11551"/>
    <w:rsid w:val="00F1258A"/>
    <w:rsid w:val="00F14A1C"/>
    <w:rsid w:val="00F1563C"/>
    <w:rsid w:val="00F21217"/>
    <w:rsid w:val="00F23793"/>
    <w:rsid w:val="00F241B1"/>
    <w:rsid w:val="00F2537D"/>
    <w:rsid w:val="00F25CAD"/>
    <w:rsid w:val="00F33B36"/>
    <w:rsid w:val="00F34624"/>
    <w:rsid w:val="00F34DD3"/>
    <w:rsid w:val="00F351AD"/>
    <w:rsid w:val="00F44210"/>
    <w:rsid w:val="00F458FE"/>
    <w:rsid w:val="00F46198"/>
    <w:rsid w:val="00F5258A"/>
    <w:rsid w:val="00F5357F"/>
    <w:rsid w:val="00F55991"/>
    <w:rsid w:val="00F55B46"/>
    <w:rsid w:val="00F565E6"/>
    <w:rsid w:val="00F56851"/>
    <w:rsid w:val="00F637F1"/>
    <w:rsid w:val="00F6751B"/>
    <w:rsid w:val="00F724C9"/>
    <w:rsid w:val="00F7278A"/>
    <w:rsid w:val="00F72A84"/>
    <w:rsid w:val="00F738C5"/>
    <w:rsid w:val="00F73BEE"/>
    <w:rsid w:val="00F73EC4"/>
    <w:rsid w:val="00F745E8"/>
    <w:rsid w:val="00F75CA8"/>
    <w:rsid w:val="00F76308"/>
    <w:rsid w:val="00F802F5"/>
    <w:rsid w:val="00F81AE9"/>
    <w:rsid w:val="00F826D4"/>
    <w:rsid w:val="00F84270"/>
    <w:rsid w:val="00F853FD"/>
    <w:rsid w:val="00F93FFF"/>
    <w:rsid w:val="00F969B3"/>
    <w:rsid w:val="00F969EF"/>
    <w:rsid w:val="00F97899"/>
    <w:rsid w:val="00FA41A9"/>
    <w:rsid w:val="00FA5C5E"/>
    <w:rsid w:val="00FA5F62"/>
    <w:rsid w:val="00FB2499"/>
    <w:rsid w:val="00FB69E9"/>
    <w:rsid w:val="00FC0919"/>
    <w:rsid w:val="00FC0D67"/>
    <w:rsid w:val="00FC1FDB"/>
    <w:rsid w:val="00FC7042"/>
    <w:rsid w:val="00FD1872"/>
    <w:rsid w:val="00FD473A"/>
    <w:rsid w:val="00FD61DC"/>
    <w:rsid w:val="00FD669B"/>
    <w:rsid w:val="00FE0CEA"/>
    <w:rsid w:val="00FF115E"/>
    <w:rsid w:val="00FF20C1"/>
    <w:rsid w:val="00FF245D"/>
    <w:rsid w:val="00FF29F8"/>
    <w:rsid w:val="00FF511C"/>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C2DF7-13E4-4208-87E4-60D80CF39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Pages>
  <Words>2368</Words>
  <Characters>13501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61</cp:revision>
  <dcterms:created xsi:type="dcterms:W3CDTF">2021-04-04T22:29:00Z</dcterms:created>
  <dcterms:modified xsi:type="dcterms:W3CDTF">2021-04-07T02:03:00Z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