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46C69639" w14:textId="3BF57002"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F420A6">
        <w:rPr>
          <w:rFonts w:ascii="Arial" w:hAnsi="Arial" w:cs="Arial"/>
          <w:b/>
          <w:bCs/>
          <w:sz w:val="28"/>
        </w:rPr>
        <w:t xml:space="preserve">104b-e                                          </w:t>
      </w:r>
      <w:r w:rsidR="00F420A6">
        <w:rPr>
          <w:rFonts w:ascii="Arial" w:hAnsi="Arial" w:cs="Arial"/>
          <w:b/>
          <w:bCs/>
          <w:sz w:val="28"/>
        </w:rPr>
        <w:tab/>
        <w:t xml:space="preserve">       </w:t>
      </w:r>
      <w:r w:rsidR="00F420A6" w:rsidRPr="004B3E3F">
        <w:rPr>
          <w:rFonts w:ascii="Arial" w:hAnsi="Arial" w:cs="Arial"/>
          <w:b/>
          <w:bCs/>
          <w:sz w:val="28"/>
        </w:rPr>
        <w:t>R1-</w:t>
      </w:r>
      <w:r w:rsidR="00F420A6">
        <w:rPr>
          <w:rFonts w:ascii="Arial" w:hAnsi="Arial" w:cs="Arial"/>
          <w:b/>
          <w:bCs/>
          <w:sz w:val="28"/>
        </w:rPr>
        <w:t>21</w:t>
      </w:r>
      <w:r w:rsidR="0051200B">
        <w:rPr>
          <w:rFonts w:ascii="Arial" w:hAnsi="Arial" w:cs="Arial"/>
          <w:b/>
          <w:bCs/>
          <w:sz w:val="28"/>
        </w:rPr>
        <w:t>02961</w:t>
      </w:r>
    </w:p>
    <w:p w14:paraId="297E339F" w14:textId="3A4BA54C" w:rsidR="009C10BC" w:rsidRPr="009513AC" w:rsidRDefault="00F420A6"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177CBE0" w14:textId="77777777" w:rsidR="00055D29" w:rsidRDefault="00055D29" w:rsidP="001759C2">
      <w:pPr>
        <w:spacing w:after="60"/>
        <w:ind w:left="1555" w:hanging="1555"/>
        <w:jc w:val="left"/>
        <w:rPr>
          <w:b/>
        </w:rPr>
      </w:pPr>
    </w:p>
    <w:p w14:paraId="094B4113" w14:textId="22DB305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B75243">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8DC62B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F66DC">
        <w:rPr>
          <w:rFonts w:ascii="Arial" w:eastAsia="宋体" w:hAnsi="Arial" w:cs="Arial"/>
          <w:b/>
          <w:sz w:val="24"/>
          <w:szCs w:val="20"/>
          <w:lang w:val="en-GB"/>
        </w:rPr>
        <w:t xml:space="preserve">Enhancement on Inter-cell </w:t>
      </w:r>
      <w:r w:rsidR="0046515E">
        <w:rPr>
          <w:rFonts w:ascii="Arial" w:eastAsia="宋体" w:hAnsi="Arial" w:cs="Arial"/>
          <w:b/>
          <w:sz w:val="24"/>
          <w:szCs w:val="20"/>
          <w:lang w:val="en-GB"/>
        </w:rPr>
        <w:t>M</w:t>
      </w:r>
      <w:r w:rsidR="0046515E" w:rsidRPr="00A437C0">
        <w:rPr>
          <w:rFonts w:ascii="Arial" w:eastAsia="宋体" w:hAnsi="Arial" w:cs="Arial"/>
          <w:b/>
          <w:sz w:val="24"/>
          <w:szCs w:val="20"/>
          <w:lang w:val="en-GB"/>
        </w:rPr>
        <w:t>ulti-</w:t>
      </w:r>
      <w:r w:rsidR="0046515E">
        <w:rPr>
          <w:rFonts w:ascii="Arial" w:eastAsia="宋体" w:hAnsi="Arial" w:cs="Arial"/>
          <w:b/>
          <w:sz w:val="24"/>
          <w:szCs w:val="20"/>
          <w:lang w:val="en-GB"/>
        </w:rPr>
        <w:t xml:space="preserve">TRP </w:t>
      </w:r>
      <w:r w:rsidR="00DF2BB6">
        <w:rPr>
          <w:rFonts w:ascii="Arial" w:eastAsia="宋体" w:hAnsi="Arial" w:cs="Arial"/>
          <w:b/>
          <w:sz w:val="24"/>
          <w:szCs w:val="20"/>
          <w:lang w:val="en-GB"/>
        </w:rPr>
        <w:t>operations</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bookmarkStart w:id="1" w:name="_GoBack"/>
      <w:bookmarkEnd w:id="1"/>
    </w:p>
    <w:p w14:paraId="488CD54C" w14:textId="0825F806" w:rsidR="00C3608D" w:rsidRDefault="00171035" w:rsidP="00C3608D">
      <w:pPr>
        <w:spacing w:after="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5DDFA03F" w14:textId="77777777" w:rsidR="00C3608D" w:rsidRDefault="00C3608D" w:rsidP="00C3608D">
      <w:pPr>
        <w:spacing w:after="0"/>
        <w:rPr>
          <w:lang w:eastAsia="ko-KR"/>
        </w:rPr>
      </w:pPr>
    </w:p>
    <w:p w14:paraId="67137058" w14:textId="77777777" w:rsidR="00C3608D" w:rsidRDefault="00C3608D" w:rsidP="00147E20">
      <w:pPr>
        <w:numPr>
          <w:ilvl w:val="0"/>
          <w:numId w:val="7"/>
        </w:numPr>
        <w:overflowPunct w:val="0"/>
        <w:ind w:right="-99"/>
        <w:jc w:val="left"/>
        <w:rPr>
          <w:color w:val="000000"/>
          <w:lang w:eastAsia="ko-KR"/>
        </w:rPr>
      </w:pPr>
      <w:r w:rsidRPr="00401C76">
        <w:rPr>
          <w:color w:val="000000"/>
          <w:lang w:eastAsia="ko-KR"/>
        </w:rPr>
        <w:t>Extend specification support in the following areas [RAN1]</w:t>
      </w:r>
    </w:p>
    <w:p w14:paraId="710EFDE5" w14:textId="77777777" w:rsidR="00C3608D" w:rsidRPr="0051690F" w:rsidRDefault="00C3608D" w:rsidP="00147E20">
      <w:pPr>
        <w:pStyle w:val="af"/>
        <w:numPr>
          <w:ilvl w:val="0"/>
          <w:numId w:val="9"/>
        </w:numPr>
        <w:autoSpaceDE/>
        <w:autoSpaceDN/>
        <w:adjustRightInd/>
        <w:snapToGrid/>
        <w:spacing w:after="0"/>
        <w:ind w:left="720" w:firstLineChars="0"/>
      </w:pPr>
      <w:r w:rsidRPr="0051690F">
        <w:t>Enhancement on the support for multi-TRP deployment, targeting both FR1 and FR2:</w:t>
      </w:r>
    </w:p>
    <w:p w14:paraId="16DAC94E" w14:textId="77777777" w:rsidR="00C3608D" w:rsidRPr="00685E71" w:rsidRDefault="00C3608D" w:rsidP="00147E20">
      <w:pPr>
        <w:pStyle w:val="af"/>
        <w:numPr>
          <w:ilvl w:val="1"/>
          <w:numId w:val="9"/>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599FA30E" w14:textId="1D280BA7" w:rsidR="00FD5709" w:rsidRPr="00FD5709" w:rsidRDefault="00FD5709" w:rsidP="00FD5709">
      <w:pPr>
        <w:overflowPunct w:val="0"/>
        <w:spacing w:beforeLines="50" w:before="120" w:afterLines="50"/>
        <w:textAlignment w:val="baseline"/>
        <w:rPr>
          <w:rFonts w:eastAsia="等线"/>
          <w:lang w:eastAsia="zh-CN"/>
        </w:rPr>
      </w:pPr>
      <w:r w:rsidRPr="00FD5709">
        <w:rPr>
          <w:rFonts w:eastAsia="Times New Roman"/>
        </w:rPr>
        <w:t>In RAN1</w:t>
      </w:r>
      <w:r>
        <w:rPr>
          <w:rFonts w:eastAsia="Times New Roman"/>
        </w:rPr>
        <w:t>-103e</w:t>
      </w:r>
      <w:r w:rsidRPr="00FD5709">
        <w:rPr>
          <w:rFonts w:eastAsia="Times New Roman"/>
        </w:rPr>
        <w:t xml:space="preserve"> meeting, </w:t>
      </w:r>
      <w:r w:rsidRPr="00FD5709">
        <w:rPr>
          <w:rFonts w:eastAsia="等线"/>
          <w:lang w:eastAsia="zh-CN"/>
        </w:rPr>
        <w:t>the following agreements were reached for inter cell Multi-TRP operations [</w:t>
      </w:r>
      <w:r w:rsidR="00FD2FFD">
        <w:rPr>
          <w:rFonts w:eastAsia="等线"/>
          <w:lang w:eastAsia="zh-CN"/>
        </w:rPr>
        <w:t>2</w:t>
      </w:r>
      <w:r w:rsidRPr="00FD5709">
        <w:rPr>
          <w:rFonts w:eastAsia="等线"/>
          <w:lang w:eastAsia="zh-CN"/>
        </w:rPr>
        <w:t>]:</w:t>
      </w:r>
    </w:p>
    <w:p w14:paraId="3271E2AD" w14:textId="77777777" w:rsidR="00FD5709" w:rsidRPr="005D2ECD" w:rsidRDefault="00FD5709" w:rsidP="00FD5709">
      <w:pPr>
        <w:rPr>
          <w:b/>
          <w:i/>
          <w:sz w:val="20"/>
          <w:szCs w:val="20"/>
          <w:highlight w:val="green"/>
        </w:rPr>
      </w:pPr>
      <w:r w:rsidRPr="005D2ECD">
        <w:rPr>
          <w:b/>
          <w:i/>
          <w:sz w:val="20"/>
          <w:szCs w:val="20"/>
          <w:highlight w:val="green"/>
        </w:rPr>
        <w:t>Agreement</w:t>
      </w:r>
    </w:p>
    <w:p w14:paraId="5611C4E3" w14:textId="77777777" w:rsidR="00FD5709" w:rsidRPr="005D2ECD" w:rsidRDefault="00FD5709" w:rsidP="00FD5709">
      <w:pPr>
        <w:rPr>
          <w:i/>
          <w:sz w:val="20"/>
          <w:szCs w:val="20"/>
        </w:rPr>
      </w:pPr>
      <w:r w:rsidRPr="005D2ECD">
        <w:rPr>
          <w:i/>
          <w:sz w:val="20"/>
          <w:szCs w:val="20"/>
        </w:rPr>
        <w:t>For QCL /TCI related enhancement for enhanced inter-cell multi-TRP operations, support RRC configuration of non-serving cell information</w:t>
      </w:r>
    </w:p>
    <w:p w14:paraId="02BB2198" w14:textId="77777777" w:rsidR="00FD5709" w:rsidRPr="005D2ECD" w:rsidRDefault="00FD5709" w:rsidP="00147E20">
      <w:pPr>
        <w:pStyle w:val="af"/>
        <w:numPr>
          <w:ilvl w:val="0"/>
          <w:numId w:val="10"/>
        </w:numPr>
        <w:autoSpaceDE/>
        <w:autoSpaceDN/>
        <w:adjustRightInd/>
        <w:spacing w:after="0"/>
        <w:ind w:firstLineChars="0"/>
        <w:rPr>
          <w:rFonts w:cs="Times"/>
          <w:i/>
          <w:sz w:val="20"/>
          <w:szCs w:val="20"/>
        </w:rPr>
      </w:pPr>
      <w:r w:rsidRPr="005D2ECD">
        <w:rPr>
          <w:rFonts w:cs="Times"/>
          <w:i/>
          <w:sz w:val="20"/>
          <w:szCs w:val="20"/>
        </w:rPr>
        <w:t>Non-serving cell information can be associated with the TCI state and/or QCL -info at least when “neighbor cell SSB” is used as “QCL referenceSignal ”</w:t>
      </w:r>
    </w:p>
    <w:p w14:paraId="600471A0" w14:textId="77777777" w:rsidR="00FD5709" w:rsidRPr="005D2ECD" w:rsidRDefault="00FD5709" w:rsidP="00147E20">
      <w:pPr>
        <w:pStyle w:val="af"/>
        <w:numPr>
          <w:ilvl w:val="1"/>
          <w:numId w:val="10"/>
        </w:numPr>
        <w:autoSpaceDE/>
        <w:autoSpaceDN/>
        <w:adjustRightInd/>
        <w:spacing w:after="0"/>
        <w:ind w:firstLineChars="0"/>
        <w:rPr>
          <w:rFonts w:cs="Times"/>
          <w:i/>
          <w:sz w:val="20"/>
          <w:szCs w:val="20"/>
        </w:rPr>
      </w:pPr>
      <w:r w:rsidRPr="005D2ECD">
        <w:rPr>
          <w:rFonts w:cs="Times"/>
          <w:i/>
          <w:sz w:val="20"/>
          <w:szCs w:val="20"/>
        </w:rPr>
        <w:t>FFS : Whether beam indication enhancement is needed in addition to QCL -info enhancement</w:t>
      </w:r>
    </w:p>
    <w:p w14:paraId="2587E3D1" w14:textId="77777777" w:rsidR="00FD5709" w:rsidRPr="005D2ECD" w:rsidRDefault="00FD5709" w:rsidP="00147E20">
      <w:pPr>
        <w:pStyle w:val="af"/>
        <w:numPr>
          <w:ilvl w:val="1"/>
          <w:numId w:val="10"/>
        </w:numPr>
        <w:autoSpaceDE/>
        <w:autoSpaceDN/>
        <w:adjustRightInd/>
        <w:spacing w:after="0"/>
        <w:ind w:firstLineChars="0"/>
        <w:rPr>
          <w:rFonts w:cs="Times"/>
          <w:i/>
          <w:sz w:val="20"/>
          <w:szCs w:val="20"/>
        </w:rPr>
      </w:pPr>
      <w:r w:rsidRPr="005D2ECD">
        <w:rPr>
          <w:rFonts w:cs="Times"/>
          <w:i/>
          <w:sz w:val="20"/>
          <w:szCs w:val="20"/>
        </w:rPr>
        <w:t>FFS : Whether the association is explicit or implicit</w:t>
      </w:r>
    </w:p>
    <w:p w14:paraId="693B877D" w14:textId="77777777" w:rsidR="00FD5709" w:rsidRPr="005D2ECD" w:rsidRDefault="00FD5709" w:rsidP="00FD5709">
      <w:pPr>
        <w:rPr>
          <w:i/>
          <w:sz w:val="20"/>
          <w:szCs w:val="20"/>
        </w:rPr>
      </w:pPr>
    </w:p>
    <w:p w14:paraId="2BC9B9F3" w14:textId="77777777" w:rsidR="00FD5709" w:rsidRPr="005D2ECD" w:rsidRDefault="00FD5709" w:rsidP="00FD5709">
      <w:pPr>
        <w:rPr>
          <w:b/>
          <w:i/>
          <w:sz w:val="20"/>
          <w:szCs w:val="20"/>
          <w:highlight w:val="green"/>
        </w:rPr>
      </w:pPr>
      <w:r w:rsidRPr="005D2ECD">
        <w:rPr>
          <w:b/>
          <w:i/>
          <w:sz w:val="20"/>
          <w:szCs w:val="20"/>
          <w:highlight w:val="green"/>
        </w:rPr>
        <w:t>Agreement</w:t>
      </w:r>
    </w:p>
    <w:p w14:paraId="228A7FA0" w14:textId="02932CCE" w:rsidR="00FD5709" w:rsidRPr="005D2ECD" w:rsidRDefault="00FD5709" w:rsidP="00CE3542">
      <w:pPr>
        <w:rPr>
          <w:i/>
          <w:sz w:val="20"/>
          <w:szCs w:val="20"/>
        </w:rPr>
      </w:pPr>
      <w:r w:rsidRPr="005D2ECD">
        <w:rPr>
          <w:i/>
          <w:sz w:val="20"/>
          <w:szCs w:val="20"/>
        </w:rPr>
        <w:t>The information provided by SSB-Configuration-r16/ssb-InfoNcell-r16 and/or MeasObject can be starting point for providing non-serving cell information</w:t>
      </w:r>
    </w:p>
    <w:p w14:paraId="6A9E8A74" w14:textId="77777777" w:rsidR="007523B8" w:rsidRDefault="007523B8" w:rsidP="007523B8">
      <w:pPr>
        <w:overflowPunct w:val="0"/>
        <w:spacing w:beforeLines="50" w:before="120" w:afterLines="50"/>
        <w:textAlignment w:val="baseline"/>
        <w:rPr>
          <w:rFonts w:eastAsia="Times New Roman"/>
        </w:rPr>
      </w:pPr>
    </w:p>
    <w:p w14:paraId="3EF57BE3" w14:textId="3257B436" w:rsidR="007523B8" w:rsidRPr="00FD5709" w:rsidRDefault="007523B8" w:rsidP="007523B8">
      <w:pPr>
        <w:overflowPunct w:val="0"/>
        <w:spacing w:beforeLines="50" w:before="120" w:afterLines="50"/>
        <w:textAlignment w:val="baseline"/>
        <w:rPr>
          <w:rFonts w:eastAsia="等线"/>
          <w:lang w:eastAsia="zh-CN"/>
        </w:rPr>
      </w:pPr>
      <w:r w:rsidRPr="00FD5709">
        <w:rPr>
          <w:rFonts w:eastAsia="Times New Roman"/>
        </w:rPr>
        <w:t>In RAN1</w:t>
      </w:r>
      <w:r>
        <w:rPr>
          <w:rFonts w:eastAsia="Times New Roman"/>
        </w:rPr>
        <w:t>-10</w:t>
      </w:r>
      <w:r w:rsidR="00FD2FFD">
        <w:rPr>
          <w:rFonts w:eastAsia="Times New Roman"/>
        </w:rPr>
        <w:t>4</w:t>
      </w:r>
      <w:r>
        <w:rPr>
          <w:rFonts w:eastAsia="Times New Roman"/>
        </w:rPr>
        <w:t>e</w:t>
      </w:r>
      <w:r w:rsidRPr="00FD5709">
        <w:rPr>
          <w:rFonts w:eastAsia="Times New Roman"/>
        </w:rPr>
        <w:t xml:space="preserve"> meeting, </w:t>
      </w:r>
      <w:r w:rsidRPr="00FD5709">
        <w:rPr>
          <w:rFonts w:eastAsia="等线"/>
          <w:lang w:eastAsia="zh-CN"/>
        </w:rPr>
        <w:t>the following agreements were reached for inter cell Multi-TRP operations [</w:t>
      </w:r>
      <w:r>
        <w:rPr>
          <w:rFonts w:eastAsia="等线"/>
          <w:lang w:eastAsia="zh-CN"/>
        </w:rPr>
        <w:t>3</w:t>
      </w:r>
      <w:r w:rsidRPr="00FD5709">
        <w:rPr>
          <w:rFonts w:eastAsia="等线"/>
          <w:lang w:eastAsia="zh-CN"/>
        </w:rPr>
        <w:t>]:</w:t>
      </w:r>
    </w:p>
    <w:p w14:paraId="06AFDA7B" w14:textId="77777777" w:rsidR="005D2ECD" w:rsidRPr="005D2ECD" w:rsidRDefault="005D2ECD" w:rsidP="005D2ECD">
      <w:pPr>
        <w:rPr>
          <w:i/>
          <w:sz w:val="20"/>
          <w:szCs w:val="20"/>
          <w:lang w:eastAsia="x-none"/>
        </w:rPr>
      </w:pPr>
      <w:r w:rsidRPr="005D2ECD">
        <w:rPr>
          <w:i/>
          <w:sz w:val="20"/>
          <w:szCs w:val="20"/>
          <w:highlight w:val="green"/>
          <w:lang w:eastAsia="x-none"/>
        </w:rPr>
        <w:t>Agreement</w:t>
      </w:r>
    </w:p>
    <w:p w14:paraId="235D56A2" w14:textId="77777777" w:rsidR="005D2ECD" w:rsidRPr="005D2ECD" w:rsidRDefault="005D2ECD" w:rsidP="005D2ECD">
      <w:pPr>
        <w:rPr>
          <w:i/>
          <w:sz w:val="20"/>
          <w:szCs w:val="20"/>
          <w:lang w:eastAsia="x-none"/>
        </w:rPr>
      </w:pPr>
      <w:r w:rsidRPr="005D2ECD">
        <w:rPr>
          <w:i/>
          <w:sz w:val="20"/>
          <w:szCs w:val="20"/>
          <w:lang w:eastAsia="x-none"/>
        </w:rPr>
        <w:t>Non-serving cell information at least includes non-serving cell PCI to support inter-cell multi-DCI multi-TRP operation</w:t>
      </w:r>
    </w:p>
    <w:p w14:paraId="4ED1564C"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lang w:eastAsia="x-none"/>
        </w:rPr>
      </w:pPr>
      <w:r w:rsidRPr="005D2ECD">
        <w:rPr>
          <w:i/>
          <w:sz w:val="20"/>
          <w:szCs w:val="20"/>
        </w:rPr>
        <w:t>FFS: Whether the indication of PCI is implicit or explicit</w:t>
      </w:r>
    </w:p>
    <w:p w14:paraId="4FE88C75" w14:textId="77777777" w:rsidR="005D2ECD" w:rsidRPr="005D2ECD" w:rsidRDefault="005D2ECD" w:rsidP="005D2ECD">
      <w:pPr>
        <w:rPr>
          <w:i/>
          <w:sz w:val="20"/>
          <w:szCs w:val="20"/>
          <w:lang w:eastAsia="x-none"/>
        </w:rPr>
      </w:pPr>
    </w:p>
    <w:p w14:paraId="27613F18" w14:textId="77777777" w:rsidR="005D2ECD" w:rsidRPr="005D2ECD" w:rsidRDefault="005D2ECD" w:rsidP="005D2ECD">
      <w:pPr>
        <w:rPr>
          <w:rFonts w:eastAsia="Malgun Gothic"/>
          <w:i/>
          <w:iCs/>
          <w:sz w:val="20"/>
          <w:szCs w:val="20"/>
          <w:lang w:eastAsia="zh-CN"/>
        </w:rPr>
      </w:pPr>
      <w:r w:rsidRPr="005D2ECD">
        <w:rPr>
          <w:rFonts w:eastAsia="Malgun Gothic"/>
          <w:i/>
          <w:iCs/>
          <w:sz w:val="20"/>
          <w:szCs w:val="20"/>
          <w:lang w:eastAsia="zh-CN"/>
        </w:rPr>
        <w:t>Conclusion</w:t>
      </w:r>
    </w:p>
    <w:p w14:paraId="58BE4659" w14:textId="77777777" w:rsidR="005D2ECD" w:rsidRPr="005D2ECD" w:rsidRDefault="005D2ECD" w:rsidP="005D2ECD">
      <w:pPr>
        <w:rPr>
          <w:rFonts w:eastAsia="Malgun Gothic"/>
          <w:i/>
          <w:iCs/>
          <w:sz w:val="20"/>
          <w:szCs w:val="20"/>
          <w:lang w:eastAsia="zh-CN"/>
        </w:rPr>
      </w:pPr>
      <w:r w:rsidRPr="005D2ECD">
        <w:rPr>
          <w:rFonts w:eastAsia="Malgun Gothic"/>
          <w:i/>
          <w:iCs/>
          <w:sz w:val="20"/>
          <w:szCs w:val="20"/>
          <w:lang w:eastAsia="zh-CN"/>
        </w:rPr>
        <w:t>Reuse Rel-15/16 QCL rule between the source and target RS/channel for non-serving cell RS/channel.</w:t>
      </w:r>
    </w:p>
    <w:p w14:paraId="6016063B" w14:textId="77777777" w:rsidR="005D2ECD" w:rsidRPr="005D2ECD" w:rsidRDefault="005D2ECD" w:rsidP="005D2ECD">
      <w:pPr>
        <w:rPr>
          <w:rFonts w:eastAsia="Malgun Gothic"/>
          <w:i/>
          <w:iCs/>
          <w:sz w:val="20"/>
          <w:szCs w:val="20"/>
          <w:lang w:eastAsia="zh-CN"/>
        </w:rPr>
      </w:pPr>
    </w:p>
    <w:p w14:paraId="47F9E98A" w14:textId="77777777" w:rsidR="005D2ECD" w:rsidRPr="005D2ECD" w:rsidRDefault="005D2ECD" w:rsidP="005D2ECD">
      <w:pPr>
        <w:rPr>
          <w:rFonts w:eastAsia="Malgun Gothic"/>
          <w:i/>
          <w:iCs/>
          <w:sz w:val="20"/>
          <w:szCs w:val="20"/>
          <w:highlight w:val="green"/>
          <w:lang w:eastAsia="zh-CN"/>
        </w:rPr>
      </w:pPr>
      <w:r w:rsidRPr="005D2ECD">
        <w:rPr>
          <w:rFonts w:eastAsia="Malgun Gothic"/>
          <w:i/>
          <w:iCs/>
          <w:sz w:val="20"/>
          <w:szCs w:val="20"/>
          <w:highlight w:val="green"/>
          <w:lang w:eastAsia="zh-CN"/>
        </w:rPr>
        <w:t>Agreement</w:t>
      </w:r>
    </w:p>
    <w:p w14:paraId="59812062" w14:textId="77777777" w:rsidR="005D2ECD" w:rsidRPr="005D2ECD" w:rsidRDefault="005D2ECD" w:rsidP="005D2ECD">
      <w:pPr>
        <w:rPr>
          <w:i/>
          <w:sz w:val="20"/>
          <w:szCs w:val="20"/>
        </w:rPr>
      </w:pPr>
      <w:r w:rsidRPr="005D2ECD">
        <w:rPr>
          <w:i/>
          <w:sz w:val="20"/>
          <w:szCs w:val="20"/>
        </w:rPr>
        <w:t xml:space="preserve">At least following non-serving cell SSB information are needed in inter-cell MTRP operation </w:t>
      </w:r>
    </w:p>
    <w:p w14:paraId="49C433DB"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SSB time domain position</w:t>
      </w:r>
    </w:p>
    <w:p w14:paraId="070633C0"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SSB transmission periodicity</w:t>
      </w:r>
    </w:p>
    <w:p w14:paraId="13FC0267"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SSB transmission power</w:t>
      </w:r>
    </w:p>
    <w:p w14:paraId="45F4DEFE" w14:textId="77777777" w:rsidR="005D2ECD" w:rsidRPr="005D2ECD" w:rsidRDefault="005D2ECD" w:rsidP="005D2ECD">
      <w:pPr>
        <w:pStyle w:val="paragraph"/>
        <w:jc w:val="both"/>
        <w:textAlignment w:val="baseline"/>
        <w:rPr>
          <w:rFonts w:ascii="Times New Roman" w:hAnsi="Times New Roman" w:cs="Times New Roman"/>
          <w:i/>
          <w:sz w:val="20"/>
          <w:szCs w:val="20"/>
        </w:rPr>
      </w:pPr>
      <w:r w:rsidRPr="005D2ECD">
        <w:rPr>
          <w:rFonts w:ascii="Times New Roman" w:hAnsi="Times New Roman" w:cs="Times New Roman"/>
          <w:i/>
          <w:sz w:val="20"/>
          <w:szCs w:val="20"/>
        </w:rPr>
        <w:t>FFS: Other non-serving cell information</w:t>
      </w:r>
    </w:p>
    <w:p w14:paraId="5E1B8B3E" w14:textId="77777777" w:rsidR="005D2ECD" w:rsidRPr="005D2ECD" w:rsidRDefault="005D2ECD" w:rsidP="005D2ECD">
      <w:pPr>
        <w:pStyle w:val="paragraph"/>
        <w:jc w:val="both"/>
        <w:textAlignment w:val="baseline"/>
        <w:rPr>
          <w:rFonts w:ascii="Times New Roman" w:hAnsi="Times New Roman" w:cs="Times New Roman"/>
          <w:i/>
          <w:sz w:val="20"/>
          <w:szCs w:val="20"/>
        </w:rPr>
      </w:pPr>
      <w:r w:rsidRPr="005D2ECD">
        <w:rPr>
          <w:rFonts w:ascii="Times New Roman" w:hAnsi="Times New Roman" w:cs="Times New Roman"/>
          <w:i/>
          <w:sz w:val="20"/>
          <w:szCs w:val="20"/>
        </w:rPr>
        <w:t>FFS: Whether indication of these information is implicit or explicit</w:t>
      </w:r>
    </w:p>
    <w:p w14:paraId="61B9A29D" w14:textId="77777777" w:rsidR="005D2ECD" w:rsidRPr="005D2ECD" w:rsidRDefault="005D2ECD" w:rsidP="005D2ECD">
      <w:pPr>
        <w:rPr>
          <w:rFonts w:eastAsia="DengXian"/>
          <w:i/>
          <w:iCs/>
          <w:sz w:val="20"/>
          <w:szCs w:val="20"/>
          <w:lang w:eastAsia="zh-CN"/>
        </w:rPr>
      </w:pPr>
    </w:p>
    <w:p w14:paraId="2719F264" w14:textId="77777777" w:rsidR="005D2ECD" w:rsidRPr="005D2ECD" w:rsidRDefault="005D2ECD" w:rsidP="005D2ECD">
      <w:pPr>
        <w:rPr>
          <w:rFonts w:eastAsia="DengXian"/>
          <w:i/>
          <w:iCs/>
          <w:sz w:val="20"/>
          <w:szCs w:val="20"/>
          <w:lang w:eastAsia="zh-CN"/>
        </w:rPr>
      </w:pPr>
      <w:r w:rsidRPr="005D2ECD">
        <w:rPr>
          <w:rFonts w:eastAsia="DengXian"/>
          <w:i/>
          <w:iCs/>
          <w:sz w:val="20"/>
          <w:szCs w:val="20"/>
          <w:lang w:eastAsia="zh-CN"/>
        </w:rPr>
        <w:t>Conclusion</w:t>
      </w:r>
    </w:p>
    <w:p w14:paraId="2974AEF0" w14:textId="77777777" w:rsidR="005D2ECD" w:rsidRPr="005D2ECD" w:rsidRDefault="005D2ECD" w:rsidP="005D2ECD">
      <w:pPr>
        <w:rPr>
          <w:rFonts w:eastAsia="DengXian"/>
          <w:i/>
          <w:iCs/>
          <w:sz w:val="20"/>
          <w:szCs w:val="20"/>
          <w:lang w:eastAsia="zh-CN"/>
        </w:rPr>
      </w:pPr>
      <w:r w:rsidRPr="005D2ECD">
        <w:rPr>
          <w:rFonts w:eastAsia="DengXian"/>
          <w:i/>
          <w:iCs/>
          <w:sz w:val="20"/>
          <w:szCs w:val="20"/>
          <w:lang w:eastAsia="zh-CN"/>
        </w:rPr>
        <w:t>The UE may assume received DL transmission from multiple TRP within a CP in FR1 and FR2.</w:t>
      </w:r>
    </w:p>
    <w:p w14:paraId="7C67F80A" w14:textId="77777777" w:rsidR="005D2ECD" w:rsidRPr="005D2ECD" w:rsidRDefault="005D2ECD" w:rsidP="00147E20">
      <w:pPr>
        <w:pStyle w:val="af"/>
        <w:numPr>
          <w:ilvl w:val="0"/>
          <w:numId w:val="13"/>
        </w:numPr>
        <w:overflowPunct w:val="0"/>
        <w:snapToGrid/>
        <w:spacing w:after="180"/>
        <w:ind w:left="714" w:firstLineChars="0" w:hanging="357"/>
        <w:contextualSpacing/>
        <w:jc w:val="left"/>
        <w:textAlignment w:val="baseline"/>
        <w:rPr>
          <w:i/>
          <w:sz w:val="20"/>
          <w:szCs w:val="20"/>
        </w:rPr>
      </w:pPr>
      <w:r w:rsidRPr="005D2ECD">
        <w:rPr>
          <w:i/>
          <w:sz w:val="20"/>
          <w:szCs w:val="20"/>
        </w:rPr>
        <w:t>Note: This does not imply that RAN1 intends to ask RAN4 to tighten network synchronization requirements.</w:t>
      </w:r>
    </w:p>
    <w:p w14:paraId="3BA38315" w14:textId="77777777" w:rsidR="005D2ECD" w:rsidRPr="005D2ECD" w:rsidRDefault="005D2ECD" w:rsidP="005D2ECD">
      <w:pPr>
        <w:rPr>
          <w:rFonts w:eastAsia="DengXian"/>
          <w:i/>
          <w:iCs/>
          <w:sz w:val="20"/>
          <w:szCs w:val="20"/>
          <w:lang w:eastAsia="zh-CN"/>
        </w:rPr>
      </w:pPr>
      <w:r w:rsidRPr="005D2ECD">
        <w:rPr>
          <w:rFonts w:eastAsia="DengXian"/>
          <w:b/>
          <w:bCs/>
          <w:i/>
          <w:iCs/>
          <w:sz w:val="20"/>
          <w:szCs w:val="20"/>
          <w:lang w:eastAsia="zh-CN"/>
        </w:rPr>
        <w:t>Decision:</w:t>
      </w:r>
      <w:r w:rsidRPr="005D2ECD">
        <w:rPr>
          <w:rFonts w:eastAsia="DengXian"/>
          <w:i/>
          <w:iCs/>
          <w:sz w:val="20"/>
          <w:szCs w:val="20"/>
          <w:lang w:eastAsia="zh-CN"/>
        </w:rPr>
        <w:t xml:space="preserve"> As per email posted on Feb 5</w:t>
      </w:r>
      <w:r w:rsidRPr="005D2ECD">
        <w:rPr>
          <w:rFonts w:eastAsia="DengXian"/>
          <w:i/>
          <w:iCs/>
          <w:sz w:val="20"/>
          <w:szCs w:val="20"/>
          <w:vertAlign w:val="superscript"/>
          <w:lang w:eastAsia="zh-CN"/>
        </w:rPr>
        <w:t>th</w:t>
      </w:r>
      <w:r w:rsidRPr="005D2ECD">
        <w:rPr>
          <w:rFonts w:eastAsia="DengXian"/>
          <w:i/>
          <w:iCs/>
          <w:sz w:val="20"/>
          <w:szCs w:val="20"/>
          <w:lang w:eastAsia="zh-CN"/>
        </w:rPr>
        <w:t>,</w:t>
      </w:r>
    </w:p>
    <w:p w14:paraId="0AE88264" w14:textId="77777777" w:rsidR="005D2ECD" w:rsidRPr="005D2ECD" w:rsidRDefault="005D2ECD" w:rsidP="005D2ECD">
      <w:pPr>
        <w:rPr>
          <w:i/>
          <w:sz w:val="20"/>
          <w:szCs w:val="20"/>
          <w:lang w:eastAsia="zh-CN"/>
        </w:rPr>
      </w:pPr>
      <w:r w:rsidRPr="005D2ECD">
        <w:rPr>
          <w:i/>
          <w:sz w:val="20"/>
          <w:szCs w:val="20"/>
          <w:highlight w:val="green"/>
          <w:lang w:eastAsia="zh-CN"/>
        </w:rPr>
        <w:t>Agreement</w:t>
      </w:r>
    </w:p>
    <w:p w14:paraId="14DEEDEE" w14:textId="77777777" w:rsidR="005D2ECD" w:rsidRPr="005D2ECD" w:rsidRDefault="005D2ECD" w:rsidP="005D2ECD">
      <w:pPr>
        <w:rPr>
          <w:i/>
          <w:sz w:val="20"/>
          <w:szCs w:val="20"/>
          <w:lang w:eastAsia="zh-CN"/>
        </w:rPr>
      </w:pPr>
      <w:r w:rsidRPr="005D2ECD">
        <w:rPr>
          <w:i/>
          <w:sz w:val="20"/>
          <w:szCs w:val="20"/>
          <w:lang w:eastAsia="zh-CN"/>
        </w:rPr>
        <w:t>Agree on scheme1</w:t>
      </w:r>
    </w:p>
    <w:p w14:paraId="475A6E65" w14:textId="77777777" w:rsidR="005D2ECD" w:rsidRPr="005D2ECD" w:rsidRDefault="005D2ECD" w:rsidP="00147E20">
      <w:pPr>
        <w:pStyle w:val="af"/>
        <w:numPr>
          <w:ilvl w:val="0"/>
          <w:numId w:val="12"/>
        </w:numPr>
        <w:overflowPunct w:val="0"/>
        <w:snapToGrid/>
        <w:spacing w:after="180"/>
        <w:ind w:firstLineChars="0"/>
        <w:contextualSpacing/>
        <w:jc w:val="left"/>
        <w:textAlignment w:val="baseline"/>
        <w:rPr>
          <w:i/>
          <w:sz w:val="20"/>
          <w:szCs w:val="20"/>
        </w:rPr>
      </w:pPr>
      <w:r w:rsidRPr="005D2ECD">
        <w:rPr>
          <w:i/>
          <w:sz w:val="20"/>
          <w:szCs w:val="20"/>
        </w:rPr>
        <w:t>Scheme1: PDSCH/PDCCH from non-serving cell (PCI) associated with TCI state and/or QCL-info is rate matched around non-serving cell SSB with the same PCI</w:t>
      </w:r>
    </w:p>
    <w:p w14:paraId="7349F59A" w14:textId="77777777" w:rsidR="005D2ECD" w:rsidRPr="005D2ECD" w:rsidRDefault="005D2ECD" w:rsidP="00147E20">
      <w:pPr>
        <w:pStyle w:val="af"/>
        <w:numPr>
          <w:ilvl w:val="0"/>
          <w:numId w:val="12"/>
        </w:numPr>
        <w:overflowPunct w:val="0"/>
        <w:snapToGrid/>
        <w:spacing w:after="180"/>
        <w:ind w:firstLineChars="0"/>
        <w:contextualSpacing/>
        <w:jc w:val="left"/>
        <w:textAlignment w:val="baseline"/>
        <w:rPr>
          <w:i/>
          <w:sz w:val="20"/>
          <w:szCs w:val="20"/>
        </w:rPr>
      </w:pPr>
      <w:r w:rsidRPr="005D2ECD">
        <w:rPr>
          <w:i/>
          <w:sz w:val="20"/>
          <w:szCs w:val="20"/>
        </w:rPr>
        <w:t xml:space="preserve">FFS: whether PDSCH /PDCCH from serving cell (PCI) is rate matched around non-serving cell SSB </w:t>
      </w:r>
    </w:p>
    <w:p w14:paraId="775FF7C6" w14:textId="77777777" w:rsidR="005D2ECD" w:rsidRPr="005D2ECD" w:rsidRDefault="005D2ECD" w:rsidP="00147E20">
      <w:pPr>
        <w:pStyle w:val="af"/>
        <w:numPr>
          <w:ilvl w:val="0"/>
          <w:numId w:val="12"/>
        </w:numPr>
        <w:overflowPunct w:val="0"/>
        <w:snapToGrid/>
        <w:spacing w:after="180"/>
        <w:ind w:firstLineChars="0"/>
        <w:contextualSpacing/>
        <w:jc w:val="left"/>
        <w:textAlignment w:val="baseline"/>
        <w:rPr>
          <w:i/>
          <w:sz w:val="20"/>
          <w:szCs w:val="20"/>
        </w:rPr>
      </w:pPr>
      <w:r w:rsidRPr="005D2ECD">
        <w:rPr>
          <w:i/>
          <w:sz w:val="20"/>
          <w:szCs w:val="20"/>
        </w:rPr>
        <w:t>FFS: whether PDSCH/PDCCH from non-serving cell (PCI) associated with TCI state and/or QCL-info is rate matched around serving cell SSB</w:t>
      </w:r>
    </w:p>
    <w:p w14:paraId="37B1573F" w14:textId="77777777" w:rsidR="005D2ECD" w:rsidRPr="005D2ECD" w:rsidRDefault="005D2ECD" w:rsidP="005D2ECD">
      <w:pPr>
        <w:rPr>
          <w:rFonts w:eastAsia="DengXian"/>
          <w:i/>
          <w:iCs/>
          <w:sz w:val="20"/>
          <w:szCs w:val="20"/>
          <w:lang w:eastAsia="zh-CN"/>
        </w:rPr>
      </w:pPr>
      <w:r w:rsidRPr="005D2ECD">
        <w:rPr>
          <w:rFonts w:eastAsia="DengXian"/>
          <w:b/>
          <w:bCs/>
          <w:i/>
          <w:iCs/>
          <w:sz w:val="20"/>
          <w:szCs w:val="20"/>
          <w:lang w:eastAsia="zh-CN"/>
        </w:rPr>
        <w:t>Decision:</w:t>
      </w:r>
      <w:r w:rsidRPr="005D2ECD">
        <w:rPr>
          <w:rFonts w:eastAsia="DengXian"/>
          <w:i/>
          <w:iCs/>
          <w:sz w:val="20"/>
          <w:szCs w:val="20"/>
          <w:lang w:eastAsia="zh-CN"/>
        </w:rPr>
        <w:t xml:space="preserve"> As per email posted on Feb 6</w:t>
      </w:r>
      <w:r w:rsidRPr="005D2ECD">
        <w:rPr>
          <w:rFonts w:eastAsia="DengXian"/>
          <w:i/>
          <w:iCs/>
          <w:sz w:val="20"/>
          <w:szCs w:val="20"/>
          <w:vertAlign w:val="superscript"/>
          <w:lang w:eastAsia="zh-CN"/>
        </w:rPr>
        <w:t>th</w:t>
      </w:r>
      <w:r w:rsidRPr="005D2ECD">
        <w:rPr>
          <w:rFonts w:eastAsia="DengXian"/>
          <w:i/>
          <w:iCs/>
          <w:sz w:val="20"/>
          <w:szCs w:val="20"/>
          <w:lang w:eastAsia="zh-CN"/>
        </w:rPr>
        <w:t>,</w:t>
      </w:r>
    </w:p>
    <w:p w14:paraId="296CF084" w14:textId="77777777" w:rsidR="005D2ECD" w:rsidRPr="005D2ECD" w:rsidRDefault="005D2ECD" w:rsidP="005D2ECD">
      <w:pPr>
        <w:rPr>
          <w:i/>
          <w:sz w:val="20"/>
          <w:szCs w:val="20"/>
          <w:lang w:eastAsia="zh-CN"/>
        </w:rPr>
      </w:pPr>
      <w:r w:rsidRPr="005D2ECD">
        <w:rPr>
          <w:rStyle w:val="af5"/>
          <w:i/>
          <w:sz w:val="20"/>
          <w:szCs w:val="20"/>
          <w:highlight w:val="green"/>
          <w:lang w:eastAsia="zh-CN"/>
        </w:rPr>
        <w:t>Agreement</w:t>
      </w:r>
    </w:p>
    <w:p w14:paraId="5353CF9E" w14:textId="77777777" w:rsidR="005D2ECD" w:rsidRPr="005D2ECD" w:rsidRDefault="005D2ECD" w:rsidP="005D2ECD">
      <w:pPr>
        <w:rPr>
          <w:i/>
          <w:sz w:val="20"/>
          <w:szCs w:val="20"/>
          <w:lang w:eastAsia="zh-CN"/>
        </w:rPr>
      </w:pPr>
      <w:r w:rsidRPr="005D2ECD">
        <w:rPr>
          <w:i/>
          <w:sz w:val="20"/>
          <w:szCs w:val="20"/>
          <w:lang w:eastAsia="zh-CN"/>
        </w:rPr>
        <w:t>For inter-cell MTRP operation, further discuss following options and down select in RAN1#104bis-e</w:t>
      </w:r>
    </w:p>
    <w:p w14:paraId="5150CE2B"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lang w:eastAsia="x-none"/>
        </w:rPr>
      </w:pPr>
      <w:r w:rsidRPr="005D2ECD">
        <w:rPr>
          <w:i/>
          <w:sz w:val="20"/>
          <w:szCs w:val="20"/>
        </w:rPr>
        <w:t>Option1: Indicate/associate non-serving cell PCI in the TCI state</w:t>
      </w:r>
    </w:p>
    <w:p w14:paraId="2402256F"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FFS other non-serving cell information</w:t>
      </w:r>
    </w:p>
    <w:p w14:paraId="0162D6B0"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Option2: Introduce a flag to indicate whether a TCI state/QCL information is associated with non-serving cell information or serving cell</w:t>
      </w:r>
    </w:p>
    <w:p w14:paraId="47D2DCBA"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FFS: how the flag is linked to non-serving cell</w:t>
      </w:r>
    </w:p>
    <w:p w14:paraId="7F6AADA6"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Option3: Explicit or implicit grouping of TCI states associated with non-serving cell information corresponding to the serving cell and the non-serving cell respectively.</w:t>
      </w:r>
    </w:p>
    <w:p w14:paraId="3A94BC0E"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FFS: Each group is associated with a CORESETPoolIndex value.</w:t>
      </w:r>
    </w:p>
    <w:p w14:paraId="76FF3D93"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FFS: how to link the group of TCI states to non-serving cell.</w:t>
      </w:r>
    </w:p>
    <w:p w14:paraId="38EA1E19"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Option4: Re-index the non-serving cell RS, e.g., in the TCI state/QCL-Info, so that the UE can differentiate between a serving cell RS and a non-serving cell RS</w:t>
      </w:r>
    </w:p>
    <w:p w14:paraId="08917BED"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Example: serving cell RSs are indexed from #0, #1, …, #N-1, while non-serving cell RSs are re-indexed from #N, #N+1, …</w:t>
      </w:r>
    </w:p>
    <w:p w14:paraId="504BFA94"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 xml:space="preserve">FFS: detailed re-indexing rule(s) of non-serving cell RSs </w:t>
      </w:r>
    </w:p>
    <w:p w14:paraId="0DD8E48C" w14:textId="77777777" w:rsidR="005D2ECD" w:rsidRPr="005D2ECD" w:rsidRDefault="005D2ECD" w:rsidP="00147E20">
      <w:pPr>
        <w:pStyle w:val="af"/>
        <w:numPr>
          <w:ilvl w:val="0"/>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 xml:space="preserve">Option5: Introduce a new indicator (e.g., re-index the non-serving cell) to indicate the non-serving cell information that a TCI state/QCL information is associated with </w:t>
      </w:r>
    </w:p>
    <w:p w14:paraId="54C48E19"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FFS: how the indicator is linked to non-serving cell</w:t>
      </w:r>
    </w:p>
    <w:p w14:paraId="138C3A9D" w14:textId="77777777" w:rsidR="005D2ECD" w:rsidRPr="005D2ECD" w:rsidRDefault="005D2ECD" w:rsidP="00147E20">
      <w:pPr>
        <w:pStyle w:val="af"/>
        <w:numPr>
          <w:ilvl w:val="1"/>
          <w:numId w:val="11"/>
        </w:numPr>
        <w:shd w:val="clear" w:color="auto" w:fill="FFFFFF"/>
        <w:autoSpaceDE/>
        <w:autoSpaceDN/>
        <w:adjustRightInd/>
        <w:snapToGrid/>
        <w:spacing w:after="0" w:line="256" w:lineRule="auto"/>
        <w:ind w:firstLineChars="0"/>
        <w:contextualSpacing/>
        <w:jc w:val="left"/>
        <w:rPr>
          <w:i/>
          <w:sz w:val="20"/>
          <w:szCs w:val="20"/>
        </w:rPr>
      </w:pPr>
      <w:r w:rsidRPr="005D2ECD">
        <w:rPr>
          <w:i/>
          <w:sz w:val="20"/>
          <w:szCs w:val="20"/>
        </w:rPr>
        <w:t>Note: when there is only one non-serving cell, it means the same as Option2.</w:t>
      </w:r>
    </w:p>
    <w:p w14:paraId="42B543C4" w14:textId="77777777" w:rsidR="007523B8" w:rsidRDefault="007523B8" w:rsidP="00CE3542">
      <w:pPr>
        <w:rPr>
          <w:rFonts w:eastAsia="Times New Roman"/>
        </w:rPr>
      </w:pPr>
    </w:p>
    <w:p w14:paraId="6736638B" w14:textId="27FF363C" w:rsidR="006E6464" w:rsidRPr="00D85A3E" w:rsidRDefault="00542B36" w:rsidP="00564B18">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9B4A13">
        <w:rPr>
          <w:rFonts w:eastAsia="Times New Roman"/>
        </w:rPr>
        <w:t xml:space="preserve">enhancement on </w:t>
      </w:r>
      <w:r w:rsidR="00A420E0">
        <w:rPr>
          <w:rFonts w:eastAsia="Times New Roman"/>
        </w:rPr>
        <w:t>inter-cell</w:t>
      </w:r>
      <w:r w:rsidR="001B0CD3">
        <w:rPr>
          <w:rFonts w:eastAsia="Times New Roman"/>
        </w:rPr>
        <w:t xml:space="preserve"> Multi-TRP</w:t>
      </w:r>
      <w:r w:rsidR="00A420E0">
        <w:rPr>
          <w:rFonts w:eastAsia="Times New Roman"/>
        </w:rPr>
        <w:t xml:space="preserve"> operation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4292045" w:rsidR="008B263C" w:rsidRDefault="009C4988" w:rsidP="00B03F70">
      <w:pPr>
        <w:pStyle w:val="1"/>
        <w:rPr>
          <w:szCs w:val="20"/>
          <w:lang w:eastAsia="zh-CN"/>
        </w:rPr>
      </w:pPr>
      <w:r>
        <w:rPr>
          <w:szCs w:val="20"/>
          <w:lang w:eastAsia="zh-CN"/>
        </w:rPr>
        <w:t xml:space="preserve">Inter-cell </w:t>
      </w:r>
      <w:r w:rsidR="0046515E" w:rsidRPr="00141EF4">
        <w:rPr>
          <w:szCs w:val="20"/>
          <w:lang w:eastAsia="zh-CN"/>
        </w:rPr>
        <w:t>Multi-TRP</w:t>
      </w:r>
      <w:r w:rsidR="0046515E">
        <w:rPr>
          <w:szCs w:val="20"/>
          <w:lang w:eastAsia="zh-CN"/>
        </w:rPr>
        <w:t xml:space="preserve"> </w:t>
      </w:r>
      <w:r w:rsidR="00E35A73">
        <w:rPr>
          <w:szCs w:val="20"/>
          <w:lang w:eastAsia="zh-CN"/>
        </w:rPr>
        <w:t>operation</w:t>
      </w:r>
    </w:p>
    <w:p w14:paraId="235F699F" w14:textId="1BD2A580" w:rsidR="00A63E28" w:rsidRDefault="00A63E28" w:rsidP="004E625E">
      <w:pPr>
        <w:pStyle w:val="2"/>
        <w:rPr>
          <w:lang w:eastAsia="zh-CN"/>
        </w:rPr>
      </w:pPr>
      <w:r>
        <w:rPr>
          <w:lang w:eastAsia="zh-CN"/>
        </w:rPr>
        <w:t>Non-serving cell information</w:t>
      </w:r>
    </w:p>
    <w:p w14:paraId="00D1048A" w14:textId="15B415BD" w:rsidR="00BD7523" w:rsidRDefault="00B158CC" w:rsidP="002C7423">
      <w:pPr>
        <w:autoSpaceDE/>
        <w:autoSpaceDN/>
        <w:adjustRightInd/>
        <w:spacing w:after="0"/>
      </w:pPr>
      <w:r>
        <w:rPr>
          <w:lang w:eastAsia="zh-CN"/>
        </w:rPr>
        <w:t>I</w:t>
      </w:r>
      <w:r>
        <w:rPr>
          <w:rFonts w:hint="eastAsia"/>
          <w:lang w:eastAsia="zh-CN"/>
        </w:rPr>
        <w:t xml:space="preserve">t </w:t>
      </w:r>
      <w:r>
        <w:rPr>
          <w:lang w:eastAsia="zh-CN"/>
        </w:rPr>
        <w:t xml:space="preserve">was agreed in RAN-103e meeting that the information provided </w:t>
      </w:r>
      <w:r w:rsidR="00101D13">
        <w:t xml:space="preserve">by </w:t>
      </w:r>
      <w:r w:rsidR="00101D13">
        <w:rPr>
          <w:i/>
        </w:rPr>
        <w:t>SSB-Configuration-r16</w:t>
      </w:r>
      <w:r w:rsidR="00101D13">
        <w:t>/</w:t>
      </w:r>
      <w:r w:rsidR="00101D13">
        <w:rPr>
          <w:i/>
        </w:rPr>
        <w:t>ssb-InfoNcell-r16</w:t>
      </w:r>
      <w:r w:rsidR="00101D13">
        <w:t xml:space="preserve"> and/or </w:t>
      </w:r>
      <w:r w:rsidR="00101D13">
        <w:rPr>
          <w:i/>
        </w:rPr>
        <w:t>MeasObject</w:t>
      </w:r>
      <w:r w:rsidR="00101D13">
        <w:t xml:space="preserve"> can be starting point for providing non-serving cell information. Thus the non-serving cell information can include </w:t>
      </w:r>
      <w:r w:rsidR="00A87B4F">
        <w:t xml:space="preserve">physical cell ID, SSB index and SSB configurations of neighboring cell. As for the definition of TCI state, </w:t>
      </w:r>
      <w:r w:rsidR="00B57A79">
        <w:t xml:space="preserve">it indicate the TCI state ID and the </w:t>
      </w:r>
      <w:r w:rsidR="00B57A79" w:rsidRPr="00B57A79">
        <w:rPr>
          <w:i/>
        </w:rPr>
        <w:t>QCL-info</w:t>
      </w:r>
      <w:r w:rsidR="00B57A79">
        <w:rPr>
          <w:i/>
        </w:rPr>
        <w:t xml:space="preserve">. </w:t>
      </w:r>
      <w:r w:rsidR="00774B2C" w:rsidRPr="00774B2C">
        <w:t>The information provided by</w:t>
      </w:r>
      <w:r w:rsidR="00774B2C">
        <w:rPr>
          <w:i/>
        </w:rPr>
        <w:t xml:space="preserve"> </w:t>
      </w:r>
      <w:r w:rsidR="00774B2C" w:rsidRPr="00B57A79">
        <w:rPr>
          <w:i/>
        </w:rPr>
        <w:t>QCL-info</w:t>
      </w:r>
      <w:r w:rsidR="00774B2C" w:rsidRPr="00774B2C">
        <w:t xml:space="preserve"> includes</w:t>
      </w:r>
      <w:r w:rsidR="00774B2C">
        <w:t xml:space="preserve"> </w:t>
      </w:r>
      <w:r w:rsidR="0054242E" w:rsidRPr="0054242E">
        <w:rPr>
          <w:i/>
        </w:rPr>
        <w:t>cell</w:t>
      </w:r>
      <w:r w:rsidR="00DF7715" w:rsidRPr="0054242E">
        <w:rPr>
          <w:i/>
        </w:rPr>
        <w:t xml:space="preserve">, </w:t>
      </w:r>
      <w:r w:rsidR="0054242E" w:rsidRPr="0054242E">
        <w:rPr>
          <w:i/>
        </w:rPr>
        <w:t>bwp</w:t>
      </w:r>
      <w:r w:rsidR="00DF7715" w:rsidRPr="0054242E">
        <w:rPr>
          <w:i/>
        </w:rPr>
        <w:t>-Id</w:t>
      </w:r>
      <w:r w:rsidR="00DF7715">
        <w:t xml:space="preserve"> and </w:t>
      </w:r>
      <w:r w:rsidR="0054242E" w:rsidRPr="0054242E">
        <w:rPr>
          <w:i/>
        </w:rPr>
        <w:t>referenceSignal</w:t>
      </w:r>
      <w:r w:rsidR="0054242E">
        <w:t xml:space="preserve">. Here </w:t>
      </w:r>
      <w:r w:rsidR="0054242E" w:rsidRPr="0054242E">
        <w:rPr>
          <w:i/>
        </w:rPr>
        <w:t>cell</w:t>
      </w:r>
      <w:r w:rsidR="0054242E">
        <w:t xml:space="preserve"> refers to the serving cell index, </w:t>
      </w:r>
      <w:r w:rsidR="00273CEC" w:rsidRPr="0054242E">
        <w:rPr>
          <w:i/>
        </w:rPr>
        <w:t>referenceSignal</w:t>
      </w:r>
      <w:r w:rsidR="00273CEC">
        <w:t xml:space="preserve"> </w:t>
      </w:r>
      <w:r w:rsidR="0054242E">
        <w:t xml:space="preserve">refers to the </w:t>
      </w:r>
      <w:r w:rsidR="00273CEC" w:rsidRPr="00273CEC">
        <w:rPr>
          <w:i/>
        </w:rPr>
        <w:t>NZP-CSI-RS-ResourceId</w:t>
      </w:r>
      <w:r w:rsidR="0054242E">
        <w:t xml:space="preserve"> or </w:t>
      </w:r>
      <w:r w:rsidR="0054242E" w:rsidRPr="00273CEC">
        <w:rPr>
          <w:i/>
        </w:rPr>
        <w:t>SSB</w:t>
      </w:r>
      <w:r w:rsidR="00273CEC" w:rsidRPr="00273CEC">
        <w:rPr>
          <w:i/>
        </w:rPr>
        <w:t>-</w:t>
      </w:r>
      <w:r w:rsidR="0054242E" w:rsidRPr="00273CEC">
        <w:rPr>
          <w:i/>
        </w:rPr>
        <w:t>index</w:t>
      </w:r>
      <w:r w:rsidR="00273CEC">
        <w:t xml:space="preserve">. </w:t>
      </w:r>
      <w:r w:rsidR="002C7423">
        <w:t>Since “</w:t>
      </w:r>
      <w:r w:rsidR="002C7423" w:rsidRPr="002C7423">
        <w:rPr>
          <w:rFonts w:cs="Times"/>
        </w:rPr>
        <w:t>Non-serving cell information can be associated with the TCI state and/or QCL -info at least when “neighbor cell SSB” is used as “QCL referenceSignal ”</w:t>
      </w:r>
      <w:r w:rsidR="002C7423">
        <w:t xml:space="preserve">” has been agreed, it is straightforward to associate the </w:t>
      </w:r>
      <w:r w:rsidR="00D36F0A">
        <w:t>“</w:t>
      </w:r>
      <w:r w:rsidR="003D5100">
        <w:t>N</w:t>
      </w:r>
      <w:r w:rsidR="00D36F0A">
        <w:t xml:space="preserve">on-serving cell information” with </w:t>
      </w:r>
      <w:r w:rsidR="00D36F0A" w:rsidRPr="003D5100">
        <w:rPr>
          <w:i/>
        </w:rPr>
        <w:t>QCL-info</w:t>
      </w:r>
      <w:r w:rsidR="00D36F0A">
        <w:t>. And the “</w:t>
      </w:r>
      <w:r w:rsidR="003D5100">
        <w:t>N</w:t>
      </w:r>
      <w:r w:rsidR="00D36F0A">
        <w:t xml:space="preserve">on-serving cell information” in </w:t>
      </w:r>
      <w:r w:rsidR="00D36F0A" w:rsidRPr="003D5100">
        <w:rPr>
          <w:i/>
        </w:rPr>
        <w:t>QCI-info</w:t>
      </w:r>
      <w:r w:rsidR="00D36F0A">
        <w:t xml:space="preserve"> can be a </w:t>
      </w:r>
      <w:r w:rsidR="00D36F0A" w:rsidRPr="003D5100">
        <w:rPr>
          <w:i/>
        </w:rPr>
        <w:t>neighborcellindex</w:t>
      </w:r>
      <w:r w:rsidR="00D36F0A">
        <w:t xml:space="preserve"> similar to </w:t>
      </w:r>
      <w:r w:rsidR="003D5100">
        <w:t xml:space="preserve">existed </w:t>
      </w:r>
      <w:r w:rsidR="003D5100" w:rsidRPr="0052561B">
        <w:rPr>
          <w:i/>
        </w:rPr>
        <w:t>Serv</w:t>
      </w:r>
      <w:r w:rsidR="0052561B" w:rsidRPr="0052561B">
        <w:rPr>
          <w:i/>
        </w:rPr>
        <w:t>CellI</w:t>
      </w:r>
      <w:r w:rsidR="003D5100" w:rsidRPr="0052561B">
        <w:rPr>
          <w:i/>
        </w:rPr>
        <w:t>ndex</w:t>
      </w:r>
      <w:r w:rsidR="003D5100">
        <w:t xml:space="preserve"> in </w:t>
      </w:r>
      <w:r w:rsidR="003D5100" w:rsidRPr="003D5100">
        <w:rPr>
          <w:i/>
        </w:rPr>
        <w:t>QCI-info</w:t>
      </w:r>
      <w:r w:rsidR="003D5100">
        <w:t xml:space="preserve">. </w:t>
      </w:r>
      <w:r w:rsidR="00FE7415">
        <w:t xml:space="preserve">It means that a new IE </w:t>
      </w:r>
      <w:r w:rsidR="00FE7415" w:rsidRPr="003D5100">
        <w:rPr>
          <w:i/>
        </w:rPr>
        <w:t>neighborcellindex</w:t>
      </w:r>
      <w:r w:rsidR="00FE7415">
        <w:rPr>
          <w:i/>
        </w:rPr>
        <w:t xml:space="preserve"> </w:t>
      </w:r>
      <w:r w:rsidR="00FE7415" w:rsidRPr="00FE7415">
        <w:lastRenderedPageBreak/>
        <w:t xml:space="preserve">should be added into </w:t>
      </w:r>
      <w:r w:rsidR="00FE7415" w:rsidRPr="003D5100">
        <w:rPr>
          <w:i/>
        </w:rPr>
        <w:t>QCI-info</w:t>
      </w:r>
      <w:r w:rsidR="00FE7415">
        <w:rPr>
          <w:i/>
        </w:rPr>
        <w:t xml:space="preserve">. </w:t>
      </w:r>
      <w:r w:rsidR="0052561B">
        <w:t xml:space="preserve">And the </w:t>
      </w:r>
      <w:r w:rsidR="00FE7415">
        <w:t xml:space="preserve">mapping between </w:t>
      </w:r>
      <w:r w:rsidR="0052561B">
        <w:t>physical cell ID</w:t>
      </w:r>
      <w:r w:rsidR="00FE7415">
        <w:t xml:space="preserve"> of neighboring cell and the </w:t>
      </w:r>
      <w:r w:rsidR="009B3B4C" w:rsidRPr="003D5100">
        <w:rPr>
          <w:i/>
        </w:rPr>
        <w:t>neighborcellindex</w:t>
      </w:r>
      <w:r w:rsidR="00BD7523" w:rsidRPr="00BD7523">
        <w:t xml:space="preserve"> should be indicated to UE.</w:t>
      </w:r>
      <w:r w:rsidR="00B82D52">
        <w:t xml:space="preserve"> Thus Option 2 or Option 5 is much more preferred. </w:t>
      </w:r>
    </w:p>
    <w:p w14:paraId="4784251E" w14:textId="6DA7DFDF" w:rsidR="002C7423" w:rsidRDefault="00FE7415" w:rsidP="002C7423">
      <w:pPr>
        <w:autoSpaceDE/>
        <w:autoSpaceDN/>
        <w:adjustRightInd/>
        <w:spacing w:after="0"/>
      </w:pPr>
      <w:r>
        <w:rPr>
          <w:i/>
        </w:rPr>
        <w:t xml:space="preserve"> </w:t>
      </w:r>
    </w:p>
    <w:p w14:paraId="4351F578" w14:textId="6B71CE06" w:rsidR="00B158CC" w:rsidRDefault="00BD7523" w:rsidP="00B158CC">
      <w:r w:rsidRPr="00FA2878">
        <w:rPr>
          <w:b/>
          <w:i/>
          <w:lang w:eastAsia="zh-CN"/>
        </w:rPr>
        <w:t xml:space="preserve">Proposal </w:t>
      </w:r>
      <w:r>
        <w:rPr>
          <w:b/>
          <w:i/>
          <w:lang w:eastAsia="zh-CN"/>
        </w:rPr>
        <w:t>1</w:t>
      </w:r>
      <w:r w:rsidRPr="00FA2878">
        <w:rPr>
          <w:b/>
          <w:i/>
          <w:lang w:eastAsia="zh-CN"/>
        </w:rPr>
        <w:t xml:space="preserve">: </w:t>
      </w:r>
      <w:r w:rsidR="00B82D52">
        <w:rPr>
          <w:b/>
          <w:i/>
          <w:lang w:eastAsia="zh-CN"/>
        </w:rPr>
        <w:t>Prefer Option 2 or Option 5</w:t>
      </w:r>
      <w:r w:rsidR="00BF24BE">
        <w:rPr>
          <w:b/>
          <w:i/>
          <w:lang w:eastAsia="zh-CN"/>
        </w:rPr>
        <w:t xml:space="preserve"> to configure TCI state associated with non-serving cell</w:t>
      </w:r>
      <w:r w:rsidRPr="00BD7523">
        <w:rPr>
          <w:b/>
          <w:i/>
        </w:rPr>
        <w:t>.</w:t>
      </w:r>
      <w:r w:rsidR="00774B2C">
        <w:rPr>
          <w:i/>
        </w:rPr>
        <w:t xml:space="preserve"> </w:t>
      </w:r>
    </w:p>
    <w:p w14:paraId="0D5F884C" w14:textId="1E63BCE0" w:rsidR="00BE585A" w:rsidRPr="0040730D" w:rsidRDefault="00E900EA" w:rsidP="004E625E">
      <w:pPr>
        <w:pStyle w:val="2"/>
        <w:rPr>
          <w:lang w:eastAsia="zh-CN"/>
        </w:rPr>
      </w:pPr>
      <w:r>
        <w:rPr>
          <w:lang w:eastAsia="zh-CN"/>
        </w:rPr>
        <w:t>Inter-cell beam ma</w:t>
      </w:r>
      <w:r w:rsidR="0040730D" w:rsidRPr="00141EF4">
        <w:rPr>
          <w:lang w:eastAsia="zh-CN"/>
        </w:rPr>
        <w:t>n</w:t>
      </w:r>
      <w:r>
        <w:rPr>
          <w:lang w:eastAsia="zh-CN"/>
        </w:rPr>
        <w:t>agement</w:t>
      </w:r>
    </w:p>
    <w:p w14:paraId="6A488287" w14:textId="3992088D" w:rsidR="001D3697" w:rsidRDefault="00EF231E" w:rsidP="00FE4E91">
      <w:pPr>
        <w:rPr>
          <w:rFonts w:eastAsia="宋体"/>
          <w:szCs w:val="20"/>
        </w:rPr>
      </w:pPr>
      <w:r>
        <w:rPr>
          <w:rFonts w:eastAsia="宋体"/>
          <w:szCs w:val="20"/>
        </w:rPr>
        <w:t xml:space="preserve">In order to </w:t>
      </w:r>
      <w:r w:rsidR="00A272ED">
        <w:rPr>
          <w:rFonts w:eastAsia="宋体"/>
          <w:szCs w:val="20"/>
        </w:rPr>
        <w:t>support</w:t>
      </w:r>
      <w:r>
        <w:rPr>
          <w:rFonts w:eastAsia="宋体"/>
          <w:szCs w:val="20"/>
        </w:rPr>
        <w:t xml:space="preserve"> the </w:t>
      </w:r>
      <w:r>
        <w:rPr>
          <w:lang w:eastAsia="zh-CN"/>
        </w:rPr>
        <w:t xml:space="preserve">inter-cell multi-TRP operation, inter-cell beam management is necessary, which also introduces much more complexity. </w:t>
      </w:r>
      <w:r w:rsidR="00EE7599">
        <w:rPr>
          <w:lang w:eastAsia="zh-CN"/>
        </w:rPr>
        <w:t xml:space="preserve">For UE with beam correspondence capability, </w:t>
      </w:r>
      <w:r w:rsidR="002C18E0">
        <w:rPr>
          <w:lang w:eastAsia="zh-CN"/>
        </w:rPr>
        <w:t>it is enough to perform</w:t>
      </w:r>
      <w:r w:rsidR="00EE7599">
        <w:rPr>
          <w:lang w:eastAsia="zh-CN"/>
        </w:rPr>
        <w:t xml:space="preserve"> DL beam management or UL beam management</w:t>
      </w:r>
      <w:r w:rsidR="002C18E0">
        <w:rPr>
          <w:lang w:eastAsia="zh-CN"/>
        </w:rPr>
        <w:t xml:space="preserve"> only</w:t>
      </w:r>
      <w:r w:rsidR="00EE7599">
        <w:rPr>
          <w:lang w:eastAsia="zh-CN"/>
        </w:rPr>
        <w:t xml:space="preserve">. But for UE without beam correspondence capability, both DL beam management and UL beam management are necessary. </w:t>
      </w:r>
      <w:r>
        <w:rPr>
          <w:lang w:eastAsia="zh-CN"/>
        </w:rPr>
        <w:t xml:space="preserve"> </w:t>
      </w:r>
      <w:r w:rsidRPr="00FE4E91">
        <w:rPr>
          <w:rFonts w:eastAsia="宋体"/>
          <w:szCs w:val="20"/>
        </w:rPr>
        <w:t xml:space="preserve"> </w:t>
      </w:r>
    </w:p>
    <w:p w14:paraId="120E01F1" w14:textId="77777777" w:rsidR="00D73E42" w:rsidRPr="00D73E42" w:rsidRDefault="00D73E42" w:rsidP="00FE4E91">
      <w:pPr>
        <w:rPr>
          <w:rFonts w:eastAsia="宋体"/>
          <w:szCs w:val="20"/>
          <w:u w:val="single"/>
        </w:rPr>
      </w:pPr>
      <w:r w:rsidRPr="00D73E42">
        <w:rPr>
          <w:rFonts w:eastAsia="宋体"/>
          <w:szCs w:val="20"/>
          <w:u w:val="single"/>
        </w:rPr>
        <w:t>Inter-cell beam management by UE</w:t>
      </w:r>
    </w:p>
    <w:p w14:paraId="736A9A5E" w14:textId="26D664D9" w:rsidR="001C5371" w:rsidRDefault="00A74A8F" w:rsidP="00FE4E91">
      <w:pPr>
        <w:rPr>
          <w:rFonts w:eastAsia="宋体"/>
          <w:szCs w:val="20"/>
        </w:rPr>
      </w:pPr>
      <w:r>
        <w:rPr>
          <w:rFonts w:eastAsia="宋体"/>
          <w:szCs w:val="20"/>
        </w:rPr>
        <w:t xml:space="preserve">With inter-cell beam management by UE, </w:t>
      </w:r>
      <w:r w:rsidR="0007453B">
        <w:rPr>
          <w:rFonts w:eastAsia="宋体"/>
          <w:szCs w:val="20"/>
        </w:rPr>
        <w:t>UE need to measure the beam management reference signal</w:t>
      </w:r>
      <w:r w:rsidR="00CD587C">
        <w:rPr>
          <w:rFonts w:eastAsia="宋体"/>
          <w:szCs w:val="20"/>
        </w:rPr>
        <w:t xml:space="preserve">s </w:t>
      </w:r>
      <w:r w:rsidR="00271677">
        <w:rPr>
          <w:rFonts w:eastAsia="宋体"/>
          <w:szCs w:val="20"/>
        </w:rPr>
        <w:t xml:space="preserve">(SSB or CSI-RS) of neighboring cell and send the measurement report to the serving gNB periodically. </w:t>
      </w:r>
      <w:r w:rsidR="009E00E2">
        <w:rPr>
          <w:rFonts w:eastAsia="宋体"/>
          <w:szCs w:val="20"/>
        </w:rPr>
        <w:t>While for CSI-RS</w:t>
      </w:r>
      <w:r w:rsidR="005319C5">
        <w:rPr>
          <w:rFonts w:eastAsia="宋体"/>
          <w:szCs w:val="20"/>
        </w:rPr>
        <w:t xml:space="preserve"> </w:t>
      </w:r>
      <w:r w:rsidR="00FB41E6">
        <w:rPr>
          <w:rFonts w:eastAsia="宋体"/>
          <w:szCs w:val="20"/>
        </w:rPr>
        <w:t xml:space="preserve">configuration </w:t>
      </w:r>
      <w:r w:rsidR="005319C5">
        <w:rPr>
          <w:rFonts w:eastAsia="宋体"/>
          <w:szCs w:val="20"/>
        </w:rPr>
        <w:t xml:space="preserve">from neighboring cell for beam </w:t>
      </w:r>
      <w:r w:rsidR="00FB41E6">
        <w:rPr>
          <w:rFonts w:eastAsia="宋体"/>
          <w:szCs w:val="20"/>
        </w:rPr>
        <w:t xml:space="preserve">management, </w:t>
      </w:r>
      <w:r w:rsidR="005319C5" w:rsidRPr="00FB41E6">
        <w:rPr>
          <w:rFonts w:eastAsia="宋体"/>
          <w:szCs w:val="20"/>
        </w:rPr>
        <w:t>CSI-RS configuration for L1 beam management from serving cell</w:t>
      </w:r>
      <w:r w:rsidR="00FB41E6">
        <w:rPr>
          <w:rFonts w:eastAsia="宋体"/>
          <w:szCs w:val="20"/>
        </w:rPr>
        <w:t xml:space="preserve"> can be reused. T</w:t>
      </w:r>
      <w:r w:rsidR="005319C5" w:rsidRPr="00FB41E6">
        <w:rPr>
          <w:rFonts w:eastAsia="宋体"/>
          <w:szCs w:val="20"/>
        </w:rPr>
        <w:t xml:space="preserve">he difference is that this CSI-RS is transmitted from non-serving cell TRP. Whether a CSI-RS is from serving cell or </w:t>
      </w:r>
      <w:r w:rsidR="0097538B">
        <w:rPr>
          <w:rFonts w:eastAsia="宋体"/>
          <w:szCs w:val="20"/>
        </w:rPr>
        <w:t>neighboring</w:t>
      </w:r>
      <w:r w:rsidR="005319C5" w:rsidRPr="00FB41E6">
        <w:rPr>
          <w:rFonts w:eastAsia="宋体"/>
          <w:szCs w:val="20"/>
        </w:rPr>
        <w:t xml:space="preserve"> cell TRP is transparent to UE with no spec impact.</w:t>
      </w:r>
      <w:r w:rsidR="009E00E2">
        <w:rPr>
          <w:rFonts w:eastAsia="宋体"/>
          <w:szCs w:val="20"/>
        </w:rPr>
        <w:t xml:space="preserve"> </w:t>
      </w:r>
      <w:r w:rsidR="0097538B">
        <w:rPr>
          <w:rFonts w:eastAsia="宋体"/>
          <w:szCs w:val="20"/>
        </w:rPr>
        <w:t xml:space="preserve">Thus only enhancement on SSB from non-serving cell </w:t>
      </w:r>
      <w:r w:rsidR="00227F1F">
        <w:rPr>
          <w:rFonts w:eastAsia="宋体"/>
          <w:szCs w:val="20"/>
        </w:rPr>
        <w:t>is needed for non-serving cell RS.</w:t>
      </w:r>
      <w:r w:rsidR="0097538B">
        <w:rPr>
          <w:rFonts w:eastAsia="宋体"/>
          <w:szCs w:val="20"/>
        </w:rPr>
        <w:t xml:space="preserve"> </w:t>
      </w:r>
    </w:p>
    <w:p w14:paraId="0838BC8A" w14:textId="48EAF42F" w:rsidR="00227F1F" w:rsidRPr="00FA2878" w:rsidRDefault="00227F1F" w:rsidP="00227F1F">
      <w:pPr>
        <w:rPr>
          <w:b/>
          <w:i/>
          <w:lang w:eastAsia="zh-CN"/>
        </w:rPr>
      </w:pPr>
      <w:r w:rsidRPr="00FA2878">
        <w:rPr>
          <w:b/>
          <w:i/>
          <w:lang w:eastAsia="zh-CN"/>
        </w:rPr>
        <w:t xml:space="preserve">Proposal 2: </w:t>
      </w:r>
      <w:r w:rsidR="0046223A">
        <w:rPr>
          <w:b/>
          <w:i/>
          <w:lang w:eastAsia="zh-CN"/>
        </w:rPr>
        <w:t>Not support CSI-RS</w:t>
      </w:r>
      <w:r w:rsidRPr="00FA2878">
        <w:rPr>
          <w:b/>
          <w:i/>
          <w:lang w:eastAsia="zh-CN"/>
        </w:rPr>
        <w:t xml:space="preserve"> </w:t>
      </w:r>
      <w:r w:rsidRPr="00D75575">
        <w:rPr>
          <w:b/>
          <w:i/>
          <w:lang w:eastAsia="zh-CN"/>
        </w:rPr>
        <w:t>from non-serving cell</w:t>
      </w:r>
      <w:r w:rsidRPr="00FA2878">
        <w:rPr>
          <w:b/>
          <w:i/>
          <w:lang w:eastAsia="zh-CN"/>
        </w:rPr>
        <w:t xml:space="preserve"> </w:t>
      </w:r>
      <w:r w:rsidRPr="00D75575">
        <w:rPr>
          <w:b/>
          <w:i/>
          <w:lang w:eastAsia="zh-CN"/>
        </w:rPr>
        <w:t>as non-serving cell RS</w:t>
      </w:r>
      <w:r w:rsidRPr="00FA2878">
        <w:rPr>
          <w:b/>
          <w:i/>
          <w:lang w:eastAsia="zh-CN"/>
        </w:rPr>
        <w:t>.</w:t>
      </w:r>
    </w:p>
    <w:p w14:paraId="74FFE81F" w14:textId="68E24F39" w:rsidR="009A44F8" w:rsidRDefault="009A44F8" w:rsidP="009A44F8">
      <w:pPr>
        <w:rPr>
          <w:rFonts w:eastAsia="宋体"/>
          <w:szCs w:val="20"/>
        </w:rPr>
      </w:pPr>
      <w:r>
        <w:rPr>
          <w:rFonts w:eastAsia="宋体"/>
          <w:szCs w:val="20"/>
        </w:rPr>
        <w:t xml:space="preserve">In addition, considering the UL signaling overhead, beam measurement report need to be further studied because of inter-cell beam management. </w:t>
      </w:r>
      <w:r w:rsidR="00A83B3B">
        <w:rPr>
          <w:rFonts w:eastAsia="宋体"/>
          <w:szCs w:val="20"/>
        </w:rPr>
        <w:t>Both non-group based and</w:t>
      </w:r>
      <w:r>
        <w:rPr>
          <w:rFonts w:eastAsia="宋体"/>
          <w:szCs w:val="20"/>
        </w:rPr>
        <w:t xml:space="preserve"> group based beam measurement report should be considered as a baseline.</w:t>
      </w:r>
      <w:r w:rsidR="00402AD2">
        <w:rPr>
          <w:rFonts w:eastAsia="宋体"/>
          <w:szCs w:val="20"/>
        </w:rPr>
        <w:t xml:space="preserve"> </w:t>
      </w:r>
      <w:r w:rsidR="002539CE">
        <w:rPr>
          <w:rFonts w:eastAsia="宋体"/>
          <w:szCs w:val="20"/>
        </w:rPr>
        <w:t xml:space="preserve">And group based beam measurement report should be considered with higher priority. </w:t>
      </w:r>
      <w:r w:rsidR="004A7D1D">
        <w:rPr>
          <w:rFonts w:eastAsia="宋体"/>
          <w:szCs w:val="20"/>
        </w:rPr>
        <w:t xml:space="preserve">With </w:t>
      </w:r>
      <w:r w:rsidR="00A83B3B">
        <w:rPr>
          <w:rFonts w:eastAsia="宋体"/>
          <w:szCs w:val="20"/>
        </w:rPr>
        <w:t>group based beam measurement report</w:t>
      </w:r>
      <w:r w:rsidR="004A7D1D">
        <w:rPr>
          <w:rFonts w:eastAsia="宋体"/>
          <w:szCs w:val="20"/>
        </w:rPr>
        <w:t xml:space="preserve">, </w:t>
      </w:r>
      <w:r w:rsidR="00B560A9">
        <w:rPr>
          <w:rFonts w:eastAsia="宋体"/>
          <w:szCs w:val="20"/>
        </w:rPr>
        <w:t xml:space="preserve">it is possible that </w:t>
      </w:r>
      <w:r w:rsidR="00B41CB6">
        <w:rPr>
          <w:rFonts w:eastAsia="宋体"/>
          <w:szCs w:val="20"/>
        </w:rPr>
        <w:t xml:space="preserve">in </w:t>
      </w:r>
      <w:r w:rsidR="00B560A9">
        <w:rPr>
          <w:rFonts w:eastAsia="宋体"/>
          <w:szCs w:val="20"/>
        </w:rPr>
        <w:t>the</w:t>
      </w:r>
      <w:r w:rsidR="00B41CB6">
        <w:rPr>
          <w:rFonts w:eastAsia="宋体"/>
          <w:szCs w:val="20"/>
        </w:rPr>
        <w:t xml:space="preserve"> group there are two RSs associated with serving cell and neighboring cell respectively. </w:t>
      </w:r>
      <w:r w:rsidR="009D48F0">
        <w:rPr>
          <w:rFonts w:eastAsia="宋体"/>
          <w:szCs w:val="20"/>
        </w:rPr>
        <w:t xml:space="preserve"> </w:t>
      </w:r>
    </w:p>
    <w:p w14:paraId="0C7285D3" w14:textId="532C235E" w:rsidR="00821E59" w:rsidRPr="00FA2878" w:rsidRDefault="00821E59" w:rsidP="00821E59">
      <w:pPr>
        <w:rPr>
          <w:b/>
          <w:i/>
          <w:lang w:eastAsia="zh-CN"/>
        </w:rPr>
      </w:pPr>
      <w:r w:rsidRPr="00FA2878">
        <w:rPr>
          <w:b/>
          <w:i/>
          <w:lang w:eastAsia="zh-CN"/>
        </w:rPr>
        <w:t xml:space="preserve">Proposal 3: </w:t>
      </w:r>
      <w:r w:rsidR="007559AD" w:rsidRPr="00FA2878">
        <w:rPr>
          <w:b/>
          <w:i/>
          <w:lang w:eastAsia="zh-CN"/>
        </w:rPr>
        <w:t>G</w:t>
      </w:r>
      <w:r w:rsidRPr="00FA2878">
        <w:rPr>
          <w:b/>
          <w:i/>
          <w:lang w:eastAsia="zh-CN"/>
        </w:rPr>
        <w:t xml:space="preserve">roup based beam reporting </w:t>
      </w:r>
      <w:r w:rsidR="00E41A06">
        <w:rPr>
          <w:b/>
          <w:i/>
          <w:lang w:eastAsia="zh-CN"/>
        </w:rPr>
        <w:t xml:space="preserve">is </w:t>
      </w:r>
      <w:r w:rsidR="00097B13">
        <w:rPr>
          <w:b/>
          <w:i/>
          <w:lang w:eastAsia="zh-CN"/>
        </w:rPr>
        <w:t xml:space="preserve">slightly </w:t>
      </w:r>
      <w:r w:rsidR="00E41A06">
        <w:rPr>
          <w:b/>
          <w:i/>
          <w:lang w:eastAsia="zh-CN"/>
        </w:rPr>
        <w:t>preferred</w:t>
      </w:r>
      <w:r w:rsidRPr="00FA2878">
        <w:rPr>
          <w:b/>
          <w:i/>
          <w:lang w:eastAsia="zh-CN"/>
        </w:rPr>
        <w:t xml:space="preserve"> for inter-cell beam </w:t>
      </w:r>
      <w:r w:rsidR="00236454" w:rsidRPr="00FA2878">
        <w:rPr>
          <w:b/>
          <w:i/>
          <w:lang w:eastAsia="zh-CN"/>
        </w:rPr>
        <w:t>pairing</w:t>
      </w:r>
      <w:r w:rsidRPr="00FA2878">
        <w:rPr>
          <w:b/>
          <w:i/>
          <w:lang w:eastAsia="zh-CN"/>
        </w:rPr>
        <w:t>.</w:t>
      </w:r>
    </w:p>
    <w:p w14:paraId="40740181" w14:textId="4823ED90" w:rsidR="002C524E" w:rsidRPr="00D73E42" w:rsidRDefault="002C524E" w:rsidP="002C524E">
      <w:pPr>
        <w:rPr>
          <w:rFonts w:eastAsia="宋体"/>
          <w:szCs w:val="20"/>
          <w:u w:val="single"/>
        </w:rPr>
      </w:pPr>
      <w:r w:rsidRPr="00D73E42">
        <w:rPr>
          <w:rFonts w:eastAsia="宋体"/>
          <w:szCs w:val="20"/>
          <w:u w:val="single"/>
        </w:rPr>
        <w:t xml:space="preserve">Inter-cell beam management by </w:t>
      </w:r>
      <w:r>
        <w:rPr>
          <w:rFonts w:eastAsia="宋体"/>
          <w:szCs w:val="20"/>
          <w:u w:val="single"/>
        </w:rPr>
        <w:t>gNB</w:t>
      </w:r>
    </w:p>
    <w:p w14:paraId="1D0BD21E" w14:textId="46B66593" w:rsidR="00E55A24" w:rsidRDefault="00CC5556" w:rsidP="00D771A7">
      <w:pPr>
        <w:spacing w:beforeLines="50" w:before="120"/>
        <w:rPr>
          <w:rFonts w:eastAsia="宋体"/>
          <w:szCs w:val="20"/>
        </w:rPr>
      </w:pPr>
      <w:r>
        <w:rPr>
          <w:rFonts w:eastAsia="宋体"/>
          <w:szCs w:val="20"/>
        </w:rPr>
        <w:t xml:space="preserve">With inter-cell beam management by gNB, UE need not to measure the beam management reference signal. But </w:t>
      </w:r>
      <w:r w:rsidR="00CE10AD">
        <w:rPr>
          <w:rFonts w:eastAsia="宋体"/>
          <w:szCs w:val="20"/>
        </w:rPr>
        <w:t xml:space="preserve">UE need to transmit the beam measurement reference signal, such as SRS. </w:t>
      </w:r>
      <w:r w:rsidR="00D81502">
        <w:rPr>
          <w:rFonts w:eastAsia="宋体"/>
          <w:szCs w:val="20"/>
        </w:rPr>
        <w:t>It is preferred to reuse the SRS for other use cases</w:t>
      </w:r>
      <w:r w:rsidR="00663E74">
        <w:rPr>
          <w:rFonts w:eastAsia="宋体"/>
          <w:szCs w:val="20"/>
        </w:rPr>
        <w:t xml:space="preserve"> if possible</w:t>
      </w:r>
      <w:r w:rsidR="00D81502">
        <w:rPr>
          <w:rFonts w:eastAsia="宋体"/>
          <w:szCs w:val="20"/>
        </w:rPr>
        <w:t xml:space="preserve">, for example, </w:t>
      </w:r>
      <w:r w:rsidR="00C20676">
        <w:rPr>
          <w:rFonts w:eastAsia="宋体"/>
          <w:szCs w:val="20"/>
        </w:rPr>
        <w:t xml:space="preserve">reuse </w:t>
      </w:r>
      <w:r w:rsidR="00D81502">
        <w:rPr>
          <w:rFonts w:eastAsia="宋体"/>
          <w:szCs w:val="20"/>
        </w:rPr>
        <w:t>beam management</w:t>
      </w:r>
      <w:r w:rsidR="00C20676">
        <w:rPr>
          <w:rFonts w:eastAsia="宋体"/>
          <w:szCs w:val="20"/>
        </w:rPr>
        <w:t xml:space="preserve"> SRS</w:t>
      </w:r>
      <w:r w:rsidR="00D81502">
        <w:rPr>
          <w:rFonts w:eastAsia="宋体"/>
          <w:szCs w:val="20"/>
        </w:rPr>
        <w:t xml:space="preserve"> for serving cell.</w:t>
      </w:r>
      <w:r w:rsidR="005435CC">
        <w:rPr>
          <w:rFonts w:eastAsia="宋体"/>
          <w:szCs w:val="20"/>
        </w:rPr>
        <w:t xml:space="preserve"> In this case, there will be not more impact on UE side. It is the neighboring gNB </w:t>
      </w:r>
      <w:r w:rsidR="00BA050C">
        <w:rPr>
          <w:rFonts w:eastAsia="宋体"/>
          <w:szCs w:val="20"/>
        </w:rPr>
        <w:t>that</w:t>
      </w:r>
      <w:r w:rsidR="005435CC">
        <w:rPr>
          <w:rFonts w:eastAsia="宋体"/>
          <w:szCs w:val="20"/>
        </w:rPr>
        <w:t xml:space="preserve"> measures the beam management reference signal and send the measurement report to the UE’s serving gNB. </w:t>
      </w:r>
    </w:p>
    <w:p w14:paraId="301E2F6F" w14:textId="0B48C233" w:rsidR="00D771A7" w:rsidRDefault="00EF7428" w:rsidP="00D771A7">
      <w:pPr>
        <w:spacing w:beforeLines="50" w:before="120"/>
      </w:pPr>
      <w:r>
        <w:rPr>
          <w:rFonts w:eastAsia="宋体"/>
          <w:szCs w:val="20"/>
          <w:lang w:eastAsia="zh-CN"/>
        </w:rPr>
        <w:t xml:space="preserve">Thus inter-cell </w:t>
      </w:r>
      <w:r>
        <w:rPr>
          <w:rFonts w:eastAsia="宋体"/>
          <w:szCs w:val="20"/>
        </w:rPr>
        <w:t xml:space="preserve">beam management by </w:t>
      </w:r>
      <w:r w:rsidR="00CC3A54">
        <w:rPr>
          <w:rFonts w:eastAsia="宋体"/>
          <w:szCs w:val="20"/>
        </w:rPr>
        <w:t xml:space="preserve">both </w:t>
      </w:r>
      <w:r>
        <w:rPr>
          <w:rFonts w:eastAsia="宋体"/>
          <w:szCs w:val="20"/>
        </w:rPr>
        <w:t>UE</w:t>
      </w:r>
      <w:r>
        <w:rPr>
          <w:rFonts w:eastAsia="宋体"/>
          <w:szCs w:val="20"/>
          <w:lang w:eastAsia="zh-CN"/>
        </w:rPr>
        <w:t xml:space="preserve"> and gNB should be supported</w:t>
      </w:r>
      <w:r w:rsidR="00940D02">
        <w:t>.</w:t>
      </w:r>
      <w:r>
        <w:t xml:space="preserve"> And </w:t>
      </w:r>
      <w:r>
        <w:rPr>
          <w:rFonts w:eastAsia="宋体"/>
          <w:szCs w:val="20"/>
        </w:rPr>
        <w:t>inter-cell beam management by gNB is much more preferred.</w:t>
      </w:r>
    </w:p>
    <w:p w14:paraId="2DFCE44F" w14:textId="0AC5B576" w:rsidR="005C690D" w:rsidRPr="00FA2878" w:rsidRDefault="005C690D" w:rsidP="005C690D">
      <w:pPr>
        <w:rPr>
          <w:b/>
          <w:i/>
          <w:lang w:eastAsia="zh-CN"/>
        </w:rPr>
      </w:pPr>
      <w:r w:rsidRPr="00FA2878">
        <w:rPr>
          <w:b/>
          <w:i/>
          <w:lang w:eastAsia="zh-CN"/>
        </w:rPr>
        <w:t xml:space="preserve">Proposal </w:t>
      </w:r>
      <w:r w:rsidR="00E56BCD">
        <w:rPr>
          <w:b/>
          <w:i/>
          <w:lang w:eastAsia="zh-CN"/>
        </w:rPr>
        <w:t>4</w:t>
      </w:r>
      <w:r w:rsidRPr="00FA2878">
        <w:rPr>
          <w:b/>
          <w:i/>
          <w:lang w:eastAsia="zh-CN"/>
        </w:rPr>
        <w:t xml:space="preserve">: </w:t>
      </w:r>
      <w:r w:rsidR="00D141A3" w:rsidRPr="00FA2878">
        <w:rPr>
          <w:b/>
          <w:i/>
          <w:lang w:eastAsia="zh-CN"/>
        </w:rPr>
        <w:t>I</w:t>
      </w:r>
      <w:r w:rsidR="002B1D9C" w:rsidRPr="00FA2878">
        <w:rPr>
          <w:rFonts w:eastAsia="宋体"/>
          <w:b/>
          <w:i/>
          <w:szCs w:val="20"/>
          <w:lang w:eastAsia="zh-CN"/>
        </w:rPr>
        <w:t xml:space="preserve">nter-cell </w:t>
      </w:r>
      <w:r w:rsidR="002B1D9C" w:rsidRPr="00FA2878">
        <w:rPr>
          <w:rFonts w:eastAsia="宋体"/>
          <w:b/>
          <w:i/>
          <w:szCs w:val="20"/>
        </w:rPr>
        <w:t xml:space="preserve">beam management by </w:t>
      </w:r>
      <w:r w:rsidR="002B1D9C" w:rsidRPr="00FA2878">
        <w:rPr>
          <w:rFonts w:eastAsia="宋体"/>
          <w:b/>
          <w:i/>
          <w:szCs w:val="20"/>
          <w:lang w:eastAsia="zh-CN"/>
        </w:rPr>
        <w:t xml:space="preserve">gNB </w:t>
      </w:r>
      <w:r w:rsidR="00FA384E" w:rsidRPr="00FA2878">
        <w:rPr>
          <w:rFonts w:eastAsia="宋体"/>
          <w:b/>
          <w:i/>
          <w:szCs w:val="20"/>
          <w:lang w:eastAsia="zh-CN"/>
        </w:rPr>
        <w:t>can</w:t>
      </w:r>
      <w:r w:rsidR="002B1D9C" w:rsidRPr="00FA2878">
        <w:rPr>
          <w:rFonts w:eastAsia="宋体"/>
          <w:b/>
          <w:i/>
          <w:szCs w:val="20"/>
          <w:lang w:eastAsia="zh-CN"/>
        </w:rPr>
        <w:t xml:space="preserve"> be supported</w:t>
      </w:r>
      <w:r w:rsidR="002B1D9C" w:rsidRPr="00FA2878">
        <w:rPr>
          <w:b/>
          <w:i/>
        </w:rPr>
        <w:t>.</w:t>
      </w:r>
    </w:p>
    <w:p w14:paraId="7D64E878" w14:textId="1427B9F8" w:rsidR="00195804" w:rsidRPr="004E54B1" w:rsidRDefault="00195804" w:rsidP="00195804">
      <w:pPr>
        <w:pStyle w:val="2"/>
        <w:rPr>
          <w:lang w:eastAsia="zh-CN"/>
        </w:rPr>
      </w:pPr>
      <w:r w:rsidRPr="004E54B1">
        <w:rPr>
          <w:lang w:eastAsia="zh-CN"/>
        </w:rPr>
        <w:t xml:space="preserve">Multi-DCI for Inter-cell Multi-TRP operation </w:t>
      </w:r>
    </w:p>
    <w:p w14:paraId="5CC78C07" w14:textId="2CB01BE0" w:rsidR="00783845" w:rsidRPr="004E54B1" w:rsidRDefault="006B1A85" w:rsidP="00783845">
      <w:pPr>
        <w:rPr>
          <w:szCs w:val="20"/>
          <w:lang w:eastAsia="x-none"/>
        </w:rPr>
      </w:pPr>
      <w:r w:rsidRPr="004E54B1">
        <w:rPr>
          <w:lang w:eastAsia="zh-CN"/>
        </w:rPr>
        <w:t>The assumption for inter-cell Multi-TRP operation is Multi-DCI based inter-cell PDSCH</w:t>
      </w:r>
      <w:r w:rsidR="006512D0" w:rsidRPr="004E54B1">
        <w:rPr>
          <w:lang w:eastAsia="zh-CN"/>
        </w:rPr>
        <w:t xml:space="preserve"> reception.</w:t>
      </w:r>
      <w:r w:rsidR="001901AA" w:rsidRPr="004E54B1">
        <w:rPr>
          <w:lang w:eastAsia="zh-CN"/>
        </w:rPr>
        <w:t xml:space="preserve"> Thus the CORESETPoolIndex for CORESETs of neighboring cell should be different from that of CORESETs from serving cell</w:t>
      </w:r>
      <w:r w:rsidR="00B60F2D" w:rsidRPr="004E54B1">
        <w:rPr>
          <w:lang w:eastAsia="zh-CN"/>
        </w:rPr>
        <w:t xml:space="preserve">. </w:t>
      </w:r>
      <w:r w:rsidR="00CA497C" w:rsidRPr="004E54B1">
        <w:rPr>
          <w:szCs w:val="20"/>
          <w:lang w:eastAsia="x-none"/>
        </w:rPr>
        <w:t xml:space="preserve">But </w:t>
      </w:r>
      <w:r w:rsidR="009F22E1" w:rsidRPr="004E54B1">
        <w:rPr>
          <w:szCs w:val="20"/>
          <w:lang w:eastAsia="x-none"/>
        </w:rPr>
        <w:t xml:space="preserve">as noted in TS 38.213, </w:t>
      </w:r>
      <w:r w:rsidR="005163F6" w:rsidRPr="004E54B1">
        <w:rPr>
          <w:szCs w:val="20"/>
          <w:lang w:eastAsia="x-none"/>
        </w:rPr>
        <w:t xml:space="preserve">the maximum number of monitored PDCCH candidate per slot is defined per serving cell as well as the maximum number of non-overlapped CCEs. </w:t>
      </w:r>
      <w:r w:rsidR="007C73A0" w:rsidRPr="004E54B1">
        <w:rPr>
          <w:szCs w:val="20"/>
          <w:lang w:eastAsia="x-none"/>
        </w:rPr>
        <w:t>I</w:t>
      </w:r>
      <w:r w:rsidR="009F22E1" w:rsidRPr="004E54B1">
        <w:rPr>
          <w:szCs w:val="20"/>
          <w:lang w:eastAsia="x-none"/>
        </w:rPr>
        <w:t xml:space="preserve">f </w:t>
      </w:r>
      <w:r w:rsidR="007C73A0" w:rsidRPr="004E54B1">
        <w:rPr>
          <w:szCs w:val="20"/>
          <w:lang w:eastAsia="x-none"/>
        </w:rPr>
        <w:t xml:space="preserve">inter-cell Multi-TRP operation is supported, </w:t>
      </w:r>
      <w:r w:rsidR="00A22AE9" w:rsidRPr="004E54B1">
        <w:rPr>
          <w:szCs w:val="20"/>
          <w:lang w:eastAsia="x-none"/>
        </w:rPr>
        <w:t xml:space="preserve">whether the PDCCH candidate associated with neighboring cell CORESETs should be considered as </w:t>
      </w:r>
      <w:r w:rsidR="00345201" w:rsidRPr="004E54B1">
        <w:rPr>
          <w:szCs w:val="20"/>
          <w:lang w:eastAsia="x-none"/>
        </w:rPr>
        <w:t xml:space="preserve">same as that of serving cell or not? If it is considered as same as that of serving cell, </w:t>
      </w:r>
      <w:r w:rsidR="00FE58AD" w:rsidRPr="004E54B1">
        <w:rPr>
          <w:szCs w:val="20"/>
          <w:lang w:eastAsia="x-none"/>
        </w:rPr>
        <w:t xml:space="preserve"> the sum of the number of monitored PDCCH candidates from serving cell and neighboring should be </w:t>
      </w:r>
      <w:r w:rsidR="00AD32A2" w:rsidRPr="004E54B1">
        <w:rPr>
          <w:szCs w:val="20"/>
          <w:lang w:eastAsia="x-none"/>
        </w:rPr>
        <w:t>no</w:t>
      </w:r>
      <w:r w:rsidR="00FE58AD" w:rsidRPr="004E54B1">
        <w:rPr>
          <w:szCs w:val="20"/>
          <w:lang w:eastAsia="x-none"/>
        </w:rPr>
        <w:t xml:space="preserve"> </w:t>
      </w:r>
      <w:r w:rsidR="00AD32A2" w:rsidRPr="004E54B1">
        <w:rPr>
          <w:szCs w:val="20"/>
          <w:lang w:eastAsia="x-none"/>
        </w:rPr>
        <w:t>more</w:t>
      </w:r>
      <w:r w:rsidR="00FE58AD" w:rsidRPr="004E54B1">
        <w:rPr>
          <w:szCs w:val="20"/>
          <w:lang w:eastAsia="x-none"/>
        </w:rPr>
        <w:t xml:space="preserve"> than </w:t>
      </w:r>
      <w:r w:rsidR="00AD32A2" w:rsidRPr="004E54B1">
        <w:rPr>
          <w:szCs w:val="20"/>
          <w:lang w:eastAsia="x-none"/>
        </w:rPr>
        <w:t>the maximum number in TS 38.213</w:t>
      </w:r>
      <w:r w:rsidR="004E54B1" w:rsidRPr="004E54B1">
        <w:rPr>
          <w:szCs w:val="20"/>
          <w:lang w:eastAsia="x-none"/>
        </w:rPr>
        <w:t>.</w:t>
      </w:r>
      <w:r w:rsidR="00BB0BE3" w:rsidRPr="004E54B1">
        <w:rPr>
          <w:szCs w:val="20"/>
          <w:lang w:eastAsia="x-none"/>
        </w:rPr>
        <w:t xml:space="preserve"> </w:t>
      </w:r>
      <w:r w:rsidR="00272ADE" w:rsidRPr="004E54B1">
        <w:rPr>
          <w:szCs w:val="20"/>
          <w:lang w:eastAsia="x-none"/>
        </w:rPr>
        <w:t>While for the number of non-overlapped CCE, it is also need to limit the sum of CCEs from serving cell and neighboring cell.</w:t>
      </w:r>
    </w:p>
    <w:p w14:paraId="22CD4BB3" w14:textId="1D42999A" w:rsidR="00272ADE" w:rsidRPr="004E54B1" w:rsidRDefault="00272ADE" w:rsidP="00783845">
      <w:pPr>
        <w:rPr>
          <w:b/>
          <w:i/>
          <w:lang w:eastAsia="zh-CN"/>
        </w:rPr>
      </w:pPr>
      <w:r w:rsidRPr="004E54B1">
        <w:rPr>
          <w:b/>
          <w:i/>
          <w:lang w:eastAsia="zh-CN"/>
        </w:rPr>
        <w:t xml:space="preserve">Proposal </w:t>
      </w:r>
      <w:r w:rsidR="0091625D" w:rsidRPr="004E54B1">
        <w:rPr>
          <w:b/>
          <w:i/>
          <w:lang w:eastAsia="zh-CN"/>
        </w:rPr>
        <w:t>5</w:t>
      </w:r>
      <w:r w:rsidRPr="004E54B1">
        <w:rPr>
          <w:b/>
          <w:i/>
          <w:lang w:eastAsia="zh-CN"/>
        </w:rPr>
        <w:t xml:space="preserve">: </w:t>
      </w:r>
      <w:r w:rsidR="00D70C95">
        <w:rPr>
          <w:b/>
          <w:i/>
          <w:lang w:eastAsia="zh-CN"/>
        </w:rPr>
        <w:t>W</w:t>
      </w:r>
      <w:r w:rsidR="004E54B1">
        <w:rPr>
          <w:b/>
          <w:i/>
          <w:lang w:eastAsia="zh-CN"/>
        </w:rPr>
        <w:t>hether the PDCCH candidate or CCE from CORESETs associated with neighboring cell should be considered as same as that of serving cell or not</w:t>
      </w:r>
      <w:r w:rsidR="006D411A">
        <w:rPr>
          <w:b/>
          <w:i/>
          <w:lang w:eastAsia="zh-CN"/>
        </w:rPr>
        <w:t xml:space="preserve"> </w:t>
      </w:r>
      <w:r w:rsidR="004C4936">
        <w:rPr>
          <w:b/>
          <w:i/>
          <w:lang w:eastAsia="zh-CN"/>
        </w:rPr>
        <w:t>when calculating the maximum number of monitored PDCCH candidates and the maximum number of non-overlapped CCE</w:t>
      </w:r>
      <w:r w:rsidR="004E54B1">
        <w:rPr>
          <w:b/>
          <w:i/>
          <w:lang w:eastAsia="zh-CN"/>
        </w:rPr>
        <w:t>.</w:t>
      </w:r>
    </w:p>
    <w:p w14:paraId="535C4976" w14:textId="2916FEF5" w:rsidR="001759C2" w:rsidRDefault="00F46866" w:rsidP="001759C2">
      <w:pPr>
        <w:pStyle w:val="1"/>
        <w:rPr>
          <w:lang w:eastAsia="zh-CN"/>
        </w:rPr>
      </w:pPr>
      <w:r>
        <w:rPr>
          <w:szCs w:val="20"/>
        </w:rPr>
        <w:lastRenderedPageBreak/>
        <w:t>Conclusion</w:t>
      </w:r>
    </w:p>
    <w:p w14:paraId="3CB3146D" w14:textId="6B4C88CF"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950110">
        <w:rPr>
          <w:rFonts w:eastAsia="Times New Roman"/>
        </w:rPr>
        <w:t>inter-cell Multi-TRP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245F1F50" w14:textId="77777777" w:rsidR="0046223A" w:rsidRDefault="0046223A" w:rsidP="0046223A">
      <w:r w:rsidRPr="00FA2878">
        <w:rPr>
          <w:b/>
          <w:i/>
          <w:lang w:eastAsia="zh-CN"/>
        </w:rPr>
        <w:t xml:space="preserve">Proposal </w:t>
      </w:r>
      <w:r>
        <w:rPr>
          <w:b/>
          <w:i/>
          <w:lang w:eastAsia="zh-CN"/>
        </w:rPr>
        <w:t>1</w:t>
      </w:r>
      <w:r w:rsidRPr="00FA2878">
        <w:rPr>
          <w:b/>
          <w:i/>
          <w:lang w:eastAsia="zh-CN"/>
        </w:rPr>
        <w:t xml:space="preserve">: </w:t>
      </w:r>
      <w:r>
        <w:rPr>
          <w:b/>
          <w:i/>
          <w:lang w:eastAsia="zh-CN"/>
        </w:rPr>
        <w:t>Prefer Option 2 or Option 5 to configure TCI state associated with non-serving cell</w:t>
      </w:r>
      <w:r w:rsidRPr="00BD7523">
        <w:rPr>
          <w:b/>
          <w:i/>
        </w:rPr>
        <w:t>.</w:t>
      </w:r>
      <w:r>
        <w:rPr>
          <w:i/>
        </w:rPr>
        <w:t xml:space="preserve"> </w:t>
      </w:r>
    </w:p>
    <w:p w14:paraId="26F39549" w14:textId="77777777" w:rsidR="0046223A" w:rsidRPr="00FA2878" w:rsidRDefault="0046223A" w:rsidP="0046223A">
      <w:pPr>
        <w:rPr>
          <w:b/>
          <w:i/>
          <w:lang w:eastAsia="zh-CN"/>
        </w:rPr>
      </w:pPr>
      <w:r w:rsidRPr="00FA2878">
        <w:rPr>
          <w:b/>
          <w:i/>
          <w:lang w:eastAsia="zh-CN"/>
        </w:rPr>
        <w:t xml:space="preserve">Proposal 2: </w:t>
      </w:r>
      <w:r>
        <w:rPr>
          <w:b/>
          <w:i/>
          <w:lang w:eastAsia="zh-CN"/>
        </w:rPr>
        <w:t>Not support CSI-RS</w:t>
      </w:r>
      <w:r w:rsidRPr="00FA2878">
        <w:rPr>
          <w:b/>
          <w:i/>
          <w:lang w:eastAsia="zh-CN"/>
        </w:rPr>
        <w:t xml:space="preserve"> </w:t>
      </w:r>
      <w:r w:rsidRPr="00D75575">
        <w:rPr>
          <w:b/>
          <w:i/>
          <w:lang w:eastAsia="zh-CN"/>
        </w:rPr>
        <w:t>from non-serving cell</w:t>
      </w:r>
      <w:r w:rsidRPr="00FA2878">
        <w:rPr>
          <w:b/>
          <w:i/>
          <w:lang w:eastAsia="zh-CN"/>
        </w:rPr>
        <w:t xml:space="preserve"> </w:t>
      </w:r>
      <w:r w:rsidRPr="00D75575">
        <w:rPr>
          <w:b/>
          <w:i/>
          <w:lang w:eastAsia="zh-CN"/>
        </w:rPr>
        <w:t>as non-serving cell RS</w:t>
      </w:r>
      <w:r w:rsidRPr="00FA2878">
        <w:rPr>
          <w:b/>
          <w:i/>
          <w:lang w:eastAsia="zh-CN"/>
        </w:rPr>
        <w:t>.</w:t>
      </w:r>
    </w:p>
    <w:p w14:paraId="75356D2C" w14:textId="77777777" w:rsidR="001F5AFF" w:rsidRPr="00FA2878" w:rsidRDefault="001F5AFF" w:rsidP="001F5AFF">
      <w:pPr>
        <w:rPr>
          <w:b/>
          <w:i/>
          <w:lang w:eastAsia="zh-CN"/>
        </w:rPr>
      </w:pPr>
      <w:r w:rsidRPr="00FA2878">
        <w:rPr>
          <w:b/>
          <w:i/>
          <w:lang w:eastAsia="zh-CN"/>
        </w:rPr>
        <w:t xml:space="preserve">Proposal 3: Group based beam reporting </w:t>
      </w:r>
      <w:r>
        <w:rPr>
          <w:b/>
          <w:i/>
          <w:lang w:eastAsia="zh-CN"/>
        </w:rPr>
        <w:t>is slightly preferred</w:t>
      </w:r>
      <w:r w:rsidRPr="00FA2878">
        <w:rPr>
          <w:b/>
          <w:i/>
          <w:lang w:eastAsia="zh-CN"/>
        </w:rPr>
        <w:t xml:space="preserve"> for inter-cell beam pairing.</w:t>
      </w:r>
    </w:p>
    <w:p w14:paraId="2622251E" w14:textId="77777777" w:rsidR="001F5AFF" w:rsidRPr="00FA2878" w:rsidRDefault="001F5AFF" w:rsidP="001F5AFF">
      <w:pPr>
        <w:rPr>
          <w:b/>
          <w:i/>
          <w:lang w:eastAsia="zh-CN"/>
        </w:rPr>
      </w:pPr>
      <w:r w:rsidRPr="00FA2878">
        <w:rPr>
          <w:b/>
          <w:i/>
          <w:lang w:eastAsia="zh-CN"/>
        </w:rPr>
        <w:t xml:space="preserve">Proposal </w:t>
      </w:r>
      <w:r>
        <w:rPr>
          <w:b/>
          <w:i/>
          <w:lang w:eastAsia="zh-CN"/>
        </w:rPr>
        <w:t>4</w:t>
      </w:r>
      <w:r w:rsidRPr="00FA2878">
        <w:rPr>
          <w:b/>
          <w:i/>
          <w:lang w:eastAsia="zh-CN"/>
        </w:rPr>
        <w:t>: I</w:t>
      </w:r>
      <w:r w:rsidRPr="00FA2878">
        <w:rPr>
          <w:rFonts w:eastAsia="宋体"/>
          <w:b/>
          <w:i/>
          <w:szCs w:val="20"/>
          <w:lang w:eastAsia="zh-CN"/>
        </w:rPr>
        <w:t xml:space="preserve">nter-cell </w:t>
      </w:r>
      <w:r w:rsidRPr="00FA2878">
        <w:rPr>
          <w:rFonts w:eastAsia="宋体"/>
          <w:b/>
          <w:i/>
          <w:szCs w:val="20"/>
        </w:rPr>
        <w:t xml:space="preserve">beam management by </w:t>
      </w:r>
      <w:r w:rsidRPr="00FA2878">
        <w:rPr>
          <w:rFonts w:eastAsia="宋体"/>
          <w:b/>
          <w:i/>
          <w:szCs w:val="20"/>
          <w:lang w:eastAsia="zh-CN"/>
        </w:rPr>
        <w:t>gNB can be supported</w:t>
      </w:r>
      <w:r w:rsidRPr="00FA2878">
        <w:rPr>
          <w:b/>
          <w:i/>
        </w:rPr>
        <w:t>.</w:t>
      </w:r>
    </w:p>
    <w:p w14:paraId="13D99668" w14:textId="77777777" w:rsidR="004C4936" w:rsidRPr="004E54B1" w:rsidRDefault="004C4936" w:rsidP="004C4936">
      <w:pPr>
        <w:rPr>
          <w:b/>
          <w:i/>
          <w:lang w:eastAsia="zh-CN"/>
        </w:rPr>
      </w:pPr>
      <w:r w:rsidRPr="004E54B1">
        <w:rPr>
          <w:b/>
          <w:i/>
          <w:lang w:eastAsia="zh-CN"/>
        </w:rPr>
        <w:t xml:space="preserve">Proposal 5: </w:t>
      </w:r>
      <w:r>
        <w:rPr>
          <w:b/>
          <w:i/>
          <w:lang w:eastAsia="zh-CN"/>
        </w:rPr>
        <w:t>Whether the PDCCH candidate or CCE from CORESETs associated with neighboring cell should be considered as same as that of serving cell or not when calculating the maximum number of monitored PDCCH candidates and the maximum number of non-overlapped CCE.</w:t>
      </w:r>
    </w:p>
    <w:p w14:paraId="55C1E145" w14:textId="77777777" w:rsidR="00CE6BC2" w:rsidRPr="004C4936"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2C9EAACB" w14:textId="5486EB33" w:rsidR="00A53AB7" w:rsidRDefault="00A53AB7" w:rsidP="00D7349C">
      <w:pPr>
        <w:widowControl w:val="0"/>
        <w:numPr>
          <w:ilvl w:val="0"/>
          <w:numId w:val="6"/>
        </w:numPr>
        <w:autoSpaceDE/>
        <w:autoSpaceDN/>
        <w:adjustRightInd/>
        <w:snapToGrid/>
        <w:rPr>
          <w:sz w:val="20"/>
          <w:szCs w:val="20"/>
          <w:lang w:eastAsia="zh-CN"/>
        </w:rPr>
      </w:pPr>
      <w:r>
        <w:rPr>
          <w:sz w:val="20"/>
          <w:szCs w:val="20"/>
          <w:lang w:eastAsia="zh-CN"/>
        </w:rPr>
        <w:t>RAN1-10</w:t>
      </w:r>
      <w:r w:rsidR="00D9161A">
        <w:rPr>
          <w:sz w:val="20"/>
          <w:szCs w:val="20"/>
          <w:lang w:eastAsia="zh-CN"/>
        </w:rPr>
        <w:t>3</w:t>
      </w:r>
      <w:r>
        <w:rPr>
          <w:sz w:val="20"/>
          <w:szCs w:val="20"/>
          <w:lang w:eastAsia="zh-CN"/>
        </w:rPr>
        <w:t>e meeting chairman notes.</w:t>
      </w:r>
    </w:p>
    <w:p w14:paraId="64404943" w14:textId="4A329662" w:rsidR="00E56A77" w:rsidRDefault="00E56A77" w:rsidP="00E56A77">
      <w:pPr>
        <w:widowControl w:val="0"/>
        <w:numPr>
          <w:ilvl w:val="0"/>
          <w:numId w:val="6"/>
        </w:numPr>
        <w:autoSpaceDE/>
        <w:autoSpaceDN/>
        <w:adjustRightInd/>
        <w:snapToGrid/>
        <w:rPr>
          <w:sz w:val="20"/>
          <w:szCs w:val="20"/>
          <w:lang w:eastAsia="zh-CN"/>
        </w:rPr>
      </w:pPr>
      <w:r>
        <w:rPr>
          <w:sz w:val="20"/>
          <w:szCs w:val="20"/>
          <w:lang w:eastAsia="zh-CN"/>
        </w:rPr>
        <w:t>RAN1-10</w:t>
      </w:r>
      <w:r w:rsidR="00D9161A">
        <w:rPr>
          <w:sz w:val="20"/>
          <w:szCs w:val="20"/>
          <w:lang w:eastAsia="zh-CN"/>
        </w:rPr>
        <w:t>4</w:t>
      </w:r>
      <w:r>
        <w:rPr>
          <w:sz w:val="20"/>
          <w:szCs w:val="20"/>
          <w:lang w:eastAsia="zh-CN"/>
        </w:rPr>
        <w:t>e meeting chairman notes.</w:t>
      </w:r>
    </w:p>
    <w:p w14:paraId="7C1F9FBE" w14:textId="77777777" w:rsidR="00E56A77" w:rsidRDefault="00E56A77" w:rsidP="00E56A77">
      <w:pPr>
        <w:widowControl w:val="0"/>
        <w:autoSpaceDE/>
        <w:autoSpaceDN/>
        <w:adjustRightInd/>
        <w:snapToGrid/>
        <w:ind w:left="420"/>
        <w:rPr>
          <w:sz w:val="20"/>
          <w:szCs w:val="20"/>
          <w:lang w:eastAsia="zh-CN"/>
        </w:rPr>
      </w:pP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ECED0" w14:textId="77777777" w:rsidR="00DA4C0A" w:rsidRDefault="00DA4C0A">
      <w:r>
        <w:separator/>
      </w:r>
    </w:p>
  </w:endnote>
  <w:endnote w:type="continuationSeparator" w:id="0">
    <w:p w14:paraId="60468AA8" w14:textId="77777777" w:rsidR="00DA4C0A" w:rsidRDefault="00DA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E901F" w14:textId="77777777" w:rsidR="00DA4C0A" w:rsidRDefault="00DA4C0A">
      <w:r>
        <w:separator/>
      </w:r>
    </w:p>
  </w:footnote>
  <w:footnote w:type="continuationSeparator" w:id="0">
    <w:p w14:paraId="5E8E466C" w14:textId="77777777" w:rsidR="00DA4C0A" w:rsidRDefault="00DA4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7">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0"/>
  </w:num>
  <w:num w:numId="5">
    <w:abstractNumId w:val="8"/>
  </w:num>
  <w:num w:numId="6">
    <w:abstractNumId w:val="1"/>
  </w:num>
  <w:num w:numId="7">
    <w:abstractNumId w:val="2"/>
  </w:num>
  <w:num w:numId="8">
    <w:abstractNumId w:val="12"/>
  </w:num>
  <w:num w:numId="9">
    <w:abstractNumId w:val="5"/>
  </w:num>
  <w:num w:numId="10">
    <w:abstractNumId w:val="3"/>
  </w:num>
  <w:num w:numId="11">
    <w:abstractNumId w:val="6"/>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127"/>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9CE"/>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23A"/>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91C"/>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28D"/>
    <w:rsid w:val="009017ED"/>
    <w:rsid w:val="00901AA8"/>
    <w:rsid w:val="00902016"/>
    <w:rsid w:val="00902190"/>
    <w:rsid w:val="00902292"/>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FC0"/>
    <w:rsid w:val="0096450F"/>
    <w:rsid w:val="00964551"/>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8F"/>
    <w:rsid w:val="00A74A92"/>
    <w:rsid w:val="00A75778"/>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6DC"/>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BF5"/>
    <w:rsid w:val="00B11EE8"/>
    <w:rsid w:val="00B11FFB"/>
    <w:rsid w:val="00B126FC"/>
    <w:rsid w:val="00B12FCC"/>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1A3"/>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920"/>
    <w:rsid w:val="00D73BA8"/>
    <w:rsid w:val="00D73E42"/>
    <w:rsid w:val="00D73EBB"/>
    <w:rsid w:val="00D7403B"/>
    <w:rsid w:val="00D74059"/>
    <w:rsid w:val="00D743AB"/>
    <w:rsid w:val="00D74B73"/>
    <w:rsid w:val="00D74E1D"/>
    <w:rsid w:val="00D751FB"/>
    <w:rsid w:val="00D754D6"/>
    <w:rsid w:val="00D75575"/>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175"/>
    <w:rsid w:val="00E30719"/>
    <w:rsid w:val="00E30EBD"/>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4E4"/>
    <w:rsid w:val="00E5680D"/>
    <w:rsid w:val="00E56A77"/>
    <w:rsid w:val="00E56B05"/>
    <w:rsid w:val="00E56BCD"/>
    <w:rsid w:val="00E56DD6"/>
    <w:rsid w:val="00E5733D"/>
    <w:rsid w:val="00E576B5"/>
    <w:rsid w:val="00E579CE"/>
    <w:rsid w:val="00E57AFC"/>
    <w:rsid w:val="00E57CF6"/>
    <w:rsid w:val="00E57F02"/>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8F6"/>
    <w:rsid w:val="00FD1A97"/>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789F1-F146-4381-BF2F-6CD5E018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5</cp:revision>
  <cp:lastPrinted>2018-08-02T09:56:00Z</cp:lastPrinted>
  <dcterms:created xsi:type="dcterms:W3CDTF">2021-03-31T09:51:00Z</dcterms:created>
  <dcterms:modified xsi:type="dcterms:W3CDTF">2021-04-06T06:32:00Z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ies>
</file>