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C6C75" w14:textId="6C9F477C" w:rsidR="00F40B79" w:rsidRPr="00A2299C" w:rsidRDefault="00F40B79" w:rsidP="00F40B79">
      <w:pPr>
        <w:pStyle w:val="Header"/>
        <w:tabs>
          <w:tab w:val="clear" w:pos="8306"/>
          <w:tab w:val="right" w:pos="7088"/>
          <w:tab w:val="right" w:pos="9781"/>
        </w:tabs>
        <w:rPr>
          <w:rFonts w:ascii="Arial" w:hAnsi="Arial" w:cs="Arial"/>
          <w:b/>
          <w:bCs/>
          <w:sz w:val="24"/>
        </w:rPr>
      </w:pPr>
      <w:r w:rsidRPr="00A2299C">
        <w:rPr>
          <w:rFonts w:ascii="Arial" w:hAnsi="Arial" w:cs="Arial"/>
          <w:b/>
          <w:bCs/>
          <w:sz w:val="24"/>
        </w:rPr>
        <w:t xml:space="preserve">3GPP TSG-RAN WG1 </w:t>
      </w:r>
      <w:r>
        <w:rPr>
          <w:rFonts w:ascii="Arial" w:hAnsi="Arial" w:cs="Arial"/>
          <w:b/>
          <w:bCs/>
          <w:sz w:val="24"/>
        </w:rPr>
        <w:t>#10</w:t>
      </w:r>
      <w:r w:rsidR="00DD59AF">
        <w:rPr>
          <w:rFonts w:ascii="Arial" w:hAnsi="Arial" w:cs="Arial"/>
          <w:b/>
          <w:bCs/>
          <w:sz w:val="24"/>
        </w:rPr>
        <w:t>4</w:t>
      </w:r>
      <w:r w:rsidRPr="00A2299C">
        <w:rPr>
          <w:rFonts w:ascii="Arial" w:hAnsi="Arial" w:cs="Arial"/>
          <w:b/>
          <w:bCs/>
          <w:sz w:val="24"/>
        </w:rPr>
        <w:tab/>
      </w:r>
      <w:r>
        <w:rPr>
          <w:rFonts w:ascii="Arial" w:hAnsi="Arial" w:cs="Arial"/>
          <w:b/>
          <w:bCs/>
          <w:sz w:val="24"/>
        </w:rPr>
        <w:tab/>
        <w:t xml:space="preserve"> </w:t>
      </w:r>
      <w:r>
        <w:rPr>
          <w:rFonts w:ascii="Arial" w:hAnsi="Arial" w:cs="Arial"/>
          <w:b/>
          <w:bCs/>
          <w:sz w:val="24"/>
        </w:rPr>
        <w:tab/>
      </w:r>
      <w:r w:rsidRPr="007A5CC9">
        <w:rPr>
          <w:rFonts w:ascii="Arial" w:hAnsi="Arial" w:cs="Arial"/>
          <w:b/>
          <w:bCs/>
          <w:sz w:val="24"/>
        </w:rPr>
        <w:t>R1-</w:t>
      </w:r>
      <w:r w:rsidR="00CF1A45" w:rsidRPr="00CF1A45">
        <w:t xml:space="preserve"> </w:t>
      </w:r>
      <w:r w:rsidR="00CF1A45" w:rsidRPr="00CF1A45">
        <w:rPr>
          <w:rFonts w:ascii="Arial" w:hAnsi="Arial" w:cs="Arial"/>
          <w:b/>
          <w:bCs/>
          <w:sz w:val="24"/>
        </w:rPr>
        <w:t>2</w:t>
      </w:r>
      <w:r w:rsidR="00C042A1">
        <w:rPr>
          <w:rFonts w:ascii="Arial" w:hAnsi="Arial" w:cs="Arial"/>
          <w:b/>
          <w:bCs/>
          <w:sz w:val="24"/>
        </w:rPr>
        <w:t>1</w:t>
      </w:r>
      <w:r w:rsidR="00F0262A">
        <w:rPr>
          <w:rFonts w:ascii="Arial" w:hAnsi="Arial" w:cs="Arial"/>
          <w:b/>
          <w:bCs/>
          <w:sz w:val="24"/>
        </w:rPr>
        <w:t>0</w:t>
      </w:r>
      <w:r w:rsidR="00DB601B">
        <w:rPr>
          <w:rFonts w:ascii="Arial" w:hAnsi="Arial" w:cs="Arial"/>
          <w:b/>
          <w:bCs/>
          <w:sz w:val="24"/>
        </w:rPr>
        <w:t>1418</w:t>
      </w:r>
    </w:p>
    <w:p w14:paraId="5E19A78F" w14:textId="28BD6818" w:rsidR="00F40B79" w:rsidRPr="00A2299C" w:rsidRDefault="00F40B79" w:rsidP="00F40B79">
      <w:pPr>
        <w:pStyle w:val="Header"/>
        <w:tabs>
          <w:tab w:val="clear" w:pos="8306"/>
          <w:tab w:val="right" w:pos="9639"/>
        </w:tabs>
        <w:rPr>
          <w:rFonts w:ascii="Arial" w:hAnsi="Arial" w:cs="Arial"/>
          <w:b/>
          <w:bCs/>
          <w:sz w:val="24"/>
        </w:rPr>
      </w:pPr>
      <w:r>
        <w:rPr>
          <w:rFonts w:ascii="Arial" w:hAnsi="Arial" w:cs="Arial"/>
          <w:b/>
          <w:bCs/>
          <w:sz w:val="24"/>
        </w:rPr>
        <w:t>e-Meeting</w:t>
      </w:r>
      <w:r w:rsidRPr="00C00997">
        <w:rPr>
          <w:rFonts w:ascii="Arial" w:hAnsi="Arial" w:cs="Arial"/>
          <w:b/>
          <w:bCs/>
          <w:sz w:val="24"/>
        </w:rPr>
        <w:t xml:space="preserve">, </w:t>
      </w:r>
      <w:r w:rsidR="000107CC">
        <w:rPr>
          <w:rFonts w:ascii="Arial" w:hAnsi="Arial" w:cs="Arial"/>
          <w:b/>
          <w:bCs/>
          <w:sz w:val="24"/>
        </w:rPr>
        <w:t>January</w:t>
      </w:r>
      <w:r w:rsidR="005F6DA7" w:rsidRPr="00734421">
        <w:rPr>
          <w:rFonts w:ascii="Arial" w:hAnsi="Arial" w:cs="Arial"/>
          <w:b/>
          <w:bCs/>
          <w:sz w:val="24"/>
        </w:rPr>
        <w:t xml:space="preserve"> </w:t>
      </w:r>
      <w:r w:rsidR="005F6DA7">
        <w:rPr>
          <w:rFonts w:ascii="Arial" w:hAnsi="Arial" w:cs="Arial"/>
          <w:b/>
          <w:bCs/>
          <w:sz w:val="24"/>
        </w:rPr>
        <w:t>2</w:t>
      </w:r>
      <w:r w:rsidR="004415D7">
        <w:rPr>
          <w:rFonts w:ascii="Arial" w:hAnsi="Arial" w:cs="Arial"/>
          <w:b/>
          <w:bCs/>
          <w:sz w:val="24"/>
        </w:rPr>
        <w:t>5</w:t>
      </w:r>
      <w:r w:rsidR="005F6DA7" w:rsidRPr="00734421">
        <w:rPr>
          <w:rFonts w:ascii="Arial" w:hAnsi="Arial" w:cs="Arial"/>
          <w:b/>
          <w:bCs/>
          <w:sz w:val="24"/>
          <w:vertAlign w:val="superscript"/>
        </w:rPr>
        <w:t>th</w:t>
      </w:r>
      <w:r w:rsidR="005F6DA7" w:rsidRPr="00734421">
        <w:rPr>
          <w:rFonts w:ascii="Arial" w:hAnsi="Arial" w:cs="Arial"/>
          <w:b/>
          <w:bCs/>
          <w:sz w:val="24"/>
        </w:rPr>
        <w:t xml:space="preserve"> – </w:t>
      </w:r>
      <w:r w:rsidR="000107CC">
        <w:rPr>
          <w:rFonts w:ascii="Arial" w:hAnsi="Arial" w:cs="Arial"/>
          <w:b/>
          <w:bCs/>
          <w:sz w:val="24"/>
        </w:rPr>
        <w:t>February</w:t>
      </w:r>
      <w:r w:rsidR="005F6DA7" w:rsidRPr="00734421">
        <w:rPr>
          <w:rFonts w:ascii="Arial" w:hAnsi="Arial" w:cs="Arial"/>
          <w:b/>
          <w:bCs/>
          <w:sz w:val="24"/>
        </w:rPr>
        <w:t xml:space="preserve"> </w:t>
      </w:r>
      <w:r w:rsidR="004D6749">
        <w:rPr>
          <w:rFonts w:ascii="Arial" w:hAnsi="Arial" w:cs="Arial"/>
          <w:b/>
          <w:bCs/>
          <w:sz w:val="24"/>
        </w:rPr>
        <w:t>05</w:t>
      </w:r>
      <w:r w:rsidR="005F6DA7" w:rsidRPr="00734421">
        <w:rPr>
          <w:rFonts w:ascii="Arial" w:hAnsi="Arial" w:cs="Arial"/>
          <w:b/>
          <w:bCs/>
          <w:sz w:val="24"/>
          <w:vertAlign w:val="superscript"/>
        </w:rPr>
        <w:t>th</w:t>
      </w:r>
      <w:r>
        <w:rPr>
          <w:rFonts w:ascii="Arial" w:hAnsi="Arial" w:cs="Arial"/>
          <w:b/>
          <w:bCs/>
          <w:sz w:val="24"/>
        </w:rPr>
        <w:t>,</w:t>
      </w:r>
      <w:r w:rsidRPr="00C00997">
        <w:rPr>
          <w:rFonts w:ascii="Arial" w:hAnsi="Arial" w:cs="Arial"/>
          <w:b/>
          <w:bCs/>
          <w:sz w:val="24"/>
        </w:rPr>
        <w:t xml:space="preserve"> </w:t>
      </w:r>
      <w:r>
        <w:rPr>
          <w:rFonts w:ascii="Arial" w:hAnsi="Arial" w:cs="Arial"/>
          <w:b/>
          <w:bCs/>
          <w:sz w:val="24"/>
        </w:rPr>
        <w:t>202</w:t>
      </w:r>
      <w:r w:rsidR="00DD59AF">
        <w:rPr>
          <w:rFonts w:ascii="Arial" w:hAnsi="Arial" w:cs="Arial"/>
          <w:b/>
          <w:bCs/>
          <w:sz w:val="24"/>
        </w:rPr>
        <w:t>1</w:t>
      </w:r>
    </w:p>
    <w:p w14:paraId="0656168E" w14:textId="5F632B04" w:rsidR="004607C3" w:rsidRPr="00A2299C" w:rsidRDefault="000874FD" w:rsidP="000874FD">
      <w:pPr>
        <w:tabs>
          <w:tab w:val="left" w:pos="6760"/>
        </w:tabs>
        <w:rPr>
          <w:rFonts w:ascii="Arial" w:hAnsi="Arial" w:cs="Arial"/>
          <w:sz w:val="22"/>
        </w:rPr>
      </w:pPr>
      <w:r>
        <w:rPr>
          <w:rFonts w:ascii="Arial" w:hAnsi="Arial" w:cs="Arial"/>
          <w:sz w:val="22"/>
        </w:rPr>
        <w:tab/>
      </w:r>
    </w:p>
    <w:p w14:paraId="2FABF9AA" w14:textId="5FCC94E4"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631498">
        <w:rPr>
          <w:rFonts w:ascii="Arial" w:hAnsi="Arial" w:cs="Arial"/>
          <w:b/>
          <w:sz w:val="22"/>
        </w:rPr>
        <w:t>8</w:t>
      </w:r>
      <w:r w:rsidR="00D16954">
        <w:rPr>
          <w:rFonts w:ascii="Arial" w:hAnsi="Arial" w:cs="Arial"/>
          <w:b/>
          <w:sz w:val="22"/>
        </w:rPr>
        <w:t>.</w:t>
      </w:r>
      <w:r w:rsidR="00331975">
        <w:rPr>
          <w:rFonts w:ascii="Arial" w:hAnsi="Arial" w:cs="Arial"/>
          <w:b/>
          <w:sz w:val="22"/>
        </w:rPr>
        <w:t>2</w:t>
      </w:r>
      <w:r w:rsidR="00631498">
        <w:rPr>
          <w:rFonts w:ascii="Arial" w:hAnsi="Arial" w:cs="Arial"/>
          <w:b/>
          <w:sz w:val="22"/>
        </w:rPr>
        <w:t>.</w:t>
      </w:r>
      <w:r w:rsidR="00E461EC">
        <w:rPr>
          <w:rFonts w:ascii="Arial" w:hAnsi="Arial" w:cs="Arial"/>
          <w:b/>
          <w:sz w:val="22"/>
        </w:rPr>
        <w:t>2</w:t>
      </w:r>
    </w:p>
    <w:p w14:paraId="7395AB72" w14:textId="7470D8AB"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2F497D">
        <w:rPr>
          <w:rFonts w:ascii="Arial" w:hAnsi="Arial" w:cs="Arial"/>
          <w:b/>
          <w:sz w:val="22"/>
        </w:rPr>
        <w:t>Consider</w:t>
      </w:r>
      <w:r w:rsidR="003D5815">
        <w:rPr>
          <w:rFonts w:ascii="Arial" w:hAnsi="Arial" w:cs="Arial"/>
          <w:b/>
          <w:sz w:val="22"/>
        </w:rPr>
        <w:t xml:space="preserve">ation for </w:t>
      </w:r>
      <w:r w:rsidR="004E3DE6" w:rsidRPr="004E3DE6">
        <w:rPr>
          <w:rFonts w:ascii="Arial" w:hAnsi="Arial" w:cs="Arial"/>
          <w:b/>
          <w:sz w:val="22"/>
        </w:rPr>
        <w:t xml:space="preserve">PDCCH </w:t>
      </w:r>
      <w:r w:rsidR="003D5815">
        <w:rPr>
          <w:rFonts w:ascii="Arial" w:hAnsi="Arial" w:cs="Arial"/>
          <w:b/>
          <w:sz w:val="22"/>
        </w:rPr>
        <w:t>M</w:t>
      </w:r>
      <w:r w:rsidR="004E3DE6" w:rsidRPr="004E3DE6">
        <w:rPr>
          <w:rFonts w:ascii="Arial" w:hAnsi="Arial" w:cs="Arial"/>
          <w:b/>
          <w:sz w:val="22"/>
        </w:rPr>
        <w:t xml:space="preserve">onitoring </w:t>
      </w:r>
      <w:r w:rsidR="0046350D">
        <w:rPr>
          <w:rFonts w:ascii="Arial" w:hAnsi="Arial" w:cs="Arial"/>
          <w:b/>
          <w:sz w:val="22"/>
        </w:rPr>
        <w:t xml:space="preserve">for </w:t>
      </w:r>
      <w:r w:rsidR="003D5815">
        <w:rPr>
          <w:rFonts w:ascii="Arial" w:hAnsi="Arial" w:cs="Arial"/>
          <w:b/>
          <w:sz w:val="22"/>
        </w:rPr>
        <w:t xml:space="preserve">Supporting </w:t>
      </w:r>
      <w:r w:rsidR="0046350D">
        <w:rPr>
          <w:rFonts w:ascii="Arial" w:hAnsi="Arial" w:cs="Arial"/>
          <w:b/>
          <w:sz w:val="22"/>
        </w:rPr>
        <w:t xml:space="preserve">NR </w:t>
      </w:r>
      <w:r w:rsidR="00A85224">
        <w:rPr>
          <w:rFonts w:ascii="Arial" w:hAnsi="Arial" w:cs="Arial"/>
          <w:b/>
          <w:sz w:val="22"/>
        </w:rPr>
        <w:t>from</w:t>
      </w:r>
      <w:r w:rsidR="00383AF9" w:rsidRPr="00383AF9">
        <w:rPr>
          <w:rFonts w:ascii="Arial" w:hAnsi="Arial" w:cs="Arial"/>
          <w:b/>
          <w:sz w:val="22"/>
        </w:rPr>
        <w:t xml:space="preserve"> 52.6 </w:t>
      </w:r>
      <w:r w:rsidR="003D5815">
        <w:rPr>
          <w:rFonts w:ascii="Arial" w:hAnsi="Arial" w:cs="Arial"/>
          <w:b/>
          <w:sz w:val="22"/>
        </w:rPr>
        <w:t xml:space="preserve">GHz </w:t>
      </w:r>
      <w:r w:rsidR="00495432">
        <w:rPr>
          <w:rFonts w:ascii="Arial" w:hAnsi="Arial" w:cs="Arial"/>
          <w:b/>
          <w:sz w:val="22"/>
        </w:rPr>
        <w:t xml:space="preserve">to </w:t>
      </w:r>
      <w:r w:rsidR="00383AF9" w:rsidRPr="00383AF9">
        <w:rPr>
          <w:rFonts w:ascii="Arial" w:hAnsi="Arial" w:cs="Arial"/>
          <w:b/>
          <w:sz w:val="22"/>
        </w:rPr>
        <w:t>71 GHz</w:t>
      </w:r>
    </w:p>
    <w:p w14:paraId="4FDF3990" w14:textId="1AE42707"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52E0D9F"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1A381D90" w:rsidR="004607C3" w:rsidRDefault="00902C40" w:rsidP="00902C40">
      <w:pPr>
        <w:pBdr>
          <w:bottom w:val="single" w:sz="4" w:space="1" w:color="auto"/>
        </w:pBdr>
        <w:tabs>
          <w:tab w:val="left" w:pos="4041"/>
        </w:tabs>
        <w:rPr>
          <w:rFonts w:ascii="Arial" w:hAnsi="Arial" w:cs="Arial"/>
        </w:rPr>
      </w:pPr>
      <w:r>
        <w:rPr>
          <w:rFonts w:ascii="Arial" w:hAnsi="Arial" w:cs="Arial"/>
        </w:rPr>
        <w:tab/>
      </w:r>
    </w:p>
    <w:p w14:paraId="55CEB20D" w14:textId="65765579" w:rsidR="00E92FE7" w:rsidRPr="00785E20" w:rsidRDefault="005D20F1" w:rsidP="00705C2B">
      <w:pPr>
        <w:pStyle w:val="Heading1"/>
      </w:pPr>
      <w:r w:rsidRPr="000D37D3">
        <w:t>Introduction</w:t>
      </w:r>
    </w:p>
    <w:p w14:paraId="5C1B6665" w14:textId="03708D03" w:rsidR="00C0332E" w:rsidRDefault="00282C47" w:rsidP="00705C2B">
      <w:pPr>
        <w:rPr>
          <w:rFonts w:eastAsia="Batang"/>
          <w:sz w:val="22"/>
          <w:szCs w:val="22"/>
          <w:lang w:eastAsia="ko-KR"/>
        </w:rPr>
      </w:pPr>
      <w:r w:rsidRPr="004A200D">
        <w:rPr>
          <w:rFonts w:eastAsia="Batang"/>
          <w:noProof/>
          <w:sz w:val="22"/>
          <w:szCs w:val="22"/>
          <w:lang w:eastAsia="ko-KR"/>
        </w:rPr>
        <mc:AlternateContent>
          <mc:Choice Requires="wps">
            <w:drawing>
              <wp:anchor distT="45720" distB="45720" distL="114300" distR="114300" simplePos="0" relativeHeight="251659264" behindDoc="0" locked="0" layoutInCell="1" allowOverlap="1" wp14:anchorId="730C2EC7" wp14:editId="192EB502">
                <wp:simplePos x="0" y="0"/>
                <wp:positionH relativeFrom="margin">
                  <wp:align>left</wp:align>
                </wp:positionH>
                <wp:positionV relativeFrom="paragraph">
                  <wp:posOffset>342265</wp:posOffset>
                </wp:positionV>
                <wp:extent cx="6200775" cy="45910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4591050"/>
                        </a:xfrm>
                        <a:prstGeom prst="rect">
                          <a:avLst/>
                        </a:prstGeom>
                        <a:solidFill>
                          <a:srgbClr val="FFFFFF"/>
                        </a:solidFill>
                        <a:ln w="9525">
                          <a:solidFill>
                            <a:srgbClr val="000000"/>
                          </a:solidFill>
                          <a:miter lim="800000"/>
                          <a:headEnd/>
                          <a:tailEnd/>
                        </a:ln>
                      </wps:spPr>
                      <wps:txbx>
                        <w:txbxContent>
                          <w:p w14:paraId="12BCF91A" w14:textId="77777777" w:rsidR="00DD13F2" w:rsidRDefault="00DD13F2" w:rsidP="00DD13F2">
                            <w:pPr>
                              <w:rPr>
                                <w:rFonts w:eastAsia="Batang"/>
                                <w:sz w:val="22"/>
                                <w:szCs w:val="22"/>
                                <w:lang w:eastAsia="ko-KR"/>
                              </w:rPr>
                            </w:pPr>
                            <w:r w:rsidRPr="00703BBA">
                              <w:rPr>
                                <w:rFonts w:eastAsia="Batang"/>
                                <w:sz w:val="22"/>
                                <w:szCs w:val="22"/>
                                <w:highlight w:val="green"/>
                                <w:lang w:eastAsia="ko-KR"/>
                              </w:rPr>
                              <w:t>Agreements:</w:t>
                            </w:r>
                          </w:p>
                          <w:p w14:paraId="309ED27F" w14:textId="77777777" w:rsidR="00CA3A64" w:rsidRPr="00CA3A64" w:rsidRDefault="00CA3A64" w:rsidP="00CA3A64">
                            <w:pPr>
                              <w:rPr>
                                <w:lang w:eastAsia="x-none"/>
                              </w:rPr>
                            </w:pPr>
                            <w:r w:rsidRPr="00CA3A64">
                              <w:rPr>
                                <w:lang w:eastAsia="x-none"/>
                              </w:rPr>
                              <w:t>Capture the following observations in the TR (Editorial modifications and changes to references can be made when capturing the observations in the TR):</w:t>
                            </w:r>
                          </w:p>
                          <w:p w14:paraId="57FE260E" w14:textId="231600BB" w:rsidR="00CA3A64" w:rsidRPr="00CA3A64" w:rsidRDefault="00CA3A64" w:rsidP="00CA3A64">
                            <w:pPr>
                              <w:numPr>
                                <w:ilvl w:val="0"/>
                                <w:numId w:val="29"/>
                              </w:numPr>
                              <w:rPr>
                                <w:lang w:eastAsia="x-none"/>
                              </w:rPr>
                            </w:pPr>
                            <w:r w:rsidRPr="00CA3A64">
                              <w:rPr>
                                <w:lang w:eastAsia="x-none"/>
                              </w:rPr>
                              <w:t>It was identified that the potential enhancements to PDCCH monitoring including potential limitation to UE PDCCH configuration, multiple PDSCH/PUSCH scheduling with a single DCI (using existing DCI formats or new DCI format(s)), spatial relation management for GC-PDCCH, capability related to PDCCH monitoring, and PDCCH coverage should be further investigated for higher subcarrier spacings, including the need for such enhancements.</w:t>
                            </w:r>
                          </w:p>
                          <w:p w14:paraId="4C06D1B5" w14:textId="77777777" w:rsidR="00CA3A64" w:rsidRPr="00CA3A64" w:rsidRDefault="00CA3A64" w:rsidP="00CA3A64">
                            <w:pPr>
                              <w:numPr>
                                <w:ilvl w:val="0"/>
                                <w:numId w:val="29"/>
                              </w:numPr>
                              <w:rPr>
                                <w:lang w:eastAsia="x-none"/>
                              </w:rPr>
                            </w:pPr>
                            <w:r w:rsidRPr="00CA3A64">
                              <w:rPr>
                                <w:lang w:eastAsia="x-none"/>
                              </w:rPr>
                              <w:t>It was observed that PDCCH processing capabilities per multiple slots for larger SCS (e.g. 480 or 960 kHz) can maintain scheduling framework same as for smaller SCS (e.g. 120 kHz) when the UE is configured to monitor the PDCCH every multiple slots.</w:t>
                            </w:r>
                          </w:p>
                          <w:p w14:paraId="4A28A238" w14:textId="77777777" w:rsidR="00DD13F2" w:rsidRPr="00425EC2" w:rsidRDefault="00DD13F2" w:rsidP="00DD13F2">
                            <w:pPr>
                              <w:rPr>
                                <w:sz w:val="22"/>
                                <w:szCs w:val="22"/>
                              </w:rPr>
                            </w:pPr>
                            <w:r w:rsidRPr="00425EC2">
                              <w:rPr>
                                <w:sz w:val="22"/>
                                <w:szCs w:val="22"/>
                                <w:highlight w:val="green"/>
                              </w:rPr>
                              <w:t>Agreements:</w:t>
                            </w:r>
                          </w:p>
                          <w:p w14:paraId="55D3531A" w14:textId="68F71F5B" w:rsidR="00282C47" w:rsidRDefault="00282C47" w:rsidP="00D24C67">
                            <w:pPr>
                              <w:spacing w:before="0" w:after="0"/>
                              <w:jc w:val="left"/>
                              <w:rPr>
                                <w:lang w:eastAsia="x-none"/>
                              </w:rPr>
                            </w:pPr>
                            <w:r w:rsidRPr="00282C47">
                              <w:rPr>
                                <w:lang w:eastAsia="x-none"/>
                              </w:rPr>
                              <w:t>Capture the following observations in the TR (Editorial modifications and changes to references can be made when capturing the observations in the TR):</w:t>
                            </w:r>
                            <w:r>
                              <w:rPr>
                                <w:lang w:eastAsia="x-none"/>
                              </w:rPr>
                              <w:t xml:space="preserve"> </w:t>
                            </w:r>
                          </w:p>
                          <w:p w14:paraId="359F9FC2" w14:textId="3BD2A532" w:rsidR="006043A1" w:rsidRDefault="00D24C67" w:rsidP="004F5608">
                            <w:pPr>
                              <w:numPr>
                                <w:ilvl w:val="0"/>
                                <w:numId w:val="29"/>
                              </w:numPr>
                              <w:rPr>
                                <w:lang w:eastAsia="x-none"/>
                              </w:rPr>
                            </w:pPr>
                            <w:r w:rsidRPr="00D24C67">
                              <w:rPr>
                                <w:lang w:eastAsia="x-none"/>
                              </w:rPr>
                              <w:t>It was identified that new subcarrier spacing, if agreed, may require further investigation of multi-PDSCH/PUSCH scheduling and standardization, if needed. The following aspects should be at least investigated for multi-PDSCH/PUSCH scheduling:</w:t>
                            </w:r>
                          </w:p>
                          <w:p w14:paraId="471F89D1" w14:textId="77777777" w:rsidR="004F5608" w:rsidRPr="004F5608" w:rsidRDefault="004F5608" w:rsidP="004F5608">
                            <w:pPr>
                              <w:pStyle w:val="BodyText"/>
                              <w:numPr>
                                <w:ilvl w:val="0"/>
                                <w:numId w:val="33"/>
                              </w:numPr>
                              <w:overflowPunct w:val="0"/>
                              <w:autoSpaceDE w:val="0"/>
                              <w:autoSpaceDN w:val="0"/>
                              <w:adjustRightInd w:val="0"/>
                              <w:spacing w:before="0" w:after="0" w:line="259" w:lineRule="auto"/>
                              <w:textAlignment w:val="baseline"/>
                              <w:rPr>
                                <w:rFonts w:ascii="Times New Roman" w:hAnsi="Times New Roman" w:cs="Times New Roman"/>
                                <w:color w:val="auto"/>
                                <w:lang w:eastAsia="x-none"/>
                              </w:rPr>
                            </w:pPr>
                            <w:bookmarkStart w:id="0" w:name="_Hlk61619403"/>
                            <w:r w:rsidRPr="004F5608">
                              <w:rPr>
                                <w:rFonts w:ascii="Times New Roman" w:hAnsi="Times New Roman" w:cs="Times New Roman"/>
                                <w:color w:val="auto"/>
                                <w:lang w:eastAsia="x-none"/>
                              </w:rPr>
                              <w:t>whether to support a single TB and/or multiple TBs scheduled over multiple slots</w:t>
                            </w:r>
                          </w:p>
                          <w:p w14:paraId="1FF6EBE6" w14:textId="77777777" w:rsidR="004F5608" w:rsidRPr="004F5608" w:rsidRDefault="004F5608" w:rsidP="004F5608">
                            <w:pPr>
                              <w:pStyle w:val="BodyText"/>
                              <w:numPr>
                                <w:ilvl w:val="0"/>
                                <w:numId w:val="33"/>
                              </w:numPr>
                              <w:overflowPunct w:val="0"/>
                              <w:autoSpaceDE w:val="0"/>
                              <w:autoSpaceDN w:val="0"/>
                              <w:adjustRightInd w:val="0"/>
                              <w:spacing w:before="0" w:after="0" w:line="259" w:lineRule="auto"/>
                              <w:textAlignment w:val="baseline"/>
                              <w:rPr>
                                <w:rFonts w:ascii="Times New Roman" w:hAnsi="Times New Roman" w:cs="Times New Roman"/>
                                <w:color w:val="auto"/>
                                <w:lang w:eastAsia="x-none"/>
                              </w:rPr>
                            </w:pPr>
                            <w:r w:rsidRPr="004F5608">
                              <w:rPr>
                                <w:rFonts w:ascii="Times New Roman" w:hAnsi="Times New Roman" w:cs="Times New Roman"/>
                                <w:color w:val="auto"/>
                                <w:lang w:eastAsia="x-none"/>
                              </w:rPr>
                              <w:t>applicable DCI format(s) (including potential new formats, if needed) for multi-PDSCH and multi-PUSCH scheduling</w:t>
                            </w:r>
                          </w:p>
                          <w:p w14:paraId="5EC48948" w14:textId="77777777" w:rsidR="004F5608" w:rsidRPr="004F5608" w:rsidRDefault="004F5608" w:rsidP="004F5608">
                            <w:pPr>
                              <w:pStyle w:val="BodyText"/>
                              <w:numPr>
                                <w:ilvl w:val="0"/>
                                <w:numId w:val="33"/>
                              </w:numPr>
                              <w:overflowPunct w:val="0"/>
                              <w:autoSpaceDE w:val="0"/>
                              <w:autoSpaceDN w:val="0"/>
                              <w:adjustRightInd w:val="0"/>
                              <w:spacing w:before="0" w:after="0" w:line="259" w:lineRule="auto"/>
                              <w:textAlignment w:val="baseline"/>
                              <w:rPr>
                                <w:rFonts w:ascii="Times New Roman" w:hAnsi="Times New Roman" w:cs="Times New Roman"/>
                                <w:color w:val="auto"/>
                                <w:lang w:eastAsia="x-none"/>
                              </w:rPr>
                            </w:pPr>
                            <w:r w:rsidRPr="004F5608">
                              <w:rPr>
                                <w:rFonts w:ascii="Times New Roman" w:hAnsi="Times New Roman" w:cs="Times New Roman"/>
                                <w:color w:val="auto"/>
                                <w:lang w:eastAsia="x-none"/>
                              </w:rPr>
                              <w:t>Enhancement on multiple beam indication and association with multiple PDSCH/PUSCH scheduling</w:t>
                            </w:r>
                          </w:p>
                          <w:p w14:paraId="34D367DF" w14:textId="77777777" w:rsidR="004F5608" w:rsidRPr="004F5608" w:rsidRDefault="004F5608" w:rsidP="004F5608">
                            <w:pPr>
                              <w:pStyle w:val="BodyText"/>
                              <w:numPr>
                                <w:ilvl w:val="0"/>
                                <w:numId w:val="33"/>
                              </w:numPr>
                              <w:overflowPunct w:val="0"/>
                              <w:autoSpaceDE w:val="0"/>
                              <w:autoSpaceDN w:val="0"/>
                              <w:adjustRightInd w:val="0"/>
                              <w:spacing w:before="0" w:after="0" w:line="259" w:lineRule="auto"/>
                              <w:textAlignment w:val="baseline"/>
                              <w:rPr>
                                <w:rFonts w:ascii="Times New Roman" w:hAnsi="Times New Roman" w:cs="Times New Roman"/>
                                <w:color w:val="auto"/>
                                <w:lang w:eastAsia="x-none"/>
                              </w:rPr>
                            </w:pPr>
                            <w:r w:rsidRPr="004F5608">
                              <w:rPr>
                                <w:rFonts w:ascii="Times New Roman" w:hAnsi="Times New Roman" w:cs="Times New Roman"/>
                                <w:color w:val="auto"/>
                                <w:lang w:eastAsia="x-none"/>
                              </w:rPr>
                              <w:t>DM-RS enhancements such as DM-RS bundling, or changes to the time-domain pattern</w:t>
                            </w:r>
                          </w:p>
                          <w:p w14:paraId="2D44B240" w14:textId="77777777" w:rsidR="004F5608" w:rsidRPr="004F5608" w:rsidRDefault="004F5608" w:rsidP="004F5608">
                            <w:pPr>
                              <w:pStyle w:val="BodyText"/>
                              <w:numPr>
                                <w:ilvl w:val="0"/>
                                <w:numId w:val="33"/>
                              </w:numPr>
                              <w:overflowPunct w:val="0"/>
                              <w:autoSpaceDE w:val="0"/>
                              <w:autoSpaceDN w:val="0"/>
                              <w:adjustRightInd w:val="0"/>
                              <w:spacing w:before="0" w:after="0" w:line="259" w:lineRule="auto"/>
                              <w:textAlignment w:val="baseline"/>
                              <w:rPr>
                                <w:rFonts w:ascii="Times New Roman" w:hAnsi="Times New Roman" w:cs="Times New Roman"/>
                                <w:color w:val="auto"/>
                                <w:lang w:eastAsia="x-none"/>
                              </w:rPr>
                            </w:pPr>
                            <w:r w:rsidRPr="004F5608">
                              <w:rPr>
                                <w:rFonts w:ascii="Times New Roman" w:hAnsi="Times New Roman" w:cs="Times New Roman"/>
                                <w:color w:val="auto"/>
                                <w:lang w:eastAsia="x-none"/>
                              </w:rPr>
                              <w:t>HARQ enhancements for multi-PDSCH</w:t>
                            </w:r>
                          </w:p>
                          <w:p w14:paraId="1B184556" w14:textId="0D4DCB45" w:rsidR="004F5608" w:rsidRPr="004F5608" w:rsidRDefault="004F5608" w:rsidP="004F5608">
                            <w:pPr>
                              <w:pStyle w:val="BodyText"/>
                              <w:numPr>
                                <w:ilvl w:val="0"/>
                                <w:numId w:val="33"/>
                              </w:numPr>
                              <w:overflowPunct w:val="0"/>
                              <w:autoSpaceDE w:val="0"/>
                              <w:autoSpaceDN w:val="0"/>
                              <w:adjustRightInd w:val="0"/>
                              <w:spacing w:before="0" w:after="0" w:line="259" w:lineRule="auto"/>
                              <w:textAlignment w:val="baseline"/>
                              <w:rPr>
                                <w:rFonts w:ascii="Times New Roman" w:hAnsi="Times New Roman" w:cs="Times New Roman"/>
                                <w:color w:val="auto"/>
                                <w:lang w:eastAsia="x-none"/>
                              </w:rPr>
                            </w:pPr>
                            <w:r w:rsidRPr="004F5608">
                              <w:rPr>
                                <w:rFonts w:ascii="Times New Roman" w:hAnsi="Times New Roman" w:cs="Times New Roman"/>
                                <w:color w:val="auto"/>
                                <w:lang w:eastAsia="x-none"/>
                              </w:rPr>
                              <w:t>Applicability of Rel-16 multi-PUSCH scheduling</w:t>
                            </w:r>
                            <w:bookmarkEnd w:id="0"/>
                          </w:p>
                          <w:p w14:paraId="13E421C7" w14:textId="77777777" w:rsidR="00DD13F2" w:rsidRDefault="00DD13F2" w:rsidP="00DD13F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0C2EC7" id="_x0000_t202" coordsize="21600,21600" o:spt="202" path="m,l,21600r21600,l21600,xe">
                <v:stroke joinstyle="miter"/>
                <v:path gradientshapeok="t" o:connecttype="rect"/>
              </v:shapetype>
              <v:shape id="Text Box 2" o:spid="_x0000_s1026" type="#_x0000_t202" style="position:absolute;left:0;text-align:left;margin-left:0;margin-top:26.95pt;width:488.25pt;height:361.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">
                <v:textbox>
                  <w:txbxContent>
                    <w:p w14:paraId="12BCF91A" w14:textId="77777777" w:rsidR="00DD13F2" w:rsidRDefault="00DD13F2" w:rsidP="00DD13F2">
                      <w:pPr>
                        <w:rPr>
                          <w:rFonts w:eastAsia="Batang"/>
                          <w:sz w:val="22"/>
                          <w:szCs w:val="22"/>
                          <w:lang w:eastAsia="ko-KR"/>
                        </w:rPr>
                      </w:pPr>
                      <w:r w:rsidRPr="00703BBA">
                        <w:rPr>
                          <w:rFonts w:eastAsia="Batang"/>
                          <w:sz w:val="22"/>
                          <w:szCs w:val="22"/>
                          <w:highlight w:val="green"/>
                          <w:lang w:eastAsia="ko-KR"/>
                        </w:rPr>
                        <w:t>Agreements:</w:t>
                      </w:r>
                    </w:p>
                    <w:p w14:paraId="309ED27F" w14:textId="77777777" w:rsidR="00CA3A64" w:rsidRPr="00CA3A64" w:rsidRDefault="00CA3A64" w:rsidP="00CA3A64">
                      <w:pPr>
                        <w:rPr>
                          <w:lang w:eastAsia="x-none"/>
                        </w:rPr>
                      </w:pPr>
                      <w:r w:rsidRPr="00CA3A64">
                        <w:rPr>
                          <w:lang w:eastAsia="x-none"/>
                        </w:rPr>
                        <w:t>Capture the following observations in the TR (Editorial modifications and changes to references can be made when capturing the observations in the TR):</w:t>
                      </w:r>
                    </w:p>
                    <w:p w14:paraId="57FE260E" w14:textId="231600BB" w:rsidR="00CA3A64" w:rsidRPr="00CA3A64" w:rsidRDefault="00CA3A64" w:rsidP="00CA3A64">
                      <w:pPr>
                        <w:numPr>
                          <w:ilvl w:val="0"/>
                          <w:numId w:val="29"/>
                        </w:numPr>
                        <w:rPr>
                          <w:lang w:eastAsia="x-none"/>
                        </w:rPr>
                      </w:pPr>
                      <w:r w:rsidRPr="00CA3A64">
                        <w:rPr>
                          <w:lang w:eastAsia="x-none"/>
                        </w:rPr>
                        <w:t>It was identified that the potential enhancements to PDCCH monitoring including potential limitation to UE PDCCH configuration, multiple PDSCH/PUSCH scheduling with a single DCI (using existing DCI formats or new DCI format(s)), spatial relation management for GC-PDCCH, capability related to PDCCH monitoring, and PDCCH coverage should be further investigated for higher subcarrier spacings, including the need for such enhancements.</w:t>
                      </w:r>
                    </w:p>
                    <w:p w14:paraId="4C06D1B5" w14:textId="77777777" w:rsidR="00CA3A64" w:rsidRPr="00CA3A64" w:rsidRDefault="00CA3A64" w:rsidP="00CA3A64">
                      <w:pPr>
                        <w:numPr>
                          <w:ilvl w:val="0"/>
                          <w:numId w:val="29"/>
                        </w:numPr>
                        <w:rPr>
                          <w:lang w:eastAsia="x-none"/>
                        </w:rPr>
                      </w:pPr>
                      <w:r w:rsidRPr="00CA3A64">
                        <w:rPr>
                          <w:lang w:eastAsia="x-none"/>
                        </w:rPr>
                        <w:t>It was observed that PDCCH processing capabilities per multiple slots for larger SCS (e.g. 480 or 960 kHz) can maintain scheduling framework same as for smaller SCS (e.g. 120 kHz) when the UE is configured to monitor the PDCCH every multiple slots.</w:t>
                      </w:r>
                    </w:p>
                    <w:p w14:paraId="4A28A238" w14:textId="77777777" w:rsidR="00DD13F2" w:rsidRPr="00425EC2" w:rsidRDefault="00DD13F2" w:rsidP="00DD13F2">
                      <w:pPr>
                        <w:rPr>
                          <w:sz w:val="22"/>
                          <w:szCs w:val="22"/>
                        </w:rPr>
                      </w:pPr>
                      <w:r w:rsidRPr="00425EC2">
                        <w:rPr>
                          <w:sz w:val="22"/>
                          <w:szCs w:val="22"/>
                          <w:highlight w:val="green"/>
                        </w:rPr>
                        <w:t>Agreements:</w:t>
                      </w:r>
                    </w:p>
                    <w:p w14:paraId="55D3531A" w14:textId="68F71F5B" w:rsidR="00282C47" w:rsidRDefault="00282C47" w:rsidP="00D24C67">
                      <w:pPr>
                        <w:spacing w:before="0" w:after="0"/>
                        <w:jc w:val="left"/>
                        <w:rPr>
                          <w:lang w:eastAsia="x-none"/>
                        </w:rPr>
                      </w:pPr>
                      <w:r w:rsidRPr="00282C47">
                        <w:rPr>
                          <w:lang w:eastAsia="x-none"/>
                        </w:rPr>
                        <w:t>Capture the following observations in the TR (Editorial modifications and changes to references can be made when capturing the observations in the TR):</w:t>
                      </w:r>
                      <w:r>
                        <w:rPr>
                          <w:lang w:eastAsia="x-none"/>
                        </w:rPr>
                        <w:t xml:space="preserve"> </w:t>
                      </w:r>
                    </w:p>
                    <w:p w14:paraId="359F9FC2" w14:textId="3BD2A532" w:rsidR="006043A1" w:rsidRDefault="00D24C67" w:rsidP="004F5608">
                      <w:pPr>
                        <w:numPr>
                          <w:ilvl w:val="0"/>
                          <w:numId w:val="29"/>
                        </w:numPr>
                        <w:rPr>
                          <w:lang w:eastAsia="x-none"/>
                        </w:rPr>
                      </w:pPr>
                      <w:r w:rsidRPr="00D24C67">
                        <w:rPr>
                          <w:lang w:eastAsia="x-none"/>
                        </w:rPr>
                        <w:t>It was identified that new subcarrier spacing, if agreed, may require further investigation of multi-PDSCH/PUSCH scheduling and standardization, if needed. The following aspects should be at least investigated for multi-PDSCH/PUSCH scheduling:</w:t>
                      </w:r>
                    </w:p>
                    <w:p w14:paraId="471F89D1" w14:textId="77777777" w:rsidR="004F5608" w:rsidRPr="004F5608" w:rsidRDefault="004F5608" w:rsidP="004F5608">
                      <w:pPr>
                        <w:pStyle w:val="BodyText"/>
                        <w:numPr>
                          <w:ilvl w:val="0"/>
                          <w:numId w:val="33"/>
                        </w:numPr>
                        <w:overflowPunct w:val="0"/>
                        <w:autoSpaceDE w:val="0"/>
                        <w:autoSpaceDN w:val="0"/>
                        <w:adjustRightInd w:val="0"/>
                        <w:spacing w:before="0" w:after="0" w:line="259" w:lineRule="auto"/>
                        <w:textAlignment w:val="baseline"/>
                        <w:rPr>
                          <w:rFonts w:ascii="Times New Roman" w:hAnsi="Times New Roman" w:cs="Times New Roman"/>
                          <w:color w:val="auto"/>
                          <w:lang w:eastAsia="x-none"/>
                        </w:rPr>
                      </w:pPr>
                      <w:bookmarkStart w:id="1" w:name="_Hlk61619403"/>
                      <w:r w:rsidRPr="004F5608">
                        <w:rPr>
                          <w:rFonts w:ascii="Times New Roman" w:hAnsi="Times New Roman" w:cs="Times New Roman"/>
                          <w:color w:val="auto"/>
                          <w:lang w:eastAsia="x-none"/>
                        </w:rPr>
                        <w:t>whether to support a single TB and/or multiple TBs scheduled over multiple slots</w:t>
                      </w:r>
                    </w:p>
                    <w:p w14:paraId="1FF6EBE6" w14:textId="77777777" w:rsidR="004F5608" w:rsidRPr="004F5608" w:rsidRDefault="004F5608" w:rsidP="004F5608">
                      <w:pPr>
                        <w:pStyle w:val="BodyText"/>
                        <w:numPr>
                          <w:ilvl w:val="0"/>
                          <w:numId w:val="33"/>
                        </w:numPr>
                        <w:overflowPunct w:val="0"/>
                        <w:autoSpaceDE w:val="0"/>
                        <w:autoSpaceDN w:val="0"/>
                        <w:adjustRightInd w:val="0"/>
                        <w:spacing w:before="0" w:after="0" w:line="259" w:lineRule="auto"/>
                        <w:textAlignment w:val="baseline"/>
                        <w:rPr>
                          <w:rFonts w:ascii="Times New Roman" w:hAnsi="Times New Roman" w:cs="Times New Roman"/>
                          <w:color w:val="auto"/>
                          <w:lang w:eastAsia="x-none"/>
                        </w:rPr>
                      </w:pPr>
                      <w:r w:rsidRPr="004F5608">
                        <w:rPr>
                          <w:rFonts w:ascii="Times New Roman" w:hAnsi="Times New Roman" w:cs="Times New Roman"/>
                          <w:color w:val="auto"/>
                          <w:lang w:eastAsia="x-none"/>
                        </w:rPr>
                        <w:t>applicable DCI format(s) (including potential new formats, if needed) for multi-PDSCH and multi-PUSCH scheduling</w:t>
                      </w:r>
                    </w:p>
                    <w:p w14:paraId="5EC48948" w14:textId="77777777" w:rsidR="004F5608" w:rsidRPr="004F5608" w:rsidRDefault="004F5608" w:rsidP="004F5608">
                      <w:pPr>
                        <w:pStyle w:val="BodyText"/>
                        <w:numPr>
                          <w:ilvl w:val="0"/>
                          <w:numId w:val="33"/>
                        </w:numPr>
                        <w:overflowPunct w:val="0"/>
                        <w:autoSpaceDE w:val="0"/>
                        <w:autoSpaceDN w:val="0"/>
                        <w:adjustRightInd w:val="0"/>
                        <w:spacing w:before="0" w:after="0" w:line="259" w:lineRule="auto"/>
                        <w:textAlignment w:val="baseline"/>
                        <w:rPr>
                          <w:rFonts w:ascii="Times New Roman" w:hAnsi="Times New Roman" w:cs="Times New Roman"/>
                          <w:color w:val="auto"/>
                          <w:lang w:eastAsia="x-none"/>
                        </w:rPr>
                      </w:pPr>
                      <w:r w:rsidRPr="004F5608">
                        <w:rPr>
                          <w:rFonts w:ascii="Times New Roman" w:hAnsi="Times New Roman" w:cs="Times New Roman"/>
                          <w:color w:val="auto"/>
                          <w:lang w:eastAsia="x-none"/>
                        </w:rPr>
                        <w:t>Enhancement on multiple beam indication and association with multiple PDSCH/PUSCH scheduling</w:t>
                      </w:r>
                    </w:p>
                    <w:p w14:paraId="34D367DF" w14:textId="77777777" w:rsidR="004F5608" w:rsidRPr="004F5608" w:rsidRDefault="004F5608" w:rsidP="004F5608">
                      <w:pPr>
                        <w:pStyle w:val="BodyText"/>
                        <w:numPr>
                          <w:ilvl w:val="0"/>
                          <w:numId w:val="33"/>
                        </w:numPr>
                        <w:overflowPunct w:val="0"/>
                        <w:autoSpaceDE w:val="0"/>
                        <w:autoSpaceDN w:val="0"/>
                        <w:adjustRightInd w:val="0"/>
                        <w:spacing w:before="0" w:after="0" w:line="259" w:lineRule="auto"/>
                        <w:textAlignment w:val="baseline"/>
                        <w:rPr>
                          <w:rFonts w:ascii="Times New Roman" w:hAnsi="Times New Roman" w:cs="Times New Roman"/>
                          <w:color w:val="auto"/>
                          <w:lang w:eastAsia="x-none"/>
                        </w:rPr>
                      </w:pPr>
                      <w:r w:rsidRPr="004F5608">
                        <w:rPr>
                          <w:rFonts w:ascii="Times New Roman" w:hAnsi="Times New Roman" w:cs="Times New Roman"/>
                          <w:color w:val="auto"/>
                          <w:lang w:eastAsia="x-none"/>
                        </w:rPr>
                        <w:t>DM-RS enhancements such as DM-RS bundling, or changes to the time-domain pattern</w:t>
                      </w:r>
                    </w:p>
                    <w:p w14:paraId="2D44B240" w14:textId="77777777" w:rsidR="004F5608" w:rsidRPr="004F5608" w:rsidRDefault="004F5608" w:rsidP="004F5608">
                      <w:pPr>
                        <w:pStyle w:val="BodyText"/>
                        <w:numPr>
                          <w:ilvl w:val="0"/>
                          <w:numId w:val="33"/>
                        </w:numPr>
                        <w:overflowPunct w:val="0"/>
                        <w:autoSpaceDE w:val="0"/>
                        <w:autoSpaceDN w:val="0"/>
                        <w:adjustRightInd w:val="0"/>
                        <w:spacing w:before="0" w:after="0" w:line="259" w:lineRule="auto"/>
                        <w:textAlignment w:val="baseline"/>
                        <w:rPr>
                          <w:rFonts w:ascii="Times New Roman" w:hAnsi="Times New Roman" w:cs="Times New Roman"/>
                          <w:color w:val="auto"/>
                          <w:lang w:eastAsia="x-none"/>
                        </w:rPr>
                      </w:pPr>
                      <w:r w:rsidRPr="004F5608">
                        <w:rPr>
                          <w:rFonts w:ascii="Times New Roman" w:hAnsi="Times New Roman" w:cs="Times New Roman"/>
                          <w:color w:val="auto"/>
                          <w:lang w:eastAsia="x-none"/>
                        </w:rPr>
                        <w:t>HARQ enhancements for multi-PDSCH</w:t>
                      </w:r>
                    </w:p>
                    <w:p w14:paraId="1B184556" w14:textId="0D4DCB45" w:rsidR="004F5608" w:rsidRPr="004F5608" w:rsidRDefault="004F5608" w:rsidP="004F5608">
                      <w:pPr>
                        <w:pStyle w:val="BodyText"/>
                        <w:numPr>
                          <w:ilvl w:val="0"/>
                          <w:numId w:val="33"/>
                        </w:numPr>
                        <w:overflowPunct w:val="0"/>
                        <w:autoSpaceDE w:val="0"/>
                        <w:autoSpaceDN w:val="0"/>
                        <w:adjustRightInd w:val="0"/>
                        <w:spacing w:before="0" w:after="0" w:line="259" w:lineRule="auto"/>
                        <w:textAlignment w:val="baseline"/>
                        <w:rPr>
                          <w:rFonts w:ascii="Times New Roman" w:hAnsi="Times New Roman" w:cs="Times New Roman"/>
                          <w:color w:val="auto"/>
                          <w:lang w:eastAsia="x-none"/>
                        </w:rPr>
                      </w:pPr>
                      <w:r w:rsidRPr="004F5608">
                        <w:rPr>
                          <w:rFonts w:ascii="Times New Roman" w:hAnsi="Times New Roman" w:cs="Times New Roman"/>
                          <w:color w:val="auto"/>
                          <w:lang w:eastAsia="x-none"/>
                        </w:rPr>
                        <w:t>Applicability of Rel-16 multi-PUSCH scheduling</w:t>
                      </w:r>
                      <w:bookmarkEnd w:id="1"/>
                    </w:p>
                    <w:p w14:paraId="13E421C7" w14:textId="77777777" w:rsidR="00DD13F2" w:rsidRDefault="00DD13F2" w:rsidP="00DD13F2"/>
                  </w:txbxContent>
                </v:textbox>
                <w10:wrap type="square" anchorx="margin"/>
              </v:shape>
            </w:pict>
          </mc:Fallback>
        </mc:AlternateContent>
      </w:r>
      <w:r w:rsidR="001A211F" w:rsidRPr="0091515D">
        <w:rPr>
          <w:rFonts w:eastAsia="Batang"/>
          <w:sz w:val="22"/>
          <w:szCs w:val="22"/>
          <w:lang w:eastAsia="ko-KR"/>
        </w:rPr>
        <w:t>In RAN</w:t>
      </w:r>
      <w:r w:rsidR="003323EA" w:rsidRPr="0091515D">
        <w:rPr>
          <w:rFonts w:eastAsia="Batang"/>
          <w:sz w:val="22"/>
          <w:szCs w:val="22"/>
          <w:lang w:eastAsia="ko-KR"/>
        </w:rPr>
        <w:t xml:space="preserve"> 1 meeting</w:t>
      </w:r>
      <w:r w:rsidR="001A211F" w:rsidRPr="0091515D">
        <w:rPr>
          <w:rFonts w:eastAsia="Batang"/>
          <w:sz w:val="22"/>
          <w:szCs w:val="22"/>
          <w:lang w:eastAsia="ko-KR"/>
        </w:rPr>
        <w:t xml:space="preserve"> #</w:t>
      </w:r>
      <w:r w:rsidR="003323EA" w:rsidRPr="0091515D">
        <w:rPr>
          <w:rFonts w:eastAsia="Batang"/>
          <w:sz w:val="22"/>
          <w:szCs w:val="22"/>
          <w:lang w:eastAsia="ko-KR"/>
        </w:rPr>
        <w:t>10</w:t>
      </w:r>
      <w:r w:rsidR="005835ED">
        <w:rPr>
          <w:rFonts w:eastAsia="Batang"/>
          <w:sz w:val="22"/>
          <w:szCs w:val="22"/>
          <w:lang w:eastAsia="ko-KR"/>
        </w:rPr>
        <w:t>3</w:t>
      </w:r>
      <w:r w:rsidR="004A335E" w:rsidRPr="0091515D">
        <w:rPr>
          <w:rFonts w:eastAsia="Batang"/>
          <w:sz w:val="22"/>
          <w:szCs w:val="22"/>
          <w:lang w:eastAsia="ko-KR"/>
        </w:rPr>
        <w:t>e</w:t>
      </w:r>
      <w:r w:rsidR="001A211F" w:rsidRPr="0091515D">
        <w:rPr>
          <w:rFonts w:eastAsia="Batang"/>
          <w:sz w:val="22"/>
          <w:szCs w:val="22"/>
          <w:lang w:eastAsia="ko-KR"/>
        </w:rPr>
        <w:t xml:space="preserve">, </w:t>
      </w:r>
      <w:r w:rsidR="00382B27" w:rsidRPr="0091515D">
        <w:rPr>
          <w:rFonts w:eastAsia="Batang"/>
          <w:sz w:val="22"/>
          <w:szCs w:val="22"/>
          <w:lang w:eastAsia="ko-KR"/>
        </w:rPr>
        <w:t xml:space="preserve">the </w:t>
      </w:r>
      <w:r w:rsidR="00B81A17">
        <w:rPr>
          <w:rFonts w:eastAsia="Batang"/>
          <w:sz w:val="22"/>
          <w:szCs w:val="22"/>
          <w:lang w:eastAsia="ko-KR"/>
        </w:rPr>
        <w:t>following agreements</w:t>
      </w:r>
      <w:r w:rsidR="00412A3F" w:rsidRPr="0091515D">
        <w:rPr>
          <w:rFonts w:eastAsia="Batang"/>
          <w:sz w:val="22"/>
          <w:szCs w:val="22"/>
          <w:lang w:eastAsia="ko-KR"/>
        </w:rPr>
        <w:t xml:space="preserve"> for supporting NR from 52.6 GHz to 71 GHz </w:t>
      </w:r>
      <w:r w:rsidR="00B81A17">
        <w:rPr>
          <w:rFonts w:eastAsia="Batang"/>
          <w:sz w:val="22"/>
          <w:szCs w:val="22"/>
          <w:lang w:eastAsia="ko-KR"/>
        </w:rPr>
        <w:t>were made</w:t>
      </w:r>
      <w:r w:rsidR="006A476D">
        <w:rPr>
          <w:rFonts w:eastAsia="Batang"/>
          <w:sz w:val="22"/>
          <w:szCs w:val="22"/>
          <w:lang w:eastAsia="ko-KR"/>
        </w:rPr>
        <w:fldChar w:fldCharType="begin"/>
      </w:r>
      <w:r w:rsidR="006A476D">
        <w:rPr>
          <w:rFonts w:eastAsia="Batang"/>
          <w:sz w:val="22"/>
          <w:szCs w:val="22"/>
          <w:lang w:eastAsia="ko-KR"/>
        </w:rPr>
        <w:instrText xml:space="preserve"> REF _Ref53644681 \n \h </w:instrText>
      </w:r>
      <w:r w:rsidR="006A476D">
        <w:rPr>
          <w:rFonts w:eastAsia="Batang"/>
          <w:sz w:val="22"/>
          <w:szCs w:val="22"/>
          <w:lang w:eastAsia="ko-KR"/>
        </w:rPr>
      </w:r>
      <w:r w:rsidR="006A476D">
        <w:rPr>
          <w:rFonts w:eastAsia="Batang"/>
          <w:sz w:val="22"/>
          <w:szCs w:val="22"/>
          <w:lang w:eastAsia="ko-KR"/>
        </w:rPr>
        <w:fldChar w:fldCharType="separate"/>
      </w:r>
      <w:r w:rsidR="006A476D">
        <w:rPr>
          <w:rFonts w:eastAsia="Batang"/>
          <w:sz w:val="22"/>
          <w:szCs w:val="22"/>
          <w:lang w:eastAsia="ko-KR"/>
        </w:rPr>
        <w:t>[1]</w:t>
      </w:r>
      <w:r w:rsidR="006A476D">
        <w:rPr>
          <w:rFonts w:eastAsia="Batang"/>
          <w:sz w:val="22"/>
          <w:szCs w:val="22"/>
          <w:lang w:eastAsia="ko-KR"/>
        </w:rPr>
        <w:fldChar w:fldCharType="end"/>
      </w:r>
      <w:r w:rsidR="00B81A17">
        <w:rPr>
          <w:rFonts w:eastAsia="Batang"/>
          <w:sz w:val="22"/>
          <w:szCs w:val="22"/>
          <w:lang w:eastAsia="ko-KR"/>
        </w:rPr>
        <w:t>:</w:t>
      </w:r>
    </w:p>
    <w:p w14:paraId="7B5972FE" w14:textId="77777777" w:rsidR="00FE1F62" w:rsidRDefault="00FE1F62" w:rsidP="00705C2B">
      <w:pPr>
        <w:rPr>
          <w:rFonts w:eastAsia="Batang"/>
          <w:sz w:val="22"/>
          <w:szCs w:val="22"/>
          <w:lang w:eastAsia="ko-KR"/>
        </w:rPr>
      </w:pPr>
    </w:p>
    <w:p w14:paraId="6B31A5F0" w14:textId="24195833" w:rsidR="00CD1300" w:rsidRPr="0091515D" w:rsidRDefault="00CD1300" w:rsidP="00705C2B">
      <w:pPr>
        <w:rPr>
          <w:sz w:val="22"/>
          <w:szCs w:val="22"/>
          <w:lang w:eastAsia="zh-CN"/>
        </w:rPr>
      </w:pPr>
      <w:r w:rsidRPr="0091515D">
        <w:rPr>
          <w:sz w:val="22"/>
          <w:szCs w:val="22"/>
          <w:lang w:eastAsia="zh-CN"/>
        </w:rPr>
        <w:t xml:space="preserve">In this </w:t>
      </w:r>
      <w:r w:rsidR="00545523" w:rsidRPr="0091515D">
        <w:rPr>
          <w:sz w:val="22"/>
          <w:szCs w:val="22"/>
          <w:lang w:eastAsia="zh-CN"/>
        </w:rPr>
        <w:t>contribution</w:t>
      </w:r>
      <w:r w:rsidRPr="0091515D">
        <w:rPr>
          <w:sz w:val="22"/>
          <w:szCs w:val="22"/>
          <w:lang w:eastAsia="zh-CN"/>
        </w:rPr>
        <w:t xml:space="preserve">, we discuss </w:t>
      </w:r>
      <w:r w:rsidR="00C56B78" w:rsidRPr="0091515D">
        <w:rPr>
          <w:sz w:val="22"/>
          <w:szCs w:val="22"/>
          <w:lang w:eastAsia="zh-CN"/>
        </w:rPr>
        <w:t>several</w:t>
      </w:r>
      <w:r w:rsidR="000E639C" w:rsidRPr="0091515D">
        <w:rPr>
          <w:sz w:val="22"/>
          <w:szCs w:val="22"/>
          <w:lang w:eastAsia="zh-CN"/>
        </w:rPr>
        <w:t xml:space="preserve"> aspects of </w:t>
      </w:r>
      <w:r w:rsidR="006E5F14" w:rsidRPr="0091515D">
        <w:rPr>
          <w:sz w:val="22"/>
          <w:szCs w:val="22"/>
          <w:lang w:eastAsia="zh-CN"/>
        </w:rPr>
        <w:t xml:space="preserve">the </w:t>
      </w:r>
      <w:r w:rsidR="002848A6">
        <w:rPr>
          <w:sz w:val="22"/>
          <w:szCs w:val="22"/>
          <w:lang w:eastAsia="zh-CN"/>
        </w:rPr>
        <w:t>PDCCH design</w:t>
      </w:r>
      <w:r w:rsidR="00484D84" w:rsidRPr="0091515D">
        <w:rPr>
          <w:sz w:val="22"/>
          <w:szCs w:val="22"/>
          <w:lang w:eastAsia="zh-CN"/>
        </w:rPr>
        <w:t xml:space="preserve"> </w:t>
      </w:r>
      <w:r w:rsidR="00B81A17">
        <w:rPr>
          <w:sz w:val="22"/>
          <w:szCs w:val="22"/>
          <w:lang w:eastAsia="zh-CN"/>
        </w:rPr>
        <w:t>for supporting</w:t>
      </w:r>
      <w:r w:rsidR="00B81A17" w:rsidRPr="0091515D">
        <w:rPr>
          <w:sz w:val="22"/>
          <w:szCs w:val="22"/>
          <w:lang w:eastAsia="zh-CN"/>
        </w:rPr>
        <w:t xml:space="preserve"> </w:t>
      </w:r>
      <w:r w:rsidR="006A1501" w:rsidRPr="0091515D">
        <w:rPr>
          <w:sz w:val="22"/>
          <w:szCs w:val="22"/>
          <w:lang w:eastAsia="zh-CN"/>
        </w:rPr>
        <w:t>NR</w:t>
      </w:r>
      <w:r w:rsidR="006E5F14" w:rsidRPr="0091515D">
        <w:rPr>
          <w:sz w:val="22"/>
          <w:szCs w:val="22"/>
          <w:lang w:eastAsia="zh-CN"/>
        </w:rPr>
        <w:t xml:space="preserve"> </w:t>
      </w:r>
      <w:r w:rsidR="000E639C" w:rsidRPr="0091515D">
        <w:rPr>
          <w:sz w:val="22"/>
          <w:szCs w:val="22"/>
          <w:lang w:eastAsia="zh-CN"/>
        </w:rPr>
        <w:t xml:space="preserve">on frequencies </w:t>
      </w:r>
      <w:r w:rsidR="00E534D0" w:rsidRPr="0091515D">
        <w:rPr>
          <w:sz w:val="22"/>
          <w:szCs w:val="22"/>
          <w:lang w:eastAsia="zh-CN"/>
        </w:rPr>
        <w:t>from</w:t>
      </w:r>
      <w:r w:rsidR="00E80512" w:rsidRPr="0091515D">
        <w:rPr>
          <w:sz w:val="22"/>
          <w:szCs w:val="22"/>
          <w:lang w:eastAsia="zh-CN"/>
        </w:rPr>
        <w:t xml:space="preserve"> 52.6 </w:t>
      </w:r>
      <w:r w:rsidR="008F3D09" w:rsidRPr="0091515D">
        <w:rPr>
          <w:sz w:val="22"/>
          <w:szCs w:val="22"/>
          <w:lang w:eastAsia="zh-CN"/>
        </w:rPr>
        <w:t xml:space="preserve">GHz </w:t>
      </w:r>
      <w:r w:rsidR="00E534D0" w:rsidRPr="0091515D">
        <w:rPr>
          <w:sz w:val="22"/>
          <w:szCs w:val="22"/>
          <w:lang w:eastAsia="zh-CN"/>
        </w:rPr>
        <w:t xml:space="preserve">to 71 </w:t>
      </w:r>
      <w:r w:rsidR="00E80512" w:rsidRPr="0091515D">
        <w:rPr>
          <w:sz w:val="22"/>
          <w:szCs w:val="22"/>
          <w:lang w:eastAsia="zh-CN"/>
        </w:rPr>
        <w:t>GHz</w:t>
      </w:r>
      <w:r w:rsidRPr="0091515D">
        <w:rPr>
          <w:sz w:val="22"/>
          <w:szCs w:val="22"/>
          <w:lang w:eastAsia="zh-CN"/>
        </w:rPr>
        <w:t>.</w:t>
      </w:r>
    </w:p>
    <w:p w14:paraId="45D16BAA" w14:textId="77777777" w:rsidR="00CD1300" w:rsidRDefault="00CD1300" w:rsidP="00705C2B">
      <w:pPr>
        <w:rPr>
          <w:rFonts w:eastAsia="Batang"/>
          <w:lang w:eastAsia="ko-KR"/>
        </w:rPr>
      </w:pPr>
    </w:p>
    <w:p w14:paraId="76C70D2E" w14:textId="5860EDB2" w:rsidR="00C70E00" w:rsidRDefault="005A7F54" w:rsidP="00C70E00">
      <w:pPr>
        <w:pStyle w:val="Heading1"/>
      </w:pPr>
      <w:r>
        <w:rPr>
          <w:lang w:eastAsia="zh-CN"/>
        </w:rPr>
        <w:lastRenderedPageBreak/>
        <w:t xml:space="preserve">Supporting NR </w:t>
      </w:r>
      <w:r w:rsidR="00ED4560">
        <w:rPr>
          <w:lang w:eastAsia="zh-CN"/>
        </w:rPr>
        <w:t>O</w:t>
      </w:r>
      <w:r>
        <w:rPr>
          <w:lang w:eastAsia="zh-CN"/>
        </w:rPr>
        <w:t xml:space="preserve">peration from 52.6 </w:t>
      </w:r>
      <w:r w:rsidR="008E2EC7">
        <w:rPr>
          <w:lang w:eastAsia="zh-CN"/>
        </w:rPr>
        <w:t xml:space="preserve">GHz </w:t>
      </w:r>
      <w:r>
        <w:rPr>
          <w:lang w:eastAsia="zh-CN"/>
        </w:rPr>
        <w:t>to 71 GHz</w:t>
      </w:r>
      <w:r w:rsidR="008F2885">
        <w:rPr>
          <w:lang w:eastAsia="zh-CN"/>
        </w:rPr>
        <w:t xml:space="preserve"> </w:t>
      </w:r>
    </w:p>
    <w:p w14:paraId="4F42C1D1" w14:textId="0D1A1C18" w:rsidR="00C52C6B" w:rsidRPr="0091515D" w:rsidRDefault="00C52C6B" w:rsidP="00FB3D48">
      <w:pPr>
        <w:spacing w:after="0" w:line="276" w:lineRule="auto"/>
        <w:rPr>
          <w:bCs/>
          <w:iCs/>
          <w:sz w:val="22"/>
          <w:szCs w:val="22"/>
        </w:rPr>
      </w:pPr>
      <w:r w:rsidRPr="0091515D">
        <w:rPr>
          <w:bCs/>
          <w:iCs/>
          <w:sz w:val="22"/>
          <w:szCs w:val="22"/>
        </w:rPr>
        <w:t>Frequency band</w:t>
      </w:r>
      <w:r w:rsidR="000E639C" w:rsidRPr="0091515D">
        <w:rPr>
          <w:bCs/>
          <w:iCs/>
          <w:sz w:val="22"/>
          <w:szCs w:val="22"/>
        </w:rPr>
        <w:t>s</w:t>
      </w:r>
      <w:r w:rsidRPr="0091515D">
        <w:rPr>
          <w:bCs/>
          <w:iCs/>
          <w:sz w:val="22"/>
          <w:szCs w:val="22"/>
        </w:rPr>
        <w:t xml:space="preserve"> above 52.6 GHz </w:t>
      </w:r>
      <w:r w:rsidR="00C56B78" w:rsidRPr="0091515D">
        <w:rPr>
          <w:bCs/>
          <w:iCs/>
          <w:sz w:val="22"/>
          <w:szCs w:val="22"/>
        </w:rPr>
        <w:t>have</w:t>
      </w:r>
      <w:r w:rsidRPr="0091515D">
        <w:rPr>
          <w:bCs/>
          <w:iCs/>
          <w:sz w:val="22"/>
          <w:szCs w:val="22"/>
        </w:rPr>
        <w:t xml:space="preserve"> several advantages such as limited interference, wider bandwidth, high-gain beamforming</w:t>
      </w:r>
      <w:r w:rsidR="00B152E3">
        <w:rPr>
          <w:bCs/>
          <w:iCs/>
          <w:sz w:val="22"/>
          <w:szCs w:val="22"/>
        </w:rPr>
        <w:t xml:space="preserve">, </w:t>
      </w:r>
      <w:r w:rsidRPr="0091515D">
        <w:rPr>
          <w:bCs/>
          <w:iCs/>
          <w:sz w:val="22"/>
          <w:szCs w:val="22"/>
        </w:rPr>
        <w:t xml:space="preserve">multi-beam systems, etc. Therefore, use cases like </w:t>
      </w:r>
      <w:r w:rsidR="008E2EC7" w:rsidRPr="0091515D">
        <w:rPr>
          <w:bCs/>
          <w:iCs/>
          <w:sz w:val="22"/>
          <w:szCs w:val="22"/>
        </w:rPr>
        <w:t xml:space="preserve">eMBB with </w:t>
      </w:r>
      <w:r w:rsidRPr="0091515D">
        <w:rPr>
          <w:bCs/>
          <w:iCs/>
          <w:sz w:val="22"/>
          <w:szCs w:val="22"/>
        </w:rPr>
        <w:t xml:space="preserve">high data rate, short range D2D </w:t>
      </w:r>
      <w:r w:rsidR="00F14D45" w:rsidRPr="0091515D">
        <w:rPr>
          <w:bCs/>
          <w:iCs/>
          <w:sz w:val="22"/>
          <w:szCs w:val="22"/>
        </w:rPr>
        <w:t>c</w:t>
      </w:r>
      <w:r w:rsidRPr="0091515D">
        <w:rPr>
          <w:bCs/>
          <w:iCs/>
          <w:sz w:val="22"/>
          <w:szCs w:val="22"/>
        </w:rPr>
        <w:t>ommunications</w:t>
      </w:r>
      <w:r w:rsidR="008E2EC7" w:rsidRPr="0091515D">
        <w:rPr>
          <w:bCs/>
          <w:iCs/>
          <w:sz w:val="22"/>
          <w:szCs w:val="22"/>
        </w:rPr>
        <w:t xml:space="preserve"> with high data rate</w:t>
      </w:r>
      <w:r w:rsidRPr="0091515D">
        <w:rPr>
          <w:bCs/>
          <w:iCs/>
          <w:sz w:val="22"/>
          <w:szCs w:val="22"/>
        </w:rPr>
        <w:t xml:space="preserve">, wireless display transfer for AR/VR, etc. </w:t>
      </w:r>
      <w:r w:rsidR="000E639C" w:rsidRPr="0091515D">
        <w:rPr>
          <w:bCs/>
          <w:iCs/>
          <w:sz w:val="22"/>
          <w:szCs w:val="22"/>
        </w:rPr>
        <w:t>can be enabled.</w:t>
      </w:r>
    </w:p>
    <w:p w14:paraId="2D59B76D" w14:textId="14379874" w:rsidR="00FA7B7C" w:rsidRPr="0091515D" w:rsidRDefault="0034495B" w:rsidP="00FB3D48">
      <w:pPr>
        <w:spacing w:after="0" w:line="276" w:lineRule="auto"/>
        <w:rPr>
          <w:bCs/>
          <w:iCs/>
          <w:sz w:val="22"/>
          <w:szCs w:val="22"/>
        </w:rPr>
      </w:pPr>
      <w:r w:rsidRPr="0091515D">
        <w:rPr>
          <w:bCs/>
          <w:iCs/>
          <w:sz w:val="22"/>
          <w:szCs w:val="22"/>
        </w:rPr>
        <w:t xml:space="preserve">To support NR </w:t>
      </w:r>
      <w:r w:rsidR="005D6061" w:rsidRPr="0091515D">
        <w:rPr>
          <w:bCs/>
          <w:iCs/>
          <w:sz w:val="22"/>
          <w:szCs w:val="22"/>
        </w:rPr>
        <w:t xml:space="preserve">from </w:t>
      </w:r>
      <w:r w:rsidRPr="0091515D">
        <w:rPr>
          <w:bCs/>
          <w:iCs/>
          <w:sz w:val="22"/>
          <w:szCs w:val="22"/>
        </w:rPr>
        <w:t>52.6</w:t>
      </w:r>
      <w:r w:rsidR="008E2EC7" w:rsidRPr="0091515D">
        <w:rPr>
          <w:bCs/>
          <w:iCs/>
          <w:sz w:val="22"/>
          <w:szCs w:val="22"/>
        </w:rPr>
        <w:t xml:space="preserve"> GHz </w:t>
      </w:r>
      <w:r w:rsidR="005D6061" w:rsidRPr="0091515D">
        <w:rPr>
          <w:bCs/>
          <w:iCs/>
          <w:sz w:val="22"/>
          <w:szCs w:val="22"/>
        </w:rPr>
        <w:t xml:space="preserve">to </w:t>
      </w:r>
      <w:r w:rsidRPr="0091515D">
        <w:rPr>
          <w:bCs/>
          <w:iCs/>
          <w:sz w:val="22"/>
          <w:szCs w:val="22"/>
        </w:rPr>
        <w:t>71 GHz,</w:t>
      </w:r>
      <w:r w:rsidR="00FA7B7C" w:rsidRPr="0091515D">
        <w:rPr>
          <w:bCs/>
          <w:iCs/>
          <w:sz w:val="22"/>
          <w:szCs w:val="22"/>
        </w:rPr>
        <w:t xml:space="preserve"> </w:t>
      </w:r>
      <w:r w:rsidRPr="0091515D">
        <w:rPr>
          <w:bCs/>
          <w:iCs/>
          <w:sz w:val="22"/>
          <w:szCs w:val="22"/>
        </w:rPr>
        <w:t>operat</w:t>
      </w:r>
      <w:r w:rsidR="00636040" w:rsidRPr="0091515D">
        <w:rPr>
          <w:bCs/>
          <w:iCs/>
          <w:sz w:val="22"/>
          <w:szCs w:val="22"/>
        </w:rPr>
        <w:t>i</w:t>
      </w:r>
      <w:r w:rsidR="000E639C" w:rsidRPr="0091515D">
        <w:rPr>
          <w:bCs/>
          <w:iCs/>
          <w:sz w:val="22"/>
          <w:szCs w:val="22"/>
        </w:rPr>
        <w:t>on</w:t>
      </w:r>
      <w:r w:rsidR="00EE2933" w:rsidRPr="0091515D">
        <w:rPr>
          <w:bCs/>
          <w:iCs/>
          <w:sz w:val="22"/>
          <w:szCs w:val="22"/>
        </w:rPr>
        <w:t xml:space="preserve"> </w:t>
      </w:r>
      <w:r w:rsidR="000E639C" w:rsidRPr="0091515D">
        <w:rPr>
          <w:bCs/>
          <w:iCs/>
          <w:sz w:val="22"/>
          <w:szCs w:val="22"/>
        </w:rPr>
        <w:t>on</w:t>
      </w:r>
      <w:r w:rsidR="00EE2933" w:rsidRPr="0091515D">
        <w:rPr>
          <w:bCs/>
          <w:iCs/>
          <w:sz w:val="22"/>
          <w:szCs w:val="22"/>
        </w:rPr>
        <w:t xml:space="preserve"> both licensed and </w:t>
      </w:r>
      <w:r w:rsidR="00BA582E" w:rsidRPr="0091515D">
        <w:rPr>
          <w:bCs/>
          <w:iCs/>
          <w:sz w:val="22"/>
          <w:szCs w:val="22"/>
        </w:rPr>
        <w:t>u</w:t>
      </w:r>
      <w:r w:rsidR="00EE2933" w:rsidRPr="0091515D">
        <w:rPr>
          <w:bCs/>
          <w:iCs/>
          <w:sz w:val="22"/>
          <w:szCs w:val="22"/>
        </w:rPr>
        <w:t>nlicensed</w:t>
      </w:r>
      <w:r w:rsidRPr="0091515D">
        <w:rPr>
          <w:bCs/>
          <w:iCs/>
          <w:sz w:val="22"/>
          <w:szCs w:val="22"/>
        </w:rPr>
        <w:t xml:space="preserve"> </w:t>
      </w:r>
      <w:r w:rsidR="00746608" w:rsidRPr="0091515D">
        <w:rPr>
          <w:bCs/>
          <w:iCs/>
          <w:sz w:val="22"/>
          <w:szCs w:val="22"/>
        </w:rPr>
        <w:t>spectrum</w:t>
      </w:r>
      <w:r w:rsidR="005C3A9B" w:rsidRPr="0091515D">
        <w:rPr>
          <w:bCs/>
          <w:iCs/>
          <w:sz w:val="22"/>
          <w:szCs w:val="22"/>
        </w:rPr>
        <w:t xml:space="preserve"> </w:t>
      </w:r>
      <w:r w:rsidR="006E52A9" w:rsidRPr="0091515D">
        <w:rPr>
          <w:bCs/>
          <w:iCs/>
          <w:sz w:val="22"/>
          <w:szCs w:val="22"/>
        </w:rPr>
        <w:t>with</w:t>
      </w:r>
      <w:r w:rsidRPr="0091515D">
        <w:rPr>
          <w:bCs/>
          <w:iCs/>
          <w:sz w:val="22"/>
          <w:szCs w:val="22"/>
        </w:rPr>
        <w:t xml:space="preserve"> </w:t>
      </w:r>
      <w:r w:rsidR="000E639C" w:rsidRPr="0091515D">
        <w:rPr>
          <w:bCs/>
          <w:iCs/>
          <w:sz w:val="22"/>
          <w:szCs w:val="22"/>
        </w:rPr>
        <w:t xml:space="preserve">a range of </w:t>
      </w:r>
      <w:r w:rsidR="004239DB" w:rsidRPr="0091515D">
        <w:rPr>
          <w:bCs/>
          <w:iCs/>
          <w:sz w:val="22"/>
          <w:szCs w:val="22"/>
        </w:rPr>
        <w:t>ultra</w:t>
      </w:r>
      <w:r w:rsidR="00A469EC" w:rsidRPr="0091515D">
        <w:rPr>
          <w:bCs/>
          <w:iCs/>
          <w:sz w:val="22"/>
          <w:szCs w:val="22"/>
        </w:rPr>
        <w:t>-</w:t>
      </w:r>
      <w:r w:rsidRPr="0091515D">
        <w:rPr>
          <w:bCs/>
          <w:iCs/>
          <w:sz w:val="22"/>
          <w:szCs w:val="22"/>
        </w:rPr>
        <w:t>wide</w:t>
      </w:r>
      <w:r w:rsidR="000E639C" w:rsidRPr="0091515D">
        <w:rPr>
          <w:bCs/>
          <w:iCs/>
          <w:sz w:val="22"/>
          <w:szCs w:val="22"/>
        </w:rPr>
        <w:t>-bandwidth</w:t>
      </w:r>
      <w:r w:rsidRPr="0091515D">
        <w:rPr>
          <w:bCs/>
          <w:iCs/>
          <w:sz w:val="22"/>
          <w:szCs w:val="22"/>
        </w:rPr>
        <w:t xml:space="preserve"> frequency bands</w:t>
      </w:r>
      <w:r w:rsidR="000E639C" w:rsidRPr="0091515D">
        <w:rPr>
          <w:bCs/>
          <w:iCs/>
          <w:sz w:val="22"/>
          <w:szCs w:val="22"/>
        </w:rPr>
        <w:t xml:space="preserve"> needs to be considered</w:t>
      </w:r>
      <w:r w:rsidR="005A2CE6" w:rsidRPr="0091515D">
        <w:rPr>
          <w:bCs/>
          <w:iCs/>
          <w:sz w:val="22"/>
          <w:szCs w:val="22"/>
        </w:rPr>
        <w:t>.</w:t>
      </w:r>
      <w:r w:rsidRPr="0091515D">
        <w:rPr>
          <w:bCs/>
          <w:iCs/>
          <w:sz w:val="22"/>
          <w:szCs w:val="22"/>
        </w:rPr>
        <w:t xml:space="preserve"> </w:t>
      </w:r>
      <w:r w:rsidR="005A2CE6" w:rsidRPr="0091515D">
        <w:rPr>
          <w:bCs/>
          <w:iCs/>
          <w:sz w:val="22"/>
          <w:szCs w:val="22"/>
        </w:rPr>
        <w:t>For example</w:t>
      </w:r>
      <w:r w:rsidR="00FA7B7C" w:rsidRPr="0091515D">
        <w:rPr>
          <w:bCs/>
          <w:iCs/>
          <w:sz w:val="22"/>
          <w:szCs w:val="22"/>
        </w:rPr>
        <w:t xml:space="preserve">, the </w:t>
      </w:r>
      <w:r w:rsidR="00B81A17">
        <w:rPr>
          <w:bCs/>
          <w:iCs/>
          <w:sz w:val="22"/>
          <w:szCs w:val="22"/>
        </w:rPr>
        <w:t>entire</w:t>
      </w:r>
      <w:r w:rsidR="00B81A17" w:rsidRPr="0091515D">
        <w:rPr>
          <w:bCs/>
          <w:iCs/>
          <w:sz w:val="22"/>
          <w:szCs w:val="22"/>
        </w:rPr>
        <w:t xml:space="preserve"> </w:t>
      </w:r>
      <w:r w:rsidR="00FA7B7C" w:rsidRPr="0091515D">
        <w:rPr>
          <w:bCs/>
          <w:iCs/>
          <w:sz w:val="22"/>
          <w:szCs w:val="22"/>
        </w:rPr>
        <w:t>57</w:t>
      </w:r>
      <w:r w:rsidR="001C5499" w:rsidRPr="0091515D">
        <w:rPr>
          <w:bCs/>
          <w:iCs/>
          <w:sz w:val="22"/>
          <w:szCs w:val="22"/>
        </w:rPr>
        <w:t xml:space="preserve"> </w:t>
      </w:r>
      <w:r w:rsidR="005311D2" w:rsidRPr="0091515D">
        <w:rPr>
          <w:bCs/>
          <w:iCs/>
          <w:sz w:val="22"/>
          <w:szCs w:val="22"/>
        </w:rPr>
        <w:t xml:space="preserve">GHz </w:t>
      </w:r>
      <w:r w:rsidR="001C5499" w:rsidRPr="0091515D">
        <w:rPr>
          <w:bCs/>
          <w:iCs/>
          <w:sz w:val="22"/>
          <w:szCs w:val="22"/>
        </w:rPr>
        <w:t xml:space="preserve">– </w:t>
      </w:r>
      <w:r w:rsidR="00FA7B7C" w:rsidRPr="0091515D">
        <w:rPr>
          <w:bCs/>
          <w:iCs/>
          <w:sz w:val="22"/>
          <w:szCs w:val="22"/>
        </w:rPr>
        <w:t>71</w:t>
      </w:r>
      <w:r w:rsidR="001C5499" w:rsidRPr="0091515D">
        <w:rPr>
          <w:bCs/>
          <w:iCs/>
          <w:sz w:val="22"/>
          <w:szCs w:val="22"/>
        </w:rPr>
        <w:t xml:space="preserve"> </w:t>
      </w:r>
      <w:r w:rsidR="00FA7B7C" w:rsidRPr="0091515D">
        <w:rPr>
          <w:bCs/>
          <w:iCs/>
          <w:sz w:val="22"/>
          <w:szCs w:val="22"/>
        </w:rPr>
        <w:t>GHz frequency range is available</w:t>
      </w:r>
      <w:r w:rsidR="000E639C" w:rsidRPr="0091515D">
        <w:rPr>
          <w:bCs/>
          <w:iCs/>
          <w:sz w:val="22"/>
          <w:szCs w:val="22"/>
        </w:rPr>
        <w:t xml:space="preserve"> in USA</w:t>
      </w:r>
      <w:r w:rsidR="00FA7B7C" w:rsidRPr="0091515D">
        <w:rPr>
          <w:bCs/>
          <w:iCs/>
          <w:sz w:val="22"/>
          <w:szCs w:val="22"/>
        </w:rPr>
        <w:t>, providing 14</w:t>
      </w:r>
      <w:r w:rsidR="005512C9" w:rsidRPr="0091515D">
        <w:rPr>
          <w:bCs/>
          <w:iCs/>
          <w:sz w:val="22"/>
          <w:szCs w:val="22"/>
        </w:rPr>
        <w:t xml:space="preserve"> </w:t>
      </w:r>
      <w:r w:rsidR="00FA7B7C" w:rsidRPr="0091515D">
        <w:rPr>
          <w:bCs/>
          <w:iCs/>
          <w:sz w:val="22"/>
          <w:szCs w:val="22"/>
        </w:rPr>
        <w:t>GHz of conti</w:t>
      </w:r>
      <w:r w:rsidR="000E639C" w:rsidRPr="0091515D">
        <w:rPr>
          <w:bCs/>
          <w:iCs/>
          <w:sz w:val="22"/>
          <w:szCs w:val="22"/>
        </w:rPr>
        <w:t>g</w:t>
      </w:r>
      <w:r w:rsidR="00FA7B7C" w:rsidRPr="0091515D">
        <w:rPr>
          <w:bCs/>
          <w:iCs/>
          <w:sz w:val="22"/>
          <w:szCs w:val="22"/>
        </w:rPr>
        <w:t>uous bandwidth. In addition, the 66</w:t>
      </w:r>
      <w:r w:rsidR="00897E7E" w:rsidRPr="0091515D">
        <w:rPr>
          <w:bCs/>
          <w:iCs/>
          <w:sz w:val="22"/>
          <w:szCs w:val="22"/>
        </w:rPr>
        <w:t xml:space="preserve"> </w:t>
      </w:r>
      <w:r w:rsidR="008E2EC7" w:rsidRPr="0091515D">
        <w:rPr>
          <w:bCs/>
          <w:iCs/>
          <w:sz w:val="22"/>
          <w:szCs w:val="22"/>
        </w:rPr>
        <w:t xml:space="preserve">GHz </w:t>
      </w:r>
      <w:r w:rsidR="00897E7E" w:rsidRPr="0091515D">
        <w:rPr>
          <w:bCs/>
          <w:iCs/>
          <w:sz w:val="22"/>
          <w:szCs w:val="22"/>
        </w:rPr>
        <w:t xml:space="preserve">to </w:t>
      </w:r>
      <w:r w:rsidR="00FA7B7C" w:rsidRPr="0091515D">
        <w:rPr>
          <w:bCs/>
          <w:iCs/>
          <w:sz w:val="22"/>
          <w:szCs w:val="22"/>
        </w:rPr>
        <w:t>71</w:t>
      </w:r>
      <w:r w:rsidR="008E2EC7" w:rsidRPr="0091515D">
        <w:rPr>
          <w:bCs/>
          <w:iCs/>
          <w:sz w:val="22"/>
          <w:szCs w:val="22"/>
        </w:rPr>
        <w:t xml:space="preserve"> </w:t>
      </w:r>
      <w:r w:rsidR="00FA7B7C" w:rsidRPr="0091515D">
        <w:rPr>
          <w:bCs/>
          <w:iCs/>
          <w:sz w:val="22"/>
          <w:szCs w:val="22"/>
        </w:rPr>
        <w:t>GHz band was recently opened for licensed use in international telecommunications union (ITU) Regions 1 and 3</w:t>
      </w:r>
      <w:r w:rsidR="0003025B" w:rsidRPr="0091515D">
        <w:rPr>
          <w:bCs/>
          <w:iCs/>
          <w:sz w:val="22"/>
          <w:szCs w:val="22"/>
        </w:rPr>
        <w:t>.</w:t>
      </w:r>
      <w:r w:rsidR="00F6772F" w:rsidRPr="0091515D">
        <w:rPr>
          <w:bCs/>
          <w:iCs/>
          <w:sz w:val="22"/>
          <w:szCs w:val="22"/>
        </w:rPr>
        <w:t xml:space="preserve"> </w:t>
      </w:r>
      <w:r w:rsidR="0003025B" w:rsidRPr="0091515D">
        <w:rPr>
          <w:bCs/>
          <w:iCs/>
          <w:sz w:val="22"/>
          <w:szCs w:val="22"/>
        </w:rPr>
        <w:t xml:space="preserve"> </w:t>
      </w:r>
    </w:p>
    <w:p w14:paraId="1B9AB4CE" w14:textId="5F1BFA83" w:rsidR="00CD494E" w:rsidRDefault="00146B9B" w:rsidP="00FB3D48">
      <w:pPr>
        <w:spacing w:after="0" w:line="276" w:lineRule="auto"/>
        <w:rPr>
          <w:bCs/>
          <w:iCs/>
          <w:sz w:val="22"/>
          <w:szCs w:val="22"/>
        </w:rPr>
      </w:pPr>
      <w:r w:rsidRPr="0091515D">
        <w:rPr>
          <w:bCs/>
          <w:iCs/>
          <w:sz w:val="22"/>
          <w:szCs w:val="22"/>
        </w:rPr>
        <w:t xml:space="preserve">In </w:t>
      </w:r>
      <w:r w:rsidR="00C50140" w:rsidRPr="0091515D">
        <w:rPr>
          <w:bCs/>
          <w:iCs/>
          <w:sz w:val="22"/>
          <w:szCs w:val="22"/>
        </w:rPr>
        <w:t>RAN1 #10</w:t>
      </w:r>
      <w:r w:rsidR="002F4FC1">
        <w:rPr>
          <w:bCs/>
          <w:iCs/>
          <w:sz w:val="22"/>
          <w:szCs w:val="22"/>
        </w:rPr>
        <w:t>3</w:t>
      </w:r>
      <w:r w:rsidR="00C50140" w:rsidRPr="0091515D">
        <w:rPr>
          <w:bCs/>
          <w:iCs/>
          <w:sz w:val="22"/>
          <w:szCs w:val="22"/>
        </w:rPr>
        <w:t>e</w:t>
      </w:r>
      <w:r w:rsidR="00B81A17">
        <w:rPr>
          <w:bCs/>
          <w:iCs/>
          <w:sz w:val="22"/>
          <w:szCs w:val="22"/>
        </w:rPr>
        <w:t xml:space="preserve"> meeting</w:t>
      </w:r>
      <w:r w:rsidR="004E622E" w:rsidRPr="0091515D">
        <w:rPr>
          <w:bCs/>
          <w:iCs/>
          <w:sz w:val="22"/>
          <w:szCs w:val="22"/>
        </w:rPr>
        <w:t xml:space="preserve">, </w:t>
      </w:r>
      <w:r w:rsidR="009D0BB4" w:rsidRPr="0091515D">
        <w:rPr>
          <w:bCs/>
          <w:iCs/>
          <w:sz w:val="22"/>
          <w:szCs w:val="22"/>
        </w:rPr>
        <w:t>subcarrier spacing</w:t>
      </w:r>
      <w:r w:rsidR="00B152E3">
        <w:rPr>
          <w:bCs/>
          <w:iCs/>
          <w:sz w:val="22"/>
          <w:szCs w:val="22"/>
        </w:rPr>
        <w:t>s</w:t>
      </w:r>
      <w:r w:rsidR="009D0BB4" w:rsidRPr="0091515D">
        <w:rPr>
          <w:bCs/>
          <w:iCs/>
          <w:sz w:val="22"/>
          <w:szCs w:val="22"/>
        </w:rPr>
        <w:t xml:space="preserve"> (</w:t>
      </w:r>
      <w:r w:rsidR="00C27CC0" w:rsidRPr="0091515D">
        <w:rPr>
          <w:bCs/>
          <w:iCs/>
          <w:sz w:val="22"/>
          <w:szCs w:val="22"/>
        </w:rPr>
        <w:t>SCS</w:t>
      </w:r>
      <w:r w:rsidR="009D0BB4" w:rsidRPr="0091515D">
        <w:rPr>
          <w:bCs/>
          <w:iCs/>
          <w:sz w:val="22"/>
          <w:szCs w:val="22"/>
        </w:rPr>
        <w:t>)</w:t>
      </w:r>
      <w:r w:rsidR="00C27CC0" w:rsidRPr="0091515D">
        <w:rPr>
          <w:bCs/>
          <w:iCs/>
          <w:sz w:val="22"/>
          <w:szCs w:val="22"/>
        </w:rPr>
        <w:t xml:space="preserve"> </w:t>
      </w:r>
      <w:r w:rsidR="00B152E3">
        <w:rPr>
          <w:bCs/>
          <w:iCs/>
          <w:sz w:val="22"/>
          <w:szCs w:val="22"/>
        </w:rPr>
        <w:t>of</w:t>
      </w:r>
      <w:r w:rsidR="00C24531" w:rsidRPr="0091515D">
        <w:rPr>
          <w:bCs/>
          <w:iCs/>
          <w:sz w:val="22"/>
          <w:szCs w:val="22"/>
        </w:rPr>
        <w:t xml:space="preserve"> </w:t>
      </w:r>
      <w:r w:rsidR="00F9716C" w:rsidRPr="0091515D">
        <w:rPr>
          <w:bCs/>
          <w:iCs/>
          <w:sz w:val="22"/>
          <w:szCs w:val="22"/>
        </w:rPr>
        <w:t xml:space="preserve">120 KHz, 240 KHz, </w:t>
      </w:r>
      <w:r w:rsidR="00545ECD" w:rsidRPr="0091515D">
        <w:rPr>
          <w:bCs/>
          <w:iCs/>
          <w:sz w:val="22"/>
          <w:szCs w:val="22"/>
        </w:rPr>
        <w:t xml:space="preserve">480 KHz and 960 KHz </w:t>
      </w:r>
      <w:r w:rsidR="00C27CC0" w:rsidRPr="0091515D">
        <w:rPr>
          <w:bCs/>
          <w:iCs/>
          <w:sz w:val="22"/>
          <w:szCs w:val="22"/>
        </w:rPr>
        <w:t xml:space="preserve">(i.e., </w:t>
      </w:r>
      <m:oMath>
        <m:r>
          <w:rPr>
            <w:rFonts w:ascii="Cambria Math" w:hAnsi="Cambria Math"/>
            <w:sz w:val="22"/>
            <w:szCs w:val="22"/>
          </w:rPr>
          <m:t>μ=</m:t>
        </m:r>
      </m:oMath>
      <w:r w:rsidR="00B55CEE" w:rsidRPr="0091515D">
        <w:rPr>
          <w:sz w:val="22"/>
          <w:szCs w:val="22"/>
        </w:rPr>
        <w:t xml:space="preserve"> 3, 4, 5 </w:t>
      </w:r>
      <w:r w:rsidR="0075376C" w:rsidRPr="0091515D">
        <w:rPr>
          <w:sz w:val="22"/>
          <w:szCs w:val="22"/>
        </w:rPr>
        <w:t>and 6</w:t>
      </w:r>
      <w:r w:rsidR="00B152E3">
        <w:rPr>
          <w:sz w:val="22"/>
          <w:szCs w:val="22"/>
        </w:rPr>
        <w:t xml:space="preserve"> respectively</w:t>
      </w:r>
      <w:r w:rsidR="00C27CC0" w:rsidRPr="0091515D">
        <w:rPr>
          <w:bCs/>
          <w:iCs/>
          <w:sz w:val="22"/>
          <w:szCs w:val="22"/>
        </w:rPr>
        <w:t>)</w:t>
      </w:r>
      <w:r w:rsidR="00A11B6A" w:rsidRPr="0091515D">
        <w:rPr>
          <w:bCs/>
          <w:iCs/>
          <w:sz w:val="22"/>
          <w:szCs w:val="22"/>
        </w:rPr>
        <w:t xml:space="preserve"> for NR operation </w:t>
      </w:r>
      <w:r w:rsidR="005B513D" w:rsidRPr="0091515D">
        <w:rPr>
          <w:bCs/>
          <w:iCs/>
          <w:sz w:val="22"/>
          <w:szCs w:val="22"/>
        </w:rPr>
        <w:t xml:space="preserve">both for licensed and unlicensed </w:t>
      </w:r>
      <w:r w:rsidR="00406C1F" w:rsidRPr="0091515D">
        <w:rPr>
          <w:bCs/>
          <w:iCs/>
          <w:sz w:val="22"/>
          <w:szCs w:val="22"/>
        </w:rPr>
        <w:t xml:space="preserve">bands </w:t>
      </w:r>
      <w:r w:rsidR="00A11B6A" w:rsidRPr="0091515D">
        <w:rPr>
          <w:bCs/>
          <w:iCs/>
          <w:sz w:val="22"/>
          <w:szCs w:val="22"/>
        </w:rPr>
        <w:t>from 52.6 GHz to 71 GHz</w:t>
      </w:r>
      <w:r w:rsidR="0032123A" w:rsidRPr="0091515D">
        <w:rPr>
          <w:bCs/>
          <w:iCs/>
          <w:sz w:val="22"/>
          <w:szCs w:val="22"/>
        </w:rPr>
        <w:t xml:space="preserve"> </w:t>
      </w:r>
      <w:r w:rsidR="00F848DC">
        <w:rPr>
          <w:bCs/>
          <w:iCs/>
          <w:sz w:val="22"/>
          <w:szCs w:val="22"/>
        </w:rPr>
        <w:t xml:space="preserve">has been agreed </w:t>
      </w:r>
      <w:r w:rsidR="00F848DC">
        <w:rPr>
          <w:bCs/>
          <w:iCs/>
          <w:sz w:val="22"/>
          <w:szCs w:val="22"/>
        </w:rPr>
        <w:fldChar w:fldCharType="begin"/>
      </w:r>
      <w:r w:rsidR="00F848DC">
        <w:rPr>
          <w:bCs/>
          <w:iCs/>
          <w:sz w:val="22"/>
          <w:szCs w:val="22"/>
        </w:rPr>
        <w:instrText xml:space="preserve"> REF _Ref61619690 \n \h </w:instrText>
      </w:r>
      <w:r w:rsidR="00F848DC">
        <w:rPr>
          <w:bCs/>
          <w:iCs/>
          <w:sz w:val="22"/>
          <w:szCs w:val="22"/>
        </w:rPr>
      </w:r>
      <w:r w:rsidR="00F848DC">
        <w:rPr>
          <w:bCs/>
          <w:iCs/>
          <w:sz w:val="22"/>
          <w:szCs w:val="22"/>
        </w:rPr>
        <w:fldChar w:fldCharType="separate"/>
      </w:r>
      <w:r w:rsidR="006B28BC">
        <w:rPr>
          <w:bCs/>
          <w:iCs/>
          <w:sz w:val="22"/>
          <w:szCs w:val="22"/>
        </w:rPr>
        <w:t>[1]</w:t>
      </w:r>
      <w:r w:rsidR="00F848DC">
        <w:rPr>
          <w:bCs/>
          <w:iCs/>
          <w:sz w:val="22"/>
          <w:szCs w:val="22"/>
        </w:rPr>
        <w:fldChar w:fldCharType="end"/>
      </w:r>
      <w:r w:rsidR="00C27CC0" w:rsidRPr="0091515D">
        <w:rPr>
          <w:bCs/>
          <w:iCs/>
          <w:sz w:val="22"/>
          <w:szCs w:val="22"/>
        </w:rPr>
        <w:t xml:space="preserve">. </w:t>
      </w:r>
      <w:r w:rsidR="00D116AB">
        <w:rPr>
          <w:bCs/>
          <w:iCs/>
          <w:sz w:val="22"/>
          <w:szCs w:val="22"/>
        </w:rPr>
        <w:t xml:space="preserve"> </w:t>
      </w:r>
      <w:r w:rsidR="00B740FF" w:rsidRPr="00B740FF">
        <w:rPr>
          <w:bCs/>
          <w:iCs/>
          <w:sz w:val="22"/>
          <w:szCs w:val="22"/>
        </w:rPr>
        <w:t xml:space="preserve">When the larger SCSs/numerologies are introduced, the duration of slot in a subframe will be decreased accordingly. Due to the limited PDCCH processing capability, the number of monitored PDCCH candidates and the number of non-overlapped CCE per slot are expected to be decreased for the higher SCSs/numerologies (e.g. </w:t>
      </w:r>
      <w:r w:rsidR="00024834">
        <w:rPr>
          <w:bCs/>
          <w:iCs/>
          <w:sz w:val="22"/>
          <w:szCs w:val="22"/>
        </w:rPr>
        <w:t xml:space="preserve">SCS = </w:t>
      </w:r>
      <w:r w:rsidR="00B740FF" w:rsidRPr="00B740FF">
        <w:rPr>
          <w:bCs/>
          <w:iCs/>
          <w:sz w:val="22"/>
          <w:szCs w:val="22"/>
        </w:rPr>
        <w:t xml:space="preserve">480 KHz, 960 KHz, etc.) scenarios in frequency range greater than 52.6 GHz. Therefore, the decreased number of </w:t>
      </w:r>
      <w:r w:rsidR="00B152E3">
        <w:rPr>
          <w:bCs/>
          <w:iCs/>
          <w:sz w:val="22"/>
          <w:szCs w:val="22"/>
        </w:rPr>
        <w:t xml:space="preserve">PDCCH candidates and </w:t>
      </w:r>
      <w:r w:rsidR="00B740FF" w:rsidRPr="00B740FF">
        <w:rPr>
          <w:bCs/>
          <w:iCs/>
          <w:sz w:val="22"/>
          <w:szCs w:val="22"/>
        </w:rPr>
        <w:t>CCE</w:t>
      </w:r>
      <w:r w:rsidR="00B152E3">
        <w:rPr>
          <w:bCs/>
          <w:iCs/>
          <w:sz w:val="22"/>
          <w:szCs w:val="22"/>
        </w:rPr>
        <w:t>s</w:t>
      </w:r>
      <w:r w:rsidR="00B740FF" w:rsidRPr="00B740FF">
        <w:rPr>
          <w:bCs/>
          <w:iCs/>
          <w:sz w:val="22"/>
          <w:szCs w:val="22"/>
        </w:rPr>
        <w:t xml:space="preserve"> per slot may limit the scheduling flexibility. Besides, monitoring every slot for PDCCH becomes too frequent and may consume too much UE power in higher frequency range. Besides, link budget reduces roughly by 3dB when the subcarrier spacing doubles. Therefore, PDCCH coverage is degraded when the higher SCSs/numerologies are introduced for NR 52.6 GHz and above. </w:t>
      </w:r>
      <w:r w:rsidR="00C72E00" w:rsidRPr="0091515D">
        <w:rPr>
          <w:bCs/>
          <w:iCs/>
          <w:sz w:val="22"/>
          <w:szCs w:val="22"/>
        </w:rPr>
        <w:t xml:space="preserve"> </w:t>
      </w:r>
      <w:r w:rsidR="00483E94" w:rsidRPr="0091515D">
        <w:rPr>
          <w:bCs/>
          <w:iCs/>
          <w:sz w:val="22"/>
          <w:szCs w:val="22"/>
        </w:rPr>
        <w:t xml:space="preserve"> </w:t>
      </w:r>
    </w:p>
    <w:p w14:paraId="5DC25EB9" w14:textId="77A46533" w:rsidR="003323C8" w:rsidRDefault="002F1A47" w:rsidP="00FB3D48">
      <w:pPr>
        <w:spacing w:after="0" w:line="276" w:lineRule="auto"/>
        <w:rPr>
          <w:bCs/>
          <w:iCs/>
          <w:sz w:val="22"/>
          <w:szCs w:val="22"/>
        </w:rPr>
      </w:pPr>
      <w:r w:rsidRPr="0091515D">
        <w:rPr>
          <w:bCs/>
          <w:iCs/>
          <w:sz w:val="22"/>
          <w:szCs w:val="22"/>
        </w:rPr>
        <w:t>In the following section</w:t>
      </w:r>
      <w:r w:rsidR="00D51DF1" w:rsidRPr="0091515D">
        <w:rPr>
          <w:bCs/>
          <w:iCs/>
          <w:sz w:val="22"/>
          <w:szCs w:val="22"/>
        </w:rPr>
        <w:t>s</w:t>
      </w:r>
      <w:r w:rsidRPr="0091515D">
        <w:rPr>
          <w:bCs/>
          <w:iCs/>
          <w:sz w:val="22"/>
          <w:szCs w:val="22"/>
        </w:rPr>
        <w:t>, we discuss</w:t>
      </w:r>
      <w:r w:rsidR="00782581" w:rsidRPr="0091515D">
        <w:rPr>
          <w:bCs/>
          <w:iCs/>
          <w:sz w:val="22"/>
          <w:szCs w:val="22"/>
        </w:rPr>
        <w:t xml:space="preserve"> </w:t>
      </w:r>
      <w:r w:rsidR="001D358E" w:rsidRPr="0091515D">
        <w:rPr>
          <w:bCs/>
          <w:iCs/>
          <w:sz w:val="22"/>
          <w:szCs w:val="22"/>
        </w:rPr>
        <w:t xml:space="preserve">the </w:t>
      </w:r>
      <w:r w:rsidR="00947A60">
        <w:rPr>
          <w:bCs/>
          <w:iCs/>
          <w:sz w:val="22"/>
          <w:szCs w:val="22"/>
        </w:rPr>
        <w:t>PDCCH monitoring</w:t>
      </w:r>
      <w:r w:rsidR="00FF5E13" w:rsidRPr="0091515D">
        <w:rPr>
          <w:bCs/>
          <w:iCs/>
          <w:sz w:val="22"/>
          <w:szCs w:val="22"/>
        </w:rPr>
        <w:t xml:space="preserve"> for </w:t>
      </w:r>
      <w:r w:rsidR="00F43916" w:rsidRPr="0091515D">
        <w:rPr>
          <w:bCs/>
          <w:sz w:val="22"/>
          <w:szCs w:val="22"/>
          <w:lang w:val="en-US"/>
        </w:rPr>
        <w:t xml:space="preserve">NR </w:t>
      </w:r>
      <w:r w:rsidR="00FF5E13" w:rsidRPr="0091515D">
        <w:rPr>
          <w:bCs/>
          <w:sz w:val="22"/>
          <w:szCs w:val="22"/>
          <w:lang w:val="en-US"/>
        </w:rPr>
        <w:t xml:space="preserve">operation </w:t>
      </w:r>
      <w:r w:rsidR="00A24596" w:rsidRPr="0091515D">
        <w:rPr>
          <w:bCs/>
          <w:iCs/>
          <w:sz w:val="22"/>
          <w:szCs w:val="22"/>
        </w:rPr>
        <w:t xml:space="preserve">from 52.6 </w:t>
      </w:r>
      <w:r w:rsidR="008E2EC7" w:rsidRPr="0091515D">
        <w:rPr>
          <w:bCs/>
          <w:iCs/>
          <w:sz w:val="22"/>
          <w:szCs w:val="22"/>
        </w:rPr>
        <w:t xml:space="preserve">GHz </w:t>
      </w:r>
      <w:r w:rsidR="00A24596" w:rsidRPr="0091515D">
        <w:rPr>
          <w:bCs/>
          <w:iCs/>
          <w:sz w:val="22"/>
          <w:szCs w:val="22"/>
        </w:rPr>
        <w:t>to 71 GHz</w:t>
      </w:r>
      <w:r w:rsidR="00592D50" w:rsidRPr="0091515D">
        <w:rPr>
          <w:bCs/>
          <w:iCs/>
          <w:sz w:val="22"/>
          <w:szCs w:val="22"/>
        </w:rPr>
        <w:t>.</w:t>
      </w:r>
      <w:r w:rsidRPr="0091515D">
        <w:rPr>
          <w:bCs/>
          <w:iCs/>
          <w:sz w:val="22"/>
          <w:szCs w:val="22"/>
        </w:rPr>
        <w:t xml:space="preserve"> </w:t>
      </w:r>
    </w:p>
    <w:p w14:paraId="2B6D2D51" w14:textId="0501481A" w:rsidR="000D3A2F" w:rsidRDefault="000D3A2F" w:rsidP="00B65DAB">
      <w:pPr>
        <w:pStyle w:val="Heading2"/>
        <w:numPr>
          <w:ilvl w:val="1"/>
          <w:numId w:val="8"/>
        </w:numPr>
        <w:ind w:left="0" w:firstLine="0"/>
      </w:pPr>
      <w:r>
        <w:t>PDCCH monitoring for NR form 52.6 GHz to 71 GHz</w:t>
      </w:r>
    </w:p>
    <w:p w14:paraId="6DE67313" w14:textId="09E8AC39" w:rsidR="00175895" w:rsidRPr="000A27BF" w:rsidRDefault="00175895" w:rsidP="00FB3D48">
      <w:pPr>
        <w:spacing w:line="276" w:lineRule="auto"/>
        <w:rPr>
          <w:sz w:val="22"/>
          <w:szCs w:val="22"/>
        </w:rPr>
      </w:pPr>
      <w:r w:rsidRPr="000A27BF">
        <w:rPr>
          <w:sz w:val="22"/>
          <w:szCs w:val="22"/>
        </w:rPr>
        <w:t xml:space="preserve">Due to the limited PDCCH processing capability, the number of monitored PDCCH candidates and the number of non-overlapped CCE per slot are expected to be decreased for the higher SCSs/numerologies (e.g. SCS = 960 KHz). To meet the scheduling requirement as the lower SCSs/numerologies, </w:t>
      </w:r>
      <w:r w:rsidR="009C4F49" w:rsidRPr="000A27BF">
        <w:rPr>
          <w:sz w:val="22"/>
          <w:szCs w:val="22"/>
        </w:rPr>
        <w:t>one approach is to monitor PDCCH in every slot like Rel-15/16</w:t>
      </w:r>
      <w:r w:rsidR="00A43DDF" w:rsidRPr="000A27BF">
        <w:rPr>
          <w:sz w:val="22"/>
          <w:szCs w:val="22"/>
        </w:rPr>
        <w:t>.</w:t>
      </w:r>
      <w:r w:rsidRPr="000A27BF">
        <w:rPr>
          <w:sz w:val="22"/>
          <w:szCs w:val="22"/>
        </w:rPr>
        <w:t xml:space="preserve"> However, this kind of configuration may consume lots of power for a UE especially with the higher SCSs/numerologies</w:t>
      </w:r>
      <w:r w:rsidR="00CA5AE0" w:rsidRPr="000A27BF">
        <w:rPr>
          <w:sz w:val="22"/>
          <w:szCs w:val="22"/>
        </w:rPr>
        <w:t xml:space="preserve"> for NR from 52.6 GHz to 71 GHz</w:t>
      </w:r>
      <w:r w:rsidRPr="000A27BF">
        <w:rPr>
          <w:sz w:val="22"/>
          <w:szCs w:val="22"/>
        </w:rPr>
        <w:t xml:space="preserve">. </w:t>
      </w:r>
    </w:p>
    <w:p w14:paraId="4F125AAE" w14:textId="5D61EE16" w:rsidR="00175895" w:rsidRDefault="00175895" w:rsidP="00FB3D48">
      <w:pPr>
        <w:spacing w:line="276" w:lineRule="auto"/>
        <w:rPr>
          <w:sz w:val="22"/>
          <w:szCs w:val="22"/>
        </w:rPr>
      </w:pPr>
      <w:r w:rsidRPr="000A27BF">
        <w:rPr>
          <w:sz w:val="22"/>
          <w:szCs w:val="22"/>
        </w:rPr>
        <w:t>Like Rel-16 URLLC PDCCH monitoring span (X, Y) definition, it can be extended to the mobile broadband (EMBB) service for NR from 52.6 GHz and above with few modifications. The PDCCH monitoring span (X, Y) for higher SCS/numerology (e.g. SCS 960 kHz) where the first number X is the number of slots between the beginning of two consecutive monitoring occasions, the second number Y is the number of slots or symbols needs to be monitored in a monitoring occasion.  Rel-16 PDCCH/DCI span, it supports limited span like (X,</w:t>
      </w:r>
      <w:r w:rsidR="00F45675">
        <w:rPr>
          <w:sz w:val="22"/>
          <w:szCs w:val="22"/>
        </w:rPr>
        <w:t xml:space="preserve"> </w:t>
      </w:r>
      <w:r w:rsidRPr="000A27BF">
        <w:rPr>
          <w:sz w:val="22"/>
          <w:szCs w:val="22"/>
        </w:rPr>
        <w:t xml:space="preserve">Y) = (2, 2), (4, 3), and (7, 3). Note in Rel-16, the value of X and Y is based on units of symbols. Therefore, the X and Y supported in Rel-16 </w:t>
      </w:r>
      <w:r w:rsidR="00B3648E">
        <w:rPr>
          <w:sz w:val="22"/>
          <w:szCs w:val="22"/>
        </w:rPr>
        <w:t>may</w:t>
      </w:r>
      <w:r w:rsidRPr="000A27BF">
        <w:rPr>
          <w:sz w:val="22"/>
          <w:szCs w:val="22"/>
        </w:rPr>
        <w:t xml:space="preserve"> </w:t>
      </w:r>
      <w:r w:rsidR="00827822">
        <w:rPr>
          <w:sz w:val="22"/>
          <w:szCs w:val="22"/>
        </w:rPr>
        <w:t xml:space="preserve">not </w:t>
      </w:r>
      <w:r w:rsidR="00B3648E">
        <w:rPr>
          <w:sz w:val="22"/>
          <w:szCs w:val="22"/>
        </w:rPr>
        <w:t xml:space="preserve">be </w:t>
      </w:r>
      <w:r w:rsidR="00683074">
        <w:rPr>
          <w:sz w:val="22"/>
          <w:szCs w:val="22"/>
        </w:rPr>
        <w:t>suitable</w:t>
      </w:r>
      <w:r w:rsidRPr="000A27BF">
        <w:rPr>
          <w:sz w:val="22"/>
          <w:szCs w:val="22"/>
        </w:rPr>
        <w:t xml:space="preserve"> for NR from 52.6 GHz and above. For NR from 52.6 GHz and above, the duration per span </w:t>
      </w:r>
      <w:r w:rsidR="0023435D">
        <w:rPr>
          <w:sz w:val="22"/>
          <w:szCs w:val="22"/>
        </w:rPr>
        <w:t xml:space="preserve">may </w:t>
      </w:r>
      <w:r w:rsidRPr="000A27BF">
        <w:rPr>
          <w:sz w:val="22"/>
          <w:szCs w:val="22"/>
        </w:rPr>
        <w:t xml:space="preserve">be across several slots to meet the scheduling requirement due to the number of PDCCH candidate and nonoverlapping CCEs being reduced per slot. The UE </w:t>
      </w:r>
      <w:r w:rsidR="00EF6D98">
        <w:rPr>
          <w:sz w:val="22"/>
          <w:szCs w:val="22"/>
        </w:rPr>
        <w:t>can</w:t>
      </w:r>
      <w:r w:rsidRPr="000A27BF">
        <w:rPr>
          <w:sz w:val="22"/>
          <w:szCs w:val="22"/>
        </w:rPr>
        <w:t xml:space="preserve"> be configured by gNB to monitor PDCCH </w:t>
      </w:r>
      <w:r w:rsidR="00CD34B3">
        <w:rPr>
          <w:sz w:val="22"/>
          <w:szCs w:val="22"/>
        </w:rPr>
        <w:t>with</w:t>
      </w:r>
      <w:r w:rsidRPr="000A27BF">
        <w:rPr>
          <w:sz w:val="22"/>
          <w:szCs w:val="22"/>
        </w:rPr>
        <w:t xml:space="preserve"> the maximum number of PDCCH candidates and nonoverlapping CCEs defined per slot as in NR Rel-15/16 or defined per span for the maximum number of PDCCH candidates and non-overlapping CCEs defined per span</w:t>
      </w:r>
      <w:r w:rsidR="005C1961" w:rsidRPr="005C1961">
        <w:rPr>
          <w:sz w:val="22"/>
          <w:szCs w:val="22"/>
        </w:rPr>
        <w:t>. An example of a PDCCH monitoring span shown in</w:t>
      </w:r>
      <w:r w:rsidR="005C1961">
        <w:rPr>
          <w:sz w:val="22"/>
          <w:szCs w:val="22"/>
        </w:rPr>
        <w:t xml:space="preserve"> </w:t>
      </w:r>
      <w:r w:rsidR="005C1961" w:rsidRPr="00614FB7">
        <w:rPr>
          <w:sz w:val="22"/>
          <w:szCs w:val="22"/>
        </w:rPr>
        <w:fldChar w:fldCharType="begin"/>
      </w:r>
      <w:r w:rsidR="005C1961" w:rsidRPr="00614FB7">
        <w:rPr>
          <w:sz w:val="22"/>
          <w:szCs w:val="22"/>
        </w:rPr>
        <w:instrText xml:space="preserve"> REF _Ref61628068 \h </w:instrText>
      </w:r>
      <w:r w:rsidR="00614FB7" w:rsidRPr="00614FB7">
        <w:rPr>
          <w:sz w:val="22"/>
          <w:szCs w:val="22"/>
        </w:rPr>
        <w:instrText xml:space="preserve"> \* MERGEFORMAT </w:instrText>
      </w:r>
      <w:r w:rsidR="005C1961" w:rsidRPr="00614FB7">
        <w:rPr>
          <w:sz w:val="22"/>
          <w:szCs w:val="22"/>
        </w:rPr>
      </w:r>
      <w:r w:rsidR="005C1961" w:rsidRPr="00614FB7">
        <w:rPr>
          <w:sz w:val="22"/>
          <w:szCs w:val="22"/>
        </w:rPr>
        <w:fldChar w:fldCharType="separate"/>
      </w:r>
      <w:r w:rsidR="007A2036" w:rsidRPr="007A2036">
        <w:rPr>
          <w:iCs/>
          <w:sz w:val="22"/>
          <w:szCs w:val="22"/>
        </w:rPr>
        <w:t xml:space="preserve">Figure </w:t>
      </w:r>
      <w:r w:rsidR="007A2036" w:rsidRPr="007A2036">
        <w:rPr>
          <w:iCs/>
          <w:noProof/>
          <w:sz w:val="22"/>
          <w:szCs w:val="22"/>
        </w:rPr>
        <w:t>1</w:t>
      </w:r>
      <w:r w:rsidR="005C1961" w:rsidRPr="00614FB7">
        <w:rPr>
          <w:sz w:val="22"/>
          <w:szCs w:val="22"/>
        </w:rPr>
        <w:fldChar w:fldCharType="end"/>
      </w:r>
      <w:r w:rsidR="005C1961" w:rsidRPr="005C1961">
        <w:rPr>
          <w:sz w:val="22"/>
          <w:szCs w:val="22"/>
        </w:rPr>
        <w:t xml:space="preserve">. In </w:t>
      </w:r>
      <w:r w:rsidR="00805B5E" w:rsidRPr="00614FB7">
        <w:rPr>
          <w:sz w:val="22"/>
          <w:szCs w:val="22"/>
        </w:rPr>
        <w:fldChar w:fldCharType="begin"/>
      </w:r>
      <w:r w:rsidR="00805B5E" w:rsidRPr="00614FB7">
        <w:rPr>
          <w:sz w:val="22"/>
          <w:szCs w:val="22"/>
        </w:rPr>
        <w:instrText xml:space="preserve"> REF _Ref61628068 \h </w:instrText>
      </w:r>
      <w:r w:rsidR="00614FB7" w:rsidRPr="00614FB7">
        <w:rPr>
          <w:sz w:val="22"/>
          <w:szCs w:val="22"/>
        </w:rPr>
        <w:instrText xml:space="preserve"> \* MERGEFORMAT </w:instrText>
      </w:r>
      <w:r w:rsidR="00805B5E" w:rsidRPr="00614FB7">
        <w:rPr>
          <w:sz w:val="22"/>
          <w:szCs w:val="22"/>
        </w:rPr>
      </w:r>
      <w:r w:rsidR="00805B5E" w:rsidRPr="00614FB7">
        <w:rPr>
          <w:sz w:val="22"/>
          <w:szCs w:val="22"/>
        </w:rPr>
        <w:fldChar w:fldCharType="separate"/>
      </w:r>
      <w:r w:rsidR="007A2036" w:rsidRPr="007A2036">
        <w:rPr>
          <w:iCs/>
          <w:sz w:val="22"/>
          <w:szCs w:val="22"/>
        </w:rPr>
        <w:t xml:space="preserve">Figure </w:t>
      </w:r>
      <w:r w:rsidR="007A2036" w:rsidRPr="007A2036">
        <w:rPr>
          <w:iCs/>
          <w:noProof/>
          <w:sz w:val="22"/>
          <w:szCs w:val="22"/>
        </w:rPr>
        <w:t>1</w:t>
      </w:r>
      <w:r w:rsidR="00805B5E" w:rsidRPr="00614FB7">
        <w:rPr>
          <w:sz w:val="22"/>
          <w:szCs w:val="22"/>
        </w:rPr>
        <w:fldChar w:fldCharType="end"/>
      </w:r>
      <w:r w:rsidR="005C1961" w:rsidRPr="005C1961">
        <w:rPr>
          <w:sz w:val="22"/>
          <w:szCs w:val="22"/>
        </w:rPr>
        <w:t xml:space="preserve">, we assume </w:t>
      </w:r>
      <w:r w:rsidR="00805B5E">
        <w:rPr>
          <w:sz w:val="22"/>
          <w:szCs w:val="22"/>
        </w:rPr>
        <w:t>a</w:t>
      </w:r>
      <w:r w:rsidR="005C1961" w:rsidRPr="005C1961">
        <w:rPr>
          <w:sz w:val="22"/>
          <w:szCs w:val="22"/>
        </w:rPr>
        <w:t xml:space="preserve"> configuration of PDCCH monitoring span for SCS = 960 KHz.</w:t>
      </w:r>
      <w:r w:rsidR="00A0592B">
        <w:rPr>
          <w:sz w:val="22"/>
          <w:szCs w:val="22"/>
        </w:rPr>
        <w:t xml:space="preserve"> For this example</w:t>
      </w:r>
      <w:r w:rsidR="005C1961" w:rsidRPr="005C1961">
        <w:rPr>
          <w:sz w:val="22"/>
          <w:szCs w:val="22"/>
        </w:rPr>
        <w:t xml:space="preserve">, </w:t>
      </w:r>
      <w:r w:rsidR="00A0592B">
        <w:rPr>
          <w:sz w:val="22"/>
          <w:szCs w:val="22"/>
        </w:rPr>
        <w:t xml:space="preserve">let </w:t>
      </w:r>
      <w:r w:rsidR="008C44E1">
        <w:rPr>
          <w:sz w:val="22"/>
          <w:szCs w:val="22"/>
        </w:rPr>
        <w:t xml:space="preserve">a span </w:t>
      </w:r>
      <w:r w:rsidR="005C1961" w:rsidRPr="005C1961">
        <w:rPr>
          <w:sz w:val="22"/>
          <w:szCs w:val="22"/>
        </w:rPr>
        <w:t>(X=4, Y=</w:t>
      </w:r>
      <w:r w:rsidR="00A0592B">
        <w:rPr>
          <w:sz w:val="22"/>
          <w:szCs w:val="22"/>
        </w:rPr>
        <w:t>4</w:t>
      </w:r>
      <w:r w:rsidR="005C1961" w:rsidRPr="005C1961">
        <w:rPr>
          <w:sz w:val="22"/>
          <w:szCs w:val="22"/>
        </w:rPr>
        <w:t xml:space="preserve">) is configured, note the unit for X and Y </w:t>
      </w:r>
      <w:r w:rsidR="0020534E">
        <w:rPr>
          <w:sz w:val="22"/>
          <w:szCs w:val="22"/>
        </w:rPr>
        <w:t>can be either</w:t>
      </w:r>
      <w:r w:rsidR="005C1961" w:rsidRPr="005C1961">
        <w:rPr>
          <w:sz w:val="22"/>
          <w:szCs w:val="22"/>
        </w:rPr>
        <w:t xml:space="preserve"> based on </w:t>
      </w:r>
      <w:r w:rsidR="0020534E">
        <w:rPr>
          <w:sz w:val="22"/>
          <w:szCs w:val="22"/>
        </w:rPr>
        <w:t xml:space="preserve">number of </w:t>
      </w:r>
      <w:r w:rsidR="005C1961" w:rsidRPr="005C1961">
        <w:rPr>
          <w:sz w:val="22"/>
          <w:szCs w:val="22"/>
        </w:rPr>
        <w:t>slot</w:t>
      </w:r>
      <w:r w:rsidR="0020534E">
        <w:rPr>
          <w:sz w:val="22"/>
          <w:szCs w:val="22"/>
        </w:rPr>
        <w:t>s or symbols</w:t>
      </w:r>
      <w:r w:rsidR="005C1961" w:rsidRPr="005C1961">
        <w:rPr>
          <w:sz w:val="22"/>
          <w:szCs w:val="22"/>
        </w:rPr>
        <w:t>. it means there are PDCCHs need to be monitored in Y=</w:t>
      </w:r>
      <w:r w:rsidR="00B60EC5">
        <w:rPr>
          <w:sz w:val="22"/>
          <w:szCs w:val="22"/>
        </w:rPr>
        <w:t>4</w:t>
      </w:r>
      <w:r w:rsidR="005C1961" w:rsidRPr="005C1961">
        <w:rPr>
          <w:sz w:val="22"/>
          <w:szCs w:val="22"/>
        </w:rPr>
        <w:t xml:space="preserve"> slots/</w:t>
      </w:r>
      <w:r w:rsidR="00D279EF">
        <w:rPr>
          <w:sz w:val="22"/>
          <w:szCs w:val="22"/>
        </w:rPr>
        <w:t>56</w:t>
      </w:r>
      <w:r w:rsidR="005C1961" w:rsidRPr="005C1961">
        <w:rPr>
          <w:sz w:val="22"/>
          <w:szCs w:val="22"/>
        </w:rPr>
        <w:t xml:space="preserve"> symbols and each PDCCH monitoring occasion are separated by X=4 slots/or 56 symbols.</w:t>
      </w:r>
    </w:p>
    <w:p w14:paraId="74FDC8AB" w14:textId="50A685D1" w:rsidR="000D3A2F" w:rsidRPr="008E0D9D" w:rsidRDefault="00E96F9D" w:rsidP="008E0D9D">
      <w:pPr>
        <w:spacing w:line="360" w:lineRule="auto"/>
        <w:jc w:val="center"/>
        <w:rPr>
          <w:sz w:val="22"/>
          <w:szCs w:val="22"/>
        </w:rPr>
      </w:pPr>
      <w:r>
        <w:object w:dxaOrig="9196" w:dyaOrig="2655" w14:anchorId="12BBA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18.5pt" o:ole="">
            <v:imagedata r:id="rId11" o:title=""/>
          </v:shape>
          <o:OLEObject Type="Embed" ProgID="Visio.Drawing.15" ShapeID="_x0000_i1025" DrawAspect="Content" ObjectID="_1672526200" r:id="rId12"/>
        </w:object>
      </w:r>
    </w:p>
    <w:p w14:paraId="460B3696" w14:textId="4F110688" w:rsidR="002E1B9F" w:rsidRDefault="002E1B9F" w:rsidP="002E1B9F">
      <w:pPr>
        <w:tabs>
          <w:tab w:val="left" w:pos="7406"/>
        </w:tabs>
        <w:spacing w:line="360" w:lineRule="auto"/>
        <w:jc w:val="center"/>
        <w:rPr>
          <w:bCs/>
          <w:iCs/>
          <w:sz w:val="22"/>
          <w:szCs w:val="22"/>
        </w:rPr>
      </w:pPr>
      <w:bookmarkStart w:id="2" w:name="_Ref61628068"/>
      <w:r w:rsidRPr="004409D8">
        <w:rPr>
          <w:b/>
          <w:iCs/>
          <w:sz w:val="22"/>
          <w:szCs w:val="22"/>
        </w:rPr>
        <w:t xml:space="preserve">Figure </w:t>
      </w:r>
      <w:r w:rsidRPr="004409D8">
        <w:rPr>
          <w:b/>
          <w:iCs/>
          <w:sz w:val="22"/>
          <w:szCs w:val="22"/>
        </w:rPr>
        <w:fldChar w:fldCharType="begin"/>
      </w:r>
      <w:r w:rsidRPr="004409D8">
        <w:rPr>
          <w:b/>
          <w:iCs/>
          <w:sz w:val="22"/>
          <w:szCs w:val="22"/>
        </w:rPr>
        <w:instrText xml:space="preserve"> SEQ Figure \* ARABIC </w:instrText>
      </w:r>
      <w:r w:rsidRPr="004409D8">
        <w:rPr>
          <w:b/>
          <w:iCs/>
          <w:sz w:val="22"/>
          <w:szCs w:val="22"/>
        </w:rPr>
        <w:fldChar w:fldCharType="separate"/>
      </w:r>
      <w:r w:rsidRPr="004409D8">
        <w:rPr>
          <w:b/>
          <w:iCs/>
          <w:noProof/>
          <w:sz w:val="22"/>
          <w:szCs w:val="22"/>
        </w:rPr>
        <w:t>1</w:t>
      </w:r>
      <w:r w:rsidRPr="004409D8">
        <w:rPr>
          <w:b/>
          <w:iCs/>
          <w:sz w:val="22"/>
          <w:szCs w:val="22"/>
        </w:rPr>
        <w:fldChar w:fldCharType="end"/>
      </w:r>
      <w:bookmarkEnd w:id="2"/>
      <w:r w:rsidRPr="004409D8">
        <w:rPr>
          <w:bCs/>
          <w:iCs/>
          <w:sz w:val="22"/>
          <w:szCs w:val="22"/>
        </w:rPr>
        <w:t>: An exemplary</w:t>
      </w:r>
      <w:r w:rsidR="008F1420">
        <w:rPr>
          <w:bCs/>
          <w:iCs/>
          <w:sz w:val="22"/>
          <w:szCs w:val="22"/>
        </w:rPr>
        <w:t xml:space="preserve"> </w:t>
      </w:r>
      <w:r w:rsidR="008F1420" w:rsidRPr="008F1420">
        <w:rPr>
          <w:bCs/>
          <w:iCs/>
          <w:sz w:val="22"/>
          <w:szCs w:val="22"/>
        </w:rPr>
        <w:t xml:space="preserve">PDCCH monitoring span for NR from 52.6 GHz </w:t>
      </w:r>
      <w:r w:rsidR="008F1420">
        <w:rPr>
          <w:bCs/>
          <w:iCs/>
          <w:sz w:val="22"/>
          <w:szCs w:val="22"/>
        </w:rPr>
        <w:t>to 71 GHz</w:t>
      </w:r>
      <w:r w:rsidRPr="004409D8">
        <w:rPr>
          <w:bCs/>
          <w:iCs/>
          <w:sz w:val="22"/>
          <w:szCs w:val="22"/>
        </w:rPr>
        <w:t>.</w:t>
      </w:r>
    </w:p>
    <w:p w14:paraId="44632071" w14:textId="00A48CBF" w:rsidR="002E1B9F" w:rsidRPr="00C73679" w:rsidRDefault="00C73679" w:rsidP="00C73679">
      <w:pPr>
        <w:spacing w:after="0" w:line="360" w:lineRule="auto"/>
        <w:rPr>
          <w:b/>
          <w:i/>
          <w:sz w:val="22"/>
          <w:szCs w:val="22"/>
          <w:lang w:eastAsia="zh-CN"/>
        </w:rPr>
      </w:pPr>
      <w:r w:rsidRPr="0091303F">
        <w:rPr>
          <w:b/>
          <w:i/>
          <w:sz w:val="22"/>
          <w:szCs w:val="22"/>
        </w:rPr>
        <w:t xml:space="preserve">Proposal </w:t>
      </w:r>
      <w:r w:rsidR="00C95993">
        <w:rPr>
          <w:b/>
          <w:i/>
          <w:sz w:val="22"/>
          <w:szCs w:val="22"/>
        </w:rPr>
        <w:t>1</w:t>
      </w:r>
      <w:r w:rsidRPr="0091303F">
        <w:rPr>
          <w:b/>
          <w:i/>
          <w:sz w:val="22"/>
          <w:szCs w:val="22"/>
          <w:lang w:eastAsia="zh-CN"/>
        </w:rPr>
        <w:t xml:space="preserve">. </w:t>
      </w:r>
      <w:r w:rsidR="00386B0F">
        <w:rPr>
          <w:b/>
          <w:i/>
          <w:sz w:val="22"/>
          <w:szCs w:val="22"/>
          <w:lang w:eastAsia="zh-CN"/>
        </w:rPr>
        <w:t xml:space="preserve">PDCCH monitoring </w:t>
      </w:r>
      <w:r w:rsidR="008535AB">
        <w:rPr>
          <w:b/>
          <w:i/>
          <w:sz w:val="22"/>
          <w:szCs w:val="22"/>
          <w:lang w:eastAsia="zh-CN"/>
        </w:rPr>
        <w:t xml:space="preserve">can be either based on per slot as Rel-15/16 </w:t>
      </w:r>
      <w:r>
        <w:rPr>
          <w:b/>
          <w:i/>
          <w:sz w:val="22"/>
          <w:szCs w:val="22"/>
          <w:lang w:eastAsia="zh-CN"/>
        </w:rPr>
        <w:t xml:space="preserve">or </w:t>
      </w:r>
      <w:r w:rsidR="008535AB">
        <w:rPr>
          <w:b/>
          <w:i/>
          <w:sz w:val="22"/>
          <w:szCs w:val="22"/>
          <w:lang w:eastAsia="zh-CN"/>
        </w:rPr>
        <w:t xml:space="preserve">per span </w:t>
      </w:r>
      <w:r w:rsidRPr="0091303F">
        <w:rPr>
          <w:b/>
          <w:i/>
          <w:sz w:val="22"/>
          <w:szCs w:val="22"/>
          <w:lang w:eastAsia="zh-CN"/>
        </w:rPr>
        <w:t xml:space="preserve">for NR from 52.6 to 71 GHz.  </w:t>
      </w:r>
    </w:p>
    <w:p w14:paraId="2191DCA5" w14:textId="6A99DAD6" w:rsidR="00B65DAB" w:rsidRDefault="00B157C9" w:rsidP="00B65DAB">
      <w:pPr>
        <w:pStyle w:val="Heading2"/>
        <w:numPr>
          <w:ilvl w:val="1"/>
          <w:numId w:val="8"/>
        </w:numPr>
        <w:ind w:left="0" w:firstLine="0"/>
      </w:pPr>
      <w:r>
        <w:t xml:space="preserve">New compact DCI format </w:t>
      </w:r>
      <w:r w:rsidR="00B65DAB">
        <w:t xml:space="preserve">for NR from 52.6 GHz to 71 GHz  </w:t>
      </w:r>
    </w:p>
    <w:p w14:paraId="184006A1" w14:textId="379CFBE0" w:rsidR="00510AB4" w:rsidRPr="00F870D7" w:rsidRDefault="00F870D7" w:rsidP="00FB3D48">
      <w:pPr>
        <w:spacing w:after="0" w:line="276" w:lineRule="auto"/>
        <w:rPr>
          <w:bCs/>
          <w:iCs/>
          <w:sz w:val="22"/>
          <w:szCs w:val="22"/>
          <w:lang w:val="en-US"/>
        </w:rPr>
      </w:pPr>
      <w:r w:rsidRPr="00F870D7">
        <w:rPr>
          <w:bCs/>
          <w:iCs/>
          <w:sz w:val="22"/>
          <w:szCs w:val="22"/>
          <w:lang w:val="en-US"/>
        </w:rPr>
        <w:t xml:space="preserve">When operating at higher carrier frequencies like 52.6 GHz and above, larger antenna array with higher number of antenna elements </w:t>
      </w:r>
      <w:r w:rsidR="009C7D0F" w:rsidRPr="00F870D7">
        <w:rPr>
          <w:bCs/>
          <w:iCs/>
          <w:sz w:val="22"/>
          <w:szCs w:val="22"/>
          <w:lang w:val="en-US"/>
        </w:rPr>
        <w:t>is</w:t>
      </w:r>
      <w:r w:rsidRPr="00F870D7">
        <w:rPr>
          <w:bCs/>
          <w:iCs/>
          <w:sz w:val="22"/>
          <w:szCs w:val="22"/>
          <w:lang w:val="en-US"/>
        </w:rPr>
        <w:t xml:space="preserve"> used at gNB. In practice, the larger is the number of antenna elements used, the higher are the antenna gains, and the narrower are the beams (or smaller beam width)</w:t>
      </w:r>
      <w:r w:rsidR="009C0C6B">
        <w:rPr>
          <w:bCs/>
          <w:iCs/>
          <w:sz w:val="22"/>
          <w:szCs w:val="22"/>
          <w:lang w:val="en-US"/>
        </w:rPr>
        <w:t>.</w:t>
      </w:r>
      <w:r w:rsidRPr="00F870D7">
        <w:rPr>
          <w:bCs/>
          <w:iCs/>
          <w:sz w:val="22"/>
          <w:szCs w:val="22"/>
          <w:lang w:val="en-US"/>
        </w:rPr>
        <w:t xml:space="preserve"> For higher antenna gains, only fewer UEs can be covered by the same beam due to the narrower beam width. Since less UEs can be multiplexed in frequency domain resource within a OFDM symbol, the transport block (TB) can be occupied most of resource elements (REs) in a OFDM symbol</w:t>
      </w:r>
      <w:r w:rsidR="009E3FF8">
        <w:rPr>
          <w:bCs/>
          <w:iCs/>
          <w:sz w:val="22"/>
          <w:szCs w:val="22"/>
          <w:lang w:val="en-US"/>
        </w:rPr>
        <w:t xml:space="preserve"> for higher SCS</w:t>
      </w:r>
      <w:r w:rsidRPr="00F870D7">
        <w:rPr>
          <w:bCs/>
          <w:iCs/>
          <w:sz w:val="22"/>
          <w:szCs w:val="22"/>
          <w:lang w:val="en-US"/>
        </w:rPr>
        <w:t xml:space="preserve">. </w:t>
      </w:r>
      <w:r w:rsidR="00510AB4" w:rsidRPr="00F870D7">
        <w:rPr>
          <w:bCs/>
          <w:iCs/>
          <w:sz w:val="22"/>
          <w:szCs w:val="22"/>
          <w:lang w:val="en-US"/>
        </w:rPr>
        <w:t xml:space="preserve">Therefore, </w:t>
      </w:r>
      <w:r w:rsidR="009E3FF8">
        <w:rPr>
          <w:bCs/>
          <w:iCs/>
          <w:sz w:val="22"/>
          <w:szCs w:val="22"/>
          <w:lang w:val="en-US"/>
        </w:rPr>
        <w:t>frequency domain resource</w:t>
      </w:r>
      <w:r w:rsidR="00562791">
        <w:rPr>
          <w:bCs/>
          <w:iCs/>
          <w:sz w:val="22"/>
          <w:szCs w:val="22"/>
          <w:lang w:val="en-US"/>
        </w:rPr>
        <w:t xml:space="preserve"> assignment can be further </w:t>
      </w:r>
      <w:r w:rsidR="0075137D">
        <w:rPr>
          <w:bCs/>
          <w:iCs/>
          <w:sz w:val="22"/>
          <w:szCs w:val="22"/>
          <w:lang w:val="en-US"/>
        </w:rPr>
        <w:t>utilized,</w:t>
      </w:r>
      <w:r w:rsidR="009E3FF8">
        <w:rPr>
          <w:bCs/>
          <w:iCs/>
          <w:sz w:val="22"/>
          <w:szCs w:val="22"/>
          <w:lang w:val="en-US"/>
        </w:rPr>
        <w:t xml:space="preserve"> and </w:t>
      </w:r>
      <w:r w:rsidR="009B5B5A">
        <w:rPr>
          <w:bCs/>
          <w:iCs/>
          <w:sz w:val="22"/>
          <w:szCs w:val="22"/>
          <w:lang w:val="en-US"/>
        </w:rPr>
        <w:t>we</w:t>
      </w:r>
      <w:r w:rsidR="00510AB4" w:rsidRPr="00F870D7">
        <w:rPr>
          <w:bCs/>
          <w:iCs/>
          <w:sz w:val="22"/>
          <w:szCs w:val="22"/>
          <w:lang w:val="en-US"/>
        </w:rPr>
        <w:t xml:space="preserve"> </w:t>
      </w:r>
      <w:r w:rsidR="00510AB4">
        <w:rPr>
          <w:bCs/>
          <w:iCs/>
          <w:sz w:val="22"/>
          <w:szCs w:val="22"/>
          <w:lang w:val="en-US"/>
        </w:rPr>
        <w:t>may consider</w:t>
      </w:r>
      <w:r w:rsidR="00510AB4" w:rsidRPr="00F870D7">
        <w:rPr>
          <w:bCs/>
          <w:iCs/>
          <w:sz w:val="22"/>
          <w:szCs w:val="22"/>
          <w:lang w:val="en-US"/>
        </w:rPr>
        <w:t xml:space="preserve"> a compact DCI </w:t>
      </w:r>
      <w:r w:rsidR="00510AB4">
        <w:rPr>
          <w:bCs/>
          <w:iCs/>
          <w:sz w:val="22"/>
          <w:szCs w:val="22"/>
          <w:lang w:val="en-US"/>
        </w:rPr>
        <w:t xml:space="preserve">format </w:t>
      </w:r>
      <w:r w:rsidR="00510AB4" w:rsidRPr="00F870D7">
        <w:rPr>
          <w:bCs/>
          <w:iCs/>
          <w:sz w:val="22"/>
          <w:szCs w:val="22"/>
          <w:lang w:val="en-US"/>
        </w:rPr>
        <w:t xml:space="preserve">for NR from 52.6 GHz </w:t>
      </w:r>
      <w:r w:rsidR="00510AB4">
        <w:rPr>
          <w:bCs/>
          <w:iCs/>
          <w:sz w:val="22"/>
          <w:szCs w:val="22"/>
          <w:lang w:val="en-US"/>
        </w:rPr>
        <w:t xml:space="preserve">to 71 GHz </w:t>
      </w:r>
      <w:r w:rsidR="00510AB4" w:rsidRPr="00F870D7">
        <w:rPr>
          <w:bCs/>
          <w:iCs/>
          <w:sz w:val="22"/>
          <w:szCs w:val="22"/>
          <w:lang w:val="en-US"/>
        </w:rPr>
        <w:t xml:space="preserve">because some of DCI field can be reduced for further optimization. Like some of bit field in DCI format 1_0/1_1 can be further reduced such as the frequency domain resource assignment (FDRA) and/or the time domain resource assignment (TDRA), etc. can be reduced for new compact DCI format 1_x design for NR from 52.6 GHz to 71 GHz. </w:t>
      </w:r>
    </w:p>
    <w:p w14:paraId="73CA7344" w14:textId="509E0507" w:rsidR="00B65DAB" w:rsidRPr="002774D5" w:rsidRDefault="008D0F70" w:rsidP="00FB3D48">
      <w:pPr>
        <w:spacing w:after="0" w:line="276" w:lineRule="auto"/>
        <w:rPr>
          <w:bCs/>
          <w:iCs/>
          <w:sz w:val="22"/>
          <w:szCs w:val="22"/>
          <w:lang w:val="en-US"/>
        </w:rPr>
      </w:pPr>
      <w:r w:rsidRPr="008D0F70">
        <w:rPr>
          <w:bCs/>
          <w:iCs/>
          <w:sz w:val="22"/>
          <w:szCs w:val="22"/>
          <w:lang w:val="en-US"/>
        </w:rPr>
        <w:t xml:space="preserve">There are several advantages to reduce the DCI format payload size for NR from 52.6 GHz and above. The first reason is to enhance the coverage and increase the reliability for DCI reception. A DCI </w:t>
      </w:r>
      <w:r>
        <w:rPr>
          <w:bCs/>
          <w:iCs/>
          <w:sz w:val="22"/>
          <w:szCs w:val="22"/>
          <w:lang w:val="en-US"/>
        </w:rPr>
        <w:t xml:space="preserve">format </w:t>
      </w:r>
      <w:r w:rsidRPr="008D0F70">
        <w:rPr>
          <w:bCs/>
          <w:iCs/>
          <w:sz w:val="22"/>
          <w:szCs w:val="22"/>
          <w:lang w:val="en-US"/>
        </w:rPr>
        <w:t xml:space="preserve">with a smaller payload achieves better reliability and coverage than the normal DCI (e.g. DCI format 1_0/1_1) with the same aggregation level (AL). The second reason is to reduce PDCCH blocking probability and enhance the scheduling flexibility. This is because DCI with less size consumes less PDCCH resources and a lower AL may be applied so the probability that PDCCH can be transmitted in the nearest CORESET after the arrival of data. The third reason is to reduce the decoding complexity and potentially save UE power consumption. Also, the presence of a new compact DCI format 1_x as the compact format may increase the number of BDs for a UE (note: number of BD for a UE = number of PDCCH candidates multiply by the number of DCI format sizes). Therefore, like compact DCI for URLLC in Rel-16, a new compact DCI format 1_x can be proposed for NR from 52.6 GHz </w:t>
      </w:r>
      <w:r w:rsidR="00C9407C">
        <w:rPr>
          <w:bCs/>
          <w:iCs/>
          <w:sz w:val="22"/>
          <w:szCs w:val="22"/>
          <w:lang w:val="en-US"/>
        </w:rPr>
        <w:t>to 71 GHz</w:t>
      </w:r>
      <w:r w:rsidRPr="008D0F70">
        <w:rPr>
          <w:bCs/>
          <w:iCs/>
          <w:sz w:val="22"/>
          <w:szCs w:val="22"/>
          <w:lang w:val="en-US"/>
        </w:rPr>
        <w:t>. Plus, gNB can configure the UEs to monitor only the compact DCI format 1_x instead of DCI format 0_0/1_0 and 0_1/1_1 so that the total number of blind decodes won’t increase for a UE. In addition, gNB may dynamically or semi-statically switch between the DCI formats that are supposed to be monitored by the UE. For example, gNB may transmit MAC-CE to switch the monitoring of DCI format 0_0/1_0 or 0_1/1_1 to DCI format 1_x.</w:t>
      </w:r>
    </w:p>
    <w:p w14:paraId="72C5FEB1" w14:textId="5F3E2481" w:rsidR="004C0FE3" w:rsidRPr="004C0FE3" w:rsidRDefault="004C0FE3" w:rsidP="00B65DAB">
      <w:pPr>
        <w:spacing w:after="0" w:line="360" w:lineRule="auto"/>
        <w:rPr>
          <w:b/>
          <w:i/>
          <w:sz w:val="22"/>
          <w:szCs w:val="22"/>
          <w:lang w:eastAsia="zh-CN"/>
        </w:rPr>
      </w:pPr>
      <w:r w:rsidRPr="0091303F">
        <w:rPr>
          <w:b/>
          <w:i/>
          <w:sz w:val="22"/>
          <w:szCs w:val="22"/>
        </w:rPr>
        <w:t xml:space="preserve">Proposal </w:t>
      </w:r>
      <w:r w:rsidR="009C331C">
        <w:rPr>
          <w:b/>
          <w:i/>
          <w:sz w:val="22"/>
          <w:szCs w:val="22"/>
        </w:rPr>
        <w:t>2</w:t>
      </w:r>
      <w:r w:rsidRPr="0091303F">
        <w:rPr>
          <w:b/>
          <w:i/>
          <w:sz w:val="22"/>
          <w:szCs w:val="22"/>
          <w:lang w:eastAsia="zh-CN"/>
        </w:rPr>
        <w:t xml:space="preserve">. </w:t>
      </w:r>
      <w:r w:rsidR="00BF46AE">
        <w:rPr>
          <w:b/>
          <w:i/>
          <w:sz w:val="22"/>
          <w:szCs w:val="22"/>
          <w:lang w:eastAsia="zh-CN"/>
        </w:rPr>
        <w:t xml:space="preserve">A new compact DCI format 1_x </w:t>
      </w:r>
      <w:r w:rsidRPr="0091303F">
        <w:rPr>
          <w:b/>
          <w:i/>
          <w:sz w:val="22"/>
          <w:szCs w:val="22"/>
          <w:lang w:eastAsia="zh-CN"/>
        </w:rPr>
        <w:t xml:space="preserve">for large </w:t>
      </w:r>
      <w:r>
        <w:rPr>
          <w:b/>
          <w:i/>
          <w:sz w:val="22"/>
          <w:szCs w:val="22"/>
          <w:lang w:eastAsia="zh-CN"/>
        </w:rPr>
        <w:t>numerology</w:t>
      </w:r>
      <w:r w:rsidR="00A85DD1">
        <w:rPr>
          <w:b/>
          <w:i/>
          <w:sz w:val="22"/>
          <w:szCs w:val="22"/>
          <w:lang w:eastAsia="zh-CN"/>
        </w:rPr>
        <w:t>/</w:t>
      </w:r>
      <w:r>
        <w:rPr>
          <w:b/>
          <w:i/>
          <w:sz w:val="22"/>
          <w:szCs w:val="22"/>
          <w:lang w:eastAsia="zh-CN"/>
        </w:rPr>
        <w:t xml:space="preserve">SCS like 480 KHz and above </w:t>
      </w:r>
      <w:r w:rsidRPr="0091303F">
        <w:rPr>
          <w:b/>
          <w:i/>
          <w:sz w:val="22"/>
          <w:szCs w:val="22"/>
          <w:lang w:eastAsia="zh-CN"/>
        </w:rPr>
        <w:t xml:space="preserve">should be studied for NR operation from 52.6 to 71 GHz.  </w:t>
      </w:r>
    </w:p>
    <w:p w14:paraId="3E226742" w14:textId="6830A467" w:rsidR="00D62E18" w:rsidRDefault="008F439E" w:rsidP="00EE4C1D">
      <w:pPr>
        <w:pStyle w:val="Heading2"/>
        <w:numPr>
          <w:ilvl w:val="1"/>
          <w:numId w:val="8"/>
        </w:numPr>
        <w:ind w:left="0" w:firstLine="0"/>
      </w:pPr>
      <w:bookmarkStart w:id="3" w:name="_Ref61638545"/>
      <w:r>
        <w:t>Single DCI schedule multiple PDSCHs</w:t>
      </w:r>
      <w:r w:rsidR="0003567F">
        <w:t xml:space="preserve"> </w:t>
      </w:r>
      <w:r w:rsidR="008D0004">
        <w:t xml:space="preserve">for </w:t>
      </w:r>
      <w:r w:rsidR="0003567F">
        <w:t xml:space="preserve">NR from 52.6 </w:t>
      </w:r>
      <w:r w:rsidR="008E2EC7">
        <w:t xml:space="preserve">GHz </w:t>
      </w:r>
      <w:r w:rsidR="0003567F">
        <w:t>to 71 GHz</w:t>
      </w:r>
      <w:bookmarkEnd w:id="3"/>
    </w:p>
    <w:p w14:paraId="52FBA851" w14:textId="2C4FA6CD" w:rsidR="00E97838" w:rsidRDefault="00DE6D56" w:rsidP="00FB3D48">
      <w:pPr>
        <w:spacing w:after="0" w:line="276" w:lineRule="auto"/>
        <w:rPr>
          <w:bCs/>
          <w:iCs/>
          <w:sz w:val="22"/>
          <w:szCs w:val="22"/>
        </w:rPr>
      </w:pPr>
      <w:r w:rsidRPr="00DE6D56">
        <w:rPr>
          <w:bCs/>
          <w:iCs/>
          <w:sz w:val="22"/>
          <w:szCs w:val="22"/>
        </w:rPr>
        <w:t>Single DCI can schedule multiple PDSCHs as shown in</w:t>
      </w:r>
      <w:r w:rsidR="0060581A">
        <w:rPr>
          <w:bCs/>
          <w:iCs/>
          <w:sz w:val="22"/>
          <w:szCs w:val="22"/>
        </w:rPr>
        <w:t xml:space="preserve"> </w:t>
      </w:r>
      <w:r w:rsidR="0060581A" w:rsidRPr="00D82BE0">
        <w:rPr>
          <w:bCs/>
          <w:iCs/>
          <w:sz w:val="22"/>
          <w:szCs w:val="22"/>
        </w:rPr>
        <w:fldChar w:fldCharType="begin"/>
      </w:r>
      <w:r w:rsidR="0060581A" w:rsidRPr="00D82BE0">
        <w:rPr>
          <w:bCs/>
          <w:iCs/>
          <w:sz w:val="22"/>
          <w:szCs w:val="22"/>
        </w:rPr>
        <w:instrText xml:space="preserve"> REF _Ref61633007 \h </w:instrText>
      </w:r>
      <w:r w:rsidR="00D82BE0" w:rsidRPr="00FB3D48">
        <w:rPr>
          <w:bCs/>
          <w:iCs/>
          <w:sz w:val="22"/>
          <w:szCs w:val="22"/>
        </w:rPr>
        <w:instrText xml:space="preserve"> \* MERGEFORMAT </w:instrText>
      </w:r>
      <w:r w:rsidR="0060581A" w:rsidRPr="00D82BE0">
        <w:rPr>
          <w:bCs/>
          <w:iCs/>
          <w:sz w:val="22"/>
          <w:szCs w:val="22"/>
        </w:rPr>
      </w:r>
      <w:r w:rsidR="0060581A" w:rsidRPr="00D82BE0">
        <w:rPr>
          <w:bCs/>
          <w:iCs/>
          <w:sz w:val="22"/>
          <w:szCs w:val="22"/>
        </w:rPr>
        <w:fldChar w:fldCharType="separate"/>
      </w:r>
      <w:r w:rsidR="00A368B8" w:rsidRPr="00FB3D48">
        <w:rPr>
          <w:bCs/>
          <w:iCs/>
          <w:sz w:val="22"/>
          <w:szCs w:val="22"/>
        </w:rPr>
        <w:t xml:space="preserve">Figure </w:t>
      </w:r>
      <w:r w:rsidR="00A368B8" w:rsidRPr="00FB3D48">
        <w:rPr>
          <w:bCs/>
          <w:iCs/>
          <w:noProof/>
          <w:sz w:val="22"/>
          <w:szCs w:val="22"/>
        </w:rPr>
        <w:t>2</w:t>
      </w:r>
      <w:r w:rsidR="0060581A" w:rsidRPr="00D82BE0">
        <w:rPr>
          <w:bCs/>
          <w:iCs/>
          <w:sz w:val="22"/>
          <w:szCs w:val="22"/>
        </w:rPr>
        <w:fldChar w:fldCharType="end"/>
      </w:r>
      <w:r w:rsidRPr="00DE6D56">
        <w:rPr>
          <w:bCs/>
          <w:iCs/>
          <w:sz w:val="22"/>
          <w:szCs w:val="22"/>
        </w:rPr>
        <w:t xml:space="preserve">. In </w:t>
      </w:r>
      <w:r w:rsidR="0060581A" w:rsidRPr="00D82BE0">
        <w:rPr>
          <w:bCs/>
          <w:iCs/>
          <w:sz w:val="22"/>
          <w:szCs w:val="22"/>
        </w:rPr>
        <w:fldChar w:fldCharType="begin"/>
      </w:r>
      <w:r w:rsidR="0060581A" w:rsidRPr="00D82BE0">
        <w:rPr>
          <w:bCs/>
          <w:iCs/>
          <w:sz w:val="22"/>
          <w:szCs w:val="22"/>
        </w:rPr>
        <w:instrText xml:space="preserve"> REF _Ref61633007 \h </w:instrText>
      </w:r>
      <w:r w:rsidR="00D82BE0" w:rsidRPr="00FB3D48">
        <w:rPr>
          <w:bCs/>
          <w:iCs/>
          <w:sz w:val="22"/>
          <w:szCs w:val="22"/>
        </w:rPr>
        <w:instrText xml:space="preserve"> \* MERGEFORMAT </w:instrText>
      </w:r>
      <w:r w:rsidR="0060581A" w:rsidRPr="00D82BE0">
        <w:rPr>
          <w:bCs/>
          <w:iCs/>
          <w:sz w:val="22"/>
          <w:szCs w:val="22"/>
        </w:rPr>
      </w:r>
      <w:r w:rsidR="0060581A" w:rsidRPr="00D82BE0">
        <w:rPr>
          <w:bCs/>
          <w:iCs/>
          <w:sz w:val="22"/>
          <w:szCs w:val="22"/>
        </w:rPr>
        <w:fldChar w:fldCharType="separate"/>
      </w:r>
      <w:r w:rsidR="00A368B8" w:rsidRPr="00FB3D48">
        <w:rPr>
          <w:bCs/>
          <w:iCs/>
          <w:sz w:val="22"/>
          <w:szCs w:val="22"/>
        </w:rPr>
        <w:t xml:space="preserve">Figure </w:t>
      </w:r>
      <w:r w:rsidR="00A368B8" w:rsidRPr="00FB3D48">
        <w:rPr>
          <w:bCs/>
          <w:iCs/>
          <w:noProof/>
          <w:sz w:val="22"/>
          <w:szCs w:val="22"/>
        </w:rPr>
        <w:t>2</w:t>
      </w:r>
      <w:r w:rsidR="0060581A" w:rsidRPr="00D82BE0">
        <w:rPr>
          <w:bCs/>
          <w:iCs/>
          <w:sz w:val="22"/>
          <w:szCs w:val="22"/>
        </w:rPr>
        <w:fldChar w:fldCharType="end"/>
      </w:r>
      <w:r w:rsidRPr="00DE6D56">
        <w:rPr>
          <w:bCs/>
          <w:iCs/>
          <w:sz w:val="22"/>
          <w:szCs w:val="22"/>
        </w:rPr>
        <w:t>, a DCI schedule multiple (e.g. two) PDSCHs. In this example</w:t>
      </w:r>
      <w:r w:rsidR="0062521E">
        <w:rPr>
          <w:bCs/>
          <w:iCs/>
          <w:sz w:val="22"/>
          <w:szCs w:val="22"/>
        </w:rPr>
        <w:t xml:space="preserve"> shown in </w:t>
      </w:r>
      <w:r w:rsidR="0062521E" w:rsidRPr="00614FB7">
        <w:rPr>
          <w:bCs/>
          <w:iCs/>
          <w:sz w:val="22"/>
          <w:szCs w:val="22"/>
        </w:rPr>
        <w:fldChar w:fldCharType="begin"/>
      </w:r>
      <w:r w:rsidR="0062521E" w:rsidRPr="00614FB7">
        <w:rPr>
          <w:bCs/>
          <w:iCs/>
          <w:sz w:val="22"/>
          <w:szCs w:val="22"/>
        </w:rPr>
        <w:instrText xml:space="preserve"> REF _Ref61633007 \h </w:instrText>
      </w:r>
      <w:r w:rsidR="00614FB7" w:rsidRPr="00614FB7">
        <w:rPr>
          <w:bCs/>
          <w:iCs/>
          <w:sz w:val="22"/>
          <w:szCs w:val="22"/>
        </w:rPr>
        <w:instrText xml:space="preserve"> \* MERGEFORMAT </w:instrText>
      </w:r>
      <w:r w:rsidR="0062521E" w:rsidRPr="00614FB7">
        <w:rPr>
          <w:bCs/>
          <w:iCs/>
          <w:sz w:val="22"/>
          <w:szCs w:val="22"/>
        </w:rPr>
      </w:r>
      <w:r w:rsidR="0062521E" w:rsidRPr="00614FB7">
        <w:rPr>
          <w:bCs/>
          <w:iCs/>
          <w:sz w:val="22"/>
          <w:szCs w:val="22"/>
        </w:rPr>
        <w:fldChar w:fldCharType="separate"/>
      </w:r>
      <w:r w:rsidR="00A368B8" w:rsidRPr="00A368B8">
        <w:rPr>
          <w:bCs/>
          <w:iCs/>
          <w:sz w:val="22"/>
          <w:szCs w:val="22"/>
        </w:rPr>
        <w:t xml:space="preserve">Figure </w:t>
      </w:r>
      <w:r w:rsidR="00A368B8" w:rsidRPr="00A368B8">
        <w:rPr>
          <w:bCs/>
          <w:iCs/>
          <w:noProof/>
          <w:sz w:val="22"/>
          <w:szCs w:val="22"/>
        </w:rPr>
        <w:t>2</w:t>
      </w:r>
      <w:r w:rsidR="0062521E" w:rsidRPr="00614FB7">
        <w:rPr>
          <w:bCs/>
          <w:iCs/>
          <w:sz w:val="22"/>
          <w:szCs w:val="22"/>
        </w:rPr>
        <w:fldChar w:fldCharType="end"/>
      </w:r>
      <w:r w:rsidRPr="00DE6D56">
        <w:rPr>
          <w:bCs/>
          <w:iCs/>
          <w:sz w:val="22"/>
          <w:szCs w:val="22"/>
        </w:rPr>
        <w:t xml:space="preserve">, the PDCCH monitoring frequency is reduced, thus it can reduce PDCCH decoding efforts for a UE. However, some </w:t>
      </w:r>
      <w:r w:rsidR="002D363A">
        <w:rPr>
          <w:bCs/>
          <w:iCs/>
          <w:sz w:val="22"/>
          <w:szCs w:val="22"/>
        </w:rPr>
        <w:t xml:space="preserve">DCI </w:t>
      </w:r>
      <w:r w:rsidR="00A24099">
        <w:rPr>
          <w:bCs/>
          <w:iCs/>
          <w:sz w:val="22"/>
          <w:szCs w:val="22"/>
        </w:rPr>
        <w:t xml:space="preserve">field </w:t>
      </w:r>
      <w:r w:rsidRPr="00DE6D56">
        <w:rPr>
          <w:bCs/>
          <w:iCs/>
          <w:sz w:val="22"/>
          <w:szCs w:val="22"/>
        </w:rPr>
        <w:t>like HARQ process number, TB indication, New data indicator and Redundancy version, etc. may not be shared for each scheduled PDSCH. If th</w:t>
      </w:r>
      <w:r w:rsidR="00715A66">
        <w:rPr>
          <w:bCs/>
          <w:iCs/>
          <w:sz w:val="22"/>
          <w:szCs w:val="22"/>
        </w:rPr>
        <w:t xml:space="preserve">e </w:t>
      </w:r>
      <w:r w:rsidRPr="00DE6D56">
        <w:rPr>
          <w:bCs/>
          <w:iCs/>
          <w:sz w:val="22"/>
          <w:szCs w:val="22"/>
        </w:rPr>
        <w:t>single-to-</w:t>
      </w:r>
      <w:r w:rsidRPr="00DE6D56">
        <w:rPr>
          <w:bCs/>
          <w:iCs/>
          <w:sz w:val="22"/>
          <w:szCs w:val="22"/>
        </w:rPr>
        <w:lastRenderedPageBreak/>
        <w:t xml:space="preserve">multiple scheduling DCI format (e.g. </w:t>
      </w:r>
      <w:r w:rsidR="0014528C">
        <w:rPr>
          <w:bCs/>
          <w:iCs/>
          <w:sz w:val="22"/>
          <w:szCs w:val="22"/>
        </w:rPr>
        <w:t xml:space="preserve">DCI </w:t>
      </w:r>
      <w:r w:rsidRPr="00DE6D56">
        <w:rPr>
          <w:bCs/>
          <w:iCs/>
          <w:sz w:val="22"/>
          <w:szCs w:val="22"/>
        </w:rPr>
        <w:t xml:space="preserve">format 1_y) with the DCI size is large (e.g. DCI &gt; 120 bits) which it requires a larger CCE aggregation level, then PDCCH blockage may become higher thus degrading the scheduling performance. Therefore, PDCCH blockage needs to be avoided for single-to-multiple scheduling PDSCHs scenario.   </w:t>
      </w:r>
      <w:r w:rsidR="00585A34" w:rsidRPr="008F3A78">
        <w:rPr>
          <w:bCs/>
          <w:iCs/>
          <w:sz w:val="22"/>
          <w:szCs w:val="22"/>
        </w:rPr>
        <w:t xml:space="preserve"> </w:t>
      </w:r>
      <w:r w:rsidR="009527D7" w:rsidRPr="008F3A78">
        <w:rPr>
          <w:bCs/>
          <w:iCs/>
          <w:sz w:val="22"/>
          <w:szCs w:val="22"/>
        </w:rPr>
        <w:t xml:space="preserve"> </w:t>
      </w:r>
      <w:r w:rsidR="00706296" w:rsidRPr="008F3A78">
        <w:rPr>
          <w:bCs/>
          <w:iCs/>
          <w:sz w:val="22"/>
          <w:szCs w:val="22"/>
        </w:rPr>
        <w:t xml:space="preserve"> </w:t>
      </w:r>
      <w:r w:rsidR="00254E36" w:rsidRPr="008F3A78">
        <w:rPr>
          <w:bCs/>
          <w:iCs/>
          <w:sz w:val="22"/>
          <w:szCs w:val="22"/>
        </w:rPr>
        <w:t xml:space="preserve"> </w:t>
      </w:r>
      <w:r w:rsidR="00136768" w:rsidRPr="008F3A78">
        <w:rPr>
          <w:bCs/>
          <w:iCs/>
          <w:sz w:val="22"/>
          <w:szCs w:val="22"/>
        </w:rPr>
        <w:t xml:space="preserve"> </w:t>
      </w:r>
    </w:p>
    <w:p w14:paraId="4D6B7510" w14:textId="4F6655AC" w:rsidR="00180012" w:rsidRDefault="005466C3" w:rsidP="00180012">
      <w:pPr>
        <w:spacing w:after="0" w:line="360" w:lineRule="auto"/>
        <w:jc w:val="center"/>
        <w:rPr>
          <w:bCs/>
          <w:iCs/>
          <w:sz w:val="22"/>
          <w:szCs w:val="22"/>
        </w:rPr>
      </w:pPr>
      <w:r w:rsidRPr="005466C3">
        <w:t xml:space="preserve"> </w:t>
      </w:r>
      <w:r>
        <w:object w:dxaOrig="8160" w:dyaOrig="3331" w14:anchorId="7B5C3795">
          <v:shape id="_x0000_i1026" type="#_x0000_t75" style="width:349.5pt;height:143pt" o:ole="">
            <v:imagedata r:id="rId13" o:title=""/>
          </v:shape>
          <o:OLEObject Type="Embed" ProgID="Visio.Drawing.15" ShapeID="_x0000_i1026" DrawAspect="Content" ObjectID="_1672526201" r:id="rId14"/>
        </w:object>
      </w:r>
    </w:p>
    <w:p w14:paraId="42BE1102" w14:textId="3D56413C" w:rsidR="00AF0D06" w:rsidRPr="008F3A78" w:rsidRDefault="00AF0D06" w:rsidP="00AF0D06">
      <w:pPr>
        <w:tabs>
          <w:tab w:val="left" w:pos="7406"/>
        </w:tabs>
        <w:spacing w:line="360" w:lineRule="auto"/>
        <w:jc w:val="center"/>
        <w:rPr>
          <w:bCs/>
          <w:iCs/>
          <w:sz w:val="22"/>
          <w:szCs w:val="22"/>
        </w:rPr>
      </w:pPr>
      <w:bookmarkStart w:id="4" w:name="_Ref61633007"/>
      <w:r w:rsidRPr="004409D8">
        <w:rPr>
          <w:b/>
          <w:iCs/>
          <w:sz w:val="22"/>
          <w:szCs w:val="22"/>
        </w:rPr>
        <w:t xml:space="preserve">Figure </w:t>
      </w:r>
      <w:r w:rsidRPr="004409D8">
        <w:rPr>
          <w:b/>
          <w:iCs/>
          <w:sz w:val="22"/>
          <w:szCs w:val="22"/>
        </w:rPr>
        <w:fldChar w:fldCharType="begin"/>
      </w:r>
      <w:r w:rsidRPr="004409D8">
        <w:rPr>
          <w:b/>
          <w:iCs/>
          <w:sz w:val="22"/>
          <w:szCs w:val="22"/>
        </w:rPr>
        <w:instrText xml:space="preserve"> SEQ Figure \* ARABIC </w:instrText>
      </w:r>
      <w:r w:rsidRPr="004409D8">
        <w:rPr>
          <w:b/>
          <w:iCs/>
          <w:sz w:val="22"/>
          <w:szCs w:val="22"/>
        </w:rPr>
        <w:fldChar w:fldCharType="separate"/>
      </w:r>
      <w:r>
        <w:rPr>
          <w:b/>
          <w:iCs/>
          <w:noProof/>
          <w:sz w:val="22"/>
          <w:szCs w:val="22"/>
        </w:rPr>
        <w:t>2</w:t>
      </w:r>
      <w:r w:rsidRPr="004409D8">
        <w:rPr>
          <w:b/>
          <w:iCs/>
          <w:sz w:val="22"/>
          <w:szCs w:val="22"/>
        </w:rPr>
        <w:fldChar w:fldCharType="end"/>
      </w:r>
      <w:bookmarkEnd w:id="4"/>
      <w:r w:rsidRPr="004409D8">
        <w:rPr>
          <w:bCs/>
          <w:iCs/>
          <w:sz w:val="22"/>
          <w:szCs w:val="22"/>
        </w:rPr>
        <w:t>:</w:t>
      </w:r>
      <w:r w:rsidR="00670219">
        <w:rPr>
          <w:bCs/>
          <w:iCs/>
          <w:sz w:val="22"/>
          <w:szCs w:val="22"/>
        </w:rPr>
        <w:t xml:space="preserve"> </w:t>
      </w:r>
      <w:r w:rsidR="00670219" w:rsidRPr="00670219">
        <w:rPr>
          <w:bCs/>
          <w:iCs/>
          <w:sz w:val="22"/>
          <w:szCs w:val="22"/>
        </w:rPr>
        <w:t>Single DCI schedule multiple (e.g. two) PDSCHs</w:t>
      </w:r>
      <w:r w:rsidRPr="004409D8">
        <w:rPr>
          <w:bCs/>
          <w:iCs/>
          <w:sz w:val="22"/>
          <w:szCs w:val="22"/>
        </w:rPr>
        <w:t>.</w:t>
      </w:r>
    </w:p>
    <w:p w14:paraId="4200A83A" w14:textId="73537818" w:rsidR="00B865AA" w:rsidRDefault="00A05985" w:rsidP="00B65DAB">
      <w:pPr>
        <w:spacing w:after="0"/>
        <w:rPr>
          <w:b/>
          <w:i/>
          <w:sz w:val="22"/>
          <w:szCs w:val="22"/>
          <w:lang w:eastAsia="zh-CN"/>
        </w:rPr>
      </w:pPr>
      <w:r w:rsidRPr="008F3A78">
        <w:rPr>
          <w:b/>
          <w:i/>
          <w:sz w:val="22"/>
          <w:szCs w:val="22"/>
        </w:rPr>
        <w:t xml:space="preserve">Proposal </w:t>
      </w:r>
      <w:r w:rsidR="00C634F1">
        <w:rPr>
          <w:b/>
          <w:i/>
          <w:sz w:val="22"/>
          <w:szCs w:val="22"/>
        </w:rPr>
        <w:t>3</w:t>
      </w:r>
      <w:r w:rsidRPr="008F3A78">
        <w:rPr>
          <w:b/>
          <w:i/>
          <w:sz w:val="22"/>
          <w:szCs w:val="22"/>
          <w:lang w:eastAsia="zh-CN"/>
        </w:rPr>
        <w:t xml:space="preserve">. </w:t>
      </w:r>
      <w:r w:rsidR="00902273" w:rsidRPr="008F3A78">
        <w:rPr>
          <w:b/>
          <w:i/>
          <w:sz w:val="22"/>
          <w:szCs w:val="22"/>
          <w:lang w:eastAsia="zh-CN"/>
        </w:rPr>
        <w:t xml:space="preserve">To </w:t>
      </w:r>
      <w:r w:rsidR="00305A54">
        <w:rPr>
          <w:b/>
          <w:i/>
          <w:sz w:val="22"/>
          <w:szCs w:val="22"/>
          <w:lang w:eastAsia="zh-CN"/>
        </w:rPr>
        <w:t>avoid PDCCH blockage issue</w:t>
      </w:r>
      <w:r w:rsidR="00E96055">
        <w:rPr>
          <w:b/>
          <w:i/>
          <w:sz w:val="22"/>
          <w:szCs w:val="22"/>
          <w:lang w:eastAsia="zh-CN"/>
        </w:rPr>
        <w:t xml:space="preserve"> when single DCI scheduling multiple PDSCHs</w:t>
      </w:r>
      <w:r w:rsidR="00305A54">
        <w:rPr>
          <w:b/>
          <w:i/>
          <w:sz w:val="22"/>
          <w:szCs w:val="22"/>
          <w:lang w:eastAsia="zh-CN"/>
        </w:rPr>
        <w:t>, the size of DCI format should be studied</w:t>
      </w:r>
      <w:r w:rsidR="004C2D3E" w:rsidRPr="008F3A78">
        <w:rPr>
          <w:b/>
          <w:i/>
          <w:sz w:val="22"/>
          <w:szCs w:val="22"/>
          <w:lang w:eastAsia="zh-CN"/>
        </w:rPr>
        <w:t xml:space="preserve">. </w:t>
      </w:r>
    </w:p>
    <w:p w14:paraId="5A8CE74F" w14:textId="77777777" w:rsidR="00B27F62" w:rsidRPr="00B65DAB" w:rsidRDefault="00B27F62" w:rsidP="00B65DAB">
      <w:pPr>
        <w:spacing w:after="0"/>
        <w:rPr>
          <w:b/>
          <w:i/>
          <w:sz w:val="22"/>
          <w:szCs w:val="22"/>
          <w:lang w:eastAsia="zh-CN"/>
        </w:rPr>
      </w:pPr>
    </w:p>
    <w:p w14:paraId="0A1420F9" w14:textId="1C84CF17" w:rsidR="003B1D66" w:rsidRDefault="00992D82" w:rsidP="00EE4C1D">
      <w:pPr>
        <w:pStyle w:val="Heading2"/>
        <w:numPr>
          <w:ilvl w:val="1"/>
          <w:numId w:val="8"/>
        </w:numPr>
        <w:ind w:left="0" w:firstLine="0"/>
      </w:pPr>
      <w:r w:rsidRPr="00992D82">
        <w:t>Single DCI schedule multiple PDSCHs across component carriers</w:t>
      </w:r>
      <w:r>
        <w:t xml:space="preserve"> for NR </w:t>
      </w:r>
      <w:r w:rsidR="00727DFA">
        <w:t xml:space="preserve">from 52.6 GHz </w:t>
      </w:r>
      <w:r w:rsidR="00CC0A56">
        <w:t>to 71 GHz</w:t>
      </w:r>
      <w:r w:rsidR="002401BF">
        <w:t xml:space="preserve"> </w:t>
      </w:r>
      <w:r w:rsidR="0034495B">
        <w:t xml:space="preserve"> </w:t>
      </w:r>
    </w:p>
    <w:p w14:paraId="50556D7C" w14:textId="3BD2539C" w:rsidR="001B2925" w:rsidRDefault="00FB6DF9" w:rsidP="00FB3D48">
      <w:pPr>
        <w:spacing w:after="0" w:line="276" w:lineRule="auto"/>
        <w:rPr>
          <w:bCs/>
          <w:iCs/>
          <w:sz w:val="22"/>
          <w:szCs w:val="22"/>
          <w:lang w:val="en-US"/>
        </w:rPr>
      </w:pPr>
      <w:r w:rsidRPr="00FB6DF9">
        <w:rPr>
          <w:bCs/>
          <w:iCs/>
          <w:sz w:val="22"/>
          <w:szCs w:val="22"/>
          <w:lang w:val="en-US"/>
        </w:rPr>
        <w:t xml:space="preserve">A single DCI schedules multiple PDSCH across component carriers is one of the study items (SI) in Rel-17. In this SI, it targets to the dynamic spectrum sharing (DSS, i.e., NR and LTE spectrum sharing) in the frequency range 1 (FR1) application and it limits the maximum number of scheduled CC(s) as two. However, the scope of this SI does not consider some properties like larger SCS/numerologies, much wider bandwidth, etc. for NR from 52.6 </w:t>
      </w:r>
      <w:r w:rsidR="00770515">
        <w:rPr>
          <w:bCs/>
          <w:iCs/>
          <w:sz w:val="22"/>
          <w:szCs w:val="22"/>
          <w:lang w:val="en-US"/>
        </w:rPr>
        <w:t>GHz to 71 GHz</w:t>
      </w:r>
      <w:r w:rsidRPr="00FB6DF9">
        <w:rPr>
          <w:bCs/>
          <w:iCs/>
          <w:sz w:val="22"/>
          <w:szCs w:val="22"/>
          <w:lang w:val="en-US"/>
        </w:rPr>
        <w:t>. For example, as shown in</w:t>
      </w:r>
      <w:r w:rsidR="00F57927">
        <w:rPr>
          <w:bCs/>
          <w:iCs/>
          <w:sz w:val="22"/>
          <w:szCs w:val="22"/>
          <w:lang w:val="en-US"/>
        </w:rPr>
        <w:t xml:space="preserve"> </w:t>
      </w:r>
      <w:r w:rsidR="00FE475F" w:rsidRPr="00614FB7">
        <w:rPr>
          <w:bCs/>
          <w:iCs/>
          <w:sz w:val="22"/>
          <w:szCs w:val="22"/>
          <w:lang w:val="en-US"/>
        </w:rPr>
        <w:fldChar w:fldCharType="begin"/>
      </w:r>
      <w:r w:rsidR="00FE475F" w:rsidRPr="00614FB7">
        <w:rPr>
          <w:bCs/>
          <w:iCs/>
          <w:sz w:val="22"/>
          <w:szCs w:val="22"/>
          <w:lang w:val="en-US"/>
        </w:rPr>
        <w:instrText xml:space="preserve"> REF _Ref33360524 \h </w:instrText>
      </w:r>
      <w:r w:rsidR="00614FB7" w:rsidRPr="00614FB7">
        <w:rPr>
          <w:bCs/>
          <w:iCs/>
          <w:sz w:val="22"/>
          <w:szCs w:val="22"/>
          <w:lang w:val="en-US"/>
        </w:rPr>
        <w:instrText xml:space="preserve"> \* MERGEFORMAT </w:instrText>
      </w:r>
      <w:r w:rsidR="00FE475F" w:rsidRPr="00614FB7">
        <w:rPr>
          <w:bCs/>
          <w:iCs/>
          <w:sz w:val="22"/>
          <w:szCs w:val="22"/>
          <w:lang w:val="en-US"/>
        </w:rPr>
      </w:r>
      <w:r w:rsidR="00FE475F" w:rsidRPr="00614FB7">
        <w:rPr>
          <w:bCs/>
          <w:iCs/>
          <w:sz w:val="22"/>
          <w:szCs w:val="22"/>
          <w:lang w:val="en-US"/>
        </w:rPr>
        <w:fldChar w:fldCharType="separate"/>
      </w:r>
      <w:r w:rsidR="00FE475F" w:rsidRPr="00614FB7">
        <w:rPr>
          <w:bCs/>
          <w:iCs/>
          <w:sz w:val="22"/>
          <w:szCs w:val="22"/>
        </w:rPr>
        <w:t xml:space="preserve">Figure </w:t>
      </w:r>
      <w:r w:rsidR="00FE475F" w:rsidRPr="00614FB7">
        <w:rPr>
          <w:bCs/>
          <w:iCs/>
          <w:noProof/>
          <w:sz w:val="22"/>
          <w:szCs w:val="22"/>
        </w:rPr>
        <w:t>3</w:t>
      </w:r>
      <w:r w:rsidR="00FE475F" w:rsidRPr="00614FB7">
        <w:rPr>
          <w:bCs/>
          <w:iCs/>
          <w:sz w:val="22"/>
          <w:szCs w:val="22"/>
          <w:lang w:val="en-US"/>
        </w:rPr>
        <w:fldChar w:fldCharType="end"/>
      </w:r>
      <w:r w:rsidRPr="00FB6DF9">
        <w:rPr>
          <w:bCs/>
          <w:iCs/>
          <w:sz w:val="22"/>
          <w:szCs w:val="22"/>
          <w:lang w:val="en-US"/>
        </w:rPr>
        <w:t xml:space="preserve">, a UE may be configured with a cell group (intra-band CA) with the aggregated channel bandwidth </w:t>
      </w:r>
      <m:oMath>
        <m:r>
          <w:rPr>
            <w:rFonts w:ascii="Cambria Math" w:hAnsi="Cambria Math"/>
            <w:sz w:val="22"/>
            <w:szCs w:val="22"/>
            <w:lang w:val="en-US"/>
          </w:rPr>
          <m:t>B=2.16</m:t>
        </m:r>
      </m:oMath>
      <w:r w:rsidRPr="00FB6DF9">
        <w:rPr>
          <w:bCs/>
          <w:iCs/>
          <w:sz w:val="22"/>
          <w:szCs w:val="22"/>
          <w:lang w:val="en-US"/>
        </w:rPr>
        <w:t xml:space="preserve"> GHz. I</w:t>
      </w:r>
      <w:r w:rsidR="00FE475F">
        <w:rPr>
          <w:bCs/>
          <w:iCs/>
          <w:sz w:val="22"/>
          <w:szCs w:val="22"/>
          <w:lang w:val="en-US"/>
        </w:rPr>
        <w:t xml:space="preserve">n </w:t>
      </w:r>
      <w:r w:rsidR="00FE475F" w:rsidRPr="00614FB7">
        <w:rPr>
          <w:bCs/>
          <w:iCs/>
          <w:sz w:val="22"/>
          <w:szCs w:val="22"/>
          <w:lang w:val="en-US"/>
        </w:rPr>
        <w:fldChar w:fldCharType="begin"/>
      </w:r>
      <w:r w:rsidR="00FE475F" w:rsidRPr="00614FB7">
        <w:rPr>
          <w:bCs/>
          <w:iCs/>
          <w:sz w:val="22"/>
          <w:szCs w:val="22"/>
          <w:lang w:val="en-US"/>
        </w:rPr>
        <w:instrText xml:space="preserve"> REF _Ref33360524 \h </w:instrText>
      </w:r>
      <w:r w:rsidR="00614FB7" w:rsidRPr="00614FB7">
        <w:rPr>
          <w:bCs/>
          <w:iCs/>
          <w:sz w:val="22"/>
          <w:szCs w:val="22"/>
          <w:lang w:val="en-US"/>
        </w:rPr>
        <w:instrText xml:space="preserve"> \* MERGEFORMAT </w:instrText>
      </w:r>
      <w:r w:rsidR="00FE475F" w:rsidRPr="00614FB7">
        <w:rPr>
          <w:bCs/>
          <w:iCs/>
          <w:sz w:val="22"/>
          <w:szCs w:val="22"/>
          <w:lang w:val="en-US"/>
        </w:rPr>
      </w:r>
      <w:r w:rsidR="00FE475F" w:rsidRPr="00614FB7">
        <w:rPr>
          <w:bCs/>
          <w:iCs/>
          <w:sz w:val="22"/>
          <w:szCs w:val="22"/>
          <w:lang w:val="en-US"/>
        </w:rPr>
        <w:fldChar w:fldCharType="separate"/>
      </w:r>
      <w:r w:rsidR="00FE475F" w:rsidRPr="00614FB7">
        <w:rPr>
          <w:bCs/>
          <w:iCs/>
          <w:sz w:val="22"/>
          <w:szCs w:val="22"/>
        </w:rPr>
        <w:t xml:space="preserve">Figure </w:t>
      </w:r>
      <w:r w:rsidR="00FE475F" w:rsidRPr="00614FB7">
        <w:rPr>
          <w:bCs/>
          <w:iCs/>
          <w:noProof/>
          <w:sz w:val="22"/>
          <w:szCs w:val="22"/>
        </w:rPr>
        <w:t>3</w:t>
      </w:r>
      <w:r w:rsidR="00FE475F" w:rsidRPr="00614FB7">
        <w:rPr>
          <w:bCs/>
          <w:iCs/>
          <w:sz w:val="22"/>
          <w:szCs w:val="22"/>
          <w:lang w:val="en-US"/>
        </w:rPr>
        <w:fldChar w:fldCharType="end"/>
      </w:r>
      <w:r w:rsidRPr="00FB6DF9">
        <w:rPr>
          <w:bCs/>
          <w:iCs/>
          <w:sz w:val="22"/>
          <w:szCs w:val="22"/>
          <w:lang w:val="en-US"/>
        </w:rPr>
        <w:t xml:space="preserve">, </w:t>
      </w:r>
      <w:r w:rsidR="00FE475F">
        <w:rPr>
          <w:bCs/>
          <w:iCs/>
          <w:sz w:val="22"/>
          <w:szCs w:val="22"/>
          <w:lang w:val="en-US"/>
        </w:rPr>
        <w:t>two</w:t>
      </w:r>
      <w:r w:rsidRPr="00FB6DF9">
        <w:rPr>
          <w:bCs/>
          <w:iCs/>
          <w:sz w:val="22"/>
          <w:szCs w:val="22"/>
          <w:lang w:val="en-US"/>
        </w:rPr>
        <w:t xml:space="preserve"> intra-band component carriers (CCs)/cells are aggregated in a WiFi 802.11ad/ay channel. Each CC’s channel BW is configured as </w:t>
      </w:r>
      <w:r w:rsidR="004C1A86">
        <w:rPr>
          <w:bCs/>
          <w:iCs/>
          <w:sz w:val="22"/>
          <w:szCs w:val="22"/>
          <w:lang w:val="en-US"/>
        </w:rPr>
        <w:t>1600 or 2000</w:t>
      </w:r>
      <w:r w:rsidRPr="00FB6DF9">
        <w:rPr>
          <w:bCs/>
          <w:iCs/>
          <w:sz w:val="22"/>
          <w:szCs w:val="22"/>
          <w:lang w:val="en-US"/>
        </w:rPr>
        <w:t xml:space="preserve"> MHz with </w:t>
      </w:r>
      <m:oMath>
        <m:r>
          <w:rPr>
            <w:rFonts w:ascii="Cambria Math" w:hAnsi="Cambria Math"/>
            <w:sz w:val="22"/>
            <w:szCs w:val="22"/>
            <w:lang w:val="en-US"/>
          </w:rPr>
          <m:t>μ=5</m:t>
        </m:r>
      </m:oMath>
      <w:r w:rsidRPr="00FB6DF9">
        <w:rPr>
          <w:bCs/>
          <w:iCs/>
          <w:sz w:val="22"/>
          <w:szCs w:val="22"/>
          <w:lang w:val="en-US"/>
        </w:rPr>
        <w:t xml:space="preserve">/SCS = </w:t>
      </w:r>
      <w:r w:rsidR="00466E62">
        <w:rPr>
          <w:bCs/>
          <w:iCs/>
          <w:sz w:val="22"/>
          <w:szCs w:val="22"/>
          <w:lang w:val="en-US"/>
        </w:rPr>
        <w:t>480</w:t>
      </w:r>
      <w:r w:rsidRPr="00FB6DF9">
        <w:rPr>
          <w:bCs/>
          <w:iCs/>
          <w:sz w:val="22"/>
          <w:szCs w:val="22"/>
          <w:lang w:val="en-US"/>
        </w:rPr>
        <w:t xml:space="preserve"> KHz</w:t>
      </w:r>
      <w:r w:rsidR="00466E62">
        <w:rPr>
          <w:bCs/>
          <w:iCs/>
          <w:sz w:val="22"/>
          <w:szCs w:val="22"/>
          <w:lang w:val="en-US"/>
        </w:rPr>
        <w:t xml:space="preserve"> or </w:t>
      </w:r>
      <m:oMath>
        <m:r>
          <w:rPr>
            <w:rFonts w:ascii="Cambria Math" w:hAnsi="Cambria Math"/>
            <w:sz w:val="22"/>
            <w:szCs w:val="22"/>
            <w:lang w:val="en-US"/>
          </w:rPr>
          <m:t>μ=6</m:t>
        </m:r>
      </m:oMath>
      <w:r w:rsidR="00466E62" w:rsidRPr="00FB6DF9">
        <w:rPr>
          <w:bCs/>
          <w:iCs/>
          <w:sz w:val="22"/>
          <w:szCs w:val="22"/>
          <w:lang w:val="en-US"/>
        </w:rPr>
        <w:t xml:space="preserve">/SCS = </w:t>
      </w:r>
      <w:r w:rsidR="00466E62">
        <w:rPr>
          <w:bCs/>
          <w:iCs/>
          <w:sz w:val="22"/>
          <w:szCs w:val="22"/>
          <w:lang w:val="en-US"/>
        </w:rPr>
        <w:t>960</w:t>
      </w:r>
      <w:r w:rsidR="00466E62" w:rsidRPr="00FB6DF9">
        <w:rPr>
          <w:bCs/>
          <w:iCs/>
          <w:sz w:val="22"/>
          <w:szCs w:val="22"/>
          <w:lang w:val="en-US"/>
        </w:rPr>
        <w:t xml:space="preserve"> KHz</w:t>
      </w:r>
      <w:r w:rsidRPr="00FB6DF9">
        <w:rPr>
          <w:bCs/>
          <w:iCs/>
          <w:sz w:val="22"/>
          <w:szCs w:val="22"/>
          <w:lang w:val="en-US"/>
        </w:rPr>
        <w:t>. The aggregated CCs are within a frequency range of WiFi 802.11 ad/ay channel number 2 from 59.4 GHz to 6</w:t>
      </w:r>
      <w:r w:rsidR="00335002">
        <w:rPr>
          <w:bCs/>
          <w:iCs/>
          <w:sz w:val="22"/>
          <w:szCs w:val="22"/>
          <w:lang w:val="en-US"/>
        </w:rPr>
        <w:t>3</w:t>
      </w:r>
      <w:r w:rsidRPr="00FB6DF9">
        <w:rPr>
          <w:bCs/>
          <w:iCs/>
          <w:sz w:val="22"/>
          <w:szCs w:val="22"/>
          <w:lang w:val="en-US"/>
        </w:rPr>
        <w:t>.</w:t>
      </w:r>
      <w:r w:rsidR="00335002">
        <w:rPr>
          <w:bCs/>
          <w:iCs/>
          <w:sz w:val="22"/>
          <w:szCs w:val="22"/>
          <w:lang w:val="en-US"/>
        </w:rPr>
        <w:t>72</w:t>
      </w:r>
      <w:r w:rsidRPr="00FB6DF9">
        <w:rPr>
          <w:bCs/>
          <w:iCs/>
          <w:sz w:val="22"/>
          <w:szCs w:val="22"/>
          <w:lang w:val="en-US"/>
        </w:rPr>
        <w:t xml:space="preserve"> GHz</w:t>
      </w:r>
      <w:r w:rsidR="00E823FE">
        <w:rPr>
          <w:bCs/>
          <w:iCs/>
          <w:sz w:val="22"/>
          <w:szCs w:val="22"/>
          <w:lang w:val="en-US"/>
        </w:rPr>
        <w:t>.</w:t>
      </w:r>
      <w:r w:rsidRPr="00FB6DF9">
        <w:rPr>
          <w:bCs/>
          <w:iCs/>
          <w:sz w:val="22"/>
          <w:szCs w:val="22"/>
          <w:lang w:val="en-US"/>
        </w:rPr>
        <w:t xml:space="preserve"> </w:t>
      </w:r>
      <w:r w:rsidR="00556D1E">
        <w:rPr>
          <w:bCs/>
          <w:iCs/>
          <w:sz w:val="22"/>
          <w:szCs w:val="22"/>
          <w:lang w:val="en-US"/>
        </w:rPr>
        <w:t xml:space="preserve">To reduce PDCCH </w:t>
      </w:r>
    </w:p>
    <w:p w14:paraId="32C8BA19" w14:textId="2C017E42" w:rsidR="00B66876" w:rsidRDefault="00FB6DF9" w:rsidP="00FB3D48">
      <w:pPr>
        <w:spacing w:after="0" w:line="276" w:lineRule="auto"/>
        <w:rPr>
          <w:bCs/>
          <w:iCs/>
          <w:sz w:val="22"/>
          <w:szCs w:val="22"/>
          <w:lang w:val="en-US"/>
        </w:rPr>
      </w:pPr>
      <w:r w:rsidRPr="00FB6DF9">
        <w:rPr>
          <w:bCs/>
          <w:iCs/>
          <w:sz w:val="22"/>
          <w:szCs w:val="22"/>
          <w:lang w:val="en-US"/>
        </w:rPr>
        <w:t xml:space="preserve">Therefore, some enhancement </w:t>
      </w:r>
      <w:r w:rsidR="003B0AB7">
        <w:rPr>
          <w:bCs/>
          <w:iCs/>
          <w:sz w:val="22"/>
          <w:szCs w:val="22"/>
          <w:lang w:val="en-US"/>
        </w:rPr>
        <w:t xml:space="preserve">can be studied </w:t>
      </w:r>
      <w:r w:rsidR="004249F3">
        <w:rPr>
          <w:bCs/>
          <w:iCs/>
          <w:sz w:val="22"/>
          <w:szCs w:val="22"/>
          <w:lang w:val="en-US"/>
        </w:rPr>
        <w:t>from</w:t>
      </w:r>
      <w:r w:rsidRPr="00FB6DF9">
        <w:rPr>
          <w:bCs/>
          <w:iCs/>
          <w:sz w:val="22"/>
          <w:szCs w:val="22"/>
          <w:lang w:val="en-US"/>
        </w:rPr>
        <w:t xml:space="preserve"> </w:t>
      </w:r>
      <w:r w:rsidR="00F57927">
        <w:rPr>
          <w:bCs/>
          <w:iCs/>
          <w:sz w:val="22"/>
          <w:szCs w:val="22"/>
          <w:lang w:val="en-US"/>
        </w:rPr>
        <w:t xml:space="preserve">Rel-17 SI </w:t>
      </w:r>
      <w:r w:rsidRPr="00FB6DF9">
        <w:rPr>
          <w:bCs/>
          <w:iCs/>
          <w:sz w:val="22"/>
          <w:szCs w:val="22"/>
          <w:lang w:val="en-US"/>
        </w:rPr>
        <w:t xml:space="preserve">single DCI schedule multiple PDSCHs across CC(s) </w:t>
      </w:r>
      <w:r w:rsidR="00D02E1B">
        <w:rPr>
          <w:bCs/>
          <w:iCs/>
          <w:sz w:val="22"/>
          <w:szCs w:val="22"/>
          <w:lang w:val="en-US"/>
        </w:rPr>
        <w:t xml:space="preserve">and applied </w:t>
      </w:r>
      <w:r w:rsidRPr="00FB6DF9">
        <w:rPr>
          <w:bCs/>
          <w:iCs/>
          <w:sz w:val="22"/>
          <w:szCs w:val="22"/>
          <w:lang w:val="en-US"/>
        </w:rPr>
        <w:t xml:space="preserve">for NR from 52.6 and above. </w:t>
      </w:r>
    </w:p>
    <w:p w14:paraId="3D0F98C7" w14:textId="16C46A42" w:rsidR="00B66876" w:rsidRDefault="0028486C" w:rsidP="00B66876">
      <w:pPr>
        <w:spacing w:after="0" w:line="360" w:lineRule="auto"/>
        <w:jc w:val="center"/>
      </w:pPr>
      <w:r>
        <w:object w:dxaOrig="10861" w:dyaOrig="4636" w14:anchorId="3622B348">
          <v:shape id="_x0000_i1027" type="#_x0000_t75" style="width:384pt;height:164.5pt" o:ole="">
            <v:imagedata r:id="rId15" o:title=""/>
          </v:shape>
          <o:OLEObject Type="Embed" ProgID="Visio.Drawing.15" ShapeID="_x0000_i1027" DrawAspect="Content" ObjectID="_1672526202" r:id="rId16"/>
        </w:object>
      </w:r>
    </w:p>
    <w:p w14:paraId="67ED2B3A" w14:textId="05B0247D" w:rsidR="00365EE8" w:rsidRPr="00FB6DF9" w:rsidRDefault="00365EE8" w:rsidP="00365EE8">
      <w:pPr>
        <w:tabs>
          <w:tab w:val="left" w:pos="7406"/>
        </w:tabs>
        <w:spacing w:line="360" w:lineRule="auto"/>
        <w:jc w:val="center"/>
        <w:rPr>
          <w:bCs/>
          <w:iCs/>
          <w:sz w:val="22"/>
          <w:szCs w:val="22"/>
        </w:rPr>
      </w:pPr>
      <w:r w:rsidRPr="004409D8">
        <w:rPr>
          <w:b/>
          <w:iCs/>
          <w:sz w:val="22"/>
          <w:szCs w:val="22"/>
        </w:rPr>
        <w:t xml:space="preserve">Figure </w:t>
      </w:r>
      <w:r w:rsidRPr="004409D8">
        <w:rPr>
          <w:b/>
          <w:iCs/>
          <w:sz w:val="22"/>
          <w:szCs w:val="22"/>
        </w:rPr>
        <w:fldChar w:fldCharType="begin"/>
      </w:r>
      <w:r w:rsidRPr="004409D8">
        <w:rPr>
          <w:b/>
          <w:iCs/>
          <w:sz w:val="22"/>
          <w:szCs w:val="22"/>
        </w:rPr>
        <w:instrText xml:space="preserve"> SEQ Figure \* ARABIC </w:instrText>
      </w:r>
      <w:r w:rsidRPr="004409D8">
        <w:rPr>
          <w:b/>
          <w:iCs/>
          <w:sz w:val="22"/>
          <w:szCs w:val="22"/>
        </w:rPr>
        <w:fldChar w:fldCharType="separate"/>
      </w:r>
      <w:r>
        <w:rPr>
          <w:b/>
          <w:iCs/>
          <w:noProof/>
          <w:sz w:val="22"/>
          <w:szCs w:val="22"/>
        </w:rPr>
        <w:t>3</w:t>
      </w:r>
      <w:r w:rsidRPr="004409D8">
        <w:rPr>
          <w:b/>
          <w:iCs/>
          <w:sz w:val="22"/>
          <w:szCs w:val="22"/>
        </w:rPr>
        <w:fldChar w:fldCharType="end"/>
      </w:r>
      <w:r w:rsidRPr="004409D8">
        <w:rPr>
          <w:bCs/>
          <w:iCs/>
          <w:sz w:val="22"/>
          <w:szCs w:val="22"/>
        </w:rPr>
        <w:t>:</w:t>
      </w:r>
      <w:r>
        <w:rPr>
          <w:bCs/>
          <w:iCs/>
          <w:sz w:val="22"/>
          <w:szCs w:val="22"/>
        </w:rPr>
        <w:t xml:space="preserve"> </w:t>
      </w:r>
      <w:r w:rsidRPr="00670219">
        <w:rPr>
          <w:bCs/>
          <w:iCs/>
          <w:sz w:val="22"/>
          <w:szCs w:val="22"/>
        </w:rPr>
        <w:t>Single DCI schedule multiple (e.g. two) PDSCHs</w:t>
      </w:r>
      <w:r w:rsidRPr="004409D8">
        <w:rPr>
          <w:bCs/>
          <w:iCs/>
          <w:sz w:val="22"/>
          <w:szCs w:val="22"/>
        </w:rPr>
        <w:t>.</w:t>
      </w:r>
    </w:p>
    <w:p w14:paraId="27214852" w14:textId="75EB32A3" w:rsidR="00FB6DF9" w:rsidRPr="00FB6DF9" w:rsidRDefault="00FB6DF9" w:rsidP="00FB3D48">
      <w:pPr>
        <w:spacing w:after="0" w:line="276" w:lineRule="auto"/>
        <w:rPr>
          <w:bCs/>
          <w:iCs/>
          <w:sz w:val="22"/>
          <w:szCs w:val="22"/>
          <w:lang w:val="en-US"/>
        </w:rPr>
      </w:pPr>
      <w:r w:rsidRPr="00FB6DF9">
        <w:rPr>
          <w:bCs/>
          <w:iCs/>
          <w:sz w:val="22"/>
          <w:szCs w:val="22"/>
          <w:lang w:val="en-US"/>
        </w:rPr>
        <w:lastRenderedPageBreak/>
        <w:t xml:space="preserve">Like the case that a single DCI scheduling multiple PDSCHs in a serving cell, there are several advantages to introduce a single DCI format scheduling multiple PDSCHs </w:t>
      </w:r>
      <w:r w:rsidR="00E574E9">
        <w:rPr>
          <w:bCs/>
          <w:iCs/>
          <w:sz w:val="22"/>
          <w:szCs w:val="22"/>
          <w:lang w:val="en-US"/>
        </w:rPr>
        <w:t xml:space="preserve">across multiple CCs </w:t>
      </w:r>
      <w:r w:rsidRPr="00FB6DF9">
        <w:rPr>
          <w:bCs/>
          <w:iCs/>
          <w:sz w:val="22"/>
          <w:szCs w:val="22"/>
          <w:lang w:val="en-US"/>
        </w:rPr>
        <w:t xml:space="preserve">for NR from 52.6 </w:t>
      </w:r>
      <w:r w:rsidR="00FD68BF">
        <w:rPr>
          <w:bCs/>
          <w:iCs/>
          <w:sz w:val="22"/>
          <w:szCs w:val="22"/>
          <w:lang w:val="en-US"/>
        </w:rPr>
        <w:t xml:space="preserve">– 71 </w:t>
      </w:r>
      <w:r w:rsidRPr="00FB6DF9">
        <w:rPr>
          <w:bCs/>
          <w:iCs/>
          <w:sz w:val="22"/>
          <w:szCs w:val="22"/>
          <w:lang w:val="en-US"/>
        </w:rPr>
        <w:t xml:space="preserve">GHz. </w:t>
      </w:r>
      <w:r w:rsidR="00E23F69">
        <w:rPr>
          <w:bCs/>
          <w:iCs/>
          <w:sz w:val="22"/>
          <w:szCs w:val="22"/>
          <w:lang w:val="en-US"/>
        </w:rPr>
        <w:t>One of t</w:t>
      </w:r>
      <w:r w:rsidRPr="00FB6DF9">
        <w:rPr>
          <w:bCs/>
          <w:iCs/>
          <w:sz w:val="22"/>
          <w:szCs w:val="22"/>
          <w:lang w:val="en-US"/>
        </w:rPr>
        <w:t xml:space="preserve">he major </w:t>
      </w:r>
      <w:r w:rsidR="00F152E9">
        <w:rPr>
          <w:bCs/>
          <w:iCs/>
          <w:sz w:val="22"/>
          <w:szCs w:val="22"/>
          <w:lang w:val="en-US"/>
        </w:rPr>
        <w:t>benefit</w:t>
      </w:r>
      <w:r w:rsidR="00C55979">
        <w:rPr>
          <w:bCs/>
          <w:iCs/>
          <w:sz w:val="22"/>
          <w:szCs w:val="22"/>
          <w:lang w:val="en-US"/>
        </w:rPr>
        <w:t>s</w:t>
      </w:r>
      <w:r w:rsidRPr="00FB6DF9">
        <w:rPr>
          <w:bCs/>
          <w:iCs/>
          <w:sz w:val="22"/>
          <w:szCs w:val="22"/>
          <w:lang w:val="en-US"/>
        </w:rPr>
        <w:t xml:space="preserve"> is to enhance the scheduling flexible because less DCIs are transmitted</w:t>
      </w:r>
      <w:r w:rsidR="00DE4B9A">
        <w:rPr>
          <w:bCs/>
          <w:iCs/>
          <w:sz w:val="22"/>
          <w:szCs w:val="22"/>
          <w:lang w:val="en-US"/>
        </w:rPr>
        <w:t xml:space="preserve"> especially</w:t>
      </w:r>
      <w:r w:rsidRPr="00FB6DF9">
        <w:rPr>
          <w:bCs/>
          <w:iCs/>
          <w:sz w:val="22"/>
          <w:szCs w:val="22"/>
          <w:lang w:val="en-US"/>
        </w:rPr>
        <w:t xml:space="preserve"> slots duration is getting </w:t>
      </w:r>
      <w:r w:rsidR="005C3EB4">
        <w:rPr>
          <w:bCs/>
          <w:iCs/>
          <w:sz w:val="22"/>
          <w:szCs w:val="22"/>
          <w:lang w:val="en-US"/>
        </w:rPr>
        <w:t>shorter</w:t>
      </w:r>
      <w:r w:rsidRPr="00FB6DF9">
        <w:rPr>
          <w:bCs/>
          <w:iCs/>
          <w:sz w:val="22"/>
          <w:szCs w:val="22"/>
          <w:lang w:val="en-US"/>
        </w:rPr>
        <w:t xml:space="preserve"> for NR from 52.6 GHz and above.  One example of a single DCI scheduling multiple PDSCH across multiple CCs are shown in </w:t>
      </w:r>
      <w:r w:rsidR="00041D14" w:rsidRPr="00614FB7">
        <w:rPr>
          <w:bCs/>
          <w:iCs/>
          <w:sz w:val="22"/>
          <w:szCs w:val="22"/>
          <w:lang w:val="en-US"/>
        </w:rPr>
        <w:fldChar w:fldCharType="begin"/>
      </w:r>
      <w:r w:rsidR="00041D14" w:rsidRPr="00614FB7">
        <w:rPr>
          <w:bCs/>
          <w:iCs/>
          <w:sz w:val="22"/>
          <w:szCs w:val="22"/>
          <w:lang w:val="en-US"/>
        </w:rPr>
        <w:instrText xml:space="preserve"> REF _Ref33360524 \h </w:instrText>
      </w:r>
      <w:r w:rsidR="00614FB7" w:rsidRPr="00614FB7">
        <w:rPr>
          <w:bCs/>
          <w:iCs/>
          <w:sz w:val="22"/>
          <w:szCs w:val="22"/>
          <w:lang w:val="en-US"/>
        </w:rPr>
        <w:instrText xml:space="preserve"> \* MERGEFORMAT </w:instrText>
      </w:r>
      <w:r w:rsidR="00041D14" w:rsidRPr="00614FB7">
        <w:rPr>
          <w:bCs/>
          <w:iCs/>
          <w:sz w:val="22"/>
          <w:szCs w:val="22"/>
          <w:lang w:val="en-US"/>
        </w:rPr>
      </w:r>
      <w:r w:rsidR="00041D14" w:rsidRPr="00614FB7">
        <w:rPr>
          <w:bCs/>
          <w:iCs/>
          <w:sz w:val="22"/>
          <w:szCs w:val="22"/>
          <w:lang w:val="en-US"/>
        </w:rPr>
        <w:fldChar w:fldCharType="separate"/>
      </w:r>
      <w:r w:rsidR="00041D14" w:rsidRPr="00614FB7">
        <w:rPr>
          <w:bCs/>
          <w:iCs/>
          <w:sz w:val="22"/>
          <w:szCs w:val="22"/>
        </w:rPr>
        <w:t xml:space="preserve">Figure </w:t>
      </w:r>
      <w:r w:rsidR="00041D14" w:rsidRPr="00614FB7">
        <w:rPr>
          <w:bCs/>
          <w:iCs/>
          <w:noProof/>
          <w:sz w:val="22"/>
          <w:szCs w:val="22"/>
        </w:rPr>
        <w:t>4</w:t>
      </w:r>
      <w:r w:rsidR="00041D14" w:rsidRPr="00614FB7">
        <w:rPr>
          <w:bCs/>
          <w:iCs/>
          <w:sz w:val="22"/>
          <w:szCs w:val="22"/>
          <w:lang w:val="en-US"/>
        </w:rPr>
        <w:fldChar w:fldCharType="end"/>
      </w:r>
      <w:r w:rsidRPr="00FB6DF9">
        <w:rPr>
          <w:bCs/>
          <w:iCs/>
          <w:sz w:val="22"/>
          <w:szCs w:val="22"/>
          <w:lang w:val="en-US"/>
        </w:rPr>
        <w:t>. I</w:t>
      </w:r>
      <w:r w:rsidR="00446E65">
        <w:rPr>
          <w:bCs/>
          <w:iCs/>
          <w:sz w:val="22"/>
          <w:szCs w:val="22"/>
          <w:lang w:val="en-US"/>
        </w:rPr>
        <w:t xml:space="preserve">n </w:t>
      </w:r>
      <w:r w:rsidR="00446E65" w:rsidRPr="00614FB7">
        <w:rPr>
          <w:bCs/>
          <w:iCs/>
          <w:sz w:val="22"/>
          <w:szCs w:val="22"/>
          <w:lang w:val="en-US"/>
        </w:rPr>
        <w:fldChar w:fldCharType="begin"/>
      </w:r>
      <w:r w:rsidR="00446E65" w:rsidRPr="00614FB7">
        <w:rPr>
          <w:bCs/>
          <w:iCs/>
          <w:sz w:val="22"/>
          <w:szCs w:val="22"/>
          <w:lang w:val="en-US"/>
        </w:rPr>
        <w:instrText xml:space="preserve"> REF _Ref33360524 \h </w:instrText>
      </w:r>
      <w:r w:rsidR="00614FB7" w:rsidRPr="00614FB7">
        <w:rPr>
          <w:bCs/>
          <w:iCs/>
          <w:sz w:val="22"/>
          <w:szCs w:val="22"/>
          <w:lang w:val="en-US"/>
        </w:rPr>
        <w:instrText xml:space="preserve"> \* MERGEFORMAT </w:instrText>
      </w:r>
      <w:r w:rsidR="00446E65" w:rsidRPr="00614FB7">
        <w:rPr>
          <w:bCs/>
          <w:iCs/>
          <w:sz w:val="22"/>
          <w:szCs w:val="22"/>
          <w:lang w:val="en-US"/>
        </w:rPr>
      </w:r>
      <w:r w:rsidR="00446E65" w:rsidRPr="00614FB7">
        <w:rPr>
          <w:bCs/>
          <w:iCs/>
          <w:sz w:val="22"/>
          <w:szCs w:val="22"/>
          <w:lang w:val="en-US"/>
        </w:rPr>
        <w:fldChar w:fldCharType="separate"/>
      </w:r>
      <w:r w:rsidR="00446E65" w:rsidRPr="00614FB7">
        <w:rPr>
          <w:bCs/>
          <w:iCs/>
          <w:sz w:val="22"/>
          <w:szCs w:val="22"/>
        </w:rPr>
        <w:t xml:space="preserve">Figure </w:t>
      </w:r>
      <w:r w:rsidR="00446E65" w:rsidRPr="00614FB7">
        <w:rPr>
          <w:bCs/>
          <w:iCs/>
          <w:noProof/>
          <w:sz w:val="22"/>
          <w:szCs w:val="22"/>
        </w:rPr>
        <w:t>4</w:t>
      </w:r>
      <w:r w:rsidR="00446E65" w:rsidRPr="00614FB7">
        <w:rPr>
          <w:bCs/>
          <w:iCs/>
          <w:sz w:val="22"/>
          <w:szCs w:val="22"/>
          <w:lang w:val="en-US"/>
        </w:rPr>
        <w:fldChar w:fldCharType="end"/>
      </w:r>
      <w:r w:rsidR="00446E65" w:rsidRPr="00FB6DF9">
        <w:rPr>
          <w:bCs/>
          <w:iCs/>
          <w:sz w:val="22"/>
          <w:szCs w:val="22"/>
          <w:lang w:val="en-US"/>
        </w:rPr>
        <w:t>,</w:t>
      </w:r>
      <w:r w:rsidRPr="00FB6DF9">
        <w:rPr>
          <w:bCs/>
          <w:iCs/>
          <w:sz w:val="22"/>
          <w:szCs w:val="22"/>
          <w:lang w:val="en-US"/>
        </w:rPr>
        <w:t xml:space="preserve"> we assume there are </w:t>
      </w:r>
      <w:r w:rsidR="00446E65">
        <w:rPr>
          <w:bCs/>
          <w:iCs/>
          <w:sz w:val="22"/>
          <w:szCs w:val="22"/>
          <w:lang w:val="en-US"/>
        </w:rPr>
        <w:t>two</w:t>
      </w:r>
      <w:r w:rsidRPr="00FB6DF9">
        <w:rPr>
          <w:bCs/>
          <w:iCs/>
          <w:sz w:val="22"/>
          <w:szCs w:val="22"/>
          <w:lang w:val="en-US"/>
        </w:rPr>
        <w:t xml:space="preserve"> CCs are carrier aggregated in </w:t>
      </w:r>
      <w:r w:rsidR="00FC466D">
        <w:rPr>
          <w:bCs/>
          <w:iCs/>
          <w:sz w:val="22"/>
          <w:szCs w:val="22"/>
          <w:lang w:val="en-US"/>
        </w:rPr>
        <w:t>a</w:t>
      </w:r>
      <w:r w:rsidRPr="00FB6DF9">
        <w:rPr>
          <w:bCs/>
          <w:iCs/>
          <w:sz w:val="22"/>
          <w:szCs w:val="22"/>
          <w:lang w:val="en-US"/>
        </w:rPr>
        <w:t xml:space="preserve"> cell group. gNB </w:t>
      </w:r>
      <w:r w:rsidR="00AE6F04">
        <w:rPr>
          <w:bCs/>
          <w:iCs/>
          <w:sz w:val="22"/>
          <w:szCs w:val="22"/>
          <w:lang w:val="en-US"/>
        </w:rPr>
        <w:t xml:space="preserve">may </w:t>
      </w:r>
      <w:r w:rsidRPr="00FB6DF9">
        <w:rPr>
          <w:bCs/>
          <w:iCs/>
          <w:sz w:val="22"/>
          <w:szCs w:val="22"/>
          <w:lang w:val="en-US"/>
        </w:rPr>
        <w:t>signal the COT and LBT results to a UE</w:t>
      </w:r>
      <w:r w:rsidR="002D1AC3">
        <w:rPr>
          <w:bCs/>
          <w:iCs/>
          <w:sz w:val="22"/>
          <w:szCs w:val="22"/>
          <w:lang w:val="en-US"/>
        </w:rPr>
        <w:t>, then</w:t>
      </w:r>
      <w:r w:rsidRPr="00FB6DF9">
        <w:rPr>
          <w:bCs/>
          <w:iCs/>
          <w:sz w:val="22"/>
          <w:szCs w:val="22"/>
          <w:lang w:val="en-US"/>
        </w:rPr>
        <w:t xml:space="preserve"> </w:t>
      </w:r>
      <w:r w:rsidR="002D1AC3">
        <w:rPr>
          <w:bCs/>
          <w:iCs/>
          <w:sz w:val="22"/>
          <w:szCs w:val="22"/>
          <w:lang w:val="en-US"/>
        </w:rPr>
        <w:t>the</w:t>
      </w:r>
      <w:r w:rsidRPr="00FB6DF9">
        <w:rPr>
          <w:bCs/>
          <w:iCs/>
          <w:sz w:val="22"/>
          <w:szCs w:val="22"/>
          <w:lang w:val="en-US"/>
        </w:rPr>
        <w:t xml:space="preserve"> UE may only monitor PDCCH in </w:t>
      </w:r>
      <w:r w:rsidR="00404493">
        <w:rPr>
          <w:bCs/>
          <w:iCs/>
          <w:sz w:val="22"/>
          <w:szCs w:val="22"/>
          <w:lang w:val="en-US"/>
        </w:rPr>
        <w:t xml:space="preserve">a </w:t>
      </w:r>
      <w:r w:rsidRPr="00FB6DF9">
        <w:rPr>
          <w:bCs/>
          <w:iCs/>
          <w:sz w:val="22"/>
          <w:szCs w:val="22"/>
          <w:lang w:val="en-US"/>
        </w:rPr>
        <w:t xml:space="preserve">CC </w:t>
      </w:r>
      <w:r w:rsidR="00E05E2B">
        <w:rPr>
          <w:bCs/>
          <w:iCs/>
          <w:sz w:val="22"/>
          <w:szCs w:val="22"/>
          <w:lang w:val="en-US"/>
        </w:rPr>
        <w:t xml:space="preserve">(e.g. CC </w:t>
      </w:r>
      <w:r w:rsidRPr="00FB6DF9">
        <w:rPr>
          <w:bCs/>
          <w:iCs/>
          <w:sz w:val="22"/>
          <w:szCs w:val="22"/>
          <w:lang w:val="en-US"/>
        </w:rPr>
        <w:t>1</w:t>
      </w:r>
      <w:r w:rsidR="00E05E2B">
        <w:rPr>
          <w:bCs/>
          <w:iCs/>
          <w:sz w:val="22"/>
          <w:szCs w:val="22"/>
          <w:lang w:val="en-US"/>
        </w:rPr>
        <w:t>)</w:t>
      </w:r>
      <w:r w:rsidR="00404493">
        <w:rPr>
          <w:bCs/>
          <w:iCs/>
          <w:sz w:val="22"/>
          <w:szCs w:val="22"/>
          <w:lang w:val="en-US"/>
        </w:rPr>
        <w:t>.</w:t>
      </w:r>
      <w:r w:rsidRPr="00FB6DF9">
        <w:rPr>
          <w:bCs/>
          <w:iCs/>
          <w:sz w:val="22"/>
          <w:szCs w:val="22"/>
          <w:lang w:val="en-US"/>
        </w:rPr>
        <w:t xml:space="preserve"> </w:t>
      </w:r>
      <w:r w:rsidR="00F30958">
        <w:rPr>
          <w:bCs/>
          <w:iCs/>
          <w:sz w:val="22"/>
          <w:szCs w:val="22"/>
          <w:lang w:val="en-US"/>
        </w:rPr>
        <w:t>T</w:t>
      </w:r>
      <w:r w:rsidRPr="00FB6DF9">
        <w:rPr>
          <w:bCs/>
          <w:iCs/>
          <w:sz w:val="22"/>
          <w:szCs w:val="22"/>
          <w:lang w:val="en-US"/>
        </w:rPr>
        <w:t xml:space="preserve">he UE does not need to monitor </w:t>
      </w:r>
      <w:r w:rsidR="00262788">
        <w:rPr>
          <w:bCs/>
          <w:iCs/>
          <w:sz w:val="22"/>
          <w:szCs w:val="22"/>
          <w:lang w:val="en-US"/>
        </w:rPr>
        <w:t xml:space="preserve">PDCCH from the </w:t>
      </w:r>
      <w:r w:rsidRPr="00FB6DF9">
        <w:rPr>
          <w:bCs/>
          <w:iCs/>
          <w:sz w:val="22"/>
          <w:szCs w:val="22"/>
          <w:lang w:val="en-US"/>
        </w:rPr>
        <w:t xml:space="preserve">other CCs in the same cell group thus it can save power consumption. One thing is worth to note that a single DCI schedule multiple PDSCHs across CCs is not impact by whether support of listen-before-talk (LBT) or not. </w:t>
      </w:r>
      <w:r w:rsidR="00092660">
        <w:rPr>
          <w:bCs/>
          <w:iCs/>
          <w:sz w:val="22"/>
          <w:szCs w:val="22"/>
          <w:lang w:val="en-US"/>
        </w:rPr>
        <w:t>In addition, a single DCI schedule multiple PDSCHs across multiple CCs can share the design</w:t>
      </w:r>
      <w:r w:rsidR="007600D1">
        <w:rPr>
          <w:bCs/>
          <w:iCs/>
          <w:sz w:val="22"/>
          <w:szCs w:val="22"/>
          <w:lang w:val="en-US"/>
        </w:rPr>
        <w:t xml:space="preserve"> of single DCI schedule multiple PDSCHs discussed in subsection </w:t>
      </w:r>
      <w:r w:rsidR="007600D1">
        <w:rPr>
          <w:bCs/>
          <w:iCs/>
          <w:sz w:val="22"/>
          <w:szCs w:val="22"/>
          <w:lang w:val="en-US"/>
        </w:rPr>
        <w:fldChar w:fldCharType="begin"/>
      </w:r>
      <w:r w:rsidR="007600D1">
        <w:rPr>
          <w:bCs/>
          <w:iCs/>
          <w:sz w:val="22"/>
          <w:szCs w:val="22"/>
          <w:lang w:val="en-US"/>
        </w:rPr>
        <w:instrText xml:space="preserve"> REF _Ref61638545 \n \h </w:instrText>
      </w:r>
      <w:r w:rsidR="007600D1">
        <w:rPr>
          <w:bCs/>
          <w:iCs/>
          <w:sz w:val="22"/>
          <w:szCs w:val="22"/>
          <w:lang w:val="en-US"/>
        </w:rPr>
      </w:r>
      <w:r w:rsidR="007600D1">
        <w:rPr>
          <w:bCs/>
          <w:iCs/>
          <w:sz w:val="22"/>
          <w:szCs w:val="22"/>
          <w:lang w:val="en-US"/>
        </w:rPr>
        <w:fldChar w:fldCharType="separate"/>
      </w:r>
      <w:r w:rsidR="007600D1">
        <w:rPr>
          <w:bCs/>
          <w:iCs/>
          <w:sz w:val="22"/>
          <w:szCs w:val="22"/>
          <w:lang w:val="en-US"/>
        </w:rPr>
        <w:t>2.3</w:t>
      </w:r>
      <w:r w:rsidR="007600D1">
        <w:rPr>
          <w:bCs/>
          <w:iCs/>
          <w:sz w:val="22"/>
          <w:szCs w:val="22"/>
          <w:lang w:val="en-US"/>
        </w:rPr>
        <w:fldChar w:fldCharType="end"/>
      </w:r>
      <w:r w:rsidR="007600D1">
        <w:rPr>
          <w:bCs/>
          <w:iCs/>
          <w:sz w:val="22"/>
          <w:szCs w:val="22"/>
          <w:lang w:val="en-US"/>
        </w:rPr>
        <w:t>.</w:t>
      </w:r>
      <w:r w:rsidR="00092660">
        <w:rPr>
          <w:bCs/>
          <w:iCs/>
          <w:sz w:val="22"/>
          <w:szCs w:val="22"/>
          <w:lang w:val="en-US"/>
        </w:rPr>
        <w:t xml:space="preserve"> </w:t>
      </w:r>
    </w:p>
    <w:p w14:paraId="76931E8A" w14:textId="46B8046D" w:rsidR="00441D84" w:rsidRPr="00880B69" w:rsidRDefault="00B92BF5" w:rsidP="00441D84">
      <w:pPr>
        <w:spacing w:after="0" w:line="360" w:lineRule="auto"/>
        <w:jc w:val="center"/>
      </w:pPr>
      <w:r>
        <w:object w:dxaOrig="8175" w:dyaOrig="4905" w14:anchorId="7A00DF69">
          <v:shape id="_x0000_i1028" type="#_x0000_t75" style="width:343.5pt;height:206.5pt" o:ole="">
            <v:imagedata r:id="rId17" o:title=""/>
          </v:shape>
          <o:OLEObject Type="Embed" ProgID="Visio.Drawing.15" ShapeID="_x0000_i1028" DrawAspect="Content" ObjectID="_1672526203" r:id="rId18"/>
        </w:object>
      </w:r>
    </w:p>
    <w:p w14:paraId="7E2DF18B" w14:textId="341F250E" w:rsidR="00FB6DF9" w:rsidRPr="00441D84" w:rsidRDefault="00441D84" w:rsidP="00FB3D48">
      <w:pPr>
        <w:tabs>
          <w:tab w:val="left" w:pos="7406"/>
        </w:tabs>
        <w:spacing w:line="360" w:lineRule="auto"/>
        <w:jc w:val="center"/>
        <w:rPr>
          <w:bCs/>
          <w:iCs/>
          <w:sz w:val="22"/>
          <w:szCs w:val="22"/>
        </w:rPr>
      </w:pPr>
      <w:bookmarkStart w:id="5" w:name="_Ref33360524"/>
      <w:r w:rsidRPr="004409D8">
        <w:rPr>
          <w:b/>
          <w:iCs/>
          <w:sz w:val="22"/>
          <w:szCs w:val="22"/>
        </w:rPr>
        <w:t xml:space="preserve">Figure </w:t>
      </w:r>
      <w:r w:rsidRPr="004409D8">
        <w:rPr>
          <w:b/>
          <w:iCs/>
          <w:sz w:val="22"/>
          <w:szCs w:val="22"/>
        </w:rPr>
        <w:fldChar w:fldCharType="begin"/>
      </w:r>
      <w:r w:rsidRPr="004409D8">
        <w:rPr>
          <w:b/>
          <w:iCs/>
          <w:sz w:val="22"/>
          <w:szCs w:val="22"/>
        </w:rPr>
        <w:instrText xml:space="preserve"> SEQ Figure \* ARABIC </w:instrText>
      </w:r>
      <w:r w:rsidRPr="004409D8">
        <w:rPr>
          <w:b/>
          <w:iCs/>
          <w:sz w:val="22"/>
          <w:szCs w:val="22"/>
        </w:rPr>
        <w:fldChar w:fldCharType="separate"/>
      </w:r>
      <w:r>
        <w:rPr>
          <w:b/>
          <w:iCs/>
          <w:noProof/>
          <w:sz w:val="22"/>
          <w:szCs w:val="22"/>
        </w:rPr>
        <w:t>4</w:t>
      </w:r>
      <w:r w:rsidRPr="004409D8">
        <w:rPr>
          <w:b/>
          <w:iCs/>
          <w:sz w:val="22"/>
          <w:szCs w:val="22"/>
        </w:rPr>
        <w:fldChar w:fldCharType="end"/>
      </w:r>
      <w:bookmarkEnd w:id="5"/>
      <w:r w:rsidRPr="004409D8">
        <w:rPr>
          <w:bCs/>
          <w:iCs/>
          <w:sz w:val="22"/>
          <w:szCs w:val="22"/>
        </w:rPr>
        <w:t xml:space="preserve">: An exemplary for aggregated channel BW for (a) 2 GHz (b) 4 GHz with SCS = 120 KHz and assuming the </w:t>
      </w:r>
      <w:r w:rsidRPr="004409D8">
        <w:rPr>
          <w:bCs/>
          <w:iCs/>
          <w:sz w:val="22"/>
          <w:szCs w:val="22"/>
          <w:lang w:val="en-US"/>
        </w:rPr>
        <w:t xml:space="preserve">maximum </w:t>
      </w:r>
      <m:oMath>
        <m:r>
          <m:rPr>
            <m:sty m:val="p"/>
          </m:rPr>
          <w:rPr>
            <w:rFonts w:ascii="Cambria Math" w:hAnsi="Cambria Math"/>
            <w:sz w:val="22"/>
            <w:szCs w:val="22"/>
          </w:rPr>
          <m:t>B</m:t>
        </m:r>
        <m:sSub>
          <m:sSubPr>
            <m:ctrlPr>
              <w:rPr>
                <w:rFonts w:ascii="Cambria Math" w:hAnsi="Cambria Math"/>
                <w:bCs/>
                <w:iCs/>
                <w:sz w:val="22"/>
                <w:szCs w:val="22"/>
              </w:rPr>
            </m:ctrlPr>
          </m:sSubPr>
          <m:e>
            <m:r>
              <m:rPr>
                <m:sty m:val="p"/>
              </m:rPr>
              <w:rPr>
                <w:rFonts w:ascii="Cambria Math" w:hAnsi="Cambria Math"/>
                <w:sz w:val="22"/>
                <w:szCs w:val="22"/>
              </w:rPr>
              <m:t>W</m:t>
            </m:r>
          </m:e>
          <m:sub>
            <m:r>
              <m:rPr>
                <m:sty m:val="p"/>
              </m:rPr>
              <w:rPr>
                <w:rFonts w:ascii="Cambria Math" w:hAnsi="Cambria Math"/>
                <w:sz w:val="22"/>
                <w:szCs w:val="22"/>
              </w:rPr>
              <m:t>channel</m:t>
            </m:r>
          </m:sub>
        </m:sSub>
        <m:r>
          <w:rPr>
            <w:rFonts w:ascii="Cambria Math" w:hAnsi="Cambria Math"/>
            <w:sz w:val="22"/>
            <w:szCs w:val="22"/>
          </w:rPr>
          <m:t>=400</m:t>
        </m:r>
      </m:oMath>
      <w:r w:rsidRPr="004409D8">
        <w:rPr>
          <w:bCs/>
          <w:iCs/>
          <w:sz w:val="22"/>
          <w:szCs w:val="22"/>
        </w:rPr>
        <w:t xml:space="preserve"> MHz.</w:t>
      </w:r>
    </w:p>
    <w:p w14:paraId="76A3B518" w14:textId="79A780D6" w:rsidR="005172DB" w:rsidRPr="0091303F" w:rsidRDefault="00246FB2" w:rsidP="00E15C15">
      <w:pPr>
        <w:spacing w:after="0" w:line="360" w:lineRule="auto"/>
        <w:rPr>
          <w:b/>
          <w:i/>
          <w:sz w:val="22"/>
          <w:szCs w:val="22"/>
          <w:lang w:eastAsia="zh-CN"/>
        </w:rPr>
      </w:pPr>
      <w:r w:rsidRPr="0091303F">
        <w:rPr>
          <w:b/>
          <w:i/>
          <w:sz w:val="22"/>
          <w:szCs w:val="22"/>
        </w:rPr>
        <w:t xml:space="preserve">Proposal </w:t>
      </w:r>
      <w:r w:rsidR="00DE5736">
        <w:rPr>
          <w:b/>
          <w:i/>
          <w:sz w:val="22"/>
          <w:szCs w:val="22"/>
        </w:rPr>
        <w:t>4</w:t>
      </w:r>
      <w:r w:rsidRPr="0091303F">
        <w:rPr>
          <w:b/>
          <w:i/>
          <w:sz w:val="22"/>
          <w:szCs w:val="22"/>
          <w:lang w:eastAsia="zh-CN"/>
        </w:rPr>
        <w:t>.</w:t>
      </w:r>
      <w:r w:rsidR="009C780B">
        <w:rPr>
          <w:b/>
          <w:i/>
          <w:sz w:val="22"/>
          <w:szCs w:val="22"/>
          <w:lang w:eastAsia="zh-CN"/>
        </w:rPr>
        <w:t xml:space="preserve"> Single DCI schedule multiple PDSCH across multiple CCs </w:t>
      </w:r>
      <w:r w:rsidRPr="0091303F">
        <w:rPr>
          <w:b/>
          <w:i/>
          <w:sz w:val="22"/>
          <w:szCs w:val="22"/>
          <w:lang w:eastAsia="zh-CN"/>
        </w:rPr>
        <w:t xml:space="preserve">should be studied for NR operation from 52.6 to 71 GHz.  </w:t>
      </w:r>
    </w:p>
    <w:p w14:paraId="4378C48B" w14:textId="77777777" w:rsidR="00FB7B29" w:rsidRDefault="00FB7B29" w:rsidP="00C54926">
      <w:pPr>
        <w:rPr>
          <w:b/>
          <w:i/>
        </w:rPr>
      </w:pPr>
    </w:p>
    <w:p w14:paraId="5C10EE21" w14:textId="136EB147" w:rsidR="00065F7D" w:rsidRDefault="005D20F1" w:rsidP="000D6FAC">
      <w:pPr>
        <w:pStyle w:val="Heading1"/>
        <w:spacing w:before="0" w:after="120"/>
      </w:pPr>
      <w:r w:rsidRPr="000D37D3">
        <w:t>Conclusion</w:t>
      </w:r>
      <w:r w:rsidR="00707F8B">
        <w:t>s</w:t>
      </w:r>
    </w:p>
    <w:p w14:paraId="3AF58D08" w14:textId="6685F4AE" w:rsidR="00A650EE" w:rsidRPr="00E85748" w:rsidRDefault="00065F7D" w:rsidP="00FB3D48">
      <w:pPr>
        <w:spacing w:line="276" w:lineRule="auto"/>
        <w:jc w:val="left"/>
        <w:rPr>
          <w:rFonts w:eastAsia="Batang"/>
          <w:sz w:val="22"/>
          <w:szCs w:val="22"/>
          <w:lang w:val="en-US" w:eastAsia="ko-KR"/>
        </w:rPr>
      </w:pPr>
      <w:r w:rsidRPr="00E85748">
        <w:rPr>
          <w:rFonts w:eastAsia="Batang"/>
          <w:sz w:val="22"/>
          <w:szCs w:val="22"/>
          <w:lang w:val="en-US" w:eastAsia="ko-KR"/>
        </w:rPr>
        <w:t xml:space="preserve">In this contribution, </w:t>
      </w:r>
      <w:r w:rsidR="00E45705" w:rsidRPr="00E85748">
        <w:rPr>
          <w:sz w:val="22"/>
          <w:szCs w:val="22"/>
          <w:lang w:eastAsia="zh-CN"/>
        </w:rPr>
        <w:t>we discuss</w:t>
      </w:r>
      <w:r w:rsidR="00A13C26" w:rsidRPr="00E85748">
        <w:rPr>
          <w:sz w:val="22"/>
          <w:szCs w:val="22"/>
          <w:lang w:eastAsia="zh-CN"/>
        </w:rPr>
        <w:t>ed</w:t>
      </w:r>
      <w:r w:rsidR="00E45705" w:rsidRPr="00E85748">
        <w:rPr>
          <w:sz w:val="22"/>
          <w:szCs w:val="22"/>
          <w:lang w:eastAsia="zh-CN"/>
        </w:rPr>
        <w:t xml:space="preserve"> the</w:t>
      </w:r>
      <w:r w:rsidR="00C24915" w:rsidRPr="00E85748">
        <w:rPr>
          <w:sz w:val="22"/>
          <w:szCs w:val="22"/>
          <w:lang w:eastAsia="zh-CN"/>
        </w:rPr>
        <w:t xml:space="preserve"> </w:t>
      </w:r>
      <w:r w:rsidR="00707F8B">
        <w:rPr>
          <w:sz w:val="22"/>
          <w:szCs w:val="22"/>
          <w:lang w:eastAsia="zh-CN"/>
        </w:rPr>
        <w:t xml:space="preserve">fundamental aspects of </w:t>
      </w:r>
      <w:r w:rsidR="0042774E">
        <w:rPr>
          <w:sz w:val="22"/>
          <w:szCs w:val="22"/>
          <w:lang w:eastAsia="zh-CN"/>
        </w:rPr>
        <w:t xml:space="preserve">PDCCH </w:t>
      </w:r>
      <w:r w:rsidR="004C42BD">
        <w:rPr>
          <w:sz w:val="22"/>
          <w:szCs w:val="22"/>
          <w:lang w:eastAsia="zh-CN"/>
        </w:rPr>
        <w:t>monitoring</w:t>
      </w:r>
      <w:r w:rsidR="001D5895" w:rsidRPr="00E85748">
        <w:rPr>
          <w:sz w:val="22"/>
          <w:szCs w:val="22"/>
          <w:lang w:eastAsia="zh-CN"/>
        </w:rPr>
        <w:t xml:space="preserve"> for supporting NR from 52.6 to 71 GHz</w:t>
      </w:r>
      <w:r w:rsidR="00CC26B7" w:rsidRPr="00E85748">
        <w:rPr>
          <w:rFonts w:eastAsia="Batang"/>
          <w:sz w:val="22"/>
          <w:szCs w:val="22"/>
          <w:lang w:val="en-US" w:eastAsia="ko-KR"/>
        </w:rPr>
        <w:t>.</w:t>
      </w:r>
      <w:r w:rsidR="001E5421" w:rsidRPr="00E85748">
        <w:rPr>
          <w:rFonts w:eastAsia="Batang"/>
          <w:sz w:val="22"/>
          <w:szCs w:val="22"/>
          <w:lang w:val="en-US" w:eastAsia="ko-KR"/>
        </w:rPr>
        <w:t xml:space="preserve"> The following proposals were made</w:t>
      </w:r>
      <w:r w:rsidR="00A13C26" w:rsidRPr="00E85748">
        <w:rPr>
          <w:rFonts w:eastAsia="Batang"/>
          <w:sz w:val="22"/>
          <w:szCs w:val="22"/>
          <w:lang w:val="en-US" w:eastAsia="ko-KR"/>
        </w:rPr>
        <w:t>:</w:t>
      </w:r>
    </w:p>
    <w:p w14:paraId="11249036" w14:textId="77777777" w:rsidR="00783BBE" w:rsidRPr="00C73679" w:rsidRDefault="00783BBE" w:rsidP="00FF1713">
      <w:pPr>
        <w:spacing w:after="0"/>
        <w:rPr>
          <w:b/>
          <w:i/>
          <w:sz w:val="22"/>
          <w:szCs w:val="22"/>
          <w:lang w:eastAsia="zh-CN"/>
        </w:rPr>
      </w:pPr>
      <w:r w:rsidRPr="0091303F">
        <w:rPr>
          <w:b/>
          <w:i/>
          <w:sz w:val="22"/>
          <w:szCs w:val="22"/>
        </w:rPr>
        <w:t xml:space="preserve">Proposal </w:t>
      </w:r>
      <w:r>
        <w:rPr>
          <w:b/>
          <w:i/>
          <w:sz w:val="22"/>
          <w:szCs w:val="22"/>
        </w:rPr>
        <w:t>1</w:t>
      </w:r>
      <w:r w:rsidRPr="0091303F">
        <w:rPr>
          <w:b/>
          <w:i/>
          <w:sz w:val="22"/>
          <w:szCs w:val="22"/>
          <w:lang w:eastAsia="zh-CN"/>
        </w:rPr>
        <w:t xml:space="preserve">. </w:t>
      </w:r>
      <w:r>
        <w:rPr>
          <w:b/>
          <w:i/>
          <w:sz w:val="22"/>
          <w:szCs w:val="22"/>
          <w:lang w:eastAsia="zh-CN"/>
        </w:rPr>
        <w:t xml:space="preserve">PDCCH monitoring can be either based on per slot as Rel-15/16 or per span </w:t>
      </w:r>
      <w:r w:rsidRPr="0091303F">
        <w:rPr>
          <w:b/>
          <w:i/>
          <w:sz w:val="22"/>
          <w:szCs w:val="22"/>
          <w:lang w:eastAsia="zh-CN"/>
        </w:rPr>
        <w:t xml:space="preserve">for NR from 52.6 to 71 GHz.  </w:t>
      </w:r>
    </w:p>
    <w:p w14:paraId="0D26C838" w14:textId="1218502B" w:rsidR="009D5313" w:rsidRPr="0091303F" w:rsidRDefault="00A92265" w:rsidP="00FF1713">
      <w:pPr>
        <w:spacing w:after="0"/>
        <w:rPr>
          <w:b/>
          <w:i/>
          <w:sz w:val="22"/>
          <w:szCs w:val="22"/>
          <w:lang w:eastAsia="zh-CN"/>
        </w:rPr>
      </w:pPr>
      <w:r w:rsidRPr="0091303F">
        <w:rPr>
          <w:b/>
          <w:i/>
          <w:sz w:val="22"/>
          <w:szCs w:val="22"/>
        </w:rPr>
        <w:t xml:space="preserve">Proposal </w:t>
      </w:r>
      <w:r>
        <w:rPr>
          <w:b/>
          <w:i/>
          <w:sz w:val="22"/>
          <w:szCs w:val="22"/>
        </w:rPr>
        <w:t>2</w:t>
      </w:r>
      <w:r w:rsidRPr="0091303F">
        <w:rPr>
          <w:b/>
          <w:i/>
          <w:sz w:val="22"/>
          <w:szCs w:val="22"/>
          <w:lang w:eastAsia="zh-CN"/>
        </w:rPr>
        <w:t xml:space="preserve">. </w:t>
      </w:r>
      <w:r>
        <w:rPr>
          <w:b/>
          <w:i/>
          <w:sz w:val="22"/>
          <w:szCs w:val="22"/>
          <w:lang w:eastAsia="zh-CN"/>
        </w:rPr>
        <w:t xml:space="preserve">A new compact DCI format 1_x </w:t>
      </w:r>
      <w:r w:rsidRPr="0091303F">
        <w:rPr>
          <w:b/>
          <w:i/>
          <w:sz w:val="22"/>
          <w:szCs w:val="22"/>
          <w:lang w:eastAsia="zh-CN"/>
        </w:rPr>
        <w:t xml:space="preserve">for large </w:t>
      </w:r>
      <w:r>
        <w:rPr>
          <w:b/>
          <w:i/>
          <w:sz w:val="22"/>
          <w:szCs w:val="22"/>
          <w:lang w:eastAsia="zh-CN"/>
        </w:rPr>
        <w:t xml:space="preserve">numerology/SCS like 480 KHz and above </w:t>
      </w:r>
      <w:r w:rsidRPr="0091303F">
        <w:rPr>
          <w:b/>
          <w:i/>
          <w:sz w:val="22"/>
          <w:szCs w:val="22"/>
          <w:lang w:eastAsia="zh-CN"/>
        </w:rPr>
        <w:t xml:space="preserve">should be studied for NR operation from 52.6 to 71 GHz.  </w:t>
      </w:r>
    </w:p>
    <w:p w14:paraId="7617EB91" w14:textId="77777777" w:rsidR="00A92265" w:rsidRDefault="00A92265" w:rsidP="00FF1713">
      <w:pPr>
        <w:spacing w:after="0"/>
        <w:rPr>
          <w:b/>
          <w:i/>
          <w:sz w:val="22"/>
          <w:szCs w:val="22"/>
          <w:lang w:eastAsia="zh-CN"/>
        </w:rPr>
      </w:pPr>
      <w:r w:rsidRPr="008F3A78">
        <w:rPr>
          <w:b/>
          <w:i/>
          <w:sz w:val="22"/>
          <w:szCs w:val="22"/>
        </w:rPr>
        <w:t xml:space="preserve">Proposal </w:t>
      </w:r>
      <w:r>
        <w:rPr>
          <w:b/>
          <w:i/>
          <w:sz w:val="22"/>
          <w:szCs w:val="22"/>
        </w:rPr>
        <w:t>3</w:t>
      </w:r>
      <w:r w:rsidRPr="008F3A78">
        <w:rPr>
          <w:b/>
          <w:i/>
          <w:sz w:val="22"/>
          <w:szCs w:val="22"/>
          <w:lang w:eastAsia="zh-CN"/>
        </w:rPr>
        <w:t xml:space="preserve">. To </w:t>
      </w:r>
      <w:r>
        <w:rPr>
          <w:b/>
          <w:i/>
          <w:sz w:val="22"/>
          <w:szCs w:val="22"/>
          <w:lang w:eastAsia="zh-CN"/>
        </w:rPr>
        <w:t>avoid PDCCH blockage issue when single DCI scheduling multiple PDSCHs, the size of DCI format should be studied</w:t>
      </w:r>
      <w:r w:rsidRPr="008F3A78">
        <w:rPr>
          <w:b/>
          <w:i/>
          <w:sz w:val="22"/>
          <w:szCs w:val="22"/>
          <w:lang w:eastAsia="zh-CN"/>
        </w:rPr>
        <w:t xml:space="preserve">. </w:t>
      </w:r>
    </w:p>
    <w:p w14:paraId="0ECB2711" w14:textId="0982B2F4" w:rsidR="00215228" w:rsidRPr="00E85748" w:rsidRDefault="00215228" w:rsidP="00FF1713">
      <w:pPr>
        <w:spacing w:after="0"/>
        <w:rPr>
          <w:b/>
          <w:i/>
          <w:sz w:val="22"/>
          <w:szCs w:val="22"/>
          <w:lang w:eastAsia="zh-CN"/>
        </w:rPr>
      </w:pPr>
      <w:r w:rsidRPr="00E85748">
        <w:rPr>
          <w:b/>
          <w:i/>
          <w:sz w:val="22"/>
          <w:szCs w:val="22"/>
          <w:lang w:eastAsia="zh-CN"/>
        </w:rPr>
        <w:t xml:space="preserve">aggregation should be studied for NR operation from 52.6 to 71 GHz.  </w:t>
      </w:r>
    </w:p>
    <w:p w14:paraId="19EFB5D1" w14:textId="77777777" w:rsidR="00A17238" w:rsidRPr="0091303F" w:rsidRDefault="00A17238" w:rsidP="00FF1713">
      <w:pPr>
        <w:spacing w:after="0"/>
        <w:rPr>
          <w:b/>
          <w:i/>
          <w:sz w:val="22"/>
          <w:szCs w:val="22"/>
          <w:lang w:eastAsia="zh-CN"/>
        </w:rPr>
      </w:pPr>
      <w:r w:rsidRPr="0091303F">
        <w:rPr>
          <w:b/>
          <w:i/>
          <w:sz w:val="22"/>
          <w:szCs w:val="22"/>
        </w:rPr>
        <w:t xml:space="preserve">Proposal </w:t>
      </w:r>
      <w:r>
        <w:rPr>
          <w:b/>
          <w:i/>
          <w:sz w:val="22"/>
          <w:szCs w:val="22"/>
        </w:rPr>
        <w:t>4</w:t>
      </w:r>
      <w:r w:rsidRPr="0091303F">
        <w:rPr>
          <w:b/>
          <w:i/>
          <w:sz w:val="22"/>
          <w:szCs w:val="22"/>
          <w:lang w:eastAsia="zh-CN"/>
        </w:rPr>
        <w:t>.</w:t>
      </w:r>
      <w:r>
        <w:rPr>
          <w:b/>
          <w:i/>
          <w:sz w:val="22"/>
          <w:szCs w:val="22"/>
          <w:lang w:eastAsia="zh-CN"/>
        </w:rPr>
        <w:t xml:space="preserve"> Single DCI schedule multiple PDSCH across multiple CCs </w:t>
      </w:r>
      <w:r w:rsidRPr="0091303F">
        <w:rPr>
          <w:b/>
          <w:i/>
          <w:sz w:val="22"/>
          <w:szCs w:val="22"/>
          <w:lang w:eastAsia="zh-CN"/>
        </w:rPr>
        <w:t xml:space="preserve">should be studied for NR operation from 52.6 to 71 GHz.  </w:t>
      </w:r>
    </w:p>
    <w:p w14:paraId="6808994B" w14:textId="77777777" w:rsidR="00907E74" w:rsidRPr="00907E74" w:rsidRDefault="00907E74" w:rsidP="00907E74">
      <w:pPr>
        <w:spacing w:after="0" w:line="360" w:lineRule="auto"/>
        <w:rPr>
          <w:b/>
          <w:i/>
        </w:rPr>
      </w:pPr>
    </w:p>
    <w:p w14:paraId="2DA0C3AF" w14:textId="3161FC8E" w:rsidR="00A650EE" w:rsidRPr="00A650EE" w:rsidRDefault="00A650EE" w:rsidP="000D6FAC">
      <w:pPr>
        <w:pStyle w:val="Heading1"/>
        <w:spacing w:before="0" w:after="120"/>
      </w:pPr>
      <w:r w:rsidRPr="00A650EE">
        <w:lastRenderedPageBreak/>
        <w:t>Reference</w:t>
      </w:r>
      <w:r w:rsidR="004D29B6">
        <w:t>s</w:t>
      </w:r>
      <w:r w:rsidR="00E6379F">
        <w:t xml:space="preserve"> </w:t>
      </w:r>
    </w:p>
    <w:p w14:paraId="294A9163" w14:textId="70804609" w:rsidR="00396F61" w:rsidRPr="00654A67" w:rsidRDefault="00396F61" w:rsidP="00654A67">
      <w:pPr>
        <w:pStyle w:val="ListParagraph"/>
        <w:numPr>
          <w:ilvl w:val="0"/>
          <w:numId w:val="5"/>
        </w:numPr>
        <w:rPr>
          <w:rFonts w:eastAsia="PMingLiU" w:cs="Times New Roman"/>
          <w:color w:val="000000" w:themeColor="text1"/>
          <w:sz w:val="22"/>
          <w:lang w:eastAsia="en-US"/>
        </w:rPr>
      </w:pPr>
      <w:bookmarkStart w:id="6" w:name="_Ref53644681"/>
      <w:bookmarkStart w:id="7" w:name="_Ref40398575"/>
      <w:bookmarkStart w:id="8" w:name="_Ref61619690"/>
      <w:r w:rsidRPr="00654A67">
        <w:rPr>
          <w:rFonts w:eastAsia="PMingLiU" w:cs="Times New Roman"/>
          <w:color w:val="000000" w:themeColor="text1"/>
          <w:sz w:val="22"/>
        </w:rPr>
        <w:t>Chairman Notes, RAN1 #10</w:t>
      </w:r>
      <w:r w:rsidR="00643017" w:rsidRPr="00654A67">
        <w:rPr>
          <w:rFonts w:eastAsia="PMingLiU" w:cs="Times New Roman"/>
          <w:color w:val="000000" w:themeColor="text1"/>
          <w:sz w:val="22"/>
        </w:rPr>
        <w:t>3</w:t>
      </w:r>
      <w:r w:rsidRPr="00654A67">
        <w:rPr>
          <w:rFonts w:eastAsia="PMingLiU" w:cs="Times New Roman"/>
          <w:color w:val="000000" w:themeColor="text1"/>
          <w:sz w:val="22"/>
        </w:rPr>
        <w:t xml:space="preserve">-e, </w:t>
      </w:r>
      <w:bookmarkEnd w:id="6"/>
      <w:r w:rsidR="00654A67" w:rsidRPr="00654A67">
        <w:rPr>
          <w:rFonts w:eastAsia="PMingLiU" w:cs="Times New Roman"/>
          <w:color w:val="000000" w:themeColor="text1"/>
          <w:sz w:val="22"/>
          <w:lang w:eastAsia="en-US"/>
        </w:rPr>
        <w:t>October 26th – November 13th, 2020</w:t>
      </w:r>
      <w:bookmarkEnd w:id="7"/>
      <w:bookmarkEnd w:id="8"/>
    </w:p>
    <w:sectPr w:rsidR="00396F61" w:rsidRPr="00654A67">
      <w:footerReference w:type="default" r:id="rId19"/>
      <w:footerReference w:type="first" r:id="rId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97161E" w14:textId="77777777" w:rsidR="00492803" w:rsidRDefault="00492803">
      <w:r>
        <w:separator/>
      </w:r>
    </w:p>
  </w:endnote>
  <w:endnote w:type="continuationSeparator" w:id="0">
    <w:p w14:paraId="1ECCE2BD" w14:textId="77777777" w:rsidR="00492803" w:rsidRDefault="00492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3412703"/>
      <w:docPartObj>
        <w:docPartGallery w:val="Page Numbers (Bottom of Page)"/>
        <w:docPartUnique/>
      </w:docPartObj>
    </w:sdtPr>
    <w:sdtEndPr>
      <w:rPr>
        <w:noProof/>
      </w:rPr>
    </w:sdtEndPr>
    <w:sdtContent>
      <w:p w14:paraId="1C2896AA" w14:textId="6D005129" w:rsidR="007E42CC" w:rsidRDefault="007E42CC">
        <w:pPr>
          <w:pStyle w:val="Footer"/>
          <w:jc w:val="center"/>
        </w:pPr>
        <w:r>
          <w:fldChar w:fldCharType="begin"/>
        </w:r>
        <w:r>
          <w:instrText xml:space="preserve"> PAGE   \* MERGEFORMAT </w:instrText>
        </w:r>
        <w:r>
          <w:fldChar w:fldCharType="separate"/>
        </w:r>
        <w:r w:rsidR="00532CCA">
          <w:rPr>
            <w:noProof/>
          </w:rPr>
          <w:t>2</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988216"/>
      <w:docPartObj>
        <w:docPartGallery w:val="Page Numbers (Bottom of Page)"/>
        <w:docPartUnique/>
      </w:docPartObj>
    </w:sdtPr>
    <w:sdtEndPr>
      <w:rPr>
        <w:noProof/>
      </w:rPr>
    </w:sdtEndPr>
    <w:sdtContent>
      <w:p w14:paraId="7BA831D6" w14:textId="0E37827B" w:rsidR="007E42CC" w:rsidRDefault="007E42CC">
        <w:pPr>
          <w:pStyle w:val="Footer"/>
          <w:jc w:val="center"/>
        </w:pPr>
        <w:r>
          <w:fldChar w:fldCharType="begin"/>
        </w:r>
        <w:r>
          <w:instrText xml:space="preserve"> PAGE   \* MERGEFORMAT </w:instrText>
        </w:r>
        <w:r>
          <w:fldChar w:fldCharType="separate"/>
        </w:r>
        <w:r w:rsidR="00E03839">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037F59" w14:textId="77777777" w:rsidR="00492803" w:rsidRDefault="00492803">
      <w:r>
        <w:separator/>
      </w:r>
    </w:p>
  </w:footnote>
  <w:footnote w:type="continuationSeparator" w:id="0">
    <w:p w14:paraId="26617CE3" w14:textId="77777777" w:rsidR="00492803" w:rsidRDefault="004928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C0ACB"/>
    <w:multiLevelType w:val="hybridMultilevel"/>
    <w:tmpl w:val="950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33FFA"/>
    <w:multiLevelType w:val="hybridMultilevel"/>
    <w:tmpl w:val="158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41716"/>
    <w:multiLevelType w:val="multilevel"/>
    <w:tmpl w:val="EAE01CCA"/>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D83522A"/>
    <w:multiLevelType w:val="hybridMultilevel"/>
    <w:tmpl w:val="D3B205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F46FDD"/>
    <w:multiLevelType w:val="hybridMultilevel"/>
    <w:tmpl w:val="825C8BF0"/>
    <w:lvl w:ilvl="0" w:tplc="68E2FF54">
      <w:start w:val="1"/>
      <w:numFmt w:val="bullet"/>
      <w:lvlText w:val="o"/>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6575A"/>
    <w:multiLevelType w:val="hybridMultilevel"/>
    <w:tmpl w:val="AEEAF1B0"/>
    <w:lvl w:ilvl="0" w:tplc="2834A6E2">
      <w:numFmt w:val="bullet"/>
      <w:lvlText w:val="-"/>
      <w:lvlJc w:val="left"/>
      <w:pPr>
        <w:ind w:left="930" w:hanging="57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9922F4"/>
    <w:multiLevelType w:val="hybridMultilevel"/>
    <w:tmpl w:val="356E22BA"/>
    <w:lvl w:ilvl="0" w:tplc="E0BAE084">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1103DE3"/>
    <w:multiLevelType w:val="hybridMultilevel"/>
    <w:tmpl w:val="DCDC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B9B4C02"/>
    <w:multiLevelType w:val="hybridMultilevel"/>
    <w:tmpl w:val="3258A8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F007D68"/>
    <w:multiLevelType w:val="hybridMultilevel"/>
    <w:tmpl w:val="AC3E4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09468B"/>
    <w:multiLevelType w:val="multilevel"/>
    <w:tmpl w:val="6884FE2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A51F72"/>
    <w:multiLevelType w:val="multilevel"/>
    <w:tmpl w:val="2C6694A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27F3F8F"/>
    <w:multiLevelType w:val="hybridMultilevel"/>
    <w:tmpl w:val="2888434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9" w15:restartNumberingAfterBreak="0">
    <w:nsid w:val="777B69B6"/>
    <w:multiLevelType w:val="hybridMultilevel"/>
    <w:tmpl w:val="8B9C60D4"/>
    <w:lvl w:ilvl="0" w:tplc="2834A6E2">
      <w:numFmt w:val="bullet"/>
      <w:lvlText w:val="-"/>
      <w:lvlJc w:val="left"/>
      <w:pPr>
        <w:ind w:left="930" w:hanging="57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5"/>
  </w:num>
  <w:num w:numId="4">
    <w:abstractNumId w:val="4"/>
  </w:num>
  <w:num w:numId="5">
    <w:abstractNumId w:val="0"/>
  </w:num>
  <w:num w:numId="6">
    <w:abstractNumId w:val="10"/>
  </w:num>
  <w:num w:numId="7">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7"/>
  </w:num>
  <w:num w:numId="10">
    <w:abstractNumId w:val="17"/>
  </w:num>
  <w:num w:numId="11">
    <w:abstractNumId w:val="12"/>
  </w:num>
  <w:num w:numId="12">
    <w:abstractNumId w:val="5"/>
  </w:num>
  <w:num w:numId="13">
    <w:abstractNumId w:val="22"/>
  </w:num>
  <w:num w:numId="14">
    <w:abstractNumId w:val="29"/>
  </w:num>
  <w:num w:numId="15">
    <w:abstractNumId w:val="9"/>
  </w:num>
  <w:num w:numId="16">
    <w:abstractNumId w:val="26"/>
  </w:num>
  <w:num w:numId="17">
    <w:abstractNumId w:val="20"/>
  </w:num>
  <w:num w:numId="18">
    <w:abstractNumId w:val="10"/>
  </w:num>
  <w:num w:numId="19">
    <w:abstractNumId w:val="24"/>
  </w:num>
  <w:num w:numId="20">
    <w:abstractNumId w:val="16"/>
  </w:num>
  <w:num w:numId="21">
    <w:abstractNumId w:val="8"/>
  </w:num>
  <w:num w:numId="22">
    <w:abstractNumId w:val="28"/>
  </w:num>
  <w:num w:numId="23">
    <w:abstractNumId w:val="2"/>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0"/>
  </w:num>
  <w:num w:numId="27">
    <w:abstractNumId w:val="13"/>
  </w:num>
  <w:num w:numId="28">
    <w:abstractNumId w:val="10"/>
  </w:num>
  <w:num w:numId="29">
    <w:abstractNumId w:val="21"/>
  </w:num>
  <w:num w:numId="30">
    <w:abstractNumId w:val="18"/>
  </w:num>
  <w:num w:numId="31">
    <w:abstractNumId w:val="25"/>
  </w:num>
  <w:num w:numId="32">
    <w:abstractNumId w:val="6"/>
  </w:num>
  <w:num w:numId="3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6CA"/>
    <w:rsid w:val="00001FF7"/>
    <w:rsid w:val="0000527F"/>
    <w:rsid w:val="000054FA"/>
    <w:rsid w:val="00006018"/>
    <w:rsid w:val="000071F8"/>
    <w:rsid w:val="00007CBE"/>
    <w:rsid w:val="00007CC9"/>
    <w:rsid w:val="00007F54"/>
    <w:rsid w:val="000100B8"/>
    <w:rsid w:val="000104C8"/>
    <w:rsid w:val="000107CC"/>
    <w:rsid w:val="0001250B"/>
    <w:rsid w:val="000146B8"/>
    <w:rsid w:val="000154B1"/>
    <w:rsid w:val="00015897"/>
    <w:rsid w:val="00016303"/>
    <w:rsid w:val="00016B27"/>
    <w:rsid w:val="00017089"/>
    <w:rsid w:val="0002055C"/>
    <w:rsid w:val="00020A23"/>
    <w:rsid w:val="00020FEA"/>
    <w:rsid w:val="00021047"/>
    <w:rsid w:val="0002195D"/>
    <w:rsid w:val="00022E5D"/>
    <w:rsid w:val="000232DF"/>
    <w:rsid w:val="0002347A"/>
    <w:rsid w:val="00023E37"/>
    <w:rsid w:val="00024834"/>
    <w:rsid w:val="00024B1D"/>
    <w:rsid w:val="000258D9"/>
    <w:rsid w:val="00025F13"/>
    <w:rsid w:val="00026407"/>
    <w:rsid w:val="00027FA4"/>
    <w:rsid w:val="0003025B"/>
    <w:rsid w:val="000314E8"/>
    <w:rsid w:val="000319FD"/>
    <w:rsid w:val="00032BAB"/>
    <w:rsid w:val="0003358B"/>
    <w:rsid w:val="0003567F"/>
    <w:rsid w:val="00036338"/>
    <w:rsid w:val="000368AD"/>
    <w:rsid w:val="00036C24"/>
    <w:rsid w:val="0003758B"/>
    <w:rsid w:val="00037ED1"/>
    <w:rsid w:val="0004009F"/>
    <w:rsid w:val="00040139"/>
    <w:rsid w:val="00040B6B"/>
    <w:rsid w:val="00040EED"/>
    <w:rsid w:val="000411F7"/>
    <w:rsid w:val="00041D14"/>
    <w:rsid w:val="0004388B"/>
    <w:rsid w:val="00044018"/>
    <w:rsid w:val="000449E2"/>
    <w:rsid w:val="00044D87"/>
    <w:rsid w:val="0005037F"/>
    <w:rsid w:val="0005112B"/>
    <w:rsid w:val="00051F4B"/>
    <w:rsid w:val="00052050"/>
    <w:rsid w:val="00053E0E"/>
    <w:rsid w:val="000550E1"/>
    <w:rsid w:val="00055244"/>
    <w:rsid w:val="00055B68"/>
    <w:rsid w:val="00056E7C"/>
    <w:rsid w:val="00060659"/>
    <w:rsid w:val="0006095E"/>
    <w:rsid w:val="00060EA9"/>
    <w:rsid w:val="00061116"/>
    <w:rsid w:val="00062DF5"/>
    <w:rsid w:val="00063D8A"/>
    <w:rsid w:val="00065F7D"/>
    <w:rsid w:val="0006613F"/>
    <w:rsid w:val="000674FE"/>
    <w:rsid w:val="00067786"/>
    <w:rsid w:val="00071B8E"/>
    <w:rsid w:val="00072DCE"/>
    <w:rsid w:val="00072FE2"/>
    <w:rsid w:val="00073F85"/>
    <w:rsid w:val="0007572C"/>
    <w:rsid w:val="00077788"/>
    <w:rsid w:val="00077A26"/>
    <w:rsid w:val="000813DE"/>
    <w:rsid w:val="0008236D"/>
    <w:rsid w:val="00083522"/>
    <w:rsid w:val="000838E1"/>
    <w:rsid w:val="00083978"/>
    <w:rsid w:val="0008397C"/>
    <w:rsid w:val="00084551"/>
    <w:rsid w:val="000856B5"/>
    <w:rsid w:val="00085787"/>
    <w:rsid w:val="0008618C"/>
    <w:rsid w:val="00086522"/>
    <w:rsid w:val="000874FD"/>
    <w:rsid w:val="0008754B"/>
    <w:rsid w:val="00087CF9"/>
    <w:rsid w:val="00092660"/>
    <w:rsid w:val="00092AD2"/>
    <w:rsid w:val="000950C5"/>
    <w:rsid w:val="00095298"/>
    <w:rsid w:val="000955F8"/>
    <w:rsid w:val="000A0986"/>
    <w:rsid w:val="000A1CE3"/>
    <w:rsid w:val="000A26C4"/>
    <w:rsid w:val="000A27BF"/>
    <w:rsid w:val="000A2C75"/>
    <w:rsid w:val="000A33E6"/>
    <w:rsid w:val="000A4A9E"/>
    <w:rsid w:val="000A5883"/>
    <w:rsid w:val="000A71D9"/>
    <w:rsid w:val="000A7250"/>
    <w:rsid w:val="000A73E3"/>
    <w:rsid w:val="000B037A"/>
    <w:rsid w:val="000B061E"/>
    <w:rsid w:val="000B202E"/>
    <w:rsid w:val="000B2E61"/>
    <w:rsid w:val="000B5D47"/>
    <w:rsid w:val="000B6177"/>
    <w:rsid w:val="000B6D7A"/>
    <w:rsid w:val="000B73DB"/>
    <w:rsid w:val="000B7CA6"/>
    <w:rsid w:val="000B7FB2"/>
    <w:rsid w:val="000C1AAA"/>
    <w:rsid w:val="000C40EF"/>
    <w:rsid w:val="000C4695"/>
    <w:rsid w:val="000C4C6B"/>
    <w:rsid w:val="000C5B22"/>
    <w:rsid w:val="000C6899"/>
    <w:rsid w:val="000C7103"/>
    <w:rsid w:val="000C74BD"/>
    <w:rsid w:val="000D00F4"/>
    <w:rsid w:val="000D0BAC"/>
    <w:rsid w:val="000D27A6"/>
    <w:rsid w:val="000D33EC"/>
    <w:rsid w:val="000D37D3"/>
    <w:rsid w:val="000D3A03"/>
    <w:rsid w:val="000D3A2F"/>
    <w:rsid w:val="000D53B6"/>
    <w:rsid w:val="000D54D4"/>
    <w:rsid w:val="000D6537"/>
    <w:rsid w:val="000D6FAC"/>
    <w:rsid w:val="000D6FF5"/>
    <w:rsid w:val="000D76D6"/>
    <w:rsid w:val="000E0359"/>
    <w:rsid w:val="000E071E"/>
    <w:rsid w:val="000E0B16"/>
    <w:rsid w:val="000E1922"/>
    <w:rsid w:val="000E2AD1"/>
    <w:rsid w:val="000E317A"/>
    <w:rsid w:val="000E32F9"/>
    <w:rsid w:val="000E35EC"/>
    <w:rsid w:val="000E4BEB"/>
    <w:rsid w:val="000E5029"/>
    <w:rsid w:val="000E639C"/>
    <w:rsid w:val="000E6DB8"/>
    <w:rsid w:val="000F1176"/>
    <w:rsid w:val="000F124B"/>
    <w:rsid w:val="000F24BA"/>
    <w:rsid w:val="000F2AFF"/>
    <w:rsid w:val="000F2B66"/>
    <w:rsid w:val="000F3414"/>
    <w:rsid w:val="000F421F"/>
    <w:rsid w:val="0010147E"/>
    <w:rsid w:val="00101EF9"/>
    <w:rsid w:val="00102489"/>
    <w:rsid w:val="00103461"/>
    <w:rsid w:val="00104861"/>
    <w:rsid w:val="001052F3"/>
    <w:rsid w:val="0010605A"/>
    <w:rsid w:val="00110379"/>
    <w:rsid w:val="00111482"/>
    <w:rsid w:val="00112AC6"/>
    <w:rsid w:val="00114B65"/>
    <w:rsid w:val="00115088"/>
    <w:rsid w:val="00115A0A"/>
    <w:rsid w:val="001164C5"/>
    <w:rsid w:val="00117A09"/>
    <w:rsid w:val="00120E9D"/>
    <w:rsid w:val="00121B0B"/>
    <w:rsid w:val="00121FBF"/>
    <w:rsid w:val="001223A5"/>
    <w:rsid w:val="001230FF"/>
    <w:rsid w:val="00131B39"/>
    <w:rsid w:val="00133059"/>
    <w:rsid w:val="00135280"/>
    <w:rsid w:val="001358C0"/>
    <w:rsid w:val="00136768"/>
    <w:rsid w:val="00137699"/>
    <w:rsid w:val="00137DDF"/>
    <w:rsid w:val="00140681"/>
    <w:rsid w:val="00141505"/>
    <w:rsid w:val="00142ED6"/>
    <w:rsid w:val="00143310"/>
    <w:rsid w:val="00143BE0"/>
    <w:rsid w:val="00143F6B"/>
    <w:rsid w:val="001447A7"/>
    <w:rsid w:val="001449C3"/>
    <w:rsid w:val="0014528C"/>
    <w:rsid w:val="00146B9B"/>
    <w:rsid w:val="00151707"/>
    <w:rsid w:val="00153720"/>
    <w:rsid w:val="00153B57"/>
    <w:rsid w:val="00154D00"/>
    <w:rsid w:val="001554D1"/>
    <w:rsid w:val="0015653D"/>
    <w:rsid w:val="00160964"/>
    <w:rsid w:val="00160FAE"/>
    <w:rsid w:val="001647A7"/>
    <w:rsid w:val="001648DC"/>
    <w:rsid w:val="001669AF"/>
    <w:rsid w:val="00167063"/>
    <w:rsid w:val="00167816"/>
    <w:rsid w:val="00167BA0"/>
    <w:rsid w:val="00171D56"/>
    <w:rsid w:val="00172677"/>
    <w:rsid w:val="00172C4D"/>
    <w:rsid w:val="00173A9E"/>
    <w:rsid w:val="00175895"/>
    <w:rsid w:val="00180012"/>
    <w:rsid w:val="001802A0"/>
    <w:rsid w:val="00180A00"/>
    <w:rsid w:val="0018156F"/>
    <w:rsid w:val="00181D8F"/>
    <w:rsid w:val="0018217F"/>
    <w:rsid w:val="001828B7"/>
    <w:rsid w:val="00182ACD"/>
    <w:rsid w:val="00183759"/>
    <w:rsid w:val="00184D12"/>
    <w:rsid w:val="00185133"/>
    <w:rsid w:val="00186EBA"/>
    <w:rsid w:val="00187149"/>
    <w:rsid w:val="00187541"/>
    <w:rsid w:val="00192B43"/>
    <w:rsid w:val="00192E6B"/>
    <w:rsid w:val="00192E93"/>
    <w:rsid w:val="00193586"/>
    <w:rsid w:val="00193789"/>
    <w:rsid w:val="00194D88"/>
    <w:rsid w:val="00197BBF"/>
    <w:rsid w:val="00197D68"/>
    <w:rsid w:val="001A211F"/>
    <w:rsid w:val="001A2C84"/>
    <w:rsid w:val="001A33D3"/>
    <w:rsid w:val="001A36E9"/>
    <w:rsid w:val="001A3AD4"/>
    <w:rsid w:val="001A3CA0"/>
    <w:rsid w:val="001A41A1"/>
    <w:rsid w:val="001A4297"/>
    <w:rsid w:val="001A45A3"/>
    <w:rsid w:val="001A5849"/>
    <w:rsid w:val="001A5BE4"/>
    <w:rsid w:val="001A5D31"/>
    <w:rsid w:val="001A63C8"/>
    <w:rsid w:val="001A7090"/>
    <w:rsid w:val="001A79C0"/>
    <w:rsid w:val="001A7B37"/>
    <w:rsid w:val="001A7DFA"/>
    <w:rsid w:val="001B03EA"/>
    <w:rsid w:val="001B06EA"/>
    <w:rsid w:val="001B11DC"/>
    <w:rsid w:val="001B1670"/>
    <w:rsid w:val="001B22F7"/>
    <w:rsid w:val="001B2309"/>
    <w:rsid w:val="001B2925"/>
    <w:rsid w:val="001B2BF3"/>
    <w:rsid w:val="001B2C52"/>
    <w:rsid w:val="001B304F"/>
    <w:rsid w:val="001B3571"/>
    <w:rsid w:val="001B3AF1"/>
    <w:rsid w:val="001B3D57"/>
    <w:rsid w:val="001B4933"/>
    <w:rsid w:val="001C0674"/>
    <w:rsid w:val="001C0D9C"/>
    <w:rsid w:val="001C1280"/>
    <w:rsid w:val="001C225C"/>
    <w:rsid w:val="001C3217"/>
    <w:rsid w:val="001C324F"/>
    <w:rsid w:val="001C4B20"/>
    <w:rsid w:val="001C5442"/>
    <w:rsid w:val="001C5499"/>
    <w:rsid w:val="001C5945"/>
    <w:rsid w:val="001C681F"/>
    <w:rsid w:val="001C6E9D"/>
    <w:rsid w:val="001D11AB"/>
    <w:rsid w:val="001D2BB7"/>
    <w:rsid w:val="001D358E"/>
    <w:rsid w:val="001D3869"/>
    <w:rsid w:val="001D3A15"/>
    <w:rsid w:val="001D57F1"/>
    <w:rsid w:val="001D5895"/>
    <w:rsid w:val="001D6C8D"/>
    <w:rsid w:val="001D723F"/>
    <w:rsid w:val="001D751F"/>
    <w:rsid w:val="001E0573"/>
    <w:rsid w:val="001E18D6"/>
    <w:rsid w:val="001E3155"/>
    <w:rsid w:val="001E3B88"/>
    <w:rsid w:val="001E43A6"/>
    <w:rsid w:val="001E5393"/>
    <w:rsid w:val="001E5421"/>
    <w:rsid w:val="001E6119"/>
    <w:rsid w:val="001E6275"/>
    <w:rsid w:val="001E798B"/>
    <w:rsid w:val="001F0D92"/>
    <w:rsid w:val="001F272B"/>
    <w:rsid w:val="001F2B1B"/>
    <w:rsid w:val="001F30E7"/>
    <w:rsid w:val="001F4117"/>
    <w:rsid w:val="001F5284"/>
    <w:rsid w:val="001F6413"/>
    <w:rsid w:val="001F76F0"/>
    <w:rsid w:val="00200E11"/>
    <w:rsid w:val="00201CA3"/>
    <w:rsid w:val="002027B3"/>
    <w:rsid w:val="002035CD"/>
    <w:rsid w:val="00203EFC"/>
    <w:rsid w:val="00205008"/>
    <w:rsid w:val="0020534E"/>
    <w:rsid w:val="00205AF5"/>
    <w:rsid w:val="00206607"/>
    <w:rsid w:val="00206B36"/>
    <w:rsid w:val="00206FA1"/>
    <w:rsid w:val="002073C1"/>
    <w:rsid w:val="00210B69"/>
    <w:rsid w:val="0021195A"/>
    <w:rsid w:val="00211976"/>
    <w:rsid w:val="002119E3"/>
    <w:rsid w:val="00213566"/>
    <w:rsid w:val="00214406"/>
    <w:rsid w:val="00214FB9"/>
    <w:rsid w:val="00215228"/>
    <w:rsid w:val="00215377"/>
    <w:rsid w:val="0021549E"/>
    <w:rsid w:val="00215E4F"/>
    <w:rsid w:val="00221280"/>
    <w:rsid w:val="00221359"/>
    <w:rsid w:val="002213A1"/>
    <w:rsid w:val="002222B5"/>
    <w:rsid w:val="00222B33"/>
    <w:rsid w:val="00223447"/>
    <w:rsid w:val="00223FB6"/>
    <w:rsid w:val="00231627"/>
    <w:rsid w:val="00231AEA"/>
    <w:rsid w:val="00231B9D"/>
    <w:rsid w:val="00231E42"/>
    <w:rsid w:val="00232C5E"/>
    <w:rsid w:val="00233C1E"/>
    <w:rsid w:val="00234033"/>
    <w:rsid w:val="0023435D"/>
    <w:rsid w:val="002358D4"/>
    <w:rsid w:val="00235C5C"/>
    <w:rsid w:val="00236552"/>
    <w:rsid w:val="002372D7"/>
    <w:rsid w:val="00237AA9"/>
    <w:rsid w:val="00237B5A"/>
    <w:rsid w:val="00237D50"/>
    <w:rsid w:val="00237D5A"/>
    <w:rsid w:val="002401BF"/>
    <w:rsid w:val="002409F4"/>
    <w:rsid w:val="00240C91"/>
    <w:rsid w:val="00242995"/>
    <w:rsid w:val="00244588"/>
    <w:rsid w:val="002462A5"/>
    <w:rsid w:val="00246FB2"/>
    <w:rsid w:val="0024709A"/>
    <w:rsid w:val="002508D4"/>
    <w:rsid w:val="002508F1"/>
    <w:rsid w:val="0025169B"/>
    <w:rsid w:val="00252218"/>
    <w:rsid w:val="002525D0"/>
    <w:rsid w:val="00252AFD"/>
    <w:rsid w:val="0025363F"/>
    <w:rsid w:val="00253D48"/>
    <w:rsid w:val="0025464A"/>
    <w:rsid w:val="00254E36"/>
    <w:rsid w:val="00255E38"/>
    <w:rsid w:val="002609A6"/>
    <w:rsid w:val="00262788"/>
    <w:rsid w:val="00263E95"/>
    <w:rsid w:val="00263F48"/>
    <w:rsid w:val="002658B8"/>
    <w:rsid w:val="00266C98"/>
    <w:rsid w:val="00267C3C"/>
    <w:rsid w:val="00271D9E"/>
    <w:rsid w:val="002751FF"/>
    <w:rsid w:val="002774D5"/>
    <w:rsid w:val="0027793D"/>
    <w:rsid w:val="00282603"/>
    <w:rsid w:val="00282C2A"/>
    <w:rsid w:val="00282C47"/>
    <w:rsid w:val="00282D0C"/>
    <w:rsid w:val="0028444B"/>
    <w:rsid w:val="0028486C"/>
    <w:rsid w:val="002848A6"/>
    <w:rsid w:val="00287B4C"/>
    <w:rsid w:val="002909ED"/>
    <w:rsid w:val="00290AD0"/>
    <w:rsid w:val="0029175A"/>
    <w:rsid w:val="00292914"/>
    <w:rsid w:val="00293892"/>
    <w:rsid w:val="00296D8F"/>
    <w:rsid w:val="002A1F7E"/>
    <w:rsid w:val="002A42C6"/>
    <w:rsid w:val="002A46F5"/>
    <w:rsid w:val="002A4DB3"/>
    <w:rsid w:val="002A56D3"/>
    <w:rsid w:val="002A62EA"/>
    <w:rsid w:val="002A6A81"/>
    <w:rsid w:val="002A6CE1"/>
    <w:rsid w:val="002A7310"/>
    <w:rsid w:val="002B2079"/>
    <w:rsid w:val="002B22E3"/>
    <w:rsid w:val="002B3BB0"/>
    <w:rsid w:val="002B3C03"/>
    <w:rsid w:val="002B4F54"/>
    <w:rsid w:val="002B5132"/>
    <w:rsid w:val="002B5654"/>
    <w:rsid w:val="002B5C4F"/>
    <w:rsid w:val="002B728D"/>
    <w:rsid w:val="002B7CAB"/>
    <w:rsid w:val="002C0BBD"/>
    <w:rsid w:val="002C0D8C"/>
    <w:rsid w:val="002C0E8F"/>
    <w:rsid w:val="002C146A"/>
    <w:rsid w:val="002C2A84"/>
    <w:rsid w:val="002C319D"/>
    <w:rsid w:val="002C3A39"/>
    <w:rsid w:val="002C4FFD"/>
    <w:rsid w:val="002C59CA"/>
    <w:rsid w:val="002C5D06"/>
    <w:rsid w:val="002C62AB"/>
    <w:rsid w:val="002D0FA4"/>
    <w:rsid w:val="002D19ED"/>
    <w:rsid w:val="002D1AC3"/>
    <w:rsid w:val="002D1C40"/>
    <w:rsid w:val="002D2246"/>
    <w:rsid w:val="002D2C58"/>
    <w:rsid w:val="002D32BE"/>
    <w:rsid w:val="002D363A"/>
    <w:rsid w:val="002D3A62"/>
    <w:rsid w:val="002D40B7"/>
    <w:rsid w:val="002D40BC"/>
    <w:rsid w:val="002D49E1"/>
    <w:rsid w:val="002D6A02"/>
    <w:rsid w:val="002E0922"/>
    <w:rsid w:val="002E159C"/>
    <w:rsid w:val="002E166E"/>
    <w:rsid w:val="002E1AEC"/>
    <w:rsid w:val="002E1B9F"/>
    <w:rsid w:val="002E224B"/>
    <w:rsid w:val="002E22DD"/>
    <w:rsid w:val="002E538E"/>
    <w:rsid w:val="002E6506"/>
    <w:rsid w:val="002F0597"/>
    <w:rsid w:val="002F0CBF"/>
    <w:rsid w:val="002F0E12"/>
    <w:rsid w:val="002F1A47"/>
    <w:rsid w:val="002F2971"/>
    <w:rsid w:val="002F30E9"/>
    <w:rsid w:val="002F497D"/>
    <w:rsid w:val="002F4A9B"/>
    <w:rsid w:val="002F4FC1"/>
    <w:rsid w:val="002F5622"/>
    <w:rsid w:val="002F6C35"/>
    <w:rsid w:val="002F6C65"/>
    <w:rsid w:val="002F71FE"/>
    <w:rsid w:val="00300E4B"/>
    <w:rsid w:val="00305A54"/>
    <w:rsid w:val="00306288"/>
    <w:rsid w:val="00307111"/>
    <w:rsid w:val="00307939"/>
    <w:rsid w:val="00307EEE"/>
    <w:rsid w:val="003104D9"/>
    <w:rsid w:val="00310AC7"/>
    <w:rsid w:val="00311110"/>
    <w:rsid w:val="003118DA"/>
    <w:rsid w:val="0031208A"/>
    <w:rsid w:val="00315276"/>
    <w:rsid w:val="0031577A"/>
    <w:rsid w:val="00315A27"/>
    <w:rsid w:val="00316079"/>
    <w:rsid w:val="003162F8"/>
    <w:rsid w:val="00317EC9"/>
    <w:rsid w:val="003201E7"/>
    <w:rsid w:val="00320FB9"/>
    <w:rsid w:val="0032123A"/>
    <w:rsid w:val="00321428"/>
    <w:rsid w:val="00322338"/>
    <w:rsid w:val="00323072"/>
    <w:rsid w:val="0032366B"/>
    <w:rsid w:val="0032410F"/>
    <w:rsid w:val="003252F1"/>
    <w:rsid w:val="003252FD"/>
    <w:rsid w:val="00325B17"/>
    <w:rsid w:val="00325FF5"/>
    <w:rsid w:val="003263C3"/>
    <w:rsid w:val="00326BAE"/>
    <w:rsid w:val="00327B5B"/>
    <w:rsid w:val="003313E8"/>
    <w:rsid w:val="00331975"/>
    <w:rsid w:val="00331EF9"/>
    <w:rsid w:val="003323C8"/>
    <w:rsid w:val="003323EA"/>
    <w:rsid w:val="00332C60"/>
    <w:rsid w:val="00333C2B"/>
    <w:rsid w:val="00335002"/>
    <w:rsid w:val="003353A2"/>
    <w:rsid w:val="00335638"/>
    <w:rsid w:val="00336823"/>
    <w:rsid w:val="00336D62"/>
    <w:rsid w:val="00341063"/>
    <w:rsid w:val="00342A22"/>
    <w:rsid w:val="00342E01"/>
    <w:rsid w:val="00343641"/>
    <w:rsid w:val="00343D7A"/>
    <w:rsid w:val="00343E5C"/>
    <w:rsid w:val="003443A5"/>
    <w:rsid w:val="0034495B"/>
    <w:rsid w:val="003452BE"/>
    <w:rsid w:val="00345C43"/>
    <w:rsid w:val="0034698C"/>
    <w:rsid w:val="00347F93"/>
    <w:rsid w:val="00350B4E"/>
    <w:rsid w:val="00352982"/>
    <w:rsid w:val="003539A6"/>
    <w:rsid w:val="003542ED"/>
    <w:rsid w:val="00355BAA"/>
    <w:rsid w:val="0035643E"/>
    <w:rsid w:val="003567E2"/>
    <w:rsid w:val="003602F1"/>
    <w:rsid w:val="003604AA"/>
    <w:rsid w:val="00362324"/>
    <w:rsid w:val="00362DB1"/>
    <w:rsid w:val="00364E43"/>
    <w:rsid w:val="00365288"/>
    <w:rsid w:val="0036593F"/>
    <w:rsid w:val="00365A3F"/>
    <w:rsid w:val="00365EE8"/>
    <w:rsid w:val="0036657A"/>
    <w:rsid w:val="00366F3D"/>
    <w:rsid w:val="003673C1"/>
    <w:rsid w:val="003675C4"/>
    <w:rsid w:val="003722E4"/>
    <w:rsid w:val="00372E07"/>
    <w:rsid w:val="0037327C"/>
    <w:rsid w:val="0037356B"/>
    <w:rsid w:val="003741FD"/>
    <w:rsid w:val="0037504A"/>
    <w:rsid w:val="00375387"/>
    <w:rsid w:val="00376092"/>
    <w:rsid w:val="00376391"/>
    <w:rsid w:val="00377439"/>
    <w:rsid w:val="00377629"/>
    <w:rsid w:val="00381A89"/>
    <w:rsid w:val="00382B27"/>
    <w:rsid w:val="00382EAB"/>
    <w:rsid w:val="00383AF9"/>
    <w:rsid w:val="00383DD9"/>
    <w:rsid w:val="00385507"/>
    <w:rsid w:val="003863E6"/>
    <w:rsid w:val="00386636"/>
    <w:rsid w:val="00386B0F"/>
    <w:rsid w:val="003876A6"/>
    <w:rsid w:val="00391A41"/>
    <w:rsid w:val="0039225F"/>
    <w:rsid w:val="00392EBF"/>
    <w:rsid w:val="00393CA7"/>
    <w:rsid w:val="00396F61"/>
    <w:rsid w:val="00397878"/>
    <w:rsid w:val="003A0958"/>
    <w:rsid w:val="003A1168"/>
    <w:rsid w:val="003A2CF2"/>
    <w:rsid w:val="003A675E"/>
    <w:rsid w:val="003A6EC9"/>
    <w:rsid w:val="003A7BFE"/>
    <w:rsid w:val="003A7DBB"/>
    <w:rsid w:val="003B03E0"/>
    <w:rsid w:val="003B0AB7"/>
    <w:rsid w:val="003B1A01"/>
    <w:rsid w:val="003B1D66"/>
    <w:rsid w:val="003B2FDA"/>
    <w:rsid w:val="003B3B0F"/>
    <w:rsid w:val="003B45F3"/>
    <w:rsid w:val="003B58AC"/>
    <w:rsid w:val="003B7FEE"/>
    <w:rsid w:val="003C00D0"/>
    <w:rsid w:val="003C04ED"/>
    <w:rsid w:val="003C08F3"/>
    <w:rsid w:val="003C1332"/>
    <w:rsid w:val="003C2E9F"/>
    <w:rsid w:val="003C53E5"/>
    <w:rsid w:val="003C55B9"/>
    <w:rsid w:val="003C5F5E"/>
    <w:rsid w:val="003C5F8D"/>
    <w:rsid w:val="003C6333"/>
    <w:rsid w:val="003C6CD9"/>
    <w:rsid w:val="003C7D57"/>
    <w:rsid w:val="003D074C"/>
    <w:rsid w:val="003D1997"/>
    <w:rsid w:val="003D1AE0"/>
    <w:rsid w:val="003D25FB"/>
    <w:rsid w:val="003D2F13"/>
    <w:rsid w:val="003D302E"/>
    <w:rsid w:val="003D3371"/>
    <w:rsid w:val="003D4878"/>
    <w:rsid w:val="003D4C0E"/>
    <w:rsid w:val="003D5815"/>
    <w:rsid w:val="003D5A78"/>
    <w:rsid w:val="003D5B78"/>
    <w:rsid w:val="003D62D4"/>
    <w:rsid w:val="003D6F37"/>
    <w:rsid w:val="003D77C4"/>
    <w:rsid w:val="003E179C"/>
    <w:rsid w:val="003E1C7C"/>
    <w:rsid w:val="003E1E9B"/>
    <w:rsid w:val="003E202B"/>
    <w:rsid w:val="003E2908"/>
    <w:rsid w:val="003E2ECE"/>
    <w:rsid w:val="003E30D3"/>
    <w:rsid w:val="003E3C09"/>
    <w:rsid w:val="003E54D6"/>
    <w:rsid w:val="003E6639"/>
    <w:rsid w:val="003F2578"/>
    <w:rsid w:val="003F482D"/>
    <w:rsid w:val="003F4847"/>
    <w:rsid w:val="003F4EE2"/>
    <w:rsid w:val="003F53FC"/>
    <w:rsid w:val="003F7E31"/>
    <w:rsid w:val="003F7FB6"/>
    <w:rsid w:val="00400D86"/>
    <w:rsid w:val="00400F30"/>
    <w:rsid w:val="00401AD7"/>
    <w:rsid w:val="004034FF"/>
    <w:rsid w:val="004039A0"/>
    <w:rsid w:val="004042B9"/>
    <w:rsid w:val="00404493"/>
    <w:rsid w:val="004050C6"/>
    <w:rsid w:val="00406117"/>
    <w:rsid w:val="00406C1F"/>
    <w:rsid w:val="00407A02"/>
    <w:rsid w:val="00407A8D"/>
    <w:rsid w:val="00410F6A"/>
    <w:rsid w:val="0041160F"/>
    <w:rsid w:val="00411664"/>
    <w:rsid w:val="00412A3F"/>
    <w:rsid w:val="00412E04"/>
    <w:rsid w:val="00413C41"/>
    <w:rsid w:val="00414C99"/>
    <w:rsid w:val="00414CAC"/>
    <w:rsid w:val="0041500C"/>
    <w:rsid w:val="00416490"/>
    <w:rsid w:val="00420148"/>
    <w:rsid w:val="0042079A"/>
    <w:rsid w:val="004210F9"/>
    <w:rsid w:val="004214CF"/>
    <w:rsid w:val="00422480"/>
    <w:rsid w:val="004224C0"/>
    <w:rsid w:val="004237F2"/>
    <w:rsid w:val="004239DB"/>
    <w:rsid w:val="004249F3"/>
    <w:rsid w:val="00424E3F"/>
    <w:rsid w:val="00424F5E"/>
    <w:rsid w:val="00425CB4"/>
    <w:rsid w:val="00425EC2"/>
    <w:rsid w:val="0042624C"/>
    <w:rsid w:val="00427556"/>
    <w:rsid w:val="0042774E"/>
    <w:rsid w:val="00427F95"/>
    <w:rsid w:val="0043064D"/>
    <w:rsid w:val="00430CFA"/>
    <w:rsid w:val="00430DEB"/>
    <w:rsid w:val="0043126A"/>
    <w:rsid w:val="00431779"/>
    <w:rsid w:val="0043276F"/>
    <w:rsid w:val="00432A62"/>
    <w:rsid w:val="00434876"/>
    <w:rsid w:val="00435296"/>
    <w:rsid w:val="004355B5"/>
    <w:rsid w:val="0043616E"/>
    <w:rsid w:val="00437B4F"/>
    <w:rsid w:val="004409D8"/>
    <w:rsid w:val="004415D7"/>
    <w:rsid w:val="004417C6"/>
    <w:rsid w:val="00441D84"/>
    <w:rsid w:val="00443953"/>
    <w:rsid w:val="004453C1"/>
    <w:rsid w:val="00445579"/>
    <w:rsid w:val="00446ACE"/>
    <w:rsid w:val="00446E65"/>
    <w:rsid w:val="00447234"/>
    <w:rsid w:val="004475F2"/>
    <w:rsid w:val="00447607"/>
    <w:rsid w:val="00447864"/>
    <w:rsid w:val="00447DE7"/>
    <w:rsid w:val="00450C3D"/>
    <w:rsid w:val="004510E9"/>
    <w:rsid w:val="004529F9"/>
    <w:rsid w:val="00455DD1"/>
    <w:rsid w:val="00460074"/>
    <w:rsid w:val="004607C3"/>
    <w:rsid w:val="00461276"/>
    <w:rsid w:val="00461C38"/>
    <w:rsid w:val="0046350D"/>
    <w:rsid w:val="00463801"/>
    <w:rsid w:val="00463A51"/>
    <w:rsid w:val="00463E45"/>
    <w:rsid w:val="00464181"/>
    <w:rsid w:val="00464453"/>
    <w:rsid w:val="00464625"/>
    <w:rsid w:val="00464ED5"/>
    <w:rsid w:val="00465197"/>
    <w:rsid w:val="00465C5B"/>
    <w:rsid w:val="00466DEE"/>
    <w:rsid w:val="00466E62"/>
    <w:rsid w:val="00467491"/>
    <w:rsid w:val="0047077B"/>
    <w:rsid w:val="00470A82"/>
    <w:rsid w:val="00471324"/>
    <w:rsid w:val="004717EA"/>
    <w:rsid w:val="00472066"/>
    <w:rsid w:val="00472114"/>
    <w:rsid w:val="00474D20"/>
    <w:rsid w:val="004753D4"/>
    <w:rsid w:val="0047658A"/>
    <w:rsid w:val="00476CAD"/>
    <w:rsid w:val="004778AF"/>
    <w:rsid w:val="00480134"/>
    <w:rsid w:val="00481910"/>
    <w:rsid w:val="00483A74"/>
    <w:rsid w:val="00483E94"/>
    <w:rsid w:val="00484D84"/>
    <w:rsid w:val="00485C27"/>
    <w:rsid w:val="00487D4D"/>
    <w:rsid w:val="004907C9"/>
    <w:rsid w:val="00490C89"/>
    <w:rsid w:val="00490F40"/>
    <w:rsid w:val="00491E32"/>
    <w:rsid w:val="004927DB"/>
    <w:rsid w:val="00492803"/>
    <w:rsid w:val="00492F2C"/>
    <w:rsid w:val="0049355A"/>
    <w:rsid w:val="0049449A"/>
    <w:rsid w:val="00495125"/>
    <w:rsid w:val="00495432"/>
    <w:rsid w:val="0049597E"/>
    <w:rsid w:val="004A200D"/>
    <w:rsid w:val="004A2C15"/>
    <w:rsid w:val="004A3217"/>
    <w:rsid w:val="004A335E"/>
    <w:rsid w:val="004A3FAE"/>
    <w:rsid w:val="004A4A03"/>
    <w:rsid w:val="004A52F9"/>
    <w:rsid w:val="004A5F79"/>
    <w:rsid w:val="004A6090"/>
    <w:rsid w:val="004A6BBB"/>
    <w:rsid w:val="004A71E2"/>
    <w:rsid w:val="004A79F8"/>
    <w:rsid w:val="004A7BB0"/>
    <w:rsid w:val="004B1D2D"/>
    <w:rsid w:val="004B3C67"/>
    <w:rsid w:val="004B4BB3"/>
    <w:rsid w:val="004B547B"/>
    <w:rsid w:val="004B573A"/>
    <w:rsid w:val="004B5C52"/>
    <w:rsid w:val="004C01CC"/>
    <w:rsid w:val="004C0FE3"/>
    <w:rsid w:val="004C1A86"/>
    <w:rsid w:val="004C27A4"/>
    <w:rsid w:val="004C2D3E"/>
    <w:rsid w:val="004C2EF2"/>
    <w:rsid w:val="004C301F"/>
    <w:rsid w:val="004C3143"/>
    <w:rsid w:val="004C357A"/>
    <w:rsid w:val="004C38CC"/>
    <w:rsid w:val="004C42BD"/>
    <w:rsid w:val="004C52B0"/>
    <w:rsid w:val="004C5D73"/>
    <w:rsid w:val="004C61EC"/>
    <w:rsid w:val="004C6554"/>
    <w:rsid w:val="004D0F03"/>
    <w:rsid w:val="004D2297"/>
    <w:rsid w:val="004D29B6"/>
    <w:rsid w:val="004D52FF"/>
    <w:rsid w:val="004D6749"/>
    <w:rsid w:val="004D7818"/>
    <w:rsid w:val="004D7A69"/>
    <w:rsid w:val="004D7DA3"/>
    <w:rsid w:val="004E0067"/>
    <w:rsid w:val="004E08F5"/>
    <w:rsid w:val="004E1985"/>
    <w:rsid w:val="004E257E"/>
    <w:rsid w:val="004E2EEE"/>
    <w:rsid w:val="004E3319"/>
    <w:rsid w:val="004E3DE6"/>
    <w:rsid w:val="004E437D"/>
    <w:rsid w:val="004E4724"/>
    <w:rsid w:val="004E5D0A"/>
    <w:rsid w:val="004E622E"/>
    <w:rsid w:val="004F0320"/>
    <w:rsid w:val="004F1E7D"/>
    <w:rsid w:val="004F2178"/>
    <w:rsid w:val="004F245C"/>
    <w:rsid w:val="004F302C"/>
    <w:rsid w:val="004F5536"/>
    <w:rsid w:val="004F5608"/>
    <w:rsid w:val="004F6F51"/>
    <w:rsid w:val="0050028E"/>
    <w:rsid w:val="005003B4"/>
    <w:rsid w:val="00501C82"/>
    <w:rsid w:val="00502AFF"/>
    <w:rsid w:val="005060ED"/>
    <w:rsid w:val="00506C72"/>
    <w:rsid w:val="00507120"/>
    <w:rsid w:val="005072FC"/>
    <w:rsid w:val="005079EB"/>
    <w:rsid w:val="00510AB4"/>
    <w:rsid w:val="0051415F"/>
    <w:rsid w:val="0051600E"/>
    <w:rsid w:val="005172DB"/>
    <w:rsid w:val="00517C14"/>
    <w:rsid w:val="00521D95"/>
    <w:rsid w:val="00522058"/>
    <w:rsid w:val="00525188"/>
    <w:rsid w:val="0053070B"/>
    <w:rsid w:val="0053076A"/>
    <w:rsid w:val="005311D2"/>
    <w:rsid w:val="00532CCA"/>
    <w:rsid w:val="00532D83"/>
    <w:rsid w:val="00532F9A"/>
    <w:rsid w:val="0053361B"/>
    <w:rsid w:val="005359DC"/>
    <w:rsid w:val="00536034"/>
    <w:rsid w:val="0053719A"/>
    <w:rsid w:val="005377EB"/>
    <w:rsid w:val="00537F31"/>
    <w:rsid w:val="00545523"/>
    <w:rsid w:val="005457DD"/>
    <w:rsid w:val="00545D63"/>
    <w:rsid w:val="00545ECD"/>
    <w:rsid w:val="0054615E"/>
    <w:rsid w:val="005466C3"/>
    <w:rsid w:val="00546B64"/>
    <w:rsid w:val="005506CE"/>
    <w:rsid w:val="00550A71"/>
    <w:rsid w:val="00550FF9"/>
    <w:rsid w:val="005512C9"/>
    <w:rsid w:val="0055275A"/>
    <w:rsid w:val="00552B28"/>
    <w:rsid w:val="00552BAB"/>
    <w:rsid w:val="00554B2E"/>
    <w:rsid w:val="00554E84"/>
    <w:rsid w:val="0055504F"/>
    <w:rsid w:val="0055506E"/>
    <w:rsid w:val="0055574A"/>
    <w:rsid w:val="005561C3"/>
    <w:rsid w:val="00556D1E"/>
    <w:rsid w:val="00557B02"/>
    <w:rsid w:val="0056242D"/>
    <w:rsid w:val="00562791"/>
    <w:rsid w:val="0056293B"/>
    <w:rsid w:val="00562AA7"/>
    <w:rsid w:val="00563A34"/>
    <w:rsid w:val="005658B2"/>
    <w:rsid w:val="0056610C"/>
    <w:rsid w:val="00566B53"/>
    <w:rsid w:val="00566F0C"/>
    <w:rsid w:val="0057002A"/>
    <w:rsid w:val="005720CB"/>
    <w:rsid w:val="005751C2"/>
    <w:rsid w:val="00575CA3"/>
    <w:rsid w:val="00575F20"/>
    <w:rsid w:val="00580B85"/>
    <w:rsid w:val="005817CB"/>
    <w:rsid w:val="00582BAC"/>
    <w:rsid w:val="005835ED"/>
    <w:rsid w:val="005853F0"/>
    <w:rsid w:val="00585553"/>
    <w:rsid w:val="0058590E"/>
    <w:rsid w:val="005859CB"/>
    <w:rsid w:val="00585A34"/>
    <w:rsid w:val="00586B92"/>
    <w:rsid w:val="00591A33"/>
    <w:rsid w:val="00592D50"/>
    <w:rsid w:val="00593046"/>
    <w:rsid w:val="0059341F"/>
    <w:rsid w:val="00593D73"/>
    <w:rsid w:val="00593E7F"/>
    <w:rsid w:val="0059717C"/>
    <w:rsid w:val="005977B0"/>
    <w:rsid w:val="00597B6D"/>
    <w:rsid w:val="005A028A"/>
    <w:rsid w:val="005A0444"/>
    <w:rsid w:val="005A05BE"/>
    <w:rsid w:val="005A1A03"/>
    <w:rsid w:val="005A2572"/>
    <w:rsid w:val="005A2685"/>
    <w:rsid w:val="005A2A8E"/>
    <w:rsid w:val="005A2CE6"/>
    <w:rsid w:val="005A32C2"/>
    <w:rsid w:val="005A376E"/>
    <w:rsid w:val="005A393D"/>
    <w:rsid w:val="005A3F2B"/>
    <w:rsid w:val="005A5139"/>
    <w:rsid w:val="005A5927"/>
    <w:rsid w:val="005A7F54"/>
    <w:rsid w:val="005B04BF"/>
    <w:rsid w:val="005B05DD"/>
    <w:rsid w:val="005B12D4"/>
    <w:rsid w:val="005B1C08"/>
    <w:rsid w:val="005B2076"/>
    <w:rsid w:val="005B215D"/>
    <w:rsid w:val="005B2DEC"/>
    <w:rsid w:val="005B4701"/>
    <w:rsid w:val="005B513D"/>
    <w:rsid w:val="005B601E"/>
    <w:rsid w:val="005B7033"/>
    <w:rsid w:val="005B7C1C"/>
    <w:rsid w:val="005C0F6F"/>
    <w:rsid w:val="005C1107"/>
    <w:rsid w:val="005C1961"/>
    <w:rsid w:val="005C3384"/>
    <w:rsid w:val="005C3A9B"/>
    <w:rsid w:val="005C3D8D"/>
    <w:rsid w:val="005C3EB4"/>
    <w:rsid w:val="005C49A0"/>
    <w:rsid w:val="005C50C7"/>
    <w:rsid w:val="005C5532"/>
    <w:rsid w:val="005C5FC1"/>
    <w:rsid w:val="005C6098"/>
    <w:rsid w:val="005D09B1"/>
    <w:rsid w:val="005D0F36"/>
    <w:rsid w:val="005D20F1"/>
    <w:rsid w:val="005D23C8"/>
    <w:rsid w:val="005D25ED"/>
    <w:rsid w:val="005D2D51"/>
    <w:rsid w:val="005D3981"/>
    <w:rsid w:val="005D3AF1"/>
    <w:rsid w:val="005D3C98"/>
    <w:rsid w:val="005D4A9A"/>
    <w:rsid w:val="005D4BE2"/>
    <w:rsid w:val="005D4C81"/>
    <w:rsid w:val="005D5763"/>
    <w:rsid w:val="005D6061"/>
    <w:rsid w:val="005E0BFB"/>
    <w:rsid w:val="005E0E56"/>
    <w:rsid w:val="005E1727"/>
    <w:rsid w:val="005E1ABD"/>
    <w:rsid w:val="005E1C45"/>
    <w:rsid w:val="005E2410"/>
    <w:rsid w:val="005E2676"/>
    <w:rsid w:val="005E4F56"/>
    <w:rsid w:val="005E7958"/>
    <w:rsid w:val="005E7EF7"/>
    <w:rsid w:val="005F0140"/>
    <w:rsid w:val="005F1B05"/>
    <w:rsid w:val="005F2599"/>
    <w:rsid w:val="005F2BB5"/>
    <w:rsid w:val="005F2CEC"/>
    <w:rsid w:val="005F318B"/>
    <w:rsid w:val="005F3505"/>
    <w:rsid w:val="005F3594"/>
    <w:rsid w:val="005F4386"/>
    <w:rsid w:val="005F4481"/>
    <w:rsid w:val="005F44EC"/>
    <w:rsid w:val="005F4570"/>
    <w:rsid w:val="005F6115"/>
    <w:rsid w:val="005F69FC"/>
    <w:rsid w:val="005F6DA7"/>
    <w:rsid w:val="005F7FDF"/>
    <w:rsid w:val="00600805"/>
    <w:rsid w:val="006008E6"/>
    <w:rsid w:val="00601118"/>
    <w:rsid w:val="00601BBB"/>
    <w:rsid w:val="00602D46"/>
    <w:rsid w:val="00602F21"/>
    <w:rsid w:val="00603EFA"/>
    <w:rsid w:val="006043A1"/>
    <w:rsid w:val="006045F6"/>
    <w:rsid w:val="0060581A"/>
    <w:rsid w:val="00607022"/>
    <w:rsid w:val="00607A65"/>
    <w:rsid w:val="0061227F"/>
    <w:rsid w:val="00612BE4"/>
    <w:rsid w:val="0061417F"/>
    <w:rsid w:val="00614D21"/>
    <w:rsid w:val="00614F59"/>
    <w:rsid w:val="00614FB7"/>
    <w:rsid w:val="00616350"/>
    <w:rsid w:val="0061780E"/>
    <w:rsid w:val="00617A7A"/>
    <w:rsid w:val="00617E9E"/>
    <w:rsid w:val="006200D4"/>
    <w:rsid w:val="006202E2"/>
    <w:rsid w:val="006204C2"/>
    <w:rsid w:val="00620E89"/>
    <w:rsid w:val="00620FE1"/>
    <w:rsid w:val="00622339"/>
    <w:rsid w:val="0062327A"/>
    <w:rsid w:val="0062449A"/>
    <w:rsid w:val="0062521E"/>
    <w:rsid w:val="0062522B"/>
    <w:rsid w:val="00626063"/>
    <w:rsid w:val="00630F3A"/>
    <w:rsid w:val="00631159"/>
    <w:rsid w:val="00631498"/>
    <w:rsid w:val="00632AE7"/>
    <w:rsid w:val="00632B2E"/>
    <w:rsid w:val="00632C84"/>
    <w:rsid w:val="0063400B"/>
    <w:rsid w:val="00634154"/>
    <w:rsid w:val="00636040"/>
    <w:rsid w:val="006363ED"/>
    <w:rsid w:val="00637A30"/>
    <w:rsid w:val="00641689"/>
    <w:rsid w:val="00641A9E"/>
    <w:rsid w:val="00642135"/>
    <w:rsid w:val="00643017"/>
    <w:rsid w:val="0064318F"/>
    <w:rsid w:val="006443B8"/>
    <w:rsid w:val="00644645"/>
    <w:rsid w:val="00645760"/>
    <w:rsid w:val="00645A3D"/>
    <w:rsid w:val="00645B0A"/>
    <w:rsid w:val="0064615E"/>
    <w:rsid w:val="0064726F"/>
    <w:rsid w:val="00652082"/>
    <w:rsid w:val="00652DF7"/>
    <w:rsid w:val="006535EC"/>
    <w:rsid w:val="00653728"/>
    <w:rsid w:val="00654A39"/>
    <w:rsid w:val="00654A67"/>
    <w:rsid w:val="0065514D"/>
    <w:rsid w:val="0065523B"/>
    <w:rsid w:val="0065551B"/>
    <w:rsid w:val="0065651D"/>
    <w:rsid w:val="00656E08"/>
    <w:rsid w:val="00657BE5"/>
    <w:rsid w:val="006616F6"/>
    <w:rsid w:val="0066207D"/>
    <w:rsid w:val="00663C18"/>
    <w:rsid w:val="00664455"/>
    <w:rsid w:val="0066449D"/>
    <w:rsid w:val="006651CE"/>
    <w:rsid w:val="0066542A"/>
    <w:rsid w:val="00665941"/>
    <w:rsid w:val="006665A1"/>
    <w:rsid w:val="0066678A"/>
    <w:rsid w:val="00666EC9"/>
    <w:rsid w:val="006672D1"/>
    <w:rsid w:val="00670219"/>
    <w:rsid w:val="00670D21"/>
    <w:rsid w:val="006731BD"/>
    <w:rsid w:val="006733DB"/>
    <w:rsid w:val="00673860"/>
    <w:rsid w:val="00673874"/>
    <w:rsid w:val="0067438E"/>
    <w:rsid w:val="00675062"/>
    <w:rsid w:val="006758DE"/>
    <w:rsid w:val="00676B8B"/>
    <w:rsid w:val="00677A39"/>
    <w:rsid w:val="00677CE4"/>
    <w:rsid w:val="00680A6E"/>
    <w:rsid w:val="00681B63"/>
    <w:rsid w:val="00682F72"/>
    <w:rsid w:val="00683074"/>
    <w:rsid w:val="00683DB7"/>
    <w:rsid w:val="00686A1E"/>
    <w:rsid w:val="006877AD"/>
    <w:rsid w:val="00687F23"/>
    <w:rsid w:val="006907C3"/>
    <w:rsid w:val="00690B8C"/>
    <w:rsid w:val="00690E15"/>
    <w:rsid w:val="0069134E"/>
    <w:rsid w:val="00692ABC"/>
    <w:rsid w:val="00692B31"/>
    <w:rsid w:val="006931A3"/>
    <w:rsid w:val="0069390B"/>
    <w:rsid w:val="00693A98"/>
    <w:rsid w:val="00694365"/>
    <w:rsid w:val="00695505"/>
    <w:rsid w:val="006960DD"/>
    <w:rsid w:val="006966E3"/>
    <w:rsid w:val="00696DD3"/>
    <w:rsid w:val="006970CE"/>
    <w:rsid w:val="006A02B8"/>
    <w:rsid w:val="006A0D8F"/>
    <w:rsid w:val="006A1322"/>
    <w:rsid w:val="006A1501"/>
    <w:rsid w:val="006A192B"/>
    <w:rsid w:val="006A1E07"/>
    <w:rsid w:val="006A2065"/>
    <w:rsid w:val="006A2E94"/>
    <w:rsid w:val="006A2F7F"/>
    <w:rsid w:val="006A347D"/>
    <w:rsid w:val="006A3731"/>
    <w:rsid w:val="006A476D"/>
    <w:rsid w:val="006A6F75"/>
    <w:rsid w:val="006A7DD0"/>
    <w:rsid w:val="006B0414"/>
    <w:rsid w:val="006B05EE"/>
    <w:rsid w:val="006B1113"/>
    <w:rsid w:val="006B1946"/>
    <w:rsid w:val="006B20BB"/>
    <w:rsid w:val="006B28BC"/>
    <w:rsid w:val="006B2C44"/>
    <w:rsid w:val="006B4D52"/>
    <w:rsid w:val="006B51E4"/>
    <w:rsid w:val="006B57E6"/>
    <w:rsid w:val="006B68C0"/>
    <w:rsid w:val="006B6D77"/>
    <w:rsid w:val="006C179E"/>
    <w:rsid w:val="006C1EE6"/>
    <w:rsid w:val="006C329F"/>
    <w:rsid w:val="006C3714"/>
    <w:rsid w:val="006C6FB1"/>
    <w:rsid w:val="006D00C8"/>
    <w:rsid w:val="006D0163"/>
    <w:rsid w:val="006D0630"/>
    <w:rsid w:val="006D0D7B"/>
    <w:rsid w:val="006D2A5A"/>
    <w:rsid w:val="006D5D29"/>
    <w:rsid w:val="006D5F86"/>
    <w:rsid w:val="006D6CAD"/>
    <w:rsid w:val="006D7746"/>
    <w:rsid w:val="006D7F8A"/>
    <w:rsid w:val="006E01B4"/>
    <w:rsid w:val="006E088F"/>
    <w:rsid w:val="006E112C"/>
    <w:rsid w:val="006E1F1F"/>
    <w:rsid w:val="006E26DF"/>
    <w:rsid w:val="006E3BF0"/>
    <w:rsid w:val="006E4459"/>
    <w:rsid w:val="006E52A9"/>
    <w:rsid w:val="006E5968"/>
    <w:rsid w:val="006E5DD2"/>
    <w:rsid w:val="006E5E1A"/>
    <w:rsid w:val="006E5E6F"/>
    <w:rsid w:val="006E5F14"/>
    <w:rsid w:val="006E628E"/>
    <w:rsid w:val="006E73BD"/>
    <w:rsid w:val="006F15E3"/>
    <w:rsid w:val="006F268E"/>
    <w:rsid w:val="006F3624"/>
    <w:rsid w:val="006F4EEB"/>
    <w:rsid w:val="006F55A6"/>
    <w:rsid w:val="006F5C8A"/>
    <w:rsid w:val="006F6936"/>
    <w:rsid w:val="006F73F9"/>
    <w:rsid w:val="00700369"/>
    <w:rsid w:val="00700FCA"/>
    <w:rsid w:val="00701BD7"/>
    <w:rsid w:val="007034A3"/>
    <w:rsid w:val="00703539"/>
    <w:rsid w:val="00703BBA"/>
    <w:rsid w:val="00703DE6"/>
    <w:rsid w:val="007047F9"/>
    <w:rsid w:val="00705C2B"/>
    <w:rsid w:val="007060F5"/>
    <w:rsid w:val="00706291"/>
    <w:rsid w:val="00706296"/>
    <w:rsid w:val="0070772E"/>
    <w:rsid w:val="007078E9"/>
    <w:rsid w:val="00707F8B"/>
    <w:rsid w:val="00711523"/>
    <w:rsid w:val="00711657"/>
    <w:rsid w:val="00712E31"/>
    <w:rsid w:val="007142B5"/>
    <w:rsid w:val="00714AF3"/>
    <w:rsid w:val="007150A9"/>
    <w:rsid w:val="00715A66"/>
    <w:rsid w:val="00715BAA"/>
    <w:rsid w:val="00716AAD"/>
    <w:rsid w:val="00720387"/>
    <w:rsid w:val="00721270"/>
    <w:rsid w:val="0072141F"/>
    <w:rsid w:val="00721DA7"/>
    <w:rsid w:val="00722B22"/>
    <w:rsid w:val="007233A5"/>
    <w:rsid w:val="00723443"/>
    <w:rsid w:val="00723603"/>
    <w:rsid w:val="00724391"/>
    <w:rsid w:val="0072491E"/>
    <w:rsid w:val="00724D45"/>
    <w:rsid w:val="007258D0"/>
    <w:rsid w:val="00726A31"/>
    <w:rsid w:val="00726CC2"/>
    <w:rsid w:val="00727C17"/>
    <w:rsid w:val="00727DFA"/>
    <w:rsid w:val="0073022A"/>
    <w:rsid w:val="00731BD8"/>
    <w:rsid w:val="007324F6"/>
    <w:rsid w:val="0073360D"/>
    <w:rsid w:val="007337E4"/>
    <w:rsid w:val="00733D0B"/>
    <w:rsid w:val="00734854"/>
    <w:rsid w:val="00736583"/>
    <w:rsid w:val="007371AC"/>
    <w:rsid w:val="007408F3"/>
    <w:rsid w:val="00743D03"/>
    <w:rsid w:val="00744896"/>
    <w:rsid w:val="00745913"/>
    <w:rsid w:val="007460B6"/>
    <w:rsid w:val="00746608"/>
    <w:rsid w:val="0075137D"/>
    <w:rsid w:val="0075376C"/>
    <w:rsid w:val="0075483A"/>
    <w:rsid w:val="00757856"/>
    <w:rsid w:val="00757C49"/>
    <w:rsid w:val="00757F5E"/>
    <w:rsid w:val="007600D1"/>
    <w:rsid w:val="007607AE"/>
    <w:rsid w:val="00760B23"/>
    <w:rsid w:val="0076106D"/>
    <w:rsid w:val="007611A9"/>
    <w:rsid w:val="00761DA3"/>
    <w:rsid w:val="00761E0E"/>
    <w:rsid w:val="00764D67"/>
    <w:rsid w:val="007654C2"/>
    <w:rsid w:val="00766FCB"/>
    <w:rsid w:val="0076772F"/>
    <w:rsid w:val="0077034B"/>
    <w:rsid w:val="00770515"/>
    <w:rsid w:val="00770BA8"/>
    <w:rsid w:val="00771EEC"/>
    <w:rsid w:val="00772FFC"/>
    <w:rsid w:val="00776F17"/>
    <w:rsid w:val="00777137"/>
    <w:rsid w:val="007816A0"/>
    <w:rsid w:val="00781914"/>
    <w:rsid w:val="0078228A"/>
    <w:rsid w:val="007822D8"/>
    <w:rsid w:val="00782581"/>
    <w:rsid w:val="00782F4B"/>
    <w:rsid w:val="00783BBE"/>
    <w:rsid w:val="00784F8E"/>
    <w:rsid w:val="00785E20"/>
    <w:rsid w:val="00790C82"/>
    <w:rsid w:val="0079200B"/>
    <w:rsid w:val="00793084"/>
    <w:rsid w:val="00793E15"/>
    <w:rsid w:val="00794234"/>
    <w:rsid w:val="007946DF"/>
    <w:rsid w:val="0079497C"/>
    <w:rsid w:val="00795985"/>
    <w:rsid w:val="0079648D"/>
    <w:rsid w:val="00797342"/>
    <w:rsid w:val="007A11D7"/>
    <w:rsid w:val="007A17A2"/>
    <w:rsid w:val="007A2036"/>
    <w:rsid w:val="007A21F3"/>
    <w:rsid w:val="007A30AA"/>
    <w:rsid w:val="007A3330"/>
    <w:rsid w:val="007A3FC1"/>
    <w:rsid w:val="007A4158"/>
    <w:rsid w:val="007A6F6A"/>
    <w:rsid w:val="007A71C0"/>
    <w:rsid w:val="007A73ED"/>
    <w:rsid w:val="007B05B2"/>
    <w:rsid w:val="007B06D3"/>
    <w:rsid w:val="007B10FF"/>
    <w:rsid w:val="007B191C"/>
    <w:rsid w:val="007B2090"/>
    <w:rsid w:val="007B313C"/>
    <w:rsid w:val="007B4B8D"/>
    <w:rsid w:val="007B4F8F"/>
    <w:rsid w:val="007B5072"/>
    <w:rsid w:val="007B6CCF"/>
    <w:rsid w:val="007C0733"/>
    <w:rsid w:val="007C11E2"/>
    <w:rsid w:val="007C1349"/>
    <w:rsid w:val="007C3452"/>
    <w:rsid w:val="007C35B9"/>
    <w:rsid w:val="007C48D4"/>
    <w:rsid w:val="007C6943"/>
    <w:rsid w:val="007C6C5E"/>
    <w:rsid w:val="007D04E4"/>
    <w:rsid w:val="007D4F67"/>
    <w:rsid w:val="007D569A"/>
    <w:rsid w:val="007D7A47"/>
    <w:rsid w:val="007E05F9"/>
    <w:rsid w:val="007E0860"/>
    <w:rsid w:val="007E0CBB"/>
    <w:rsid w:val="007E2461"/>
    <w:rsid w:val="007E3A93"/>
    <w:rsid w:val="007E3CA1"/>
    <w:rsid w:val="007E42CC"/>
    <w:rsid w:val="007E4F03"/>
    <w:rsid w:val="007E54AF"/>
    <w:rsid w:val="007E6061"/>
    <w:rsid w:val="007E6122"/>
    <w:rsid w:val="007E7255"/>
    <w:rsid w:val="007E72D2"/>
    <w:rsid w:val="007F2447"/>
    <w:rsid w:val="007F27FA"/>
    <w:rsid w:val="007F513C"/>
    <w:rsid w:val="007F5369"/>
    <w:rsid w:val="007F5921"/>
    <w:rsid w:val="007F6933"/>
    <w:rsid w:val="007F6EE6"/>
    <w:rsid w:val="007F7DD6"/>
    <w:rsid w:val="00801B7D"/>
    <w:rsid w:val="00802FF3"/>
    <w:rsid w:val="0080303A"/>
    <w:rsid w:val="00803885"/>
    <w:rsid w:val="00804AC2"/>
    <w:rsid w:val="00804D5E"/>
    <w:rsid w:val="00805B5E"/>
    <w:rsid w:val="00807AFB"/>
    <w:rsid w:val="00810143"/>
    <w:rsid w:val="0081071B"/>
    <w:rsid w:val="008108EC"/>
    <w:rsid w:val="008114B2"/>
    <w:rsid w:val="00812154"/>
    <w:rsid w:val="008127C1"/>
    <w:rsid w:val="0081299C"/>
    <w:rsid w:val="00812D49"/>
    <w:rsid w:val="008157D2"/>
    <w:rsid w:val="00815B71"/>
    <w:rsid w:val="00816200"/>
    <w:rsid w:val="00817011"/>
    <w:rsid w:val="00820EA0"/>
    <w:rsid w:val="00820F09"/>
    <w:rsid w:val="00820F6E"/>
    <w:rsid w:val="00821C45"/>
    <w:rsid w:val="00822A33"/>
    <w:rsid w:val="00822CFA"/>
    <w:rsid w:val="0082301B"/>
    <w:rsid w:val="00823A1F"/>
    <w:rsid w:val="00824139"/>
    <w:rsid w:val="00824346"/>
    <w:rsid w:val="00824394"/>
    <w:rsid w:val="008243D3"/>
    <w:rsid w:val="008254B6"/>
    <w:rsid w:val="00825B90"/>
    <w:rsid w:val="00825FC4"/>
    <w:rsid w:val="00827822"/>
    <w:rsid w:val="008279A6"/>
    <w:rsid w:val="008279AC"/>
    <w:rsid w:val="00831F53"/>
    <w:rsid w:val="00832094"/>
    <w:rsid w:val="008325D3"/>
    <w:rsid w:val="00832962"/>
    <w:rsid w:val="00833404"/>
    <w:rsid w:val="00833BF5"/>
    <w:rsid w:val="00834051"/>
    <w:rsid w:val="00834874"/>
    <w:rsid w:val="00834EA4"/>
    <w:rsid w:val="00835770"/>
    <w:rsid w:val="00837728"/>
    <w:rsid w:val="0083779A"/>
    <w:rsid w:val="008404F1"/>
    <w:rsid w:val="008405A5"/>
    <w:rsid w:val="00841A46"/>
    <w:rsid w:val="00842B97"/>
    <w:rsid w:val="00842CF6"/>
    <w:rsid w:val="00844138"/>
    <w:rsid w:val="008441C6"/>
    <w:rsid w:val="00844C43"/>
    <w:rsid w:val="0084524A"/>
    <w:rsid w:val="0084570F"/>
    <w:rsid w:val="00846502"/>
    <w:rsid w:val="00846EFC"/>
    <w:rsid w:val="00847425"/>
    <w:rsid w:val="00847636"/>
    <w:rsid w:val="00850996"/>
    <w:rsid w:val="00851271"/>
    <w:rsid w:val="008535AB"/>
    <w:rsid w:val="0085429F"/>
    <w:rsid w:val="0085518B"/>
    <w:rsid w:val="00855601"/>
    <w:rsid w:val="00855868"/>
    <w:rsid w:val="008600C6"/>
    <w:rsid w:val="00861449"/>
    <w:rsid w:val="00861C54"/>
    <w:rsid w:val="00861D3D"/>
    <w:rsid w:val="0086255A"/>
    <w:rsid w:val="00862D85"/>
    <w:rsid w:val="00862F6A"/>
    <w:rsid w:val="008639E4"/>
    <w:rsid w:val="00863D1A"/>
    <w:rsid w:val="008659E3"/>
    <w:rsid w:val="00866E70"/>
    <w:rsid w:val="0087154D"/>
    <w:rsid w:val="00871771"/>
    <w:rsid w:val="00871C72"/>
    <w:rsid w:val="008720A5"/>
    <w:rsid w:val="00873F41"/>
    <w:rsid w:val="008743B7"/>
    <w:rsid w:val="00875276"/>
    <w:rsid w:val="00876F4B"/>
    <w:rsid w:val="00877225"/>
    <w:rsid w:val="00877320"/>
    <w:rsid w:val="00880B69"/>
    <w:rsid w:val="00880D5E"/>
    <w:rsid w:val="008818BC"/>
    <w:rsid w:val="00882704"/>
    <w:rsid w:val="00884C45"/>
    <w:rsid w:val="00885843"/>
    <w:rsid w:val="00885DA3"/>
    <w:rsid w:val="00886321"/>
    <w:rsid w:val="00887703"/>
    <w:rsid w:val="00887B6F"/>
    <w:rsid w:val="0089044B"/>
    <w:rsid w:val="008911D1"/>
    <w:rsid w:val="008917F5"/>
    <w:rsid w:val="0089215D"/>
    <w:rsid w:val="008931E4"/>
    <w:rsid w:val="0089350E"/>
    <w:rsid w:val="00893E68"/>
    <w:rsid w:val="00894E04"/>
    <w:rsid w:val="008956AB"/>
    <w:rsid w:val="00897261"/>
    <w:rsid w:val="00897B6E"/>
    <w:rsid w:val="00897E7E"/>
    <w:rsid w:val="008A3901"/>
    <w:rsid w:val="008A6847"/>
    <w:rsid w:val="008A6C63"/>
    <w:rsid w:val="008A7500"/>
    <w:rsid w:val="008A7A18"/>
    <w:rsid w:val="008A7BA2"/>
    <w:rsid w:val="008B0D56"/>
    <w:rsid w:val="008B1469"/>
    <w:rsid w:val="008B23BD"/>
    <w:rsid w:val="008B23F6"/>
    <w:rsid w:val="008B23FF"/>
    <w:rsid w:val="008B2885"/>
    <w:rsid w:val="008B35EF"/>
    <w:rsid w:val="008B3D25"/>
    <w:rsid w:val="008B3F08"/>
    <w:rsid w:val="008B4A06"/>
    <w:rsid w:val="008B611D"/>
    <w:rsid w:val="008B6399"/>
    <w:rsid w:val="008B7F9C"/>
    <w:rsid w:val="008C0ED3"/>
    <w:rsid w:val="008C1B54"/>
    <w:rsid w:val="008C27D4"/>
    <w:rsid w:val="008C2AA3"/>
    <w:rsid w:val="008C420A"/>
    <w:rsid w:val="008C42F7"/>
    <w:rsid w:val="008C44E1"/>
    <w:rsid w:val="008C6A65"/>
    <w:rsid w:val="008C78E9"/>
    <w:rsid w:val="008C7BEA"/>
    <w:rsid w:val="008D0004"/>
    <w:rsid w:val="008D0990"/>
    <w:rsid w:val="008D0C5A"/>
    <w:rsid w:val="008D0F70"/>
    <w:rsid w:val="008D13F8"/>
    <w:rsid w:val="008D170F"/>
    <w:rsid w:val="008D5D65"/>
    <w:rsid w:val="008D6D00"/>
    <w:rsid w:val="008D7175"/>
    <w:rsid w:val="008D7FCD"/>
    <w:rsid w:val="008E0D9D"/>
    <w:rsid w:val="008E1AD2"/>
    <w:rsid w:val="008E2EC7"/>
    <w:rsid w:val="008E4BDE"/>
    <w:rsid w:val="008E5000"/>
    <w:rsid w:val="008E5317"/>
    <w:rsid w:val="008F0914"/>
    <w:rsid w:val="008F1420"/>
    <w:rsid w:val="008F23E3"/>
    <w:rsid w:val="008F2885"/>
    <w:rsid w:val="008F3A78"/>
    <w:rsid w:val="008F3D09"/>
    <w:rsid w:val="008F439E"/>
    <w:rsid w:val="008F479D"/>
    <w:rsid w:val="008F5155"/>
    <w:rsid w:val="008F5DA5"/>
    <w:rsid w:val="008F726F"/>
    <w:rsid w:val="00901559"/>
    <w:rsid w:val="009019BE"/>
    <w:rsid w:val="00902273"/>
    <w:rsid w:val="00902C40"/>
    <w:rsid w:val="00903D6A"/>
    <w:rsid w:val="00903F25"/>
    <w:rsid w:val="009044C2"/>
    <w:rsid w:val="00904CBF"/>
    <w:rsid w:val="009051FF"/>
    <w:rsid w:val="0090534B"/>
    <w:rsid w:val="00906382"/>
    <w:rsid w:val="009072FB"/>
    <w:rsid w:val="00907E74"/>
    <w:rsid w:val="00907F22"/>
    <w:rsid w:val="0091257B"/>
    <w:rsid w:val="0091303F"/>
    <w:rsid w:val="00913A06"/>
    <w:rsid w:val="00913B5E"/>
    <w:rsid w:val="00914FD3"/>
    <w:rsid w:val="0091515D"/>
    <w:rsid w:val="00915884"/>
    <w:rsid w:val="00916F2F"/>
    <w:rsid w:val="009173A1"/>
    <w:rsid w:val="00921E27"/>
    <w:rsid w:val="009263DD"/>
    <w:rsid w:val="0092797B"/>
    <w:rsid w:val="00927EE8"/>
    <w:rsid w:val="00932371"/>
    <w:rsid w:val="00933174"/>
    <w:rsid w:val="00933CF0"/>
    <w:rsid w:val="00934799"/>
    <w:rsid w:val="00935F3E"/>
    <w:rsid w:val="009404A5"/>
    <w:rsid w:val="00940ED3"/>
    <w:rsid w:val="00942256"/>
    <w:rsid w:val="00942F04"/>
    <w:rsid w:val="00943039"/>
    <w:rsid w:val="00945F2C"/>
    <w:rsid w:val="00946429"/>
    <w:rsid w:val="0094672C"/>
    <w:rsid w:val="0094688C"/>
    <w:rsid w:val="00946A0C"/>
    <w:rsid w:val="0094754A"/>
    <w:rsid w:val="00947A60"/>
    <w:rsid w:val="00947E69"/>
    <w:rsid w:val="00950FE0"/>
    <w:rsid w:val="00951971"/>
    <w:rsid w:val="0095221B"/>
    <w:rsid w:val="009527D7"/>
    <w:rsid w:val="009528DE"/>
    <w:rsid w:val="00953495"/>
    <w:rsid w:val="009542E8"/>
    <w:rsid w:val="009548D2"/>
    <w:rsid w:val="0095582D"/>
    <w:rsid w:val="00956AA7"/>
    <w:rsid w:val="00956EF3"/>
    <w:rsid w:val="00957EC5"/>
    <w:rsid w:val="009611F7"/>
    <w:rsid w:val="009614C3"/>
    <w:rsid w:val="0096202B"/>
    <w:rsid w:val="00962757"/>
    <w:rsid w:val="009629E0"/>
    <w:rsid w:val="00966FF8"/>
    <w:rsid w:val="009671DC"/>
    <w:rsid w:val="009672A9"/>
    <w:rsid w:val="009672C7"/>
    <w:rsid w:val="00970ADB"/>
    <w:rsid w:val="0097102B"/>
    <w:rsid w:val="00971EAD"/>
    <w:rsid w:val="00972A77"/>
    <w:rsid w:val="00973240"/>
    <w:rsid w:val="00976F2F"/>
    <w:rsid w:val="009772D6"/>
    <w:rsid w:val="0097753F"/>
    <w:rsid w:val="00977831"/>
    <w:rsid w:val="00977B88"/>
    <w:rsid w:val="00980D88"/>
    <w:rsid w:val="00981910"/>
    <w:rsid w:val="00981AF1"/>
    <w:rsid w:val="009822F8"/>
    <w:rsid w:val="00982E58"/>
    <w:rsid w:val="0098375F"/>
    <w:rsid w:val="009837CA"/>
    <w:rsid w:val="00983D81"/>
    <w:rsid w:val="00983F31"/>
    <w:rsid w:val="00984E9D"/>
    <w:rsid w:val="0098566A"/>
    <w:rsid w:val="00985E91"/>
    <w:rsid w:val="0098675C"/>
    <w:rsid w:val="009867B5"/>
    <w:rsid w:val="009867EF"/>
    <w:rsid w:val="00990F6C"/>
    <w:rsid w:val="0099147E"/>
    <w:rsid w:val="00991831"/>
    <w:rsid w:val="00992D82"/>
    <w:rsid w:val="0099359E"/>
    <w:rsid w:val="00995AA0"/>
    <w:rsid w:val="009962C7"/>
    <w:rsid w:val="00997BB4"/>
    <w:rsid w:val="009A04D0"/>
    <w:rsid w:val="009A0B5E"/>
    <w:rsid w:val="009A2629"/>
    <w:rsid w:val="009A3767"/>
    <w:rsid w:val="009A376A"/>
    <w:rsid w:val="009A484E"/>
    <w:rsid w:val="009A4B58"/>
    <w:rsid w:val="009A4F65"/>
    <w:rsid w:val="009A6F2D"/>
    <w:rsid w:val="009A7352"/>
    <w:rsid w:val="009A74F0"/>
    <w:rsid w:val="009B0766"/>
    <w:rsid w:val="009B2E97"/>
    <w:rsid w:val="009B4F92"/>
    <w:rsid w:val="009B5287"/>
    <w:rsid w:val="009B5B5A"/>
    <w:rsid w:val="009B5E4B"/>
    <w:rsid w:val="009B6706"/>
    <w:rsid w:val="009B67D0"/>
    <w:rsid w:val="009B75D2"/>
    <w:rsid w:val="009B7CA0"/>
    <w:rsid w:val="009C0999"/>
    <w:rsid w:val="009C0C6B"/>
    <w:rsid w:val="009C1C45"/>
    <w:rsid w:val="009C2404"/>
    <w:rsid w:val="009C3031"/>
    <w:rsid w:val="009C331C"/>
    <w:rsid w:val="009C3A03"/>
    <w:rsid w:val="009C45F2"/>
    <w:rsid w:val="009C4729"/>
    <w:rsid w:val="009C4F49"/>
    <w:rsid w:val="009C518B"/>
    <w:rsid w:val="009C5D61"/>
    <w:rsid w:val="009C66D9"/>
    <w:rsid w:val="009C6756"/>
    <w:rsid w:val="009C6E6E"/>
    <w:rsid w:val="009C739C"/>
    <w:rsid w:val="009C7593"/>
    <w:rsid w:val="009C780B"/>
    <w:rsid w:val="009C784E"/>
    <w:rsid w:val="009C79AC"/>
    <w:rsid w:val="009C7D0F"/>
    <w:rsid w:val="009C7EC6"/>
    <w:rsid w:val="009D0BB4"/>
    <w:rsid w:val="009D161F"/>
    <w:rsid w:val="009D2888"/>
    <w:rsid w:val="009D3381"/>
    <w:rsid w:val="009D3675"/>
    <w:rsid w:val="009D3EDA"/>
    <w:rsid w:val="009D5313"/>
    <w:rsid w:val="009D5348"/>
    <w:rsid w:val="009D535C"/>
    <w:rsid w:val="009D5368"/>
    <w:rsid w:val="009D7B86"/>
    <w:rsid w:val="009E07E7"/>
    <w:rsid w:val="009E1249"/>
    <w:rsid w:val="009E3137"/>
    <w:rsid w:val="009E3FF8"/>
    <w:rsid w:val="009E4DA6"/>
    <w:rsid w:val="009E7DE2"/>
    <w:rsid w:val="009F0E95"/>
    <w:rsid w:val="009F122C"/>
    <w:rsid w:val="009F6834"/>
    <w:rsid w:val="009F7814"/>
    <w:rsid w:val="00A002BB"/>
    <w:rsid w:val="00A00857"/>
    <w:rsid w:val="00A0087F"/>
    <w:rsid w:val="00A01A1D"/>
    <w:rsid w:val="00A01BD7"/>
    <w:rsid w:val="00A0592B"/>
    <w:rsid w:val="00A05985"/>
    <w:rsid w:val="00A07508"/>
    <w:rsid w:val="00A104EA"/>
    <w:rsid w:val="00A1110C"/>
    <w:rsid w:val="00A11B6A"/>
    <w:rsid w:val="00A12158"/>
    <w:rsid w:val="00A12BB7"/>
    <w:rsid w:val="00A1357E"/>
    <w:rsid w:val="00A13C26"/>
    <w:rsid w:val="00A1638E"/>
    <w:rsid w:val="00A17238"/>
    <w:rsid w:val="00A17D96"/>
    <w:rsid w:val="00A200F2"/>
    <w:rsid w:val="00A21BE9"/>
    <w:rsid w:val="00A220D8"/>
    <w:rsid w:val="00A2299C"/>
    <w:rsid w:val="00A22FA6"/>
    <w:rsid w:val="00A23578"/>
    <w:rsid w:val="00A23793"/>
    <w:rsid w:val="00A24099"/>
    <w:rsid w:val="00A24596"/>
    <w:rsid w:val="00A24863"/>
    <w:rsid w:val="00A258F7"/>
    <w:rsid w:val="00A27BC9"/>
    <w:rsid w:val="00A27F5A"/>
    <w:rsid w:val="00A31B85"/>
    <w:rsid w:val="00A3212F"/>
    <w:rsid w:val="00A32E26"/>
    <w:rsid w:val="00A33014"/>
    <w:rsid w:val="00A33D88"/>
    <w:rsid w:val="00A3579F"/>
    <w:rsid w:val="00A357D4"/>
    <w:rsid w:val="00A3587C"/>
    <w:rsid w:val="00A361F7"/>
    <w:rsid w:val="00A368B8"/>
    <w:rsid w:val="00A404D5"/>
    <w:rsid w:val="00A4122B"/>
    <w:rsid w:val="00A41BCD"/>
    <w:rsid w:val="00A42157"/>
    <w:rsid w:val="00A43392"/>
    <w:rsid w:val="00A43766"/>
    <w:rsid w:val="00A43DDF"/>
    <w:rsid w:val="00A44733"/>
    <w:rsid w:val="00A45033"/>
    <w:rsid w:val="00A452B2"/>
    <w:rsid w:val="00A4592A"/>
    <w:rsid w:val="00A45A88"/>
    <w:rsid w:val="00A469EC"/>
    <w:rsid w:val="00A5344D"/>
    <w:rsid w:val="00A534E4"/>
    <w:rsid w:val="00A5553A"/>
    <w:rsid w:val="00A55592"/>
    <w:rsid w:val="00A574EC"/>
    <w:rsid w:val="00A57ACE"/>
    <w:rsid w:val="00A603A5"/>
    <w:rsid w:val="00A61012"/>
    <w:rsid w:val="00A62A4B"/>
    <w:rsid w:val="00A62BD3"/>
    <w:rsid w:val="00A650EE"/>
    <w:rsid w:val="00A6578E"/>
    <w:rsid w:val="00A67031"/>
    <w:rsid w:val="00A67A22"/>
    <w:rsid w:val="00A701AD"/>
    <w:rsid w:val="00A74B84"/>
    <w:rsid w:val="00A750EF"/>
    <w:rsid w:val="00A76111"/>
    <w:rsid w:val="00A76F01"/>
    <w:rsid w:val="00A77147"/>
    <w:rsid w:val="00A803BE"/>
    <w:rsid w:val="00A81D63"/>
    <w:rsid w:val="00A81F92"/>
    <w:rsid w:val="00A83382"/>
    <w:rsid w:val="00A845F8"/>
    <w:rsid w:val="00A84931"/>
    <w:rsid w:val="00A85224"/>
    <w:rsid w:val="00A85A4A"/>
    <w:rsid w:val="00A85A56"/>
    <w:rsid w:val="00A85DD1"/>
    <w:rsid w:val="00A866E6"/>
    <w:rsid w:val="00A86AE8"/>
    <w:rsid w:val="00A90188"/>
    <w:rsid w:val="00A901F5"/>
    <w:rsid w:val="00A91310"/>
    <w:rsid w:val="00A921DF"/>
    <w:rsid w:val="00A92265"/>
    <w:rsid w:val="00A92725"/>
    <w:rsid w:val="00A92AC6"/>
    <w:rsid w:val="00A93531"/>
    <w:rsid w:val="00A939B8"/>
    <w:rsid w:val="00A96440"/>
    <w:rsid w:val="00A967B1"/>
    <w:rsid w:val="00A97DD5"/>
    <w:rsid w:val="00A97DE8"/>
    <w:rsid w:val="00AA03F8"/>
    <w:rsid w:val="00AA0B63"/>
    <w:rsid w:val="00AA0C94"/>
    <w:rsid w:val="00AA1425"/>
    <w:rsid w:val="00AA19A9"/>
    <w:rsid w:val="00AA21AB"/>
    <w:rsid w:val="00AA293A"/>
    <w:rsid w:val="00AA37E5"/>
    <w:rsid w:val="00AA39C3"/>
    <w:rsid w:val="00AA4960"/>
    <w:rsid w:val="00AA5019"/>
    <w:rsid w:val="00AA522A"/>
    <w:rsid w:val="00AA5B79"/>
    <w:rsid w:val="00AA6A9A"/>
    <w:rsid w:val="00AB342A"/>
    <w:rsid w:val="00AB36E6"/>
    <w:rsid w:val="00AB4813"/>
    <w:rsid w:val="00AB498F"/>
    <w:rsid w:val="00AB6B86"/>
    <w:rsid w:val="00AB6CC5"/>
    <w:rsid w:val="00AB6FC8"/>
    <w:rsid w:val="00AB7E49"/>
    <w:rsid w:val="00AC0A61"/>
    <w:rsid w:val="00AC0D5F"/>
    <w:rsid w:val="00AC1A08"/>
    <w:rsid w:val="00AC3CE8"/>
    <w:rsid w:val="00AC426B"/>
    <w:rsid w:val="00AC436E"/>
    <w:rsid w:val="00AC45F7"/>
    <w:rsid w:val="00AC5D72"/>
    <w:rsid w:val="00AC746B"/>
    <w:rsid w:val="00AD0390"/>
    <w:rsid w:val="00AD2246"/>
    <w:rsid w:val="00AD4CEF"/>
    <w:rsid w:val="00AD7D90"/>
    <w:rsid w:val="00AE0210"/>
    <w:rsid w:val="00AE0C3F"/>
    <w:rsid w:val="00AE1547"/>
    <w:rsid w:val="00AE4A3B"/>
    <w:rsid w:val="00AE4BB8"/>
    <w:rsid w:val="00AE6F04"/>
    <w:rsid w:val="00AE7854"/>
    <w:rsid w:val="00AE7922"/>
    <w:rsid w:val="00AF042E"/>
    <w:rsid w:val="00AF08E7"/>
    <w:rsid w:val="00AF0D06"/>
    <w:rsid w:val="00AF101D"/>
    <w:rsid w:val="00AF18A3"/>
    <w:rsid w:val="00AF2338"/>
    <w:rsid w:val="00AF355F"/>
    <w:rsid w:val="00AF389D"/>
    <w:rsid w:val="00AF57D4"/>
    <w:rsid w:val="00B02FC9"/>
    <w:rsid w:val="00B03D00"/>
    <w:rsid w:val="00B0429F"/>
    <w:rsid w:val="00B04D17"/>
    <w:rsid w:val="00B05456"/>
    <w:rsid w:val="00B05B02"/>
    <w:rsid w:val="00B05E0A"/>
    <w:rsid w:val="00B06612"/>
    <w:rsid w:val="00B06C94"/>
    <w:rsid w:val="00B075B1"/>
    <w:rsid w:val="00B10966"/>
    <w:rsid w:val="00B11E2E"/>
    <w:rsid w:val="00B11ED8"/>
    <w:rsid w:val="00B13805"/>
    <w:rsid w:val="00B14ABA"/>
    <w:rsid w:val="00B151B1"/>
    <w:rsid w:val="00B1527D"/>
    <w:rsid w:val="00B152E3"/>
    <w:rsid w:val="00B15573"/>
    <w:rsid w:val="00B157C9"/>
    <w:rsid w:val="00B15A8B"/>
    <w:rsid w:val="00B163BF"/>
    <w:rsid w:val="00B16AB3"/>
    <w:rsid w:val="00B16D6A"/>
    <w:rsid w:val="00B1755A"/>
    <w:rsid w:val="00B2074F"/>
    <w:rsid w:val="00B20BFE"/>
    <w:rsid w:val="00B2125D"/>
    <w:rsid w:val="00B21289"/>
    <w:rsid w:val="00B23A4D"/>
    <w:rsid w:val="00B243A9"/>
    <w:rsid w:val="00B25943"/>
    <w:rsid w:val="00B25A32"/>
    <w:rsid w:val="00B25D14"/>
    <w:rsid w:val="00B267A4"/>
    <w:rsid w:val="00B270E9"/>
    <w:rsid w:val="00B27304"/>
    <w:rsid w:val="00B27F62"/>
    <w:rsid w:val="00B307EF"/>
    <w:rsid w:val="00B3183C"/>
    <w:rsid w:val="00B31D77"/>
    <w:rsid w:val="00B32414"/>
    <w:rsid w:val="00B329B4"/>
    <w:rsid w:val="00B3400E"/>
    <w:rsid w:val="00B34A2B"/>
    <w:rsid w:val="00B35366"/>
    <w:rsid w:val="00B3648E"/>
    <w:rsid w:val="00B408C0"/>
    <w:rsid w:val="00B40D72"/>
    <w:rsid w:val="00B41368"/>
    <w:rsid w:val="00B4328E"/>
    <w:rsid w:val="00B476AE"/>
    <w:rsid w:val="00B53816"/>
    <w:rsid w:val="00B543F5"/>
    <w:rsid w:val="00B548CE"/>
    <w:rsid w:val="00B55491"/>
    <w:rsid w:val="00B55CEE"/>
    <w:rsid w:val="00B56608"/>
    <w:rsid w:val="00B56FE3"/>
    <w:rsid w:val="00B5790C"/>
    <w:rsid w:val="00B57E76"/>
    <w:rsid w:val="00B60EC5"/>
    <w:rsid w:val="00B613C7"/>
    <w:rsid w:val="00B62E14"/>
    <w:rsid w:val="00B63A81"/>
    <w:rsid w:val="00B64083"/>
    <w:rsid w:val="00B64318"/>
    <w:rsid w:val="00B64324"/>
    <w:rsid w:val="00B65D7A"/>
    <w:rsid w:val="00B65DAB"/>
    <w:rsid w:val="00B65E0E"/>
    <w:rsid w:val="00B65F08"/>
    <w:rsid w:val="00B66876"/>
    <w:rsid w:val="00B66DDA"/>
    <w:rsid w:val="00B67BB0"/>
    <w:rsid w:val="00B704F3"/>
    <w:rsid w:val="00B70E4D"/>
    <w:rsid w:val="00B71076"/>
    <w:rsid w:val="00B73A1F"/>
    <w:rsid w:val="00B740FF"/>
    <w:rsid w:val="00B74AAA"/>
    <w:rsid w:val="00B74BCC"/>
    <w:rsid w:val="00B7530F"/>
    <w:rsid w:val="00B7736F"/>
    <w:rsid w:val="00B77CAB"/>
    <w:rsid w:val="00B77F6C"/>
    <w:rsid w:val="00B81A17"/>
    <w:rsid w:val="00B81A88"/>
    <w:rsid w:val="00B82682"/>
    <w:rsid w:val="00B82FC2"/>
    <w:rsid w:val="00B859D7"/>
    <w:rsid w:val="00B86116"/>
    <w:rsid w:val="00B865AA"/>
    <w:rsid w:val="00B87ADF"/>
    <w:rsid w:val="00B910EA"/>
    <w:rsid w:val="00B9172E"/>
    <w:rsid w:val="00B91764"/>
    <w:rsid w:val="00B919F8"/>
    <w:rsid w:val="00B91EAF"/>
    <w:rsid w:val="00B92BF5"/>
    <w:rsid w:val="00B93884"/>
    <w:rsid w:val="00B94E45"/>
    <w:rsid w:val="00B94F76"/>
    <w:rsid w:val="00B95829"/>
    <w:rsid w:val="00B96790"/>
    <w:rsid w:val="00B9747C"/>
    <w:rsid w:val="00B97E84"/>
    <w:rsid w:val="00BA0E31"/>
    <w:rsid w:val="00BA11F7"/>
    <w:rsid w:val="00BA2E58"/>
    <w:rsid w:val="00BA3777"/>
    <w:rsid w:val="00BA4C37"/>
    <w:rsid w:val="00BA582E"/>
    <w:rsid w:val="00BA784D"/>
    <w:rsid w:val="00BB105E"/>
    <w:rsid w:val="00BB12A0"/>
    <w:rsid w:val="00BB2590"/>
    <w:rsid w:val="00BB3B43"/>
    <w:rsid w:val="00BB3DB7"/>
    <w:rsid w:val="00BB4A44"/>
    <w:rsid w:val="00BB5C0C"/>
    <w:rsid w:val="00BB5DD9"/>
    <w:rsid w:val="00BB5E8F"/>
    <w:rsid w:val="00BB67A1"/>
    <w:rsid w:val="00BB72E0"/>
    <w:rsid w:val="00BB7A59"/>
    <w:rsid w:val="00BC1306"/>
    <w:rsid w:val="00BC180D"/>
    <w:rsid w:val="00BC3261"/>
    <w:rsid w:val="00BC3640"/>
    <w:rsid w:val="00BC457E"/>
    <w:rsid w:val="00BC466C"/>
    <w:rsid w:val="00BC5C52"/>
    <w:rsid w:val="00BC62A2"/>
    <w:rsid w:val="00BD0425"/>
    <w:rsid w:val="00BD095A"/>
    <w:rsid w:val="00BD1B82"/>
    <w:rsid w:val="00BD4B11"/>
    <w:rsid w:val="00BD4B6B"/>
    <w:rsid w:val="00BD5E42"/>
    <w:rsid w:val="00BD7766"/>
    <w:rsid w:val="00BE042F"/>
    <w:rsid w:val="00BE169E"/>
    <w:rsid w:val="00BE20A3"/>
    <w:rsid w:val="00BE27C3"/>
    <w:rsid w:val="00BE413A"/>
    <w:rsid w:val="00BE51E8"/>
    <w:rsid w:val="00BE67A0"/>
    <w:rsid w:val="00BE6ABC"/>
    <w:rsid w:val="00BE6DBF"/>
    <w:rsid w:val="00BE7A53"/>
    <w:rsid w:val="00BF00F3"/>
    <w:rsid w:val="00BF1084"/>
    <w:rsid w:val="00BF20E4"/>
    <w:rsid w:val="00BF24C9"/>
    <w:rsid w:val="00BF46AE"/>
    <w:rsid w:val="00BF65CA"/>
    <w:rsid w:val="00BF6BB4"/>
    <w:rsid w:val="00BF7739"/>
    <w:rsid w:val="00BF7A08"/>
    <w:rsid w:val="00C00954"/>
    <w:rsid w:val="00C00997"/>
    <w:rsid w:val="00C00F6E"/>
    <w:rsid w:val="00C01BD3"/>
    <w:rsid w:val="00C03005"/>
    <w:rsid w:val="00C0332E"/>
    <w:rsid w:val="00C0353B"/>
    <w:rsid w:val="00C03D0C"/>
    <w:rsid w:val="00C042A1"/>
    <w:rsid w:val="00C04987"/>
    <w:rsid w:val="00C065C2"/>
    <w:rsid w:val="00C06848"/>
    <w:rsid w:val="00C06A7B"/>
    <w:rsid w:val="00C0711F"/>
    <w:rsid w:val="00C07221"/>
    <w:rsid w:val="00C07CC6"/>
    <w:rsid w:val="00C10941"/>
    <w:rsid w:val="00C10E48"/>
    <w:rsid w:val="00C10E76"/>
    <w:rsid w:val="00C11C6A"/>
    <w:rsid w:val="00C1443B"/>
    <w:rsid w:val="00C1449D"/>
    <w:rsid w:val="00C1461F"/>
    <w:rsid w:val="00C16834"/>
    <w:rsid w:val="00C16939"/>
    <w:rsid w:val="00C16E9D"/>
    <w:rsid w:val="00C20B36"/>
    <w:rsid w:val="00C21227"/>
    <w:rsid w:val="00C2140B"/>
    <w:rsid w:val="00C224A2"/>
    <w:rsid w:val="00C22598"/>
    <w:rsid w:val="00C23138"/>
    <w:rsid w:val="00C24531"/>
    <w:rsid w:val="00C24915"/>
    <w:rsid w:val="00C26EA8"/>
    <w:rsid w:val="00C273B2"/>
    <w:rsid w:val="00C27CC0"/>
    <w:rsid w:val="00C27F19"/>
    <w:rsid w:val="00C303FB"/>
    <w:rsid w:val="00C30B34"/>
    <w:rsid w:val="00C33A64"/>
    <w:rsid w:val="00C33C2D"/>
    <w:rsid w:val="00C33C6D"/>
    <w:rsid w:val="00C35CF8"/>
    <w:rsid w:val="00C37233"/>
    <w:rsid w:val="00C37E08"/>
    <w:rsid w:val="00C42932"/>
    <w:rsid w:val="00C43C21"/>
    <w:rsid w:val="00C4602B"/>
    <w:rsid w:val="00C47595"/>
    <w:rsid w:val="00C47E2A"/>
    <w:rsid w:val="00C50140"/>
    <w:rsid w:val="00C507CE"/>
    <w:rsid w:val="00C51A91"/>
    <w:rsid w:val="00C51B29"/>
    <w:rsid w:val="00C52316"/>
    <w:rsid w:val="00C52C6B"/>
    <w:rsid w:val="00C54926"/>
    <w:rsid w:val="00C5571A"/>
    <w:rsid w:val="00C55979"/>
    <w:rsid w:val="00C56B78"/>
    <w:rsid w:val="00C57A30"/>
    <w:rsid w:val="00C6005C"/>
    <w:rsid w:val="00C616F9"/>
    <w:rsid w:val="00C628EE"/>
    <w:rsid w:val="00C62F39"/>
    <w:rsid w:val="00C634F1"/>
    <w:rsid w:val="00C63FB0"/>
    <w:rsid w:val="00C7022E"/>
    <w:rsid w:val="00C70E00"/>
    <w:rsid w:val="00C71F3C"/>
    <w:rsid w:val="00C7213D"/>
    <w:rsid w:val="00C72E00"/>
    <w:rsid w:val="00C73679"/>
    <w:rsid w:val="00C740C4"/>
    <w:rsid w:val="00C7447A"/>
    <w:rsid w:val="00C7453C"/>
    <w:rsid w:val="00C749D9"/>
    <w:rsid w:val="00C76960"/>
    <w:rsid w:val="00C76C90"/>
    <w:rsid w:val="00C811FC"/>
    <w:rsid w:val="00C815E3"/>
    <w:rsid w:val="00C8318E"/>
    <w:rsid w:val="00C84158"/>
    <w:rsid w:val="00C849E7"/>
    <w:rsid w:val="00C84E60"/>
    <w:rsid w:val="00C8606A"/>
    <w:rsid w:val="00C861B7"/>
    <w:rsid w:val="00C87740"/>
    <w:rsid w:val="00C91039"/>
    <w:rsid w:val="00C91BDE"/>
    <w:rsid w:val="00C93F6A"/>
    <w:rsid w:val="00C9407C"/>
    <w:rsid w:val="00C94273"/>
    <w:rsid w:val="00C94B3F"/>
    <w:rsid w:val="00C95993"/>
    <w:rsid w:val="00C95AD7"/>
    <w:rsid w:val="00C973A5"/>
    <w:rsid w:val="00CA2985"/>
    <w:rsid w:val="00CA320E"/>
    <w:rsid w:val="00CA3A64"/>
    <w:rsid w:val="00CA4B53"/>
    <w:rsid w:val="00CA52D7"/>
    <w:rsid w:val="00CA5AE0"/>
    <w:rsid w:val="00CA6525"/>
    <w:rsid w:val="00CA7D84"/>
    <w:rsid w:val="00CB1B6A"/>
    <w:rsid w:val="00CB2537"/>
    <w:rsid w:val="00CB31C3"/>
    <w:rsid w:val="00CB32AF"/>
    <w:rsid w:val="00CB37E7"/>
    <w:rsid w:val="00CB42A3"/>
    <w:rsid w:val="00CB506E"/>
    <w:rsid w:val="00CB52C9"/>
    <w:rsid w:val="00CB6702"/>
    <w:rsid w:val="00CB6A92"/>
    <w:rsid w:val="00CB708C"/>
    <w:rsid w:val="00CC0A56"/>
    <w:rsid w:val="00CC194C"/>
    <w:rsid w:val="00CC26B7"/>
    <w:rsid w:val="00CC5297"/>
    <w:rsid w:val="00CC7FE1"/>
    <w:rsid w:val="00CD011A"/>
    <w:rsid w:val="00CD086D"/>
    <w:rsid w:val="00CD0C9B"/>
    <w:rsid w:val="00CD0E26"/>
    <w:rsid w:val="00CD1300"/>
    <w:rsid w:val="00CD1369"/>
    <w:rsid w:val="00CD28DC"/>
    <w:rsid w:val="00CD2ADC"/>
    <w:rsid w:val="00CD34B3"/>
    <w:rsid w:val="00CD3705"/>
    <w:rsid w:val="00CD3835"/>
    <w:rsid w:val="00CD494E"/>
    <w:rsid w:val="00CD4C6A"/>
    <w:rsid w:val="00CD4F43"/>
    <w:rsid w:val="00CD4F75"/>
    <w:rsid w:val="00CD685F"/>
    <w:rsid w:val="00CD7558"/>
    <w:rsid w:val="00CD77C0"/>
    <w:rsid w:val="00CE0140"/>
    <w:rsid w:val="00CE094A"/>
    <w:rsid w:val="00CE1247"/>
    <w:rsid w:val="00CE2F52"/>
    <w:rsid w:val="00CE4683"/>
    <w:rsid w:val="00CE48C8"/>
    <w:rsid w:val="00CE58D7"/>
    <w:rsid w:val="00CE5C01"/>
    <w:rsid w:val="00CE638A"/>
    <w:rsid w:val="00CE674B"/>
    <w:rsid w:val="00CF1A2E"/>
    <w:rsid w:val="00CF1A45"/>
    <w:rsid w:val="00CF2C9C"/>
    <w:rsid w:val="00CF3C35"/>
    <w:rsid w:val="00CF4BCD"/>
    <w:rsid w:val="00CF4F30"/>
    <w:rsid w:val="00CF6F3C"/>
    <w:rsid w:val="00D0127D"/>
    <w:rsid w:val="00D02E1B"/>
    <w:rsid w:val="00D03252"/>
    <w:rsid w:val="00D043C8"/>
    <w:rsid w:val="00D04C7A"/>
    <w:rsid w:val="00D06481"/>
    <w:rsid w:val="00D0663A"/>
    <w:rsid w:val="00D067A6"/>
    <w:rsid w:val="00D075D6"/>
    <w:rsid w:val="00D07700"/>
    <w:rsid w:val="00D10EEE"/>
    <w:rsid w:val="00D111C4"/>
    <w:rsid w:val="00D116AB"/>
    <w:rsid w:val="00D1310F"/>
    <w:rsid w:val="00D14AEB"/>
    <w:rsid w:val="00D16161"/>
    <w:rsid w:val="00D16954"/>
    <w:rsid w:val="00D16F81"/>
    <w:rsid w:val="00D17983"/>
    <w:rsid w:val="00D17998"/>
    <w:rsid w:val="00D20311"/>
    <w:rsid w:val="00D20405"/>
    <w:rsid w:val="00D224B7"/>
    <w:rsid w:val="00D23D86"/>
    <w:rsid w:val="00D23F89"/>
    <w:rsid w:val="00D24175"/>
    <w:rsid w:val="00D24531"/>
    <w:rsid w:val="00D24AA1"/>
    <w:rsid w:val="00D24C67"/>
    <w:rsid w:val="00D251CB"/>
    <w:rsid w:val="00D26F3E"/>
    <w:rsid w:val="00D279EF"/>
    <w:rsid w:val="00D3004C"/>
    <w:rsid w:val="00D303B9"/>
    <w:rsid w:val="00D303E5"/>
    <w:rsid w:val="00D316F8"/>
    <w:rsid w:val="00D326C2"/>
    <w:rsid w:val="00D329B6"/>
    <w:rsid w:val="00D347C6"/>
    <w:rsid w:val="00D34A40"/>
    <w:rsid w:val="00D35BED"/>
    <w:rsid w:val="00D36BC6"/>
    <w:rsid w:val="00D373E2"/>
    <w:rsid w:val="00D40FC0"/>
    <w:rsid w:val="00D41019"/>
    <w:rsid w:val="00D42340"/>
    <w:rsid w:val="00D42774"/>
    <w:rsid w:val="00D448BD"/>
    <w:rsid w:val="00D45881"/>
    <w:rsid w:val="00D45B25"/>
    <w:rsid w:val="00D45D6E"/>
    <w:rsid w:val="00D4696C"/>
    <w:rsid w:val="00D50A05"/>
    <w:rsid w:val="00D51DF1"/>
    <w:rsid w:val="00D52060"/>
    <w:rsid w:val="00D528BD"/>
    <w:rsid w:val="00D52F12"/>
    <w:rsid w:val="00D538EC"/>
    <w:rsid w:val="00D53CA3"/>
    <w:rsid w:val="00D540D7"/>
    <w:rsid w:val="00D54E7D"/>
    <w:rsid w:val="00D56AFB"/>
    <w:rsid w:val="00D60CCF"/>
    <w:rsid w:val="00D61D6A"/>
    <w:rsid w:val="00D623CE"/>
    <w:rsid w:val="00D62A70"/>
    <w:rsid w:val="00D62E18"/>
    <w:rsid w:val="00D6421F"/>
    <w:rsid w:val="00D649A6"/>
    <w:rsid w:val="00D64C83"/>
    <w:rsid w:val="00D64D21"/>
    <w:rsid w:val="00D6552D"/>
    <w:rsid w:val="00D655D6"/>
    <w:rsid w:val="00D65D66"/>
    <w:rsid w:val="00D66078"/>
    <w:rsid w:val="00D66C57"/>
    <w:rsid w:val="00D6774C"/>
    <w:rsid w:val="00D677EE"/>
    <w:rsid w:val="00D67A48"/>
    <w:rsid w:val="00D67FD2"/>
    <w:rsid w:val="00D711D6"/>
    <w:rsid w:val="00D71808"/>
    <w:rsid w:val="00D71A24"/>
    <w:rsid w:val="00D72EEC"/>
    <w:rsid w:val="00D74F21"/>
    <w:rsid w:val="00D77EB7"/>
    <w:rsid w:val="00D8299A"/>
    <w:rsid w:val="00D82BE0"/>
    <w:rsid w:val="00D836EF"/>
    <w:rsid w:val="00D83B1F"/>
    <w:rsid w:val="00D83ED2"/>
    <w:rsid w:val="00D849E4"/>
    <w:rsid w:val="00D84FF1"/>
    <w:rsid w:val="00D861FD"/>
    <w:rsid w:val="00D867D1"/>
    <w:rsid w:val="00D86BCC"/>
    <w:rsid w:val="00D87EC1"/>
    <w:rsid w:val="00D90ABB"/>
    <w:rsid w:val="00D91BA1"/>
    <w:rsid w:val="00D91E14"/>
    <w:rsid w:val="00D92C9C"/>
    <w:rsid w:val="00D9307B"/>
    <w:rsid w:val="00D93587"/>
    <w:rsid w:val="00D93B8B"/>
    <w:rsid w:val="00D93BDE"/>
    <w:rsid w:val="00D94035"/>
    <w:rsid w:val="00D940BE"/>
    <w:rsid w:val="00D94330"/>
    <w:rsid w:val="00D944F4"/>
    <w:rsid w:val="00D945E5"/>
    <w:rsid w:val="00D975CC"/>
    <w:rsid w:val="00D975DA"/>
    <w:rsid w:val="00D97B52"/>
    <w:rsid w:val="00D97ED7"/>
    <w:rsid w:val="00DA0058"/>
    <w:rsid w:val="00DA04FD"/>
    <w:rsid w:val="00DA1039"/>
    <w:rsid w:val="00DA19E6"/>
    <w:rsid w:val="00DA1A7E"/>
    <w:rsid w:val="00DA21AE"/>
    <w:rsid w:val="00DA2364"/>
    <w:rsid w:val="00DA3170"/>
    <w:rsid w:val="00DA48BF"/>
    <w:rsid w:val="00DA5563"/>
    <w:rsid w:val="00DA75A3"/>
    <w:rsid w:val="00DA768F"/>
    <w:rsid w:val="00DA7BFB"/>
    <w:rsid w:val="00DB11A2"/>
    <w:rsid w:val="00DB15E0"/>
    <w:rsid w:val="00DB3188"/>
    <w:rsid w:val="00DB4720"/>
    <w:rsid w:val="00DB4E3A"/>
    <w:rsid w:val="00DB4E7F"/>
    <w:rsid w:val="00DB5D3B"/>
    <w:rsid w:val="00DB601B"/>
    <w:rsid w:val="00DB6673"/>
    <w:rsid w:val="00DB6E31"/>
    <w:rsid w:val="00DC1CF6"/>
    <w:rsid w:val="00DC274E"/>
    <w:rsid w:val="00DC2B31"/>
    <w:rsid w:val="00DC2C02"/>
    <w:rsid w:val="00DC3684"/>
    <w:rsid w:val="00DC3F64"/>
    <w:rsid w:val="00DC4922"/>
    <w:rsid w:val="00DC6E0D"/>
    <w:rsid w:val="00DC77CA"/>
    <w:rsid w:val="00DD0557"/>
    <w:rsid w:val="00DD13F2"/>
    <w:rsid w:val="00DD3943"/>
    <w:rsid w:val="00DD5802"/>
    <w:rsid w:val="00DD59AF"/>
    <w:rsid w:val="00DD63B9"/>
    <w:rsid w:val="00DD6477"/>
    <w:rsid w:val="00DE1688"/>
    <w:rsid w:val="00DE1E71"/>
    <w:rsid w:val="00DE2CB6"/>
    <w:rsid w:val="00DE31A2"/>
    <w:rsid w:val="00DE4067"/>
    <w:rsid w:val="00DE4B9A"/>
    <w:rsid w:val="00DE5736"/>
    <w:rsid w:val="00DE6D56"/>
    <w:rsid w:val="00DE759B"/>
    <w:rsid w:val="00DF0255"/>
    <w:rsid w:val="00DF0795"/>
    <w:rsid w:val="00DF4B0D"/>
    <w:rsid w:val="00DF4CCD"/>
    <w:rsid w:val="00DF5729"/>
    <w:rsid w:val="00DF622C"/>
    <w:rsid w:val="00DF74C1"/>
    <w:rsid w:val="00DF7E5C"/>
    <w:rsid w:val="00E0033E"/>
    <w:rsid w:val="00E00BCC"/>
    <w:rsid w:val="00E0132B"/>
    <w:rsid w:val="00E02167"/>
    <w:rsid w:val="00E0227D"/>
    <w:rsid w:val="00E027E3"/>
    <w:rsid w:val="00E02F45"/>
    <w:rsid w:val="00E03646"/>
    <w:rsid w:val="00E03839"/>
    <w:rsid w:val="00E03E7B"/>
    <w:rsid w:val="00E0498C"/>
    <w:rsid w:val="00E049CF"/>
    <w:rsid w:val="00E04BF7"/>
    <w:rsid w:val="00E059CD"/>
    <w:rsid w:val="00E05CD7"/>
    <w:rsid w:val="00E05E2B"/>
    <w:rsid w:val="00E06E33"/>
    <w:rsid w:val="00E109B4"/>
    <w:rsid w:val="00E11E27"/>
    <w:rsid w:val="00E124A6"/>
    <w:rsid w:val="00E12672"/>
    <w:rsid w:val="00E13AA2"/>
    <w:rsid w:val="00E144CB"/>
    <w:rsid w:val="00E148B4"/>
    <w:rsid w:val="00E148CB"/>
    <w:rsid w:val="00E15C15"/>
    <w:rsid w:val="00E1785C"/>
    <w:rsid w:val="00E200E0"/>
    <w:rsid w:val="00E2039C"/>
    <w:rsid w:val="00E21732"/>
    <w:rsid w:val="00E218FB"/>
    <w:rsid w:val="00E2199A"/>
    <w:rsid w:val="00E224DC"/>
    <w:rsid w:val="00E2378F"/>
    <w:rsid w:val="00E23F69"/>
    <w:rsid w:val="00E24AD0"/>
    <w:rsid w:val="00E24D0D"/>
    <w:rsid w:val="00E25383"/>
    <w:rsid w:val="00E26638"/>
    <w:rsid w:val="00E27550"/>
    <w:rsid w:val="00E30D44"/>
    <w:rsid w:val="00E318B9"/>
    <w:rsid w:val="00E31EB1"/>
    <w:rsid w:val="00E32F49"/>
    <w:rsid w:val="00E33B26"/>
    <w:rsid w:val="00E34616"/>
    <w:rsid w:val="00E34FE4"/>
    <w:rsid w:val="00E36916"/>
    <w:rsid w:val="00E36A33"/>
    <w:rsid w:val="00E37AB4"/>
    <w:rsid w:val="00E37F0F"/>
    <w:rsid w:val="00E40934"/>
    <w:rsid w:val="00E424DE"/>
    <w:rsid w:val="00E42B3A"/>
    <w:rsid w:val="00E42D5D"/>
    <w:rsid w:val="00E436A1"/>
    <w:rsid w:val="00E44652"/>
    <w:rsid w:val="00E44CC6"/>
    <w:rsid w:val="00E45407"/>
    <w:rsid w:val="00E45705"/>
    <w:rsid w:val="00E45B93"/>
    <w:rsid w:val="00E45BCE"/>
    <w:rsid w:val="00E45ED1"/>
    <w:rsid w:val="00E461EC"/>
    <w:rsid w:val="00E46598"/>
    <w:rsid w:val="00E5024E"/>
    <w:rsid w:val="00E50F88"/>
    <w:rsid w:val="00E51C4B"/>
    <w:rsid w:val="00E51D3E"/>
    <w:rsid w:val="00E528B4"/>
    <w:rsid w:val="00E52F47"/>
    <w:rsid w:val="00E534D0"/>
    <w:rsid w:val="00E55A6D"/>
    <w:rsid w:val="00E56F5A"/>
    <w:rsid w:val="00E574E9"/>
    <w:rsid w:val="00E57569"/>
    <w:rsid w:val="00E60F77"/>
    <w:rsid w:val="00E61D1B"/>
    <w:rsid w:val="00E6379F"/>
    <w:rsid w:val="00E63B07"/>
    <w:rsid w:val="00E6471F"/>
    <w:rsid w:val="00E654BD"/>
    <w:rsid w:val="00E679D9"/>
    <w:rsid w:val="00E67C2B"/>
    <w:rsid w:val="00E70127"/>
    <w:rsid w:val="00E734E3"/>
    <w:rsid w:val="00E73593"/>
    <w:rsid w:val="00E74E37"/>
    <w:rsid w:val="00E75B2E"/>
    <w:rsid w:val="00E76A2B"/>
    <w:rsid w:val="00E8017A"/>
    <w:rsid w:val="00E8030D"/>
    <w:rsid w:val="00E80512"/>
    <w:rsid w:val="00E80548"/>
    <w:rsid w:val="00E823FE"/>
    <w:rsid w:val="00E8262A"/>
    <w:rsid w:val="00E8564B"/>
    <w:rsid w:val="00E85748"/>
    <w:rsid w:val="00E85B93"/>
    <w:rsid w:val="00E86203"/>
    <w:rsid w:val="00E862A9"/>
    <w:rsid w:val="00E923F2"/>
    <w:rsid w:val="00E929D1"/>
    <w:rsid w:val="00E92FE7"/>
    <w:rsid w:val="00E93125"/>
    <w:rsid w:val="00E93E03"/>
    <w:rsid w:val="00E94DC8"/>
    <w:rsid w:val="00E952E5"/>
    <w:rsid w:val="00E95717"/>
    <w:rsid w:val="00E95F7C"/>
    <w:rsid w:val="00E96055"/>
    <w:rsid w:val="00E96F9D"/>
    <w:rsid w:val="00E97119"/>
    <w:rsid w:val="00E97838"/>
    <w:rsid w:val="00EA22C9"/>
    <w:rsid w:val="00EA4433"/>
    <w:rsid w:val="00EA4532"/>
    <w:rsid w:val="00EA4CA8"/>
    <w:rsid w:val="00EA50F2"/>
    <w:rsid w:val="00EA5108"/>
    <w:rsid w:val="00EA6B3F"/>
    <w:rsid w:val="00EB16FB"/>
    <w:rsid w:val="00EB1829"/>
    <w:rsid w:val="00EB18E4"/>
    <w:rsid w:val="00EB1ACC"/>
    <w:rsid w:val="00EB3452"/>
    <w:rsid w:val="00EB411E"/>
    <w:rsid w:val="00EB4BA2"/>
    <w:rsid w:val="00EB4FA2"/>
    <w:rsid w:val="00EB5256"/>
    <w:rsid w:val="00EB5734"/>
    <w:rsid w:val="00EB6D93"/>
    <w:rsid w:val="00EB7CDB"/>
    <w:rsid w:val="00EB7F0E"/>
    <w:rsid w:val="00EC0054"/>
    <w:rsid w:val="00EC097F"/>
    <w:rsid w:val="00EC1778"/>
    <w:rsid w:val="00EC2590"/>
    <w:rsid w:val="00EC2EAD"/>
    <w:rsid w:val="00EC3524"/>
    <w:rsid w:val="00EC5486"/>
    <w:rsid w:val="00EC5D47"/>
    <w:rsid w:val="00EC5E9C"/>
    <w:rsid w:val="00EC70A4"/>
    <w:rsid w:val="00EC733C"/>
    <w:rsid w:val="00EC7543"/>
    <w:rsid w:val="00ED0B9F"/>
    <w:rsid w:val="00ED0CC3"/>
    <w:rsid w:val="00ED218B"/>
    <w:rsid w:val="00ED2F30"/>
    <w:rsid w:val="00ED31D2"/>
    <w:rsid w:val="00ED34FA"/>
    <w:rsid w:val="00ED4560"/>
    <w:rsid w:val="00ED4E56"/>
    <w:rsid w:val="00ED57B0"/>
    <w:rsid w:val="00ED65C1"/>
    <w:rsid w:val="00ED7725"/>
    <w:rsid w:val="00EE08FB"/>
    <w:rsid w:val="00EE2295"/>
    <w:rsid w:val="00EE2920"/>
    <w:rsid w:val="00EE2933"/>
    <w:rsid w:val="00EE3204"/>
    <w:rsid w:val="00EE348F"/>
    <w:rsid w:val="00EE3859"/>
    <w:rsid w:val="00EE3E0D"/>
    <w:rsid w:val="00EE4538"/>
    <w:rsid w:val="00EE4C1D"/>
    <w:rsid w:val="00EE5624"/>
    <w:rsid w:val="00EE5BAC"/>
    <w:rsid w:val="00EE66A7"/>
    <w:rsid w:val="00EE7426"/>
    <w:rsid w:val="00EF036E"/>
    <w:rsid w:val="00EF1127"/>
    <w:rsid w:val="00EF142E"/>
    <w:rsid w:val="00EF1546"/>
    <w:rsid w:val="00EF23B1"/>
    <w:rsid w:val="00EF4279"/>
    <w:rsid w:val="00EF4360"/>
    <w:rsid w:val="00EF449C"/>
    <w:rsid w:val="00EF61F4"/>
    <w:rsid w:val="00EF698E"/>
    <w:rsid w:val="00EF6D98"/>
    <w:rsid w:val="00F015A6"/>
    <w:rsid w:val="00F02052"/>
    <w:rsid w:val="00F02081"/>
    <w:rsid w:val="00F0262A"/>
    <w:rsid w:val="00F03227"/>
    <w:rsid w:val="00F03326"/>
    <w:rsid w:val="00F07519"/>
    <w:rsid w:val="00F07EFA"/>
    <w:rsid w:val="00F106F3"/>
    <w:rsid w:val="00F111C5"/>
    <w:rsid w:val="00F11C62"/>
    <w:rsid w:val="00F12037"/>
    <w:rsid w:val="00F12CD8"/>
    <w:rsid w:val="00F13740"/>
    <w:rsid w:val="00F13A95"/>
    <w:rsid w:val="00F14CFA"/>
    <w:rsid w:val="00F14D45"/>
    <w:rsid w:val="00F15023"/>
    <w:rsid w:val="00F152E9"/>
    <w:rsid w:val="00F15981"/>
    <w:rsid w:val="00F15F2B"/>
    <w:rsid w:val="00F162BE"/>
    <w:rsid w:val="00F164E1"/>
    <w:rsid w:val="00F16D1A"/>
    <w:rsid w:val="00F16FE3"/>
    <w:rsid w:val="00F1740F"/>
    <w:rsid w:val="00F1789F"/>
    <w:rsid w:val="00F24B79"/>
    <w:rsid w:val="00F25FE4"/>
    <w:rsid w:val="00F26C01"/>
    <w:rsid w:val="00F277D8"/>
    <w:rsid w:val="00F3018D"/>
    <w:rsid w:val="00F30958"/>
    <w:rsid w:val="00F315C6"/>
    <w:rsid w:val="00F31E3D"/>
    <w:rsid w:val="00F32F70"/>
    <w:rsid w:val="00F33AB2"/>
    <w:rsid w:val="00F34A34"/>
    <w:rsid w:val="00F35761"/>
    <w:rsid w:val="00F35A4E"/>
    <w:rsid w:val="00F35F53"/>
    <w:rsid w:val="00F35FDC"/>
    <w:rsid w:val="00F3783E"/>
    <w:rsid w:val="00F40B79"/>
    <w:rsid w:val="00F40CB9"/>
    <w:rsid w:val="00F415AD"/>
    <w:rsid w:val="00F41AAA"/>
    <w:rsid w:val="00F41C53"/>
    <w:rsid w:val="00F41F37"/>
    <w:rsid w:val="00F4280D"/>
    <w:rsid w:val="00F42C77"/>
    <w:rsid w:val="00F430AC"/>
    <w:rsid w:val="00F43916"/>
    <w:rsid w:val="00F44FBF"/>
    <w:rsid w:val="00F45429"/>
    <w:rsid w:val="00F45675"/>
    <w:rsid w:val="00F45A4D"/>
    <w:rsid w:val="00F46292"/>
    <w:rsid w:val="00F47F48"/>
    <w:rsid w:val="00F51000"/>
    <w:rsid w:val="00F51DFE"/>
    <w:rsid w:val="00F52ADB"/>
    <w:rsid w:val="00F53038"/>
    <w:rsid w:val="00F535FC"/>
    <w:rsid w:val="00F5380C"/>
    <w:rsid w:val="00F544CF"/>
    <w:rsid w:val="00F552B4"/>
    <w:rsid w:val="00F55638"/>
    <w:rsid w:val="00F56B64"/>
    <w:rsid w:val="00F57927"/>
    <w:rsid w:val="00F6026A"/>
    <w:rsid w:val="00F61E44"/>
    <w:rsid w:val="00F63219"/>
    <w:rsid w:val="00F63B75"/>
    <w:rsid w:val="00F63CC7"/>
    <w:rsid w:val="00F63E2D"/>
    <w:rsid w:val="00F641E5"/>
    <w:rsid w:val="00F6658C"/>
    <w:rsid w:val="00F6772F"/>
    <w:rsid w:val="00F710A2"/>
    <w:rsid w:val="00F7115E"/>
    <w:rsid w:val="00F71A4F"/>
    <w:rsid w:val="00F71EF3"/>
    <w:rsid w:val="00F72B40"/>
    <w:rsid w:val="00F73219"/>
    <w:rsid w:val="00F74042"/>
    <w:rsid w:val="00F74551"/>
    <w:rsid w:val="00F74AA7"/>
    <w:rsid w:val="00F7523E"/>
    <w:rsid w:val="00F76D95"/>
    <w:rsid w:val="00F76FBB"/>
    <w:rsid w:val="00F80282"/>
    <w:rsid w:val="00F80C7C"/>
    <w:rsid w:val="00F8166B"/>
    <w:rsid w:val="00F81DEF"/>
    <w:rsid w:val="00F81F6D"/>
    <w:rsid w:val="00F8349B"/>
    <w:rsid w:val="00F838E7"/>
    <w:rsid w:val="00F838F7"/>
    <w:rsid w:val="00F84170"/>
    <w:rsid w:val="00F848DC"/>
    <w:rsid w:val="00F86386"/>
    <w:rsid w:val="00F870D7"/>
    <w:rsid w:val="00F87544"/>
    <w:rsid w:val="00F87D63"/>
    <w:rsid w:val="00F903C3"/>
    <w:rsid w:val="00F90915"/>
    <w:rsid w:val="00F9165F"/>
    <w:rsid w:val="00F92A52"/>
    <w:rsid w:val="00F9448A"/>
    <w:rsid w:val="00F9527D"/>
    <w:rsid w:val="00F95AC5"/>
    <w:rsid w:val="00F95FA5"/>
    <w:rsid w:val="00F9716C"/>
    <w:rsid w:val="00F97B82"/>
    <w:rsid w:val="00FA0F18"/>
    <w:rsid w:val="00FA31C7"/>
    <w:rsid w:val="00FA34D4"/>
    <w:rsid w:val="00FA53EC"/>
    <w:rsid w:val="00FA58E9"/>
    <w:rsid w:val="00FA592D"/>
    <w:rsid w:val="00FA6114"/>
    <w:rsid w:val="00FA701D"/>
    <w:rsid w:val="00FA7B7C"/>
    <w:rsid w:val="00FA7F3B"/>
    <w:rsid w:val="00FB1538"/>
    <w:rsid w:val="00FB2642"/>
    <w:rsid w:val="00FB3D48"/>
    <w:rsid w:val="00FB652A"/>
    <w:rsid w:val="00FB6D28"/>
    <w:rsid w:val="00FB6DF9"/>
    <w:rsid w:val="00FB6FAE"/>
    <w:rsid w:val="00FB71E8"/>
    <w:rsid w:val="00FB7B29"/>
    <w:rsid w:val="00FC0AF0"/>
    <w:rsid w:val="00FC0EEB"/>
    <w:rsid w:val="00FC1337"/>
    <w:rsid w:val="00FC1D72"/>
    <w:rsid w:val="00FC466D"/>
    <w:rsid w:val="00FC73F7"/>
    <w:rsid w:val="00FD08F4"/>
    <w:rsid w:val="00FD0C58"/>
    <w:rsid w:val="00FD1BAE"/>
    <w:rsid w:val="00FD2326"/>
    <w:rsid w:val="00FD27DE"/>
    <w:rsid w:val="00FD2DDF"/>
    <w:rsid w:val="00FD3503"/>
    <w:rsid w:val="00FD3512"/>
    <w:rsid w:val="00FD352A"/>
    <w:rsid w:val="00FD436A"/>
    <w:rsid w:val="00FD4653"/>
    <w:rsid w:val="00FD520A"/>
    <w:rsid w:val="00FD552B"/>
    <w:rsid w:val="00FD58A3"/>
    <w:rsid w:val="00FD68BF"/>
    <w:rsid w:val="00FD6DFA"/>
    <w:rsid w:val="00FD6EEB"/>
    <w:rsid w:val="00FD7226"/>
    <w:rsid w:val="00FE12E9"/>
    <w:rsid w:val="00FE1F62"/>
    <w:rsid w:val="00FE3AD9"/>
    <w:rsid w:val="00FE3BEB"/>
    <w:rsid w:val="00FE475F"/>
    <w:rsid w:val="00FE4E41"/>
    <w:rsid w:val="00FE591C"/>
    <w:rsid w:val="00FE6E69"/>
    <w:rsid w:val="00FE6F70"/>
    <w:rsid w:val="00FE6FA2"/>
    <w:rsid w:val="00FF04D0"/>
    <w:rsid w:val="00FF0536"/>
    <w:rsid w:val="00FF1713"/>
    <w:rsid w:val="00FF2200"/>
    <w:rsid w:val="00FF2AD6"/>
    <w:rsid w:val="00FF36A0"/>
    <w:rsid w:val="00FF4378"/>
    <w:rsid w:val="00FF4BEC"/>
    <w:rsid w:val="00FF5E13"/>
    <w:rsid w:val="00FF5F94"/>
    <w:rsid w:val="00FF5F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Normal"/>
    <w:link w:val="B2Char"/>
    <w:qFormat/>
    <w:rsid w:val="00575CA3"/>
    <w:pPr>
      <w:spacing w:before="0" w:after="180"/>
      <w:ind w:left="851" w:hanging="284"/>
      <w:jc w:val="left"/>
    </w:pPr>
  </w:style>
  <w:style w:type="character" w:customStyle="1" w:styleId="B1Char1">
    <w:name w:val="B1 Char1"/>
    <w:link w:val="B1"/>
    <w:qFormat/>
    <w:rsid w:val="00575CA3"/>
    <w:rPr>
      <w:rFonts w:ascii="Arial" w:hAnsi="Arial"/>
      <w:lang w:eastAsia="en-US"/>
    </w:rPr>
  </w:style>
  <w:style w:type="character" w:customStyle="1" w:styleId="B2Char">
    <w:name w:val="B2 Char"/>
    <w:link w:val="B2"/>
    <w:qFormat/>
    <w:locked/>
    <w:rsid w:val="00575CA3"/>
    <w:rPr>
      <w:lang w:eastAsia="en-US"/>
    </w:rPr>
  </w:style>
  <w:style w:type="character" w:customStyle="1" w:styleId="apple-converted-space">
    <w:name w:val="apple-converted-space"/>
    <w:qFormat/>
    <w:rsid w:val="00517C14"/>
  </w:style>
  <w:style w:type="paragraph" w:styleId="TOC1">
    <w:name w:val="toc 1"/>
    <w:semiHidden/>
    <w:rsid w:val="00C16834"/>
    <w:pPr>
      <w:keepNext/>
      <w:keepLines/>
      <w:widowControl w:val="0"/>
      <w:tabs>
        <w:tab w:val="right" w:leader="dot" w:pos="9639"/>
      </w:tabs>
      <w:overflowPunct w:val="0"/>
      <w:autoSpaceDE w:val="0"/>
      <w:autoSpaceDN w:val="0"/>
      <w:adjustRightInd w:val="0"/>
      <w:spacing w:after="0"/>
      <w:ind w:left="567" w:right="425" w:hanging="567"/>
      <w:jc w:val="left"/>
      <w:textAlignment w:val="baseline"/>
    </w:pPr>
    <w:rPr>
      <w:rFonts w:eastAsia="Times New Roman"/>
      <w:noProof/>
      <w:sz w:val="22"/>
    </w:rPr>
  </w:style>
  <w:style w:type="character" w:styleId="PlaceholderText">
    <w:name w:val="Placeholder Text"/>
    <w:basedOn w:val="DefaultParagraphFont"/>
    <w:uiPriority w:val="99"/>
    <w:semiHidden/>
    <w:rsid w:val="0056610C"/>
    <w:rPr>
      <w:color w:val="80808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locked/>
    <w:rsid w:val="006F6936"/>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395555">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2416564">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404188969">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618995335">
      <w:bodyDiv w:val="1"/>
      <w:marLeft w:val="0"/>
      <w:marRight w:val="0"/>
      <w:marTop w:val="0"/>
      <w:marBottom w:val="0"/>
      <w:divBdr>
        <w:top w:val="none" w:sz="0" w:space="0" w:color="auto"/>
        <w:left w:val="none" w:sz="0" w:space="0" w:color="auto"/>
        <w:bottom w:val="none" w:sz="0" w:space="0" w:color="auto"/>
        <w:right w:val="none" w:sz="0" w:space="0" w:color="auto"/>
      </w:divBdr>
    </w:div>
    <w:div w:id="755052201">
      <w:bodyDiv w:val="1"/>
      <w:marLeft w:val="0"/>
      <w:marRight w:val="0"/>
      <w:marTop w:val="0"/>
      <w:marBottom w:val="0"/>
      <w:divBdr>
        <w:top w:val="none" w:sz="0" w:space="0" w:color="auto"/>
        <w:left w:val="none" w:sz="0" w:space="0" w:color="auto"/>
        <w:bottom w:val="none" w:sz="0" w:space="0" w:color="auto"/>
        <w:right w:val="none" w:sz="0" w:space="0" w:color="auto"/>
      </w:divBdr>
    </w:div>
    <w:div w:id="1018853315">
      <w:bodyDiv w:val="1"/>
      <w:marLeft w:val="0"/>
      <w:marRight w:val="0"/>
      <w:marTop w:val="0"/>
      <w:marBottom w:val="0"/>
      <w:divBdr>
        <w:top w:val="none" w:sz="0" w:space="0" w:color="auto"/>
        <w:left w:val="none" w:sz="0" w:space="0" w:color="auto"/>
        <w:bottom w:val="none" w:sz="0" w:space="0" w:color="auto"/>
        <w:right w:val="none" w:sz="0" w:space="0" w:color="auto"/>
      </w:divBdr>
    </w:div>
    <w:div w:id="1021391914">
      <w:bodyDiv w:val="1"/>
      <w:marLeft w:val="0"/>
      <w:marRight w:val="0"/>
      <w:marTop w:val="0"/>
      <w:marBottom w:val="0"/>
      <w:divBdr>
        <w:top w:val="none" w:sz="0" w:space="0" w:color="auto"/>
        <w:left w:val="none" w:sz="0" w:space="0" w:color="auto"/>
        <w:bottom w:val="none" w:sz="0" w:space="0" w:color="auto"/>
        <w:right w:val="none" w:sz="0" w:space="0" w:color="auto"/>
      </w:divBdr>
    </w:div>
    <w:div w:id="1110272709">
      <w:bodyDiv w:val="1"/>
      <w:marLeft w:val="0"/>
      <w:marRight w:val="0"/>
      <w:marTop w:val="0"/>
      <w:marBottom w:val="0"/>
      <w:divBdr>
        <w:top w:val="none" w:sz="0" w:space="0" w:color="auto"/>
        <w:left w:val="none" w:sz="0" w:space="0" w:color="auto"/>
        <w:bottom w:val="none" w:sz="0" w:space="0" w:color="auto"/>
        <w:right w:val="none" w:sz="0" w:space="0" w:color="auto"/>
      </w:divBdr>
    </w:div>
    <w:div w:id="1220630574">
      <w:bodyDiv w:val="1"/>
      <w:marLeft w:val="0"/>
      <w:marRight w:val="0"/>
      <w:marTop w:val="0"/>
      <w:marBottom w:val="0"/>
      <w:divBdr>
        <w:top w:val="none" w:sz="0" w:space="0" w:color="auto"/>
        <w:left w:val="none" w:sz="0" w:space="0" w:color="auto"/>
        <w:bottom w:val="none" w:sz="0" w:space="0" w:color="auto"/>
        <w:right w:val="none" w:sz="0" w:space="0" w:color="auto"/>
      </w:divBdr>
    </w:div>
    <w:div w:id="1303075184">
      <w:bodyDiv w:val="1"/>
      <w:marLeft w:val="0"/>
      <w:marRight w:val="0"/>
      <w:marTop w:val="0"/>
      <w:marBottom w:val="0"/>
      <w:divBdr>
        <w:top w:val="none" w:sz="0" w:space="0" w:color="auto"/>
        <w:left w:val="none" w:sz="0" w:space="0" w:color="auto"/>
        <w:bottom w:val="none" w:sz="0" w:space="0" w:color="auto"/>
        <w:right w:val="none" w:sz="0" w:space="0" w:color="auto"/>
      </w:divBdr>
    </w:div>
    <w:div w:id="1390492459">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32835548">
      <w:bodyDiv w:val="1"/>
      <w:marLeft w:val="0"/>
      <w:marRight w:val="0"/>
      <w:marTop w:val="0"/>
      <w:marBottom w:val="0"/>
      <w:divBdr>
        <w:top w:val="none" w:sz="0" w:space="0" w:color="auto"/>
        <w:left w:val="none" w:sz="0" w:space="0" w:color="auto"/>
        <w:bottom w:val="none" w:sz="0" w:space="0" w:color="auto"/>
        <w:right w:val="none" w:sz="0" w:space="0" w:color="auto"/>
      </w:divBdr>
    </w:div>
    <w:div w:id="1750466590">
      <w:bodyDiv w:val="1"/>
      <w:marLeft w:val="0"/>
      <w:marRight w:val="0"/>
      <w:marTop w:val="0"/>
      <w:marBottom w:val="0"/>
      <w:divBdr>
        <w:top w:val="none" w:sz="0" w:space="0" w:color="auto"/>
        <w:left w:val="none" w:sz="0" w:space="0" w:color="auto"/>
        <w:bottom w:val="none" w:sz="0" w:space="0" w:color="auto"/>
        <w:right w:val="none" w:sz="0" w:space="0" w:color="auto"/>
      </w:divBdr>
    </w:div>
    <w:div w:id="1772816877">
      <w:bodyDiv w:val="1"/>
      <w:marLeft w:val="0"/>
      <w:marRight w:val="0"/>
      <w:marTop w:val="0"/>
      <w:marBottom w:val="0"/>
      <w:divBdr>
        <w:top w:val="none" w:sz="0" w:space="0" w:color="auto"/>
        <w:left w:val="none" w:sz="0" w:space="0" w:color="auto"/>
        <w:bottom w:val="none" w:sz="0" w:space="0" w:color="auto"/>
        <w:right w:val="none" w:sz="0" w:space="0" w:color="auto"/>
      </w:divBdr>
      <w:divsChild>
        <w:div w:id="356782007">
          <w:marLeft w:val="360"/>
          <w:marRight w:val="0"/>
          <w:marTop w:val="20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D73BDD-383E-4999-B65B-45B015967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018A4-D1FD-4177-A9C9-50A7C9C5CE48}">
  <ds:schemaRefs>
    <ds:schemaRef ds:uri="d78def48-27c6-4979-bba9-c862a2df76a0"/>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C45C1C1-BFAD-427A-8740-149E9C38C5D3}">
  <ds:schemaRefs>
    <ds:schemaRef ds:uri="http://schemas.openxmlformats.org/officeDocument/2006/bibliography"/>
  </ds:schemaRefs>
</ds:datastoreItem>
</file>

<file path=customXml/itemProps4.xml><?xml version="1.0" encoding="utf-8"?>
<ds:datastoreItem xmlns:ds="http://schemas.openxmlformats.org/officeDocument/2006/customXml" ds:itemID="{7F5B2384-028B-48F5-9B64-7B60F569ED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1892</Words>
  <Characters>10789</Characters>
  <Application>Microsoft Office Word</Application>
  <DocSecurity>4</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2021-01-19T06:50:00Z</dcterms:created>
  <dcterms:modified xsi:type="dcterms:W3CDTF">2021-01-19T06:50:00Z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