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FB3" w:rsidRPr="003F7FB3" w:rsidRDefault="00916CAF" w:rsidP="007F46FC">
      <w:pPr>
        <w:pStyle w:val="a5"/>
        <w:jc w:val="both"/>
        <w:rPr>
          <w:rFonts w:ascii="Times New Roman" w:hAnsi="Times New Roman" w:cs="Times New Roman"/>
          <w:b/>
          <w:sz w:val="21"/>
          <w:szCs w:val="24"/>
          <w:lang w:val="en-GB"/>
        </w:rPr>
      </w:pPr>
      <w:bookmarkStart w:id="0" w:name="OLE_LINK3"/>
      <w:r>
        <w:rPr>
          <w:rFonts w:ascii="Times New Roman" w:hAnsi="Times New Roman" w:cs="Times New Roman"/>
          <w:b/>
          <w:sz w:val="21"/>
          <w:szCs w:val="24"/>
          <w:lang w:val="en-GB"/>
        </w:rPr>
        <w:t>3GPP TSG RAN WG1 #10</w:t>
      </w:r>
      <w:r w:rsidR="00090BB2">
        <w:rPr>
          <w:rFonts w:ascii="Times New Roman" w:hAnsi="Times New Roman" w:cs="Times New Roman" w:hint="eastAsia"/>
          <w:b/>
          <w:sz w:val="21"/>
          <w:szCs w:val="24"/>
          <w:lang w:val="en-GB"/>
        </w:rPr>
        <w:t>4</w:t>
      </w:r>
      <w:r w:rsidR="003F7FB3" w:rsidRPr="003F7FB3">
        <w:rPr>
          <w:rFonts w:ascii="Times New Roman" w:hAnsi="Times New Roman" w:cs="Times New Roman"/>
          <w:b/>
          <w:sz w:val="21"/>
          <w:szCs w:val="24"/>
          <w:lang w:val="en-GB"/>
        </w:rPr>
        <w:t>-e</w:t>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76542C">
        <w:rPr>
          <w:rFonts w:ascii="Times New Roman" w:hAnsi="Times New Roman" w:cs="Times New Roman"/>
          <w:b/>
          <w:sz w:val="21"/>
          <w:szCs w:val="24"/>
          <w:lang w:val="en-GB"/>
        </w:rPr>
        <w:t xml:space="preserve">   </w:t>
      </w:r>
      <w:r w:rsidR="00A875C7" w:rsidRPr="00CB383C">
        <w:rPr>
          <w:rFonts w:ascii="Times New Roman" w:hAnsi="Times New Roman" w:cs="Times New Roman" w:hint="eastAsia"/>
          <w:b/>
          <w:sz w:val="21"/>
          <w:szCs w:val="24"/>
          <w:lang w:val="en-GB"/>
        </w:rPr>
        <w:t>R1-2</w:t>
      </w:r>
      <w:r w:rsidR="00261E91">
        <w:rPr>
          <w:rFonts w:ascii="Times New Roman" w:hAnsi="Times New Roman" w:cs="Times New Roman" w:hint="eastAsia"/>
          <w:b/>
          <w:sz w:val="21"/>
          <w:szCs w:val="24"/>
          <w:lang w:val="en-GB"/>
        </w:rPr>
        <w:t>101032</w:t>
      </w:r>
    </w:p>
    <w:p w:rsidR="00291B44" w:rsidRPr="00A25140" w:rsidRDefault="00A25140" w:rsidP="003F7FB3">
      <w:pPr>
        <w:pStyle w:val="a5"/>
        <w:jc w:val="both"/>
        <w:rPr>
          <w:rFonts w:ascii="Times New Roman" w:hAnsi="Times New Roman" w:cs="Times New Roman"/>
          <w:b/>
          <w:sz w:val="21"/>
          <w:szCs w:val="24"/>
        </w:rPr>
      </w:pPr>
      <w:r w:rsidRPr="00A25140">
        <w:rPr>
          <w:rFonts w:ascii="Times New Roman" w:hAnsi="Times New Roman" w:cs="Times New Roman"/>
          <w:b/>
          <w:sz w:val="21"/>
          <w:szCs w:val="24"/>
          <w:lang w:val="en-GB"/>
        </w:rPr>
        <w:t xml:space="preserve">e-Meeting, </w:t>
      </w:r>
      <w:r w:rsidR="00654559">
        <w:rPr>
          <w:rFonts w:ascii="Times New Roman" w:hAnsi="Times New Roman" w:cs="Times New Roman" w:hint="eastAsia"/>
          <w:b/>
          <w:sz w:val="21"/>
          <w:szCs w:val="24"/>
          <w:lang w:val="en-GB"/>
        </w:rPr>
        <w:t>January</w:t>
      </w:r>
      <w:r w:rsidRPr="00A25140">
        <w:rPr>
          <w:rFonts w:ascii="Times New Roman" w:hAnsi="Times New Roman" w:cs="Times New Roman"/>
          <w:b/>
          <w:sz w:val="21"/>
          <w:szCs w:val="24"/>
          <w:lang w:val="en-GB"/>
        </w:rPr>
        <w:t xml:space="preserve"> 2</w:t>
      </w:r>
      <w:r w:rsidR="00654559">
        <w:rPr>
          <w:rFonts w:ascii="Times New Roman" w:hAnsi="Times New Roman" w:cs="Times New Roman" w:hint="eastAsia"/>
          <w:b/>
          <w:sz w:val="21"/>
          <w:szCs w:val="24"/>
          <w:lang w:val="en-GB"/>
        </w:rPr>
        <w:t>5</w:t>
      </w:r>
      <w:r w:rsidRPr="00A25140">
        <w:rPr>
          <w:rFonts w:ascii="Times New Roman" w:hAnsi="Times New Roman" w:cs="Times New Roman"/>
          <w:b/>
          <w:sz w:val="21"/>
          <w:szCs w:val="24"/>
          <w:vertAlign w:val="superscript"/>
          <w:lang w:val="en-GB"/>
        </w:rPr>
        <w:t>th</w:t>
      </w:r>
      <w:r w:rsidR="00654559">
        <w:rPr>
          <w:rFonts w:ascii="Times New Roman" w:hAnsi="Times New Roman" w:cs="Times New Roman"/>
          <w:b/>
          <w:sz w:val="21"/>
          <w:szCs w:val="24"/>
          <w:lang w:val="en-GB"/>
        </w:rPr>
        <w:t xml:space="preserve"> –</w:t>
      </w:r>
      <w:r w:rsidR="00654559">
        <w:rPr>
          <w:rFonts w:ascii="Times New Roman" w:hAnsi="Times New Roman" w:cs="Times New Roman" w:hint="eastAsia"/>
          <w:b/>
          <w:sz w:val="21"/>
          <w:szCs w:val="24"/>
          <w:lang w:val="en-GB"/>
        </w:rPr>
        <w:t>February</w:t>
      </w:r>
      <w:r w:rsidRPr="00A25140">
        <w:rPr>
          <w:rFonts w:ascii="Times New Roman" w:hAnsi="Times New Roman" w:cs="Times New Roman"/>
          <w:b/>
          <w:sz w:val="21"/>
          <w:szCs w:val="24"/>
          <w:lang w:val="en-GB"/>
        </w:rPr>
        <w:t xml:space="preserve"> </w:t>
      </w:r>
      <w:r w:rsidR="00654559">
        <w:rPr>
          <w:rFonts w:ascii="Times New Roman" w:hAnsi="Times New Roman" w:cs="Times New Roman" w:hint="eastAsia"/>
          <w:b/>
          <w:sz w:val="21"/>
          <w:szCs w:val="24"/>
          <w:lang w:val="en-GB"/>
        </w:rPr>
        <w:t>5</w:t>
      </w:r>
      <w:r w:rsidRPr="00A25140">
        <w:rPr>
          <w:rFonts w:ascii="Times New Roman" w:hAnsi="Times New Roman" w:cs="Times New Roman"/>
          <w:b/>
          <w:sz w:val="21"/>
          <w:szCs w:val="24"/>
          <w:vertAlign w:val="superscript"/>
          <w:lang w:val="en-GB"/>
        </w:rPr>
        <w:t>th</w:t>
      </w:r>
      <w:r w:rsidR="00654559">
        <w:rPr>
          <w:rFonts w:ascii="Times New Roman" w:hAnsi="Times New Roman" w:cs="Times New Roman"/>
          <w:b/>
          <w:sz w:val="21"/>
          <w:szCs w:val="24"/>
          <w:lang w:val="en-GB"/>
        </w:rPr>
        <w:t>, 202</w:t>
      </w:r>
      <w:r w:rsidR="00654559">
        <w:rPr>
          <w:rFonts w:ascii="Times New Roman" w:hAnsi="Times New Roman" w:cs="Times New Roman" w:hint="eastAsia"/>
          <w:b/>
          <w:sz w:val="21"/>
          <w:szCs w:val="24"/>
          <w:lang w:val="en-GB"/>
        </w:rPr>
        <w:t>1</w:t>
      </w:r>
    </w:p>
    <w:p w:rsidR="003F7FB3" w:rsidRPr="003F7FB3" w:rsidRDefault="003F7FB3" w:rsidP="003F7FB3">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0"/>
    <w:p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400BE" w:rsidRPr="009400BE">
        <w:rPr>
          <w:rFonts w:ascii="Times New Roman" w:eastAsia="MS Gothic" w:hAnsi="Times New Roman" w:cs="Times New Roman"/>
          <w:sz w:val="21"/>
          <w:szCs w:val="22"/>
        </w:rPr>
        <w:t>Enhancements on multi-beam operation</w:t>
      </w:r>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1" w:name="Source"/>
      <w:bookmarkEnd w:id="1"/>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9400BE">
        <w:rPr>
          <w:rFonts w:ascii="Times New Roman" w:eastAsia="宋体" w:hAnsi="Times New Roman" w:cs="Times New Roman"/>
          <w:sz w:val="21"/>
          <w:szCs w:val="22"/>
        </w:rPr>
        <w:t>1</w:t>
      </w:r>
      <w:r w:rsidR="00F21154">
        <w:rPr>
          <w:rFonts w:ascii="Times New Roman" w:eastAsia="宋体" w:hAnsi="Times New Roman" w:cs="Times New Roman"/>
          <w:sz w:val="21"/>
          <w:szCs w:val="22"/>
        </w:rPr>
        <w:t>.</w:t>
      </w:r>
      <w:r w:rsidR="009400BE">
        <w:rPr>
          <w:rFonts w:ascii="Times New Roman" w:eastAsia="宋体" w:hAnsi="Times New Roman" w:cs="Times New Roman"/>
          <w:sz w:val="21"/>
          <w:szCs w:val="22"/>
        </w:rPr>
        <w:t>1</w:t>
      </w:r>
    </w:p>
    <w:p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rsidR="004B161B" w:rsidRPr="00AF007B" w:rsidRDefault="004B161B" w:rsidP="006712B6">
      <w:pPr>
        <w:pStyle w:val="1"/>
        <w:spacing w:before="156" w:after="156"/>
        <w:rPr>
          <w:rFonts w:ascii="Times New Roman" w:hAnsi="Times New Roman"/>
          <w:sz w:val="21"/>
        </w:rPr>
      </w:pPr>
      <w:bookmarkStart w:id="2" w:name="DocumentFor"/>
      <w:bookmarkEnd w:id="2"/>
      <w:r w:rsidRPr="00AF007B">
        <w:rPr>
          <w:rFonts w:ascii="Times New Roman" w:hAnsi="Times New Roman"/>
          <w:sz w:val="21"/>
        </w:rPr>
        <w:t>Introduction</w:t>
      </w:r>
    </w:p>
    <w:p w:rsidR="00EE67D2" w:rsidRDefault="004A62A8" w:rsidP="00891F65">
      <w:pPr>
        <w:spacing w:beforeLines="50" w:afterLines="50"/>
        <w:rPr>
          <w:rFonts w:ascii="Times New Roman" w:hAnsi="Times New Roman" w:cs="Times New Roman"/>
          <w:bCs/>
          <w:iCs/>
          <w:sz w:val="20"/>
          <w:szCs w:val="20"/>
        </w:rPr>
      </w:pPr>
      <w:bookmarkStart w:id="3"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1E474E" w:rsidRPr="001E474E">
        <w:rPr>
          <w:rFonts w:ascii="Times New Roman" w:hAnsi="Times New Roman" w:cs="Times New Roman"/>
          <w:sz w:val="20"/>
          <w:szCs w:val="20"/>
        </w:rPr>
        <w:t>NR_FeMIMO</w:t>
      </w:r>
      <w:r w:rsidR="001E474E">
        <w:rPr>
          <w:rFonts w:ascii="Times New Roman" w:hAnsi="Times New Roman" w:cs="Times New Roman"/>
          <w:sz w:val="20"/>
          <w:szCs w:val="20"/>
        </w:rPr>
        <w:t xml:space="preserve"> (</w:t>
      </w:r>
      <w:r w:rsidR="001E474E" w:rsidRPr="001E474E">
        <w:rPr>
          <w:rFonts w:ascii="Times New Roman" w:hAnsi="Times New Roman" w:cs="Times New Roman"/>
          <w:sz w:val="20"/>
          <w:szCs w:val="20"/>
        </w:rPr>
        <w:t>Further enhancements on MIMO for NR</w:t>
      </w:r>
      <w:r w:rsidR="001E474E">
        <w:rPr>
          <w:rFonts w:ascii="Times New Roman" w:hAnsi="Times New Roman" w:cs="Times New Roman"/>
          <w:sz w:val="20"/>
          <w:szCs w:val="20"/>
        </w:rPr>
        <w:t>)</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513B63">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513B63">
        <w:rPr>
          <w:rFonts w:ascii="Times New Roman" w:hAnsi="Times New Roman" w:cs="Times New Roman"/>
          <w:sz w:val="20"/>
          <w:szCs w:val="20"/>
        </w:rPr>
      </w:r>
      <w:r w:rsidR="00513B63">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513B63">
        <w:rPr>
          <w:rFonts w:ascii="Times New Roman" w:hAnsi="Times New Roman" w:cs="Times New Roman"/>
          <w:sz w:val="20"/>
          <w:szCs w:val="20"/>
        </w:rPr>
        <w:fldChar w:fldCharType="end"/>
      </w:r>
      <w:r w:rsidR="004178E8">
        <w:rPr>
          <w:rFonts w:ascii="Times New Roman" w:hAnsi="Times New Roman" w:cs="Times New Roman" w:hint="eastAsia"/>
          <w:sz w:val="20"/>
          <w:szCs w:val="20"/>
        </w:rPr>
        <w:t xml:space="preserve">. </w:t>
      </w:r>
      <w:r w:rsidR="00E37EFE">
        <w:rPr>
          <w:rFonts w:ascii="Times New Roman" w:hAnsi="Times New Roman" w:cs="Times New Roman" w:hint="eastAsia"/>
          <w:bCs/>
          <w:iCs/>
          <w:sz w:val="20"/>
          <w:szCs w:val="20"/>
        </w:rPr>
        <w:t>I</w:t>
      </w:r>
      <w:r w:rsidR="00E37EFE">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 xml:space="preserve">discuss on </w:t>
      </w:r>
      <w:r w:rsidR="005F3386">
        <w:rPr>
          <w:rFonts w:ascii="Times New Roman" w:hAnsi="Times New Roman" w:cs="Times New Roman"/>
          <w:bCs/>
          <w:iCs/>
          <w:sz w:val="20"/>
          <w:szCs w:val="20"/>
        </w:rPr>
        <w:t>e</w:t>
      </w:r>
      <w:r w:rsidR="005F3386" w:rsidRPr="005F3386">
        <w:rPr>
          <w:rFonts w:ascii="Times New Roman" w:hAnsi="Times New Roman" w:cs="Times New Roman"/>
          <w:bCs/>
          <w:iCs/>
          <w:sz w:val="20"/>
          <w:szCs w:val="20"/>
        </w:rPr>
        <w:t xml:space="preserve">nhancements </w:t>
      </w:r>
      <w:r w:rsidR="005F3386">
        <w:rPr>
          <w:rFonts w:ascii="Times New Roman" w:hAnsi="Times New Roman" w:cs="Times New Roman"/>
          <w:bCs/>
          <w:iCs/>
          <w:sz w:val="20"/>
          <w:szCs w:val="20"/>
        </w:rPr>
        <w:t>for</w:t>
      </w:r>
      <w:r w:rsidR="005F3386" w:rsidRPr="005F3386">
        <w:rPr>
          <w:rFonts w:ascii="Times New Roman" w:hAnsi="Times New Roman" w:cs="Times New Roman"/>
          <w:bCs/>
          <w:iCs/>
          <w:sz w:val="20"/>
          <w:szCs w:val="20"/>
        </w:rPr>
        <w:t xml:space="preserve"> multi-beam operation</w:t>
      </w:r>
      <w:r w:rsidR="00B20332">
        <w:rPr>
          <w:rFonts w:ascii="Times New Roman" w:hAnsi="Times New Roman" w:cs="Times New Roman"/>
          <w:bCs/>
          <w:iCs/>
          <w:sz w:val="20"/>
          <w:szCs w:val="20"/>
        </w:rPr>
        <w:t>.</w:t>
      </w:r>
    </w:p>
    <w:p w:rsidR="000746BC" w:rsidRDefault="000746BC" w:rsidP="006712B6">
      <w:pPr>
        <w:pStyle w:val="1"/>
        <w:spacing w:before="156" w:after="156"/>
        <w:rPr>
          <w:rFonts w:ascii="Times New Roman" w:eastAsiaTheme="minorEastAsia" w:hAnsi="Times New Roman"/>
          <w:sz w:val="21"/>
          <w:lang w:eastAsia="zh-CN"/>
        </w:rPr>
      </w:pPr>
      <w:r w:rsidRPr="00AD622D">
        <w:rPr>
          <w:rFonts w:ascii="Times New Roman" w:hAnsi="Times New Roman"/>
          <w:sz w:val="21"/>
        </w:rPr>
        <w:t>Discussion on L1/L2-centric inter-cell mobility</w:t>
      </w:r>
    </w:p>
    <w:p w:rsidR="00F65C5C" w:rsidRDefault="00F65C5C" w:rsidP="00891F65">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On </w:t>
      </w:r>
      <w:r w:rsidRPr="00F65C5C">
        <w:rPr>
          <w:rFonts w:ascii="Times New Roman" w:hAnsi="Times New Roman" w:cs="Times New Roman"/>
          <w:kern w:val="0"/>
          <w:sz w:val="20"/>
          <w:szCs w:val="20"/>
          <w:lang w:val="en-GB"/>
        </w:rPr>
        <w:t>L1/L2-centric inter-cell mobility</w:t>
      </w:r>
      <w:r>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following agreements</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were mad</w:t>
      </w:r>
      <w:r>
        <w:rPr>
          <w:rFonts w:ascii="Times New Roman" w:hAnsi="Times New Roman" w:cs="Times New Roman" w:hint="eastAsia"/>
          <w:kern w:val="0"/>
          <w:sz w:val="20"/>
          <w:szCs w:val="20"/>
          <w:lang w:val="en-GB"/>
        </w:rPr>
        <w:t xml:space="preserve"> in RAN1#</w:t>
      </w:r>
      <w:r>
        <w:rPr>
          <w:rFonts w:ascii="Times New Roman" w:hAnsi="Times New Roman" w:cs="Times New Roman"/>
          <w:kern w:val="0"/>
          <w:sz w:val="20"/>
          <w:szCs w:val="20"/>
          <w:lang w:val="en-GB"/>
        </w:rPr>
        <w:t>10</w:t>
      </w:r>
      <w:r>
        <w:rPr>
          <w:rFonts w:ascii="Times New Roman" w:hAnsi="Times New Roman" w:cs="Times New Roman" w:hint="eastAsia"/>
          <w:kern w:val="0"/>
          <w:sz w:val="20"/>
          <w:szCs w:val="20"/>
          <w:lang w:val="en-GB"/>
        </w:rPr>
        <w:t>3</w:t>
      </w:r>
      <w:r>
        <w:rPr>
          <w:rFonts w:ascii="Times New Roman" w:hAnsi="Times New Roman" w:cs="Times New Roman"/>
          <w:kern w:val="0"/>
          <w:sz w:val="20"/>
          <w:szCs w:val="20"/>
          <w:lang w:val="en-GB"/>
        </w:rPr>
        <w:t xml:space="preserve">-e </w:t>
      </w:r>
      <w:r>
        <w:rPr>
          <w:rFonts w:ascii="Times New Roman" w:hAnsi="Times New Roman" w:cs="Times New Roman" w:hint="eastAsia"/>
          <w:kern w:val="0"/>
          <w:sz w:val="20"/>
          <w:szCs w:val="20"/>
          <w:lang w:val="en-GB"/>
        </w:rPr>
        <w:t xml:space="preserve">meeting </w:t>
      </w:r>
      <w:r w:rsidRPr="009B3F38">
        <w:rPr>
          <w:rFonts w:ascii="Times New Roman" w:hAnsi="Times New Roman" w:cs="Times New Roman" w:hint="eastAsia"/>
          <w:kern w:val="0"/>
          <w:sz w:val="20"/>
          <w:szCs w:val="20"/>
          <w:lang w:val="en-GB"/>
        </w:rPr>
        <w:t>[</w:t>
      </w:r>
      <w:r w:rsidR="00765AEB">
        <w:rPr>
          <w:rFonts w:ascii="Times New Roman" w:hAnsi="Times New Roman" w:cs="Times New Roman" w:hint="eastAsia"/>
          <w:kern w:val="0"/>
          <w:sz w:val="20"/>
          <w:szCs w:val="20"/>
          <w:lang w:val="en-GB"/>
        </w:rPr>
        <w:t>2</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F65C5C" w:rsidTr="00590621">
        <w:tc>
          <w:tcPr>
            <w:tcW w:w="9781" w:type="dxa"/>
            <w:tcBorders>
              <w:top w:val="single" w:sz="4" w:space="0" w:color="auto"/>
              <w:left w:val="single" w:sz="4" w:space="0" w:color="auto"/>
              <w:bottom w:val="single" w:sz="4" w:space="0" w:color="auto"/>
              <w:right w:val="single" w:sz="4" w:space="0" w:color="auto"/>
            </w:tcBorders>
            <w:hideMark/>
          </w:tcPr>
          <w:p w:rsidR="00F65C5C" w:rsidRDefault="00F65C5C" w:rsidP="00590621">
            <w:pPr>
              <w:pStyle w:val="LGTdoc"/>
              <w:spacing w:beforeLines="0" w:afterLines="0" w:line="288" w:lineRule="auto"/>
              <w:jc w:val="left"/>
              <w:rPr>
                <w:b/>
                <w:sz w:val="20"/>
                <w:szCs w:val="22"/>
                <w:highlight w:val="green"/>
              </w:rPr>
            </w:pPr>
            <w:r>
              <w:rPr>
                <w:b/>
                <w:sz w:val="20"/>
                <w:szCs w:val="22"/>
                <w:highlight w:val="green"/>
              </w:rPr>
              <w:t>Agreement</w:t>
            </w:r>
          </w:p>
          <w:p w:rsidR="00564708" w:rsidRPr="004B48C7" w:rsidRDefault="00564708" w:rsidP="00564708">
            <w:pPr>
              <w:snapToGrid w:val="0"/>
              <w:rPr>
                <w:rFonts w:cs="Times"/>
              </w:rPr>
            </w:pPr>
            <w:r w:rsidRPr="004B48C7">
              <w:rPr>
                <w:rFonts w:cs="Times"/>
              </w:rPr>
              <w:t xml:space="preserve">On Rel-17 enhancements to enable L1/L2-centric inter-cell mobility: </w:t>
            </w:r>
          </w:p>
          <w:p w:rsidR="00564708" w:rsidRPr="004B48C7" w:rsidRDefault="00564708" w:rsidP="00564708">
            <w:pPr>
              <w:widowControl/>
              <w:numPr>
                <w:ilvl w:val="0"/>
                <w:numId w:val="29"/>
              </w:numPr>
              <w:snapToGrid w:val="0"/>
              <w:rPr>
                <w:rFonts w:cs="Times"/>
              </w:rPr>
            </w:pPr>
            <w:r w:rsidRPr="004B48C7">
              <w:rPr>
                <w:rFonts w:cs="Times"/>
              </w:rPr>
              <w:t xml:space="preserve">The following use cases are assumed: </w:t>
            </w:r>
          </w:p>
          <w:p w:rsidR="00564708" w:rsidRPr="004B48C7" w:rsidRDefault="00564708" w:rsidP="00564708">
            <w:pPr>
              <w:widowControl/>
              <w:numPr>
                <w:ilvl w:val="1"/>
                <w:numId w:val="29"/>
              </w:numPr>
              <w:snapToGrid w:val="0"/>
              <w:contextualSpacing/>
              <w:rPr>
                <w:rFonts w:cs="Times"/>
              </w:rPr>
            </w:pPr>
            <w:r w:rsidRPr="004B48C7">
              <w:rPr>
                <w:rFonts w:cs="Times"/>
              </w:rPr>
              <w:t xml:space="preserve">Network architecture: </w:t>
            </w:r>
          </w:p>
          <w:p w:rsidR="00564708" w:rsidRPr="004B48C7" w:rsidRDefault="00564708" w:rsidP="00564708">
            <w:pPr>
              <w:widowControl/>
              <w:numPr>
                <w:ilvl w:val="2"/>
                <w:numId w:val="29"/>
              </w:numPr>
              <w:snapToGrid w:val="0"/>
              <w:contextualSpacing/>
              <w:rPr>
                <w:rFonts w:cs="Times"/>
              </w:rPr>
            </w:pPr>
            <w:r w:rsidRPr="004B48C7">
              <w:rPr>
                <w:rFonts w:cs="Times"/>
              </w:rPr>
              <w:t xml:space="preserve">NSA, i.e. LTE PCell and NR-PSCell </w:t>
            </w:r>
          </w:p>
          <w:p w:rsidR="00564708" w:rsidRPr="004B48C7" w:rsidRDefault="00564708" w:rsidP="00564708">
            <w:pPr>
              <w:widowControl/>
              <w:numPr>
                <w:ilvl w:val="2"/>
                <w:numId w:val="29"/>
              </w:numPr>
              <w:snapToGrid w:val="0"/>
              <w:contextualSpacing/>
              <w:rPr>
                <w:rFonts w:cs="Times"/>
              </w:rPr>
            </w:pPr>
            <w:r w:rsidRPr="004B48C7">
              <w:rPr>
                <w:rFonts w:cs="Times"/>
              </w:rPr>
              <w:t>SA</w:t>
            </w:r>
          </w:p>
          <w:p w:rsidR="00564708" w:rsidRPr="004B48C7" w:rsidRDefault="00564708" w:rsidP="00564708">
            <w:pPr>
              <w:widowControl/>
              <w:numPr>
                <w:ilvl w:val="1"/>
                <w:numId w:val="29"/>
              </w:numPr>
              <w:snapToGrid w:val="0"/>
              <w:contextualSpacing/>
              <w:rPr>
                <w:rFonts w:cs="Times"/>
              </w:rPr>
            </w:pPr>
            <w:r w:rsidRPr="004B48C7">
              <w:rPr>
                <w:rFonts w:cs="Times"/>
              </w:rPr>
              <w:t xml:space="preserve">Intra-band CA </w:t>
            </w:r>
          </w:p>
          <w:p w:rsidR="00564708" w:rsidRPr="004B48C7" w:rsidRDefault="00564708" w:rsidP="00564708">
            <w:pPr>
              <w:widowControl/>
              <w:numPr>
                <w:ilvl w:val="2"/>
                <w:numId w:val="29"/>
              </w:numPr>
              <w:snapToGrid w:val="0"/>
              <w:contextualSpacing/>
              <w:rPr>
                <w:rFonts w:cs="Times"/>
              </w:rPr>
            </w:pPr>
            <w:r w:rsidRPr="004B48C7">
              <w:rPr>
                <w:rFonts w:cs="Times"/>
              </w:rPr>
              <w:t>FFS: If inter-band CA is also included</w:t>
            </w:r>
          </w:p>
          <w:p w:rsidR="00564708" w:rsidRPr="004B48C7" w:rsidRDefault="00564708" w:rsidP="00564708">
            <w:pPr>
              <w:widowControl/>
              <w:numPr>
                <w:ilvl w:val="1"/>
                <w:numId w:val="29"/>
              </w:numPr>
              <w:snapToGrid w:val="0"/>
              <w:contextualSpacing/>
              <w:rPr>
                <w:rFonts w:cs="Times"/>
              </w:rPr>
            </w:pPr>
            <w:r w:rsidRPr="004B48C7">
              <w:rPr>
                <w:rFonts w:cs="Times"/>
              </w:rPr>
              <w:t xml:space="preserve">Intra- RAT (excluding inter-RAT) </w:t>
            </w:r>
          </w:p>
          <w:p w:rsidR="00564708" w:rsidRPr="004B48C7" w:rsidRDefault="00564708" w:rsidP="00564708">
            <w:pPr>
              <w:widowControl/>
              <w:numPr>
                <w:ilvl w:val="1"/>
                <w:numId w:val="29"/>
              </w:numPr>
              <w:snapToGrid w:val="0"/>
              <w:contextualSpacing/>
              <w:rPr>
                <w:rFonts w:cs="Times"/>
              </w:rPr>
            </w:pPr>
            <w:r w:rsidRPr="004B48C7">
              <w:rPr>
                <w:rFonts w:cs="Times"/>
              </w:rPr>
              <w:t xml:space="preserve">Intra-frequency scenario: </w:t>
            </w:r>
          </w:p>
          <w:p w:rsidR="00564708" w:rsidRPr="004B48C7" w:rsidRDefault="00564708" w:rsidP="00564708">
            <w:pPr>
              <w:widowControl/>
              <w:numPr>
                <w:ilvl w:val="2"/>
                <w:numId w:val="29"/>
              </w:numPr>
              <w:snapToGrid w:val="0"/>
              <w:contextualSpacing/>
              <w:rPr>
                <w:rFonts w:cs="Times"/>
              </w:rPr>
            </w:pPr>
            <w:r w:rsidRPr="004B48C7">
              <w:rPr>
                <w:rFonts w:cs="Times"/>
              </w:rPr>
              <w:t>The SSBs of non-serving cells have the same center frequency and SCS as the SSBs of the serving cell</w:t>
            </w:r>
          </w:p>
          <w:p w:rsidR="00564708" w:rsidRPr="004B48C7" w:rsidRDefault="00564708" w:rsidP="00564708">
            <w:pPr>
              <w:widowControl/>
              <w:numPr>
                <w:ilvl w:val="2"/>
                <w:numId w:val="29"/>
              </w:numPr>
              <w:snapToGrid w:val="0"/>
              <w:contextualSpacing/>
              <w:rPr>
                <w:rFonts w:cs="Times"/>
              </w:rPr>
            </w:pPr>
            <w:r w:rsidRPr="004B48C7">
              <w:rPr>
                <w:rFonts w:cs="Times"/>
              </w:rPr>
              <w:t>An SSB of a non-serving cell is associated with a PCI different from the PCI of the serving cell</w:t>
            </w:r>
          </w:p>
          <w:p w:rsidR="00564708" w:rsidRPr="004B48C7" w:rsidRDefault="00564708" w:rsidP="00564708">
            <w:pPr>
              <w:widowControl/>
              <w:numPr>
                <w:ilvl w:val="2"/>
                <w:numId w:val="29"/>
              </w:numPr>
              <w:snapToGrid w:val="0"/>
              <w:contextualSpacing/>
              <w:rPr>
                <w:rFonts w:cs="Times"/>
              </w:rPr>
            </w:pPr>
            <w:r w:rsidRPr="004B48C7">
              <w:rPr>
                <w:rFonts w:cs="Times"/>
              </w:rPr>
              <w:t>FFS: Support for inter-frequency scenario</w:t>
            </w:r>
          </w:p>
          <w:p w:rsidR="00564708" w:rsidRPr="004B48C7" w:rsidRDefault="00564708" w:rsidP="00564708">
            <w:pPr>
              <w:widowControl/>
              <w:numPr>
                <w:ilvl w:val="1"/>
                <w:numId w:val="29"/>
              </w:numPr>
              <w:snapToGrid w:val="0"/>
              <w:contextualSpacing/>
              <w:rPr>
                <w:rFonts w:cs="Times"/>
              </w:rPr>
            </w:pPr>
            <w:r w:rsidRPr="004B48C7">
              <w:rPr>
                <w:rFonts w:cs="Times"/>
              </w:rPr>
              <w:t>FFS: Whether to support intra-DU only operation, or whether inter-DU is also allowed</w:t>
            </w:r>
          </w:p>
          <w:p w:rsidR="00564708" w:rsidRPr="004B48C7" w:rsidRDefault="00564708" w:rsidP="00564708">
            <w:pPr>
              <w:widowControl/>
              <w:numPr>
                <w:ilvl w:val="0"/>
                <w:numId w:val="29"/>
              </w:numPr>
              <w:snapToGrid w:val="0"/>
              <w:rPr>
                <w:rFonts w:cs="Times"/>
              </w:rPr>
            </w:pPr>
            <w:r w:rsidRPr="004B48C7">
              <w:rPr>
                <w:rFonts w:cs="Times"/>
              </w:rPr>
              <w:t xml:space="preserve">The following enhancement scope is assumed: </w:t>
            </w:r>
          </w:p>
          <w:p w:rsidR="00564708" w:rsidRPr="004B48C7" w:rsidRDefault="00564708" w:rsidP="00564708">
            <w:pPr>
              <w:widowControl/>
              <w:numPr>
                <w:ilvl w:val="1"/>
                <w:numId w:val="29"/>
              </w:numPr>
              <w:snapToGrid w:val="0"/>
              <w:contextualSpacing/>
              <w:rPr>
                <w:rFonts w:cs="Times"/>
              </w:rPr>
            </w:pPr>
            <w:r w:rsidRPr="004B48C7">
              <w:rPr>
                <w:rFonts w:cs="Times"/>
              </w:rPr>
              <w:t xml:space="preserve">Facilitating measurement and reporting of non-serving RSs via incorporating non-serving cell info with some TCI(s), along with the necessary measurement and reporting scheme(s) </w:t>
            </w:r>
          </w:p>
          <w:p w:rsidR="00564708" w:rsidRPr="004B48C7" w:rsidRDefault="00564708" w:rsidP="00564708">
            <w:pPr>
              <w:widowControl/>
              <w:numPr>
                <w:ilvl w:val="2"/>
                <w:numId w:val="29"/>
              </w:numPr>
              <w:snapToGrid w:val="0"/>
              <w:contextualSpacing/>
              <w:rPr>
                <w:rFonts w:cs="Times"/>
              </w:rPr>
            </w:pPr>
            <w:r w:rsidRPr="004B48C7">
              <w:rPr>
                <w:rFonts w:cs="Times"/>
              </w:rPr>
              <w:t>FFS: Detailed/exact method(s)</w:t>
            </w:r>
          </w:p>
          <w:p w:rsidR="00564708" w:rsidRPr="004B48C7" w:rsidRDefault="00564708" w:rsidP="00564708">
            <w:pPr>
              <w:widowControl/>
              <w:numPr>
                <w:ilvl w:val="2"/>
                <w:numId w:val="29"/>
              </w:numPr>
              <w:snapToGrid w:val="0"/>
              <w:contextualSpacing/>
              <w:rPr>
                <w:rFonts w:cs="Times"/>
              </w:rPr>
            </w:pPr>
            <w:r w:rsidRPr="004B48C7">
              <w:rPr>
                <w:rFonts w:cs="Times"/>
              </w:rPr>
              <w:t>FFS: Whether this also implies the support of beam indication (TCI state update along with the necessary TCI state activation) for TCI(s) associated with non-serving cell RS(s)</w:t>
            </w:r>
          </w:p>
          <w:p w:rsidR="00564708" w:rsidRPr="004B48C7" w:rsidRDefault="00564708" w:rsidP="00564708">
            <w:pPr>
              <w:widowControl/>
              <w:numPr>
                <w:ilvl w:val="2"/>
                <w:numId w:val="29"/>
              </w:numPr>
              <w:snapToGrid w:val="0"/>
              <w:contextualSpacing/>
              <w:rPr>
                <w:rFonts w:cs="Times"/>
              </w:rPr>
            </w:pPr>
            <w:r w:rsidRPr="004B48C7">
              <w:rPr>
                <w:rFonts w:cs="Times"/>
              </w:rPr>
              <w:t>FFS: Metric for the measurement and reporting, e.g. L1-RSRP or L3-RSRP or time- or spatial-domain-filtered L1-RSRP</w:t>
            </w:r>
          </w:p>
          <w:p w:rsidR="00564708" w:rsidRPr="004B48C7" w:rsidRDefault="00564708" w:rsidP="00564708">
            <w:pPr>
              <w:widowControl/>
              <w:numPr>
                <w:ilvl w:val="2"/>
                <w:numId w:val="29"/>
              </w:numPr>
              <w:snapToGrid w:val="0"/>
              <w:contextualSpacing/>
              <w:rPr>
                <w:rFonts w:cs="Times"/>
              </w:rPr>
            </w:pPr>
            <w:r w:rsidRPr="004B48C7">
              <w:rPr>
                <w:rFonts w:cs="Times"/>
              </w:rPr>
              <w:t>FFS: Beam-level event-driven mechanism, using serving cell RS and/or non-serving cell RS</w:t>
            </w:r>
          </w:p>
          <w:p w:rsidR="00564708" w:rsidRPr="004B48C7" w:rsidRDefault="00564708" w:rsidP="00564708">
            <w:pPr>
              <w:widowControl/>
              <w:numPr>
                <w:ilvl w:val="1"/>
                <w:numId w:val="29"/>
              </w:numPr>
              <w:snapToGrid w:val="0"/>
              <w:contextualSpacing/>
              <w:rPr>
                <w:rFonts w:cs="Times"/>
              </w:rPr>
            </w:pPr>
            <w:r w:rsidRPr="004B48C7">
              <w:rPr>
                <w:rFonts w:cs="Times"/>
              </w:rPr>
              <w:t xml:space="preserve">Facilitate serving cell to provide configurations for non-serving cell SSBs via RRC </w:t>
            </w:r>
          </w:p>
          <w:p w:rsidR="00564708" w:rsidRPr="004B48C7" w:rsidRDefault="00564708" w:rsidP="00564708">
            <w:pPr>
              <w:widowControl/>
              <w:numPr>
                <w:ilvl w:val="2"/>
                <w:numId w:val="29"/>
              </w:numPr>
              <w:snapToGrid w:val="0"/>
              <w:contextualSpacing/>
              <w:rPr>
                <w:rFonts w:cs="Times"/>
              </w:rPr>
            </w:pPr>
            <w:r w:rsidRPr="004B48C7">
              <w:rPr>
                <w:rFonts w:cs="Times"/>
              </w:rPr>
              <w:t>FFS: details for the configurations, e.g. time/frequency location, transmission power, etc.</w:t>
            </w:r>
          </w:p>
          <w:p w:rsidR="00564708" w:rsidRPr="004B48C7" w:rsidRDefault="00564708" w:rsidP="00564708">
            <w:pPr>
              <w:widowControl/>
              <w:numPr>
                <w:ilvl w:val="2"/>
                <w:numId w:val="29"/>
              </w:numPr>
              <w:snapToGrid w:val="0"/>
              <w:contextualSpacing/>
              <w:rPr>
                <w:rFonts w:cs="Times"/>
              </w:rPr>
            </w:pPr>
            <w:r w:rsidRPr="004B48C7">
              <w:rPr>
                <w:rFonts w:cs="Times"/>
              </w:rPr>
              <w:t>FFS: other information needed for inter-cell mobility</w:t>
            </w:r>
          </w:p>
          <w:p w:rsidR="00564708" w:rsidRPr="004B48C7" w:rsidRDefault="00564708" w:rsidP="00564708">
            <w:pPr>
              <w:widowControl/>
              <w:numPr>
                <w:ilvl w:val="1"/>
                <w:numId w:val="29"/>
              </w:numPr>
              <w:snapToGrid w:val="0"/>
              <w:contextualSpacing/>
              <w:rPr>
                <w:rFonts w:cs="Times"/>
              </w:rPr>
            </w:pPr>
            <w:r w:rsidRPr="004B48C7">
              <w:rPr>
                <w:rFonts w:cs="Times"/>
              </w:rPr>
              <w:t>Note: In RAN1's understanding, non-serving cell SSB and non-serving cell RS can be part of the serving cell configuration</w:t>
            </w:r>
          </w:p>
          <w:p w:rsidR="00564708" w:rsidRPr="004B48C7" w:rsidRDefault="00564708" w:rsidP="00564708">
            <w:pPr>
              <w:widowControl/>
              <w:numPr>
                <w:ilvl w:val="0"/>
                <w:numId w:val="29"/>
              </w:numPr>
              <w:snapToGrid w:val="0"/>
              <w:contextualSpacing/>
              <w:rPr>
                <w:rFonts w:cs="Times"/>
                <w:lang w:eastAsia="ko-KR"/>
              </w:rPr>
            </w:pPr>
            <w:r w:rsidRPr="004B48C7">
              <w:rPr>
                <w:rFonts w:cs="Times"/>
              </w:rPr>
              <w:t xml:space="preserve">FFS: The following enhancement scope is assumed by RAN1: </w:t>
            </w:r>
          </w:p>
          <w:p w:rsidR="00564708" w:rsidRPr="004B48C7" w:rsidRDefault="00564708" w:rsidP="00564708">
            <w:pPr>
              <w:widowControl/>
              <w:numPr>
                <w:ilvl w:val="1"/>
                <w:numId w:val="29"/>
              </w:numPr>
              <w:snapToGrid w:val="0"/>
              <w:contextualSpacing/>
              <w:rPr>
                <w:rFonts w:cs="Times"/>
              </w:rPr>
            </w:pPr>
            <w:r w:rsidRPr="004B48C7">
              <w:rPr>
                <w:rFonts w:cs="Times"/>
              </w:rPr>
              <w:t xml:space="preserve">Whether RRC reconfiguration signaling is needed or not when a TCI associated with non-serving cell RS is indicated </w:t>
            </w:r>
          </w:p>
          <w:p w:rsidR="00564708" w:rsidRPr="004B48C7" w:rsidRDefault="00564708" w:rsidP="00564708">
            <w:pPr>
              <w:widowControl/>
              <w:numPr>
                <w:ilvl w:val="2"/>
                <w:numId w:val="29"/>
              </w:numPr>
              <w:snapToGrid w:val="0"/>
              <w:contextualSpacing/>
              <w:rPr>
                <w:rFonts w:cs="Times"/>
              </w:rPr>
            </w:pPr>
            <w:r w:rsidRPr="004B48C7">
              <w:rPr>
                <w:rFonts w:cs="Times"/>
              </w:rPr>
              <w:t xml:space="preserve">A non-serving cell RS is an RS that is or has an SSB of a non-serving cell as direct or indirect QCL source </w:t>
            </w:r>
          </w:p>
          <w:p w:rsidR="00564708" w:rsidRPr="004B48C7" w:rsidRDefault="00564708" w:rsidP="00564708">
            <w:pPr>
              <w:widowControl/>
              <w:numPr>
                <w:ilvl w:val="2"/>
                <w:numId w:val="29"/>
              </w:numPr>
              <w:snapToGrid w:val="0"/>
              <w:contextualSpacing/>
              <w:rPr>
                <w:rFonts w:cs="Times"/>
              </w:rPr>
            </w:pPr>
            <w:r w:rsidRPr="004B48C7">
              <w:rPr>
                <w:rFonts w:cs="Times"/>
              </w:rPr>
              <w:t xml:space="preserve">This implies no C-RNTI update when UE receives DL channel RS associated to non-serving cell RS as QCL source. </w:t>
            </w:r>
          </w:p>
          <w:p w:rsidR="00564708" w:rsidRPr="004B48C7" w:rsidRDefault="00564708" w:rsidP="00564708">
            <w:pPr>
              <w:widowControl/>
              <w:numPr>
                <w:ilvl w:val="2"/>
                <w:numId w:val="29"/>
              </w:numPr>
              <w:snapToGrid w:val="0"/>
              <w:contextualSpacing/>
              <w:rPr>
                <w:rFonts w:cs="Times"/>
              </w:rPr>
            </w:pPr>
            <w:r w:rsidRPr="004B48C7">
              <w:rPr>
                <w:rFonts w:cs="Times"/>
                <w:lang w:eastAsia="zh-CN"/>
              </w:rPr>
              <w:t>FFS whether TCI associated with non-serving cell can be indicated to or are applicable for all channels.</w:t>
            </w:r>
          </w:p>
          <w:p w:rsidR="00564708" w:rsidRPr="004B48C7" w:rsidRDefault="00564708" w:rsidP="00564708">
            <w:pPr>
              <w:widowControl/>
              <w:numPr>
                <w:ilvl w:val="1"/>
                <w:numId w:val="29"/>
              </w:numPr>
              <w:snapToGrid w:val="0"/>
              <w:contextualSpacing/>
              <w:rPr>
                <w:rFonts w:cs="Times"/>
              </w:rPr>
            </w:pPr>
            <w:r w:rsidRPr="004B48C7">
              <w:rPr>
                <w:rFonts w:cs="Times"/>
                <w:lang w:eastAsia="zh-CN"/>
              </w:rPr>
              <w:t>Whether some RRC parameters need to be updated without additional RRC signaling, e.g. some RRC parameters are pre-configured, which are associated with TCI states with neighbor cell RS as QCL source</w:t>
            </w:r>
          </w:p>
          <w:p w:rsidR="00564708" w:rsidRPr="004B48C7" w:rsidRDefault="00564708" w:rsidP="00564708">
            <w:pPr>
              <w:widowControl/>
              <w:numPr>
                <w:ilvl w:val="1"/>
                <w:numId w:val="29"/>
              </w:numPr>
              <w:snapToGrid w:val="0"/>
              <w:contextualSpacing/>
              <w:rPr>
                <w:rFonts w:cs="Times"/>
              </w:rPr>
            </w:pPr>
            <w:r w:rsidRPr="004B48C7">
              <w:rPr>
                <w:rFonts w:cs="Times"/>
                <w:lang w:eastAsia="zh-CN"/>
              </w:rPr>
              <w:lastRenderedPageBreak/>
              <w:t>Whether UE needs/can change serving cell during L1/L2-centric inter-cell mobility.</w:t>
            </w:r>
          </w:p>
          <w:p w:rsidR="00F65C5C" w:rsidRPr="00564708" w:rsidRDefault="00564708" w:rsidP="00765AEB">
            <w:pPr>
              <w:widowControl/>
              <w:numPr>
                <w:ilvl w:val="1"/>
                <w:numId w:val="29"/>
              </w:numPr>
              <w:snapToGrid w:val="0"/>
              <w:contextualSpacing/>
              <w:rPr>
                <w:rFonts w:eastAsiaTheme="minorEastAsia"/>
                <w:lang w:eastAsia="zh-CN"/>
              </w:rPr>
            </w:pPr>
            <w:r w:rsidRPr="004B48C7">
              <w:rPr>
                <w:rFonts w:cs="Times"/>
              </w:rPr>
              <w:t>The above assumption to be verified by RAN2</w:t>
            </w:r>
          </w:p>
        </w:tc>
      </w:tr>
    </w:tbl>
    <w:p w:rsidR="00F65C5C" w:rsidRPr="00F65C5C" w:rsidRDefault="00F65C5C" w:rsidP="00891F65">
      <w:pPr>
        <w:spacing w:beforeLines="50" w:afterLines="50"/>
        <w:rPr>
          <w:rFonts w:ascii="Times New Roman" w:hAnsi="Times New Roman" w:cs="Times New Roman"/>
          <w:kern w:val="0"/>
          <w:sz w:val="20"/>
          <w:szCs w:val="20"/>
        </w:rPr>
      </w:pPr>
    </w:p>
    <w:p w:rsidR="000746BC" w:rsidRDefault="00AD622D" w:rsidP="00891F65">
      <w:pPr>
        <w:spacing w:beforeLines="50" w:afterLines="50"/>
        <w:jc w:val="center"/>
        <w:rPr>
          <w:rFonts w:ascii="Times New Roman" w:hAnsi="Times New Roman" w:cs="Times New Roman"/>
          <w:bCs/>
          <w:iCs/>
          <w:sz w:val="20"/>
          <w:szCs w:val="20"/>
        </w:rPr>
      </w:pPr>
      <w:r w:rsidRPr="00D94A7E">
        <w:rPr>
          <w:rFonts w:ascii="Times New Roman" w:hAnsi="Times New Roman" w:cs="Times New Roman"/>
          <w:bCs/>
          <w:iCs/>
          <w:sz w:val="20"/>
          <w:szCs w:val="20"/>
        </w:rPr>
        <w:object w:dxaOrig="8380" w:dyaOrig="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42pt" o:ole="">
            <v:imagedata r:id="rId8" o:title=""/>
          </v:shape>
          <o:OLEObject Type="Embed" ProgID="Visio.Drawing.11" ShapeID="_x0000_i1025" DrawAspect="Content" ObjectID="_1672475596" r:id="rId9"/>
        </w:object>
      </w:r>
    </w:p>
    <w:p w:rsidR="000746BC" w:rsidRPr="0027287C" w:rsidRDefault="000746BC" w:rsidP="006712B6">
      <w:pPr>
        <w:pStyle w:val="15"/>
        <w:spacing w:before="156" w:after="156" w:line="240" w:lineRule="auto"/>
        <w:ind w:leftChars="0" w:left="360"/>
        <w:jc w:val="center"/>
        <w:rPr>
          <w:bCs/>
          <w:iCs/>
          <w:sz w:val="20"/>
        </w:rPr>
      </w:pPr>
      <w:r w:rsidRPr="0048531E">
        <w:rPr>
          <w:b/>
          <w:sz w:val="21"/>
        </w:rPr>
        <w:t>Fig</w:t>
      </w:r>
      <w:r w:rsidR="007E6893">
        <w:rPr>
          <w:rFonts w:eastAsiaTheme="minorEastAsia" w:hint="eastAsia"/>
          <w:b/>
          <w:sz w:val="21"/>
          <w:lang w:eastAsia="zh-CN"/>
        </w:rPr>
        <w:t>.</w:t>
      </w:r>
      <w:r w:rsidRPr="0048531E">
        <w:rPr>
          <w:b/>
          <w:sz w:val="21"/>
        </w:rPr>
        <w:t xml:space="preserve"> 1: </w:t>
      </w:r>
      <w:r w:rsidRPr="0027287C">
        <w:rPr>
          <w:b/>
          <w:sz w:val="21"/>
        </w:rPr>
        <w:t>Inter-</w:t>
      </w:r>
      <w:r>
        <w:rPr>
          <w:b/>
          <w:sz w:val="21"/>
        </w:rPr>
        <w:t>gNB</w:t>
      </w:r>
      <w:r w:rsidRPr="0027287C">
        <w:rPr>
          <w:b/>
          <w:sz w:val="21"/>
        </w:rPr>
        <w:t xml:space="preserve"> handover procedure</w:t>
      </w:r>
      <w:r w:rsidRPr="0048531E">
        <w:rPr>
          <w:b/>
          <w:sz w:val="21"/>
        </w:rPr>
        <w:t>.</w:t>
      </w:r>
    </w:p>
    <w:p w:rsidR="000746BC" w:rsidRDefault="000746BC"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shown in Fig</w:t>
      </w:r>
      <w:r w:rsidR="007E6893">
        <w:rPr>
          <w:rFonts w:ascii="Times New Roman" w:hAnsi="Times New Roman" w:cs="Times New Roman" w:hint="eastAsia"/>
          <w:bCs/>
          <w:iCs/>
          <w:sz w:val="20"/>
          <w:szCs w:val="20"/>
        </w:rPr>
        <w:t>.</w:t>
      </w:r>
      <w:r>
        <w:rPr>
          <w:rFonts w:ascii="Times New Roman" w:hAnsi="Times New Roman" w:cs="Times New Roman"/>
          <w:bCs/>
          <w:iCs/>
          <w:sz w:val="20"/>
          <w:szCs w:val="20"/>
        </w:rPr>
        <w:t xml:space="preserve"> 1, w.r.t. legacy </w:t>
      </w:r>
      <w:r w:rsidR="007B40C8">
        <w:rPr>
          <w:rFonts w:ascii="Times New Roman" w:hAnsi="Times New Roman" w:cs="Times New Roman" w:hint="eastAsia"/>
          <w:bCs/>
          <w:iCs/>
          <w:sz w:val="20"/>
          <w:szCs w:val="20"/>
        </w:rPr>
        <w:t>L3</w:t>
      </w:r>
      <w:r w:rsidR="007B40C8">
        <w:rPr>
          <w:rFonts w:ascii="Times New Roman" w:hAnsi="Times New Roman" w:cs="Times New Roman"/>
          <w:bCs/>
          <w:iCs/>
          <w:sz w:val="20"/>
          <w:szCs w:val="20"/>
        </w:rPr>
        <w:t xml:space="preserve">-based </w:t>
      </w:r>
      <w:r>
        <w:rPr>
          <w:rFonts w:ascii="Times New Roman" w:hAnsi="Times New Roman" w:cs="Times New Roman"/>
          <w:bCs/>
          <w:iCs/>
          <w:sz w:val="20"/>
          <w:szCs w:val="20"/>
        </w:rPr>
        <w:t>inter-gNB handover procedure in R</w:t>
      </w:r>
      <w:r w:rsidR="00F76444">
        <w:rPr>
          <w:rFonts w:ascii="Times New Roman" w:hAnsi="Times New Roman" w:cs="Times New Roman" w:hint="eastAsia"/>
          <w:bCs/>
          <w:iCs/>
          <w:sz w:val="20"/>
          <w:szCs w:val="20"/>
        </w:rPr>
        <w:t>el-</w:t>
      </w:r>
      <w:r>
        <w:rPr>
          <w:rFonts w:ascii="Times New Roman" w:hAnsi="Times New Roman" w:cs="Times New Roman"/>
          <w:bCs/>
          <w:iCs/>
          <w:sz w:val="20"/>
          <w:szCs w:val="20"/>
        </w:rPr>
        <w:t xml:space="preserve">15/16, the source gNB can provide partial or full RRC configuration information of the target gNB to the UE </w:t>
      </w:r>
      <w:r w:rsidRPr="006161B8">
        <w:rPr>
          <w:rFonts w:ascii="Times New Roman" w:hAnsi="Times New Roman" w:cs="Times New Roman"/>
          <w:bCs/>
          <w:iCs/>
          <w:sz w:val="20"/>
          <w:szCs w:val="20"/>
        </w:rPr>
        <w:t xml:space="preserve">by </w:t>
      </w:r>
      <w:r>
        <w:rPr>
          <w:rFonts w:ascii="Times New Roman" w:hAnsi="Times New Roman" w:cs="Times New Roman"/>
          <w:bCs/>
          <w:iCs/>
          <w:sz w:val="20"/>
          <w:szCs w:val="20"/>
        </w:rPr>
        <w:t xml:space="preserve">HO command, which is simply forwarding of </w:t>
      </w:r>
      <w:r w:rsidRPr="00BE2AA9">
        <w:rPr>
          <w:rFonts w:ascii="Times New Roman" w:hAnsi="Times New Roman" w:cs="Times New Roman"/>
          <w:bCs/>
          <w:iCs/>
          <w:sz w:val="20"/>
          <w:szCs w:val="20"/>
        </w:rPr>
        <w:t>RRCReconfiguration message received in the HANDOVER REQUEST ACKNOWLEDGE</w:t>
      </w:r>
      <w:r>
        <w:rPr>
          <w:rFonts w:ascii="Times New Roman" w:hAnsi="Times New Roman" w:cs="Times New Roman"/>
          <w:bCs/>
          <w:iCs/>
          <w:sz w:val="20"/>
          <w:szCs w:val="20"/>
        </w:rPr>
        <w:t xml:space="preserve"> from the target gNB </w:t>
      </w:r>
      <w:r w:rsidR="00513B63">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_Ref31226677 \r \h </w:instrText>
      </w:r>
      <w:r w:rsidR="00513B63">
        <w:rPr>
          <w:rFonts w:ascii="Times New Roman" w:hAnsi="Times New Roman" w:cs="Times New Roman"/>
          <w:bCs/>
          <w:iCs/>
          <w:sz w:val="20"/>
          <w:szCs w:val="20"/>
        </w:rPr>
      </w:r>
      <w:r w:rsidR="00513B63">
        <w:rPr>
          <w:rFonts w:ascii="Times New Roman" w:hAnsi="Times New Roman" w:cs="Times New Roman"/>
          <w:bCs/>
          <w:iCs/>
          <w:sz w:val="20"/>
          <w:szCs w:val="20"/>
        </w:rPr>
        <w:fldChar w:fldCharType="separate"/>
      </w:r>
      <w:r>
        <w:rPr>
          <w:rFonts w:ascii="Times New Roman" w:hAnsi="Times New Roman" w:cs="Times New Roman"/>
          <w:bCs/>
          <w:iCs/>
          <w:sz w:val="20"/>
          <w:szCs w:val="20"/>
        </w:rPr>
        <w:t>[</w:t>
      </w:r>
      <w:r w:rsidR="00765AEB">
        <w:rPr>
          <w:rFonts w:ascii="Times New Roman" w:hAnsi="Times New Roman" w:cs="Times New Roman" w:hint="eastAsia"/>
          <w:bCs/>
          <w:iCs/>
          <w:sz w:val="20"/>
          <w:szCs w:val="20"/>
        </w:rPr>
        <w:t>3</w:t>
      </w:r>
      <w:r>
        <w:rPr>
          <w:rFonts w:ascii="Times New Roman" w:hAnsi="Times New Roman" w:cs="Times New Roman"/>
          <w:bCs/>
          <w:iCs/>
          <w:sz w:val="20"/>
          <w:szCs w:val="20"/>
        </w:rPr>
        <w:t>]</w:t>
      </w:r>
      <w:r w:rsidR="00513B63">
        <w:rPr>
          <w:rFonts w:ascii="Times New Roman" w:hAnsi="Times New Roman" w:cs="Times New Roman"/>
          <w:bCs/>
          <w:iCs/>
          <w:sz w:val="20"/>
          <w:szCs w:val="20"/>
        </w:rPr>
        <w:fldChar w:fldCharType="end"/>
      </w:r>
      <w:r w:rsidRPr="00BE2AA9">
        <w:rPr>
          <w:rFonts w:ascii="Times New Roman" w:hAnsi="Times New Roman" w:cs="Times New Roman"/>
          <w:bCs/>
          <w:iCs/>
          <w:sz w:val="20"/>
          <w:szCs w:val="20"/>
        </w:rPr>
        <w:t>.</w:t>
      </w:r>
    </w:p>
    <w:p w:rsidR="000746BC" w:rsidRDefault="000746BC"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only minimum information set included in </w:t>
      </w:r>
      <w:r w:rsidRPr="00CB383C">
        <w:rPr>
          <w:rFonts w:ascii="Times New Roman" w:hAnsi="Times New Roman" w:cs="Times New Roman"/>
          <w:bCs/>
          <w:i/>
          <w:sz w:val="20"/>
          <w:szCs w:val="20"/>
        </w:rPr>
        <w:t>RRCReconfiguration</w:t>
      </w:r>
      <w:r w:rsidRPr="00BE2AA9">
        <w:rPr>
          <w:rFonts w:ascii="Times New Roman" w:hAnsi="Times New Roman" w:cs="Times New Roman"/>
          <w:bCs/>
          <w:iCs/>
          <w:sz w:val="20"/>
          <w:szCs w:val="20"/>
        </w:rPr>
        <w:t xml:space="preserve"> message</w:t>
      </w:r>
      <w:r>
        <w:rPr>
          <w:rFonts w:ascii="Times New Roman" w:hAnsi="Times New Roman" w:cs="Times New Roman"/>
          <w:bCs/>
          <w:iCs/>
          <w:sz w:val="20"/>
          <w:szCs w:val="20"/>
        </w:rPr>
        <w:t xml:space="preserve"> is specified</w:t>
      </w:r>
      <w:r w:rsidR="00DC05F3">
        <w:rPr>
          <w:rFonts w:ascii="Times New Roman" w:hAnsi="Times New Roman" w:cs="Times New Roman"/>
          <w:bCs/>
          <w:iCs/>
          <w:sz w:val="20"/>
          <w:szCs w:val="20"/>
        </w:rPr>
        <w:t xml:space="preserve"> </w:t>
      </w:r>
      <w:r w:rsidR="00921D6C">
        <w:rPr>
          <w:rFonts w:ascii="Times New Roman" w:hAnsi="Times New Roman" w:cs="Times New Roman"/>
          <w:bCs/>
          <w:iCs/>
          <w:sz w:val="20"/>
          <w:szCs w:val="20"/>
        </w:rPr>
        <w:t>(see TS 38.300 Clause 9.2.3)</w:t>
      </w:r>
      <w:r>
        <w:rPr>
          <w:rFonts w:ascii="Times New Roman" w:hAnsi="Times New Roman" w:cs="Times New Roman"/>
          <w:bCs/>
          <w:iCs/>
          <w:sz w:val="20"/>
          <w:szCs w:val="20"/>
        </w:rPr>
        <w:t>, as following,</w:t>
      </w:r>
    </w:p>
    <w:tbl>
      <w:tblPr>
        <w:tblStyle w:val="afb"/>
        <w:tblW w:w="0" w:type="auto"/>
        <w:tblLook w:val="04A0"/>
      </w:tblPr>
      <w:tblGrid>
        <w:gridCol w:w="9962"/>
      </w:tblGrid>
      <w:tr w:rsidR="000746BC" w:rsidTr="00E22E9F">
        <w:tc>
          <w:tcPr>
            <w:tcW w:w="9962" w:type="dxa"/>
          </w:tcPr>
          <w:p w:rsidR="000746BC" w:rsidRDefault="000746BC" w:rsidP="00891F65">
            <w:pPr>
              <w:spacing w:beforeLines="50" w:afterLines="50"/>
              <w:rPr>
                <w:bCs/>
                <w:iCs/>
              </w:rPr>
            </w:pPr>
            <w:r w:rsidRPr="006161B8">
              <w:rPr>
                <w:bCs/>
                <w:iCs/>
              </w:rPr>
              <w:t xml:space="preserve">The </w:t>
            </w:r>
            <w:r w:rsidRPr="00CB383C">
              <w:rPr>
                <w:bCs/>
                <w:i/>
              </w:rPr>
              <w:t>RRCReconfiguration</w:t>
            </w:r>
            <w:r w:rsidRPr="006161B8">
              <w:rPr>
                <w:bCs/>
                <w:iCs/>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CB383C">
              <w:rPr>
                <w:bCs/>
                <w:i/>
              </w:rPr>
              <w:t>RRCReconfiguration</w:t>
            </w:r>
            <w:r w:rsidRPr="006161B8">
              <w:rPr>
                <w:bCs/>
                <w:iCs/>
              </w:rPr>
              <w:t xml:space="preserve"> message. The access information to the target cell may include beam specific information, if any.</w:t>
            </w:r>
          </w:p>
        </w:tc>
      </w:tr>
    </w:tbl>
    <w:p w:rsidR="00F1690D" w:rsidRDefault="005B6EE4" w:rsidP="00891F65">
      <w:pPr>
        <w:spacing w:beforeLines="50" w:afterLines="50"/>
        <w:rPr>
          <w:rFonts w:ascii="Times New Roman" w:hAnsi="Times New Roman" w:cs="Times New Roman" w:hint="eastAsia"/>
          <w:bCs/>
          <w:iCs/>
          <w:sz w:val="20"/>
          <w:szCs w:val="20"/>
        </w:rPr>
      </w:pPr>
      <w:r>
        <w:rPr>
          <w:rFonts w:ascii="Times New Roman" w:hAnsi="Times New Roman" w:cs="Times New Roman" w:hint="eastAsia"/>
          <w:bCs/>
          <w:iCs/>
          <w:sz w:val="20"/>
          <w:szCs w:val="20"/>
        </w:rPr>
        <w:t xml:space="preserve">Based on the above, </w:t>
      </w:r>
      <w:r w:rsidR="00F1690D">
        <w:rPr>
          <w:rFonts w:ascii="Times New Roman" w:hAnsi="Times New Roman" w:cs="Times New Roman" w:hint="eastAsia"/>
          <w:bCs/>
          <w:iCs/>
          <w:sz w:val="20"/>
          <w:szCs w:val="20"/>
        </w:rPr>
        <w:t xml:space="preserve">UE receives </w:t>
      </w:r>
      <w:r w:rsidR="00D15175" w:rsidRPr="00D15175">
        <w:rPr>
          <w:rFonts w:ascii="Times New Roman" w:hAnsi="Times New Roman" w:cs="Times New Roman"/>
          <w:bCs/>
          <w:iCs/>
          <w:sz w:val="20"/>
          <w:szCs w:val="20"/>
        </w:rPr>
        <w:t>RRC reconfiguration signaling message</w:t>
      </w:r>
      <w:r w:rsidR="00D15175">
        <w:rPr>
          <w:rFonts w:ascii="Times New Roman" w:hAnsi="Times New Roman" w:cs="Times New Roman" w:hint="eastAsia"/>
          <w:bCs/>
          <w:iCs/>
          <w:sz w:val="20"/>
          <w:szCs w:val="20"/>
        </w:rPr>
        <w:t xml:space="preserve"> from </w:t>
      </w:r>
      <w:r w:rsidR="00D15175">
        <w:rPr>
          <w:rFonts w:ascii="Times New Roman" w:hAnsi="Times New Roman" w:cs="Times New Roman"/>
          <w:bCs/>
          <w:iCs/>
          <w:sz w:val="20"/>
          <w:szCs w:val="20"/>
        </w:rPr>
        <w:t>HO command</w:t>
      </w:r>
      <w:r w:rsidR="00D15175">
        <w:rPr>
          <w:rFonts w:ascii="Times New Roman" w:hAnsi="Times New Roman" w:cs="Times New Roman" w:hint="eastAsia"/>
          <w:bCs/>
          <w:iCs/>
          <w:sz w:val="20"/>
          <w:szCs w:val="20"/>
        </w:rPr>
        <w:t xml:space="preserve"> in R</w:t>
      </w:r>
      <w:r w:rsidR="00F76444">
        <w:rPr>
          <w:rFonts w:ascii="Times New Roman" w:hAnsi="Times New Roman" w:cs="Times New Roman" w:hint="eastAsia"/>
          <w:bCs/>
          <w:iCs/>
          <w:sz w:val="20"/>
          <w:szCs w:val="20"/>
        </w:rPr>
        <w:t>el-15/16</w:t>
      </w:r>
      <w:r w:rsidR="00F67820">
        <w:rPr>
          <w:rFonts w:ascii="Times New Roman" w:hAnsi="Times New Roman" w:cs="Times New Roman" w:hint="eastAsia"/>
          <w:bCs/>
          <w:iCs/>
          <w:sz w:val="20"/>
          <w:szCs w:val="20"/>
        </w:rPr>
        <w:t>.</w:t>
      </w:r>
      <w:r w:rsidR="00D15175">
        <w:rPr>
          <w:rFonts w:ascii="Times New Roman" w:hAnsi="Times New Roman" w:cs="Times New Roman" w:hint="eastAsia"/>
          <w:bCs/>
          <w:iCs/>
          <w:sz w:val="20"/>
          <w:szCs w:val="20"/>
        </w:rPr>
        <w:t xml:space="preserve"> </w:t>
      </w:r>
      <w:r w:rsidR="00F67820">
        <w:rPr>
          <w:rFonts w:ascii="Times New Roman" w:hAnsi="Times New Roman" w:cs="Times New Roman" w:hint="eastAsia"/>
          <w:bCs/>
          <w:iCs/>
          <w:sz w:val="20"/>
          <w:szCs w:val="20"/>
        </w:rPr>
        <w:t xml:space="preserve">From the agreement in last meeting, a TCI associated with </w:t>
      </w:r>
      <w:r w:rsidR="00F67820">
        <w:rPr>
          <w:rFonts w:ascii="Times New Roman" w:hAnsi="Times New Roman" w:cs="Times New Roman"/>
          <w:bCs/>
          <w:iCs/>
          <w:sz w:val="20"/>
          <w:szCs w:val="20"/>
        </w:rPr>
        <w:t>target</w:t>
      </w:r>
      <w:r w:rsidR="00F67820">
        <w:rPr>
          <w:rFonts w:ascii="Times New Roman" w:hAnsi="Times New Roman" w:cs="Times New Roman" w:hint="eastAsia"/>
          <w:bCs/>
          <w:iCs/>
          <w:sz w:val="20"/>
          <w:szCs w:val="20"/>
        </w:rPr>
        <w:t xml:space="preserve"> cell RS can be indicat</w:t>
      </w:r>
      <w:r w:rsidR="003F6611">
        <w:rPr>
          <w:rFonts w:ascii="Times New Roman" w:hAnsi="Times New Roman" w:cs="Times New Roman" w:hint="eastAsia"/>
          <w:bCs/>
          <w:iCs/>
          <w:sz w:val="20"/>
          <w:szCs w:val="20"/>
        </w:rPr>
        <w:t>ed to UE</w:t>
      </w:r>
      <w:r w:rsidR="00F67820">
        <w:rPr>
          <w:rFonts w:ascii="Times New Roman" w:hAnsi="Times New Roman" w:cs="Times New Roman" w:hint="eastAsia"/>
          <w:bCs/>
          <w:iCs/>
          <w:sz w:val="20"/>
          <w:szCs w:val="20"/>
        </w:rPr>
        <w:t>,</w:t>
      </w:r>
      <w:r w:rsidR="00F67820" w:rsidRPr="00F67820">
        <w:rPr>
          <w:rFonts w:ascii="Times New Roman" w:hAnsi="Times New Roman" w:cs="Times New Roman"/>
          <w:bCs/>
          <w:iCs/>
          <w:sz w:val="20"/>
          <w:szCs w:val="20"/>
        </w:rPr>
        <w:t xml:space="preserve"> </w:t>
      </w:r>
      <w:r w:rsidR="00F67820">
        <w:rPr>
          <w:rFonts w:ascii="Times New Roman" w:hAnsi="Times New Roman" w:cs="Times New Roman" w:hint="eastAsia"/>
          <w:bCs/>
          <w:iCs/>
          <w:sz w:val="20"/>
          <w:szCs w:val="20"/>
        </w:rPr>
        <w:t xml:space="preserve">and </w:t>
      </w:r>
      <w:r w:rsidR="00F67820">
        <w:rPr>
          <w:rFonts w:ascii="Times New Roman" w:hAnsi="Times New Roman" w:cs="Times New Roman"/>
          <w:bCs/>
          <w:iCs/>
          <w:sz w:val="20"/>
          <w:szCs w:val="20"/>
        </w:rPr>
        <w:t>whether</w:t>
      </w:r>
      <w:r w:rsidR="00F67820">
        <w:rPr>
          <w:rFonts w:ascii="Times New Roman" w:hAnsi="Times New Roman" w:cs="Times New Roman" w:hint="eastAsia"/>
          <w:bCs/>
          <w:iCs/>
          <w:sz w:val="20"/>
          <w:szCs w:val="20"/>
        </w:rPr>
        <w:t xml:space="preserve"> the </w:t>
      </w:r>
      <w:r w:rsidR="00F67820" w:rsidRPr="00D15175">
        <w:rPr>
          <w:rFonts w:ascii="Times New Roman" w:hAnsi="Times New Roman" w:cs="Times New Roman"/>
          <w:bCs/>
          <w:iCs/>
          <w:sz w:val="20"/>
          <w:szCs w:val="20"/>
        </w:rPr>
        <w:t>RRC reconfiguration signaling</w:t>
      </w:r>
      <w:r w:rsidR="00F67820">
        <w:rPr>
          <w:rFonts w:ascii="Times New Roman" w:hAnsi="Times New Roman" w:cs="Times New Roman" w:hint="eastAsia"/>
          <w:bCs/>
          <w:iCs/>
          <w:sz w:val="20"/>
          <w:szCs w:val="20"/>
        </w:rPr>
        <w:t xml:space="preserve"> or HO command is needed or not should be verified by RAN2.</w:t>
      </w:r>
    </w:p>
    <w:p w:rsidR="00891F65" w:rsidRDefault="00891F65"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 xml:space="preserve">If HO command is necessary, </w:t>
      </w:r>
      <w:r>
        <w:rPr>
          <w:rFonts w:ascii="Times New Roman" w:hAnsi="Times New Roman" w:cs="Times New Roman"/>
          <w:bCs/>
          <w:iCs/>
          <w:sz w:val="20"/>
          <w:szCs w:val="20"/>
        </w:rPr>
        <w:t>t</w:t>
      </w:r>
      <w:r w:rsidRPr="00521002">
        <w:rPr>
          <w:rFonts w:ascii="Times New Roman" w:hAnsi="Times New Roman" w:cs="Times New Roman"/>
          <w:bCs/>
          <w:iCs/>
          <w:sz w:val="20"/>
          <w:szCs w:val="20"/>
        </w:rPr>
        <w:t>he</w:t>
      </w:r>
      <w:r>
        <w:rPr>
          <w:rFonts w:ascii="Times New Roman" w:hAnsi="Times New Roman" w:cs="Times New Roman" w:hint="eastAsia"/>
          <w:bCs/>
          <w:iCs/>
          <w:sz w:val="20"/>
          <w:szCs w:val="20"/>
        </w:rPr>
        <w:t xml:space="preserve"> </w:t>
      </w:r>
      <w:r w:rsidRPr="00521002">
        <w:rPr>
          <w:rFonts w:ascii="Times New Roman" w:hAnsi="Times New Roman" w:cs="Times New Roman"/>
          <w:bCs/>
          <w:iCs/>
          <w:sz w:val="20"/>
          <w:szCs w:val="20"/>
        </w:rPr>
        <w:t>configuration</w:t>
      </w:r>
      <w:r>
        <w:rPr>
          <w:rFonts w:ascii="Times New Roman" w:hAnsi="Times New Roman" w:cs="Times New Roman" w:hint="eastAsia"/>
          <w:bCs/>
          <w:iCs/>
          <w:sz w:val="20"/>
          <w:szCs w:val="20"/>
        </w:rPr>
        <w:t>s</w:t>
      </w:r>
      <w:r w:rsidRPr="0052100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of </w:t>
      </w:r>
      <w:r>
        <w:rPr>
          <w:rFonts w:ascii="Times New Roman" w:hAnsi="Times New Roman" w:cs="Times New Roman" w:hint="eastAsia"/>
          <w:bCs/>
          <w:iCs/>
          <w:sz w:val="20"/>
          <w:szCs w:val="20"/>
        </w:rPr>
        <w:t xml:space="preserve">SSB and RS of </w:t>
      </w:r>
      <w:r>
        <w:rPr>
          <w:rFonts w:ascii="Times New Roman" w:hAnsi="Times New Roman" w:cs="Times New Roman"/>
          <w:bCs/>
          <w:iCs/>
          <w:sz w:val="20"/>
          <w:szCs w:val="20"/>
        </w:rPr>
        <w:t>the target gNB can be configured to the UE by HO command</w:t>
      </w:r>
      <w:r>
        <w:rPr>
          <w:rFonts w:ascii="Times New Roman" w:hAnsi="Times New Roman" w:cs="Times New Roman" w:hint="eastAsia"/>
          <w:bCs/>
          <w:iCs/>
          <w:sz w:val="20"/>
          <w:szCs w:val="20"/>
        </w:rPr>
        <w:t xml:space="preserve">, and UE </w:t>
      </w:r>
      <w:r w:rsidRPr="000A5D34">
        <w:rPr>
          <w:rFonts w:ascii="Times New Roman" w:hAnsi="Times New Roman" w:cs="Times New Roman"/>
          <w:bCs/>
          <w:iCs/>
          <w:sz w:val="20"/>
          <w:szCs w:val="20"/>
        </w:rPr>
        <w:t xml:space="preserve">can </w:t>
      </w:r>
      <w:r>
        <w:rPr>
          <w:rFonts w:ascii="Times New Roman" w:hAnsi="Times New Roman" w:cs="Times New Roman"/>
          <w:bCs/>
          <w:iCs/>
          <w:sz w:val="20"/>
          <w:szCs w:val="20"/>
        </w:rPr>
        <w:t>perform</w:t>
      </w:r>
      <w:r>
        <w:rPr>
          <w:rFonts w:ascii="Times New Roman" w:hAnsi="Times New Roman" w:cs="Times New Roman" w:hint="eastAsia"/>
          <w:bCs/>
          <w:iCs/>
          <w:sz w:val="20"/>
          <w:szCs w:val="20"/>
        </w:rPr>
        <w:t xml:space="preserve"> L1 measurement. If HO command is not necessary, </w:t>
      </w:r>
      <w:r>
        <w:rPr>
          <w:rFonts w:ascii="Times New Roman" w:hAnsi="Times New Roman" w:cs="Times New Roman"/>
          <w:bCs/>
          <w:iCs/>
          <w:sz w:val="20"/>
          <w:szCs w:val="20"/>
        </w:rPr>
        <w:t>t</w:t>
      </w:r>
      <w:r w:rsidRPr="00521002">
        <w:rPr>
          <w:rFonts w:ascii="Times New Roman" w:hAnsi="Times New Roman" w:cs="Times New Roman"/>
          <w:bCs/>
          <w:iCs/>
          <w:sz w:val="20"/>
          <w:szCs w:val="20"/>
        </w:rPr>
        <w:t>he</w:t>
      </w:r>
      <w:r>
        <w:rPr>
          <w:rFonts w:ascii="Times New Roman" w:hAnsi="Times New Roman" w:cs="Times New Roman" w:hint="eastAsia"/>
          <w:bCs/>
          <w:iCs/>
          <w:sz w:val="20"/>
          <w:szCs w:val="20"/>
        </w:rPr>
        <w:t xml:space="preserve"> </w:t>
      </w:r>
      <w:r w:rsidRPr="00521002">
        <w:rPr>
          <w:rFonts w:ascii="Times New Roman" w:hAnsi="Times New Roman" w:cs="Times New Roman"/>
          <w:bCs/>
          <w:iCs/>
          <w:sz w:val="20"/>
          <w:szCs w:val="20"/>
        </w:rPr>
        <w:t>configuration</w:t>
      </w:r>
      <w:r>
        <w:rPr>
          <w:rFonts w:ascii="Times New Roman" w:hAnsi="Times New Roman" w:cs="Times New Roman" w:hint="eastAsia"/>
          <w:bCs/>
          <w:iCs/>
          <w:sz w:val="20"/>
          <w:szCs w:val="20"/>
        </w:rPr>
        <w:t>s</w:t>
      </w:r>
      <w:r w:rsidRPr="0052100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of </w:t>
      </w:r>
      <w:r>
        <w:rPr>
          <w:rFonts w:ascii="Times New Roman" w:hAnsi="Times New Roman" w:cs="Times New Roman" w:hint="eastAsia"/>
          <w:bCs/>
          <w:iCs/>
          <w:sz w:val="20"/>
          <w:szCs w:val="20"/>
        </w:rPr>
        <w:t>non-serving cell SSB and RS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can be configured via RRC from the serving cell.</w:t>
      </w:r>
    </w:p>
    <w:p w:rsidR="00B16EF2" w:rsidRDefault="00B16EF2"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 xml:space="preserve">During the legacy handover procedure, random access procedure is </w:t>
      </w:r>
      <w:r w:rsidR="00891F65">
        <w:rPr>
          <w:rFonts w:ascii="Times New Roman" w:hAnsi="Times New Roman" w:cs="Times New Roman" w:hint="eastAsia"/>
          <w:bCs/>
          <w:iCs/>
          <w:sz w:val="20"/>
          <w:szCs w:val="20"/>
        </w:rPr>
        <w:t xml:space="preserve">initiated by UE </w:t>
      </w:r>
      <w:r>
        <w:rPr>
          <w:rFonts w:ascii="Times New Roman" w:hAnsi="Times New Roman" w:cs="Times New Roman" w:hint="eastAsia"/>
          <w:bCs/>
          <w:iCs/>
          <w:sz w:val="20"/>
          <w:szCs w:val="20"/>
        </w:rPr>
        <w:t xml:space="preserve">to acquire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TA information. A</w:t>
      </w:r>
      <w:r>
        <w:rPr>
          <w:rFonts w:ascii="Times New Roman" w:hAnsi="Times New Roman" w:cs="Times New Roman"/>
          <w:bCs/>
          <w:iCs/>
          <w:sz w:val="20"/>
          <w:szCs w:val="20"/>
        </w:rPr>
        <w:t>s shown in Fig</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2, </w:t>
      </w:r>
      <w:r>
        <w:rPr>
          <w:rFonts w:ascii="Times New Roman" w:hAnsi="Times New Roman" w:cs="Times New Roman" w:hint="eastAsia"/>
          <w:bCs/>
          <w:iCs/>
          <w:sz w:val="20"/>
          <w:szCs w:val="20"/>
        </w:rPr>
        <w:t xml:space="preserve">to reduce the latency of </w:t>
      </w:r>
      <w:r>
        <w:rPr>
          <w:rFonts w:ascii="Times New Roman" w:hAnsi="Times New Roman" w:cs="Times New Roman"/>
          <w:bCs/>
          <w:iCs/>
          <w:sz w:val="20"/>
          <w:szCs w:val="20"/>
        </w:rPr>
        <w:t>r</w:t>
      </w:r>
      <w:r w:rsidRPr="00257A83">
        <w:rPr>
          <w:rFonts w:ascii="Times New Roman" w:hAnsi="Times New Roman" w:cs="Times New Roman"/>
          <w:bCs/>
          <w:iCs/>
          <w:sz w:val="20"/>
          <w:szCs w:val="20"/>
        </w:rPr>
        <w:t>andom access procedures</w:t>
      </w:r>
      <w:r>
        <w:rPr>
          <w:rFonts w:ascii="Times New Roman" w:hAnsi="Times New Roman" w:cs="Times New Roman" w:hint="eastAsia"/>
          <w:bCs/>
          <w:iCs/>
          <w:sz w:val="20"/>
          <w:szCs w:val="20"/>
        </w:rPr>
        <w:t>, 2-step RACH is</w:t>
      </w:r>
      <w:r w:rsidR="000710C9">
        <w:rPr>
          <w:rFonts w:ascii="Times New Roman" w:hAnsi="Times New Roman" w:cs="Times New Roman" w:hint="eastAsia"/>
          <w:bCs/>
          <w:iCs/>
          <w:sz w:val="20"/>
          <w:szCs w:val="20"/>
        </w:rPr>
        <w:t xml:space="preserve"> </w:t>
      </w:r>
      <w:r>
        <w:rPr>
          <w:rFonts w:ascii="Times New Roman" w:hAnsi="Times New Roman" w:cs="Times New Roman"/>
          <w:bCs/>
          <w:iCs/>
          <w:sz w:val="20"/>
          <w:szCs w:val="20"/>
        </w:rPr>
        <w:t>supported</w:t>
      </w:r>
      <w:r>
        <w:rPr>
          <w:rFonts w:ascii="Times New Roman" w:hAnsi="Times New Roman" w:cs="Times New Roman" w:hint="eastAsia"/>
          <w:bCs/>
          <w:iCs/>
          <w:sz w:val="20"/>
          <w:szCs w:val="20"/>
        </w:rPr>
        <w:t xml:space="preserve"> in Rel-16.</w:t>
      </w:r>
      <w:r w:rsidR="004D0DAB">
        <w:rPr>
          <w:rFonts w:ascii="Times New Roman" w:hAnsi="Times New Roman" w:cs="Times New Roman" w:hint="eastAsia"/>
          <w:bCs/>
          <w:iCs/>
          <w:sz w:val="20"/>
          <w:szCs w:val="20"/>
        </w:rPr>
        <w:t xml:space="preserve"> In our view, </w:t>
      </w:r>
      <w:r w:rsidR="000710C9">
        <w:rPr>
          <w:rFonts w:ascii="Times New Roman" w:hAnsi="Times New Roman" w:cs="Times New Roman" w:hint="eastAsia"/>
          <w:bCs/>
          <w:iCs/>
          <w:sz w:val="20"/>
          <w:szCs w:val="20"/>
        </w:rPr>
        <w:t xml:space="preserve">whether </w:t>
      </w:r>
      <w:r w:rsidR="004D0DAB">
        <w:rPr>
          <w:rFonts w:ascii="Times New Roman" w:hAnsi="Times New Roman" w:cs="Times New Roman" w:hint="eastAsia"/>
          <w:bCs/>
          <w:iCs/>
          <w:sz w:val="20"/>
          <w:szCs w:val="20"/>
        </w:rPr>
        <w:t>random access procedure is necessary for UE to access the target cell</w:t>
      </w:r>
      <w:r w:rsidR="000710C9">
        <w:rPr>
          <w:rFonts w:ascii="Times New Roman" w:hAnsi="Times New Roman" w:cs="Times New Roman" w:hint="eastAsia"/>
          <w:bCs/>
          <w:iCs/>
          <w:sz w:val="20"/>
          <w:szCs w:val="20"/>
        </w:rPr>
        <w:t xml:space="preserve"> should also be verified by RAN2. </w:t>
      </w:r>
    </w:p>
    <w:p w:rsidR="000746BC" w:rsidRDefault="00435CC2" w:rsidP="00891F65">
      <w:pPr>
        <w:spacing w:beforeLines="50" w:afterLines="50"/>
        <w:jc w:val="center"/>
        <w:rPr>
          <w:rFonts w:ascii="Times New Roman" w:hAnsi="Times New Roman" w:cs="Times New Roman"/>
          <w:bCs/>
          <w:iCs/>
          <w:sz w:val="20"/>
          <w:szCs w:val="20"/>
        </w:rPr>
      </w:pPr>
      <w:r>
        <w:rPr>
          <w:rFonts w:hint="eastAsia"/>
        </w:rPr>
        <w:lastRenderedPageBreak/>
        <w:t xml:space="preserve">      </w:t>
      </w:r>
      <w:r w:rsidR="00054AAD" w:rsidRPr="00F56B05">
        <w:rPr>
          <w:rFonts w:ascii="Times New Roman" w:hAnsi="Times New Roman" w:cs="Times New Roman"/>
          <w:bCs/>
          <w:iCs/>
          <w:sz w:val="20"/>
          <w:szCs w:val="20"/>
        </w:rPr>
        <w:object w:dxaOrig="4047" w:dyaOrig="4358">
          <v:shape id="_x0000_i1026" type="#_x0000_t75" style="width:154.35pt;height:165.4pt" o:ole="">
            <v:imagedata r:id="rId10" o:title=""/>
          </v:shape>
          <o:OLEObject Type="Embed" ProgID="Visio.Drawing.11" ShapeID="_x0000_i1026" DrawAspect="Content" ObjectID="_1672475597" r:id="rId11"/>
        </w:object>
      </w:r>
      <w:r w:rsidR="00AC46AD">
        <w:rPr>
          <w:rFonts w:ascii="Times New Roman" w:hAnsi="Times New Roman" w:cs="Times New Roman" w:hint="eastAsia"/>
          <w:bCs/>
          <w:iCs/>
          <w:sz w:val="20"/>
          <w:szCs w:val="20"/>
        </w:rPr>
        <w:t xml:space="preserve">     </w:t>
      </w:r>
      <w:r w:rsidRPr="00C81D20">
        <w:rPr>
          <w:rFonts w:eastAsia="Times New Roman"/>
        </w:rPr>
        <w:object w:dxaOrig="3705" w:dyaOrig="2655">
          <v:shape id="_x0000_i1027" type="#_x0000_t75" style="width:185.35pt;height:132.6pt" o:ole="">
            <v:imagedata r:id="rId12" o:title=""/>
          </v:shape>
          <o:OLEObject Type="Embed" ProgID="Visio.Drawing.11" ShapeID="_x0000_i1027" DrawAspect="Content" ObjectID="_1672475598" r:id="rId13"/>
        </w:object>
      </w:r>
    </w:p>
    <w:p w:rsidR="000746BC" w:rsidRPr="00AC46AD" w:rsidRDefault="000746BC" w:rsidP="006712B6">
      <w:pPr>
        <w:pStyle w:val="15"/>
        <w:spacing w:before="156" w:after="156" w:line="240" w:lineRule="auto"/>
        <w:ind w:leftChars="0" w:left="360"/>
        <w:jc w:val="center"/>
        <w:rPr>
          <w:rFonts w:eastAsiaTheme="minorEastAsia"/>
          <w:bCs/>
          <w:iCs/>
          <w:sz w:val="20"/>
          <w:lang w:eastAsia="zh-CN"/>
        </w:rPr>
      </w:pPr>
      <w:r w:rsidRPr="0048531E">
        <w:rPr>
          <w:b/>
          <w:sz w:val="21"/>
        </w:rPr>
        <w:t>Fig</w:t>
      </w:r>
      <w:r>
        <w:rPr>
          <w:b/>
          <w:sz w:val="21"/>
        </w:rPr>
        <w:t>2</w:t>
      </w:r>
      <w:r w:rsidRPr="0048531E">
        <w:rPr>
          <w:b/>
          <w:sz w:val="21"/>
        </w:rPr>
        <w:t xml:space="preserve">: </w:t>
      </w:r>
      <w:r w:rsidRPr="00F56B05">
        <w:rPr>
          <w:b/>
          <w:sz w:val="21"/>
        </w:rPr>
        <w:t xml:space="preserve">Random </w:t>
      </w:r>
      <w:r>
        <w:rPr>
          <w:b/>
          <w:sz w:val="21"/>
        </w:rPr>
        <w:t>a</w:t>
      </w:r>
      <w:r w:rsidRPr="00F56B05">
        <w:rPr>
          <w:b/>
          <w:sz w:val="21"/>
        </w:rPr>
        <w:t xml:space="preserve">ccess </w:t>
      </w:r>
      <w:r>
        <w:rPr>
          <w:b/>
          <w:sz w:val="21"/>
        </w:rPr>
        <w:t>p</w:t>
      </w:r>
      <w:r w:rsidRPr="00F56B05">
        <w:rPr>
          <w:b/>
          <w:sz w:val="21"/>
        </w:rPr>
        <w:t>rocedures</w:t>
      </w:r>
      <w:r w:rsidR="00B60F16">
        <w:rPr>
          <w:b/>
          <w:sz w:val="21"/>
        </w:rPr>
        <w:t xml:space="preserve"> </w:t>
      </w:r>
    </w:p>
    <w:p w:rsidR="00A77A61" w:rsidRDefault="00B23365"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 xml:space="preserve">If random access procedure is necessary, </w:t>
      </w:r>
      <w:r w:rsidR="00FB5ED6">
        <w:rPr>
          <w:rFonts w:ascii="Times New Roman" w:hAnsi="Times New Roman" w:cs="Times New Roman" w:hint="eastAsia"/>
          <w:bCs/>
          <w:iCs/>
          <w:sz w:val="20"/>
          <w:szCs w:val="20"/>
        </w:rPr>
        <w:t xml:space="preserve">UE can report </w:t>
      </w:r>
      <w:r w:rsidR="00C10D22">
        <w:rPr>
          <w:rFonts w:ascii="Times New Roman" w:hAnsi="Times New Roman" w:cs="Times New Roman" w:hint="eastAsia"/>
          <w:bCs/>
          <w:iCs/>
          <w:sz w:val="20"/>
          <w:szCs w:val="20"/>
        </w:rPr>
        <w:t xml:space="preserve">CRI/SSBRI and corresponding L1-RSRP </w:t>
      </w:r>
      <w:r w:rsidR="00D94DE9">
        <w:rPr>
          <w:rFonts w:ascii="Times New Roman" w:hAnsi="Times New Roman" w:cs="Times New Roman" w:hint="eastAsia"/>
          <w:bCs/>
          <w:iCs/>
          <w:sz w:val="20"/>
          <w:szCs w:val="20"/>
        </w:rPr>
        <w:t>of target cell</w:t>
      </w:r>
      <w:r w:rsidR="00054AAD">
        <w:rPr>
          <w:rFonts w:ascii="Times New Roman" w:hAnsi="Times New Roman" w:cs="Times New Roman" w:hint="eastAsia"/>
          <w:bCs/>
          <w:iCs/>
          <w:sz w:val="20"/>
          <w:szCs w:val="20"/>
        </w:rPr>
        <w:t xml:space="preserve"> in Msg3 or MsgA</w:t>
      </w:r>
      <w:r w:rsidR="00BB7CF0">
        <w:rPr>
          <w:rFonts w:ascii="Times New Roman" w:hAnsi="Times New Roman" w:cs="Times New Roman" w:hint="eastAsia"/>
          <w:bCs/>
          <w:iCs/>
          <w:sz w:val="20"/>
          <w:szCs w:val="20"/>
        </w:rPr>
        <w:t xml:space="preserve">, </w:t>
      </w:r>
      <w:r w:rsidR="00BB7CF0">
        <w:rPr>
          <w:rFonts w:ascii="Times New Roman" w:hAnsi="Times New Roman" w:cs="Times New Roman"/>
          <w:bCs/>
          <w:iCs/>
          <w:sz w:val="20"/>
          <w:szCs w:val="20"/>
        </w:rPr>
        <w:t>and</w:t>
      </w:r>
      <w:r w:rsidR="00BB7CF0">
        <w:rPr>
          <w:rFonts w:ascii="Times New Roman" w:hAnsi="Times New Roman" w:cs="Times New Roman" w:hint="eastAsia"/>
          <w:bCs/>
          <w:iCs/>
          <w:sz w:val="20"/>
          <w:szCs w:val="20"/>
        </w:rPr>
        <w:t xml:space="preserve"> </w:t>
      </w:r>
      <w:r w:rsidR="00875876">
        <w:rPr>
          <w:rFonts w:ascii="Times New Roman" w:hAnsi="Times New Roman" w:cs="Times New Roman" w:hint="eastAsia"/>
          <w:bCs/>
          <w:iCs/>
          <w:sz w:val="20"/>
          <w:szCs w:val="20"/>
        </w:rPr>
        <w:t xml:space="preserve">UE would receive the </w:t>
      </w:r>
      <w:r w:rsidR="00BB7CF0">
        <w:rPr>
          <w:rFonts w:ascii="Times New Roman" w:hAnsi="Times New Roman" w:cs="Times New Roman" w:hint="eastAsia"/>
          <w:bCs/>
          <w:iCs/>
          <w:sz w:val="20"/>
          <w:szCs w:val="20"/>
        </w:rPr>
        <w:t>TCI</w:t>
      </w:r>
      <w:r w:rsidR="00EA7D0B">
        <w:rPr>
          <w:rFonts w:ascii="Times New Roman" w:hAnsi="Times New Roman" w:cs="Times New Roman" w:hint="eastAsia"/>
          <w:bCs/>
          <w:iCs/>
          <w:sz w:val="20"/>
          <w:szCs w:val="20"/>
        </w:rPr>
        <w:t xml:space="preserve"> indication in</w:t>
      </w:r>
      <w:r w:rsidR="00701FB0">
        <w:rPr>
          <w:rFonts w:ascii="Times New Roman" w:hAnsi="Times New Roman" w:cs="Times New Roman" w:hint="eastAsia"/>
          <w:bCs/>
          <w:iCs/>
          <w:sz w:val="20"/>
          <w:szCs w:val="20"/>
        </w:rPr>
        <w:t>ss</w:t>
      </w:r>
      <w:r w:rsidR="00875876">
        <w:rPr>
          <w:rFonts w:ascii="Times New Roman" w:hAnsi="Times New Roman" w:cs="Times New Roman" w:hint="eastAsia"/>
          <w:bCs/>
          <w:iCs/>
          <w:sz w:val="20"/>
          <w:szCs w:val="20"/>
        </w:rPr>
        <w:t xml:space="preserve"> Msg4 or MsgB. T</w:t>
      </w:r>
      <w:r w:rsidR="00BB7CF0">
        <w:rPr>
          <w:rFonts w:ascii="Times New Roman" w:hAnsi="Times New Roman" w:cs="Times New Roman" w:hint="eastAsia"/>
          <w:bCs/>
          <w:iCs/>
          <w:sz w:val="20"/>
          <w:szCs w:val="20"/>
        </w:rPr>
        <w:t>hen</w:t>
      </w:r>
      <w:r w:rsidR="00875876">
        <w:rPr>
          <w:rFonts w:ascii="Times New Roman" w:hAnsi="Times New Roman" w:cs="Times New Roman" w:hint="eastAsia"/>
          <w:bCs/>
          <w:iCs/>
          <w:sz w:val="20"/>
          <w:szCs w:val="20"/>
        </w:rPr>
        <w:t>,</w:t>
      </w:r>
      <w:r w:rsidR="00BB7CF0">
        <w:rPr>
          <w:rFonts w:ascii="Times New Roman" w:hAnsi="Times New Roman" w:cs="Times New Roman" w:hint="eastAsia"/>
          <w:bCs/>
          <w:iCs/>
          <w:sz w:val="20"/>
          <w:szCs w:val="20"/>
        </w:rPr>
        <w:t xml:space="preserve"> the target gNB can immediately transmit PDCCH or PDSCH via </w:t>
      </w:r>
      <w:r w:rsidR="00BB7CF0">
        <w:rPr>
          <w:rFonts w:ascii="Times New Roman" w:hAnsi="Times New Roman" w:cs="Times New Roman"/>
          <w:bCs/>
          <w:iCs/>
          <w:sz w:val="20"/>
          <w:szCs w:val="20"/>
        </w:rPr>
        <w:t>the</w:t>
      </w:r>
      <w:r w:rsidR="00BB7CF0">
        <w:rPr>
          <w:rFonts w:ascii="Times New Roman" w:hAnsi="Times New Roman" w:cs="Times New Roman" w:hint="eastAsia"/>
          <w:bCs/>
          <w:iCs/>
          <w:sz w:val="20"/>
          <w:szCs w:val="20"/>
        </w:rPr>
        <w:t xml:space="preserve"> selected beam after handover</w:t>
      </w:r>
      <w:r w:rsidR="00875876">
        <w:rPr>
          <w:rFonts w:ascii="Times New Roman" w:hAnsi="Times New Roman" w:cs="Times New Roman" w:hint="eastAsia"/>
          <w:bCs/>
          <w:iCs/>
          <w:sz w:val="20"/>
          <w:szCs w:val="20"/>
        </w:rPr>
        <w:t xml:space="preserve">. If random access procedure is not necessary, </w:t>
      </w:r>
      <w:r w:rsidR="00D77E37">
        <w:rPr>
          <w:rFonts w:ascii="Times New Roman" w:hAnsi="Times New Roman" w:cs="Times New Roman" w:hint="eastAsia"/>
          <w:bCs/>
          <w:iCs/>
          <w:sz w:val="20"/>
          <w:szCs w:val="20"/>
        </w:rPr>
        <w:t xml:space="preserve">how to indicate </w:t>
      </w:r>
      <w:r w:rsidR="00D77E37">
        <w:rPr>
          <w:rFonts w:ascii="Times New Roman" w:hAnsi="Times New Roman" w:cs="Times New Roman"/>
          <w:bCs/>
          <w:iCs/>
          <w:sz w:val="20"/>
          <w:szCs w:val="20"/>
        </w:rPr>
        <w:t>the</w:t>
      </w:r>
      <w:r w:rsidR="00D77E37">
        <w:rPr>
          <w:rFonts w:ascii="Times New Roman" w:hAnsi="Times New Roman" w:cs="Times New Roman" w:hint="eastAsia"/>
          <w:bCs/>
          <w:iCs/>
          <w:sz w:val="20"/>
          <w:szCs w:val="20"/>
        </w:rPr>
        <w:t xml:space="preserve"> TCI of target cell </w:t>
      </w:r>
      <w:r w:rsidR="007D7F58">
        <w:rPr>
          <w:rFonts w:ascii="Times New Roman" w:hAnsi="Times New Roman" w:cs="Times New Roman" w:hint="eastAsia"/>
          <w:bCs/>
          <w:iCs/>
          <w:sz w:val="20"/>
          <w:szCs w:val="20"/>
        </w:rPr>
        <w:t>should be studied.</w:t>
      </w:r>
    </w:p>
    <w:p w:rsidR="000746BC" w:rsidRPr="002241AE" w:rsidRDefault="000746BC" w:rsidP="00891F65">
      <w:pPr>
        <w:tabs>
          <w:tab w:val="left" w:pos="8740"/>
        </w:tabs>
        <w:spacing w:beforeLines="50" w:afterLines="50"/>
        <w:rPr>
          <w:sz w:val="20"/>
        </w:rPr>
      </w:pPr>
      <w:r>
        <w:rPr>
          <w:rFonts w:ascii="Times New Roman" w:hAnsi="Times New Roman" w:cs="Times New Roman"/>
          <w:bCs/>
          <w:iCs/>
          <w:sz w:val="20"/>
          <w:szCs w:val="20"/>
        </w:rPr>
        <w:t>Based on above discussion</w:t>
      </w:r>
      <w:r w:rsidR="00BB38F5">
        <w:rPr>
          <w:rFonts w:ascii="Times New Roman" w:hAnsi="Times New Roman" w:cs="Times New Roman"/>
          <w:bCs/>
          <w:iCs/>
          <w:sz w:val="20"/>
          <w:szCs w:val="20"/>
        </w:rPr>
        <w:t xml:space="preserve">, </w:t>
      </w:r>
      <w:r w:rsidR="008C1C33">
        <w:rPr>
          <w:rFonts w:ascii="Times New Roman" w:hAnsi="Times New Roman" w:cs="Times New Roman" w:hint="eastAsia"/>
          <w:bCs/>
          <w:iCs/>
          <w:sz w:val="20"/>
          <w:szCs w:val="20"/>
        </w:rPr>
        <w:t>we have the following proposal:</w:t>
      </w:r>
    </w:p>
    <w:p w:rsidR="00373B66" w:rsidRDefault="000746BC" w:rsidP="00891F65">
      <w:pPr>
        <w:spacing w:beforeLines="50" w:afterLines="50"/>
        <w:rPr>
          <w:rFonts w:ascii="Times New Roman" w:hAnsi="Times New Roman" w:cs="Times New Roman"/>
          <w:b/>
          <w:bCs/>
          <w:sz w:val="20"/>
          <w:szCs w:val="20"/>
        </w:rPr>
      </w:pPr>
      <w:r w:rsidRPr="009B3F38">
        <w:rPr>
          <w:rFonts w:ascii="Times New Roman" w:hAnsi="Times New Roman" w:cs="Times New Roman"/>
          <w:b/>
          <w:i/>
          <w:sz w:val="20"/>
          <w:szCs w:val="20"/>
          <w:u w:val="single"/>
        </w:rPr>
        <w:t>Proposal 1:</w:t>
      </w:r>
      <w:r w:rsidRPr="009B3F38">
        <w:rPr>
          <w:rFonts w:ascii="Times New Roman" w:hAnsi="Times New Roman" w:cs="Times New Roman"/>
          <w:b/>
          <w:sz w:val="20"/>
          <w:szCs w:val="20"/>
        </w:rPr>
        <w:t xml:space="preserve"> </w:t>
      </w:r>
      <w:r w:rsidR="007D7F58">
        <w:rPr>
          <w:rFonts w:ascii="Times New Roman" w:hAnsi="Times New Roman" w:cs="Times New Roman" w:hint="eastAsia"/>
          <w:b/>
          <w:sz w:val="20"/>
          <w:szCs w:val="20"/>
        </w:rPr>
        <w:t>W</w:t>
      </w:r>
      <w:r w:rsidR="007D7F58" w:rsidRPr="007D7F58">
        <w:rPr>
          <w:rFonts w:ascii="Times New Roman" w:hAnsi="Times New Roman" w:cs="Times New Roman"/>
          <w:b/>
          <w:bCs/>
          <w:sz w:val="20"/>
          <w:szCs w:val="20"/>
        </w:rPr>
        <w:t>hether random access procedure is necessary for UE to access the target cell should also be verified by RAN2.</w:t>
      </w:r>
    </w:p>
    <w:p w:rsidR="00EA7D0B" w:rsidRDefault="00EA7D0B" w:rsidP="00891F65">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2</w:t>
      </w:r>
      <w:r w:rsidRPr="009B3F38">
        <w:rPr>
          <w:rFonts w:ascii="Times New Roman" w:hAnsi="Times New Roman" w:cs="Times New Roman"/>
          <w:b/>
          <w:i/>
          <w:sz w:val="20"/>
          <w:szCs w:val="20"/>
          <w:u w:val="single"/>
        </w:rPr>
        <w:t>:</w:t>
      </w:r>
      <w:r w:rsidRPr="009B3F38">
        <w:rPr>
          <w:rFonts w:ascii="Times New Roman" w:hAnsi="Times New Roman" w:cs="Times New Roman"/>
          <w:b/>
          <w:sz w:val="20"/>
          <w:szCs w:val="20"/>
        </w:rPr>
        <w:t xml:space="preserve"> </w:t>
      </w:r>
      <w:r w:rsidRPr="00EA7D0B">
        <w:rPr>
          <w:rFonts w:ascii="Times New Roman" w:hAnsi="Times New Roman" w:cs="Times New Roman"/>
          <w:b/>
          <w:sz w:val="20"/>
          <w:szCs w:val="20"/>
        </w:rPr>
        <w:t>If HO command is necessary,</w:t>
      </w:r>
      <w:r>
        <w:rPr>
          <w:rFonts w:ascii="Times New Roman" w:hAnsi="Times New Roman" w:cs="Times New Roman" w:hint="eastAsia"/>
          <w:b/>
          <w:sz w:val="20"/>
          <w:szCs w:val="20"/>
        </w:rPr>
        <w:t xml:space="preserve"> </w:t>
      </w:r>
      <w:r w:rsidRPr="00EA7D0B">
        <w:rPr>
          <w:rFonts w:ascii="Times New Roman" w:hAnsi="Times New Roman" w:cs="Times New Roman"/>
          <w:b/>
          <w:sz w:val="20"/>
          <w:szCs w:val="20"/>
        </w:rPr>
        <w:t>the configurations of SSB and RS of the target gNB can be configured to the UE by HO command</w:t>
      </w:r>
      <w:r>
        <w:rPr>
          <w:rFonts w:ascii="Times New Roman" w:hAnsi="Times New Roman" w:cs="Times New Roman" w:hint="eastAsia"/>
          <w:b/>
          <w:sz w:val="20"/>
          <w:szCs w:val="20"/>
        </w:rPr>
        <w:t xml:space="preserve">. Otherwise, </w:t>
      </w:r>
      <w:r w:rsidRPr="00EA7D0B">
        <w:rPr>
          <w:rFonts w:ascii="Times New Roman" w:hAnsi="Times New Roman" w:cs="Times New Roman"/>
          <w:b/>
          <w:sz w:val="20"/>
          <w:szCs w:val="20"/>
        </w:rPr>
        <w:t>the configurations can be configured via RRC from the serving cell.</w:t>
      </w:r>
    </w:p>
    <w:p w:rsidR="00EA7D0B" w:rsidRPr="00EA7D0B" w:rsidRDefault="00EA7D0B" w:rsidP="00891F65">
      <w:pPr>
        <w:spacing w:beforeLines="50" w:afterLines="50"/>
        <w:rPr>
          <w:sz w:val="20"/>
        </w:rPr>
      </w:pPr>
      <w:r>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3</w:t>
      </w:r>
      <w:r w:rsidRPr="009B3F38">
        <w:rPr>
          <w:rFonts w:ascii="Times New Roman" w:hAnsi="Times New Roman" w:cs="Times New Roman"/>
          <w:b/>
          <w:i/>
          <w:sz w:val="20"/>
          <w:szCs w:val="20"/>
          <w:u w:val="single"/>
        </w:rPr>
        <w:t>:</w:t>
      </w:r>
      <w:r w:rsidRPr="009B3F38">
        <w:rPr>
          <w:rFonts w:ascii="Times New Roman" w:hAnsi="Times New Roman" w:cs="Times New Roman"/>
          <w:b/>
          <w:sz w:val="20"/>
          <w:szCs w:val="20"/>
        </w:rPr>
        <w:t xml:space="preserve"> </w:t>
      </w:r>
      <w:r w:rsidRPr="00EA7D0B">
        <w:rPr>
          <w:rFonts w:ascii="Times New Roman" w:hAnsi="Times New Roman" w:cs="Times New Roman"/>
          <w:b/>
          <w:sz w:val="20"/>
          <w:szCs w:val="20"/>
        </w:rPr>
        <w:t xml:space="preserve">If random access procedure is necessary, UE can report CRI/SSBRI and corresponding L1-RSRP of target cell in Msg3 or MsgA, and UE would </w:t>
      </w:r>
      <w:r>
        <w:rPr>
          <w:rFonts w:ascii="Times New Roman" w:hAnsi="Times New Roman" w:cs="Times New Roman"/>
          <w:b/>
          <w:sz w:val="20"/>
          <w:szCs w:val="20"/>
        </w:rPr>
        <w:t xml:space="preserve">receive the TCI indication </w:t>
      </w:r>
      <w:r>
        <w:rPr>
          <w:rFonts w:ascii="Times New Roman" w:hAnsi="Times New Roman" w:cs="Times New Roman" w:hint="eastAsia"/>
          <w:b/>
          <w:sz w:val="20"/>
          <w:szCs w:val="20"/>
        </w:rPr>
        <w:t xml:space="preserve">in </w:t>
      </w:r>
      <w:r w:rsidRPr="00EA7D0B">
        <w:rPr>
          <w:rFonts w:ascii="Times New Roman" w:hAnsi="Times New Roman" w:cs="Times New Roman"/>
          <w:b/>
          <w:sz w:val="20"/>
          <w:szCs w:val="20"/>
        </w:rPr>
        <w:t>Msg4 or MsgB.</w:t>
      </w:r>
    </w:p>
    <w:p w:rsidR="00E5419B" w:rsidRDefault="00E5419B" w:rsidP="006712B6">
      <w:pPr>
        <w:pStyle w:val="1"/>
        <w:spacing w:before="156" w:after="156"/>
        <w:rPr>
          <w:rFonts w:ascii="Times New Roman" w:eastAsiaTheme="minorEastAsia" w:hAnsi="Times New Roman"/>
          <w:sz w:val="21"/>
          <w:lang w:eastAsia="zh-CN"/>
        </w:rPr>
      </w:pPr>
      <w:r>
        <w:rPr>
          <w:rFonts w:ascii="Times New Roman" w:hAnsi="Times New Roman"/>
          <w:sz w:val="21"/>
        </w:rPr>
        <w:t xml:space="preserve">Discussion on </w:t>
      </w:r>
      <w:r w:rsidR="00916CAF">
        <w:rPr>
          <w:rFonts w:ascii="Times New Roman" w:eastAsiaTheme="minorEastAsia" w:hAnsi="Times New Roman" w:hint="eastAsia"/>
          <w:sz w:val="21"/>
          <w:lang w:eastAsia="zh-CN"/>
        </w:rPr>
        <w:t>unified TCI framework</w:t>
      </w:r>
    </w:p>
    <w:p w:rsidR="004B485E" w:rsidRDefault="00A0513F" w:rsidP="00891F65">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10</w:t>
      </w:r>
      <w:r>
        <w:rPr>
          <w:rFonts w:ascii="Times New Roman" w:hAnsi="Times New Roman" w:cs="Times New Roman" w:hint="eastAsia"/>
          <w:kern w:val="0"/>
          <w:sz w:val="20"/>
          <w:szCs w:val="20"/>
          <w:lang w:val="en-GB"/>
        </w:rPr>
        <w:t>3</w:t>
      </w:r>
      <w:r>
        <w:rPr>
          <w:rFonts w:ascii="Times New Roman" w:hAnsi="Times New Roman" w:cs="Times New Roman"/>
          <w:kern w:val="0"/>
          <w:sz w:val="20"/>
          <w:szCs w:val="20"/>
          <w:lang w:val="en-GB"/>
        </w:rPr>
        <w:t xml:space="preserve">-e </w:t>
      </w:r>
      <w:r>
        <w:rPr>
          <w:rFonts w:ascii="Times New Roman" w:hAnsi="Times New Roman" w:cs="Times New Roman" w:hint="eastAsia"/>
          <w:kern w:val="0"/>
          <w:sz w:val="20"/>
          <w:szCs w:val="20"/>
          <w:lang w:val="en-GB"/>
        </w:rPr>
        <w:t xml:space="preserve">meeting </w:t>
      </w:r>
      <w:r w:rsidRPr="009B3F38">
        <w:rPr>
          <w:rFonts w:ascii="Times New Roman" w:hAnsi="Times New Roman" w:cs="Times New Roman" w:hint="eastAsia"/>
          <w:kern w:val="0"/>
          <w:sz w:val="20"/>
          <w:szCs w:val="20"/>
          <w:lang w:val="en-GB"/>
        </w:rPr>
        <w:t>[</w:t>
      </w:r>
      <w:r w:rsidR="00765AEB">
        <w:rPr>
          <w:rFonts w:ascii="Times New Roman" w:hAnsi="Times New Roman" w:cs="Times New Roman" w:hint="eastAsia"/>
          <w:kern w:val="0"/>
          <w:sz w:val="20"/>
          <w:szCs w:val="20"/>
          <w:lang w:val="en-GB"/>
        </w:rPr>
        <w:t>2</w:t>
      </w:r>
      <w:r w:rsidRPr="009B3F38">
        <w:rPr>
          <w:rFonts w:ascii="Times New Roman" w:hAnsi="Times New Roman" w:cs="Times New Roman"/>
          <w:kern w:val="0"/>
          <w:sz w:val="20"/>
          <w:szCs w:val="20"/>
          <w:lang w:val="en-GB"/>
        </w:rPr>
        <w:t>], t</w:t>
      </w:r>
      <w:r>
        <w:rPr>
          <w:rFonts w:ascii="Times New Roman" w:hAnsi="Times New Roman" w:cs="Times New Roman"/>
          <w:kern w:val="0"/>
          <w:sz w:val="20"/>
          <w:szCs w:val="20"/>
          <w:lang w:val="en-GB"/>
        </w:rPr>
        <w:t xml:space="preserve">he following agreements </w:t>
      </w:r>
      <w:r>
        <w:rPr>
          <w:rFonts w:ascii="Times New Roman" w:hAnsi="Times New Roman" w:cs="Times New Roman" w:hint="eastAsia"/>
          <w:kern w:val="0"/>
          <w:sz w:val="20"/>
          <w:szCs w:val="20"/>
          <w:lang w:val="en-GB"/>
        </w:rPr>
        <w:t xml:space="preserve">on unified TCI </w:t>
      </w:r>
      <w:r>
        <w:rPr>
          <w:rFonts w:ascii="Times New Roman" w:hAnsi="Times New Roman" w:cs="Times New Roman"/>
          <w:kern w:val="0"/>
          <w:sz w:val="20"/>
          <w:szCs w:val="20"/>
          <w:lang w:val="en-GB"/>
        </w:rPr>
        <w:t>were mad</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4B485E" w:rsidTr="00E7127D">
        <w:tc>
          <w:tcPr>
            <w:tcW w:w="9781" w:type="dxa"/>
            <w:tcBorders>
              <w:top w:val="single" w:sz="4" w:space="0" w:color="auto"/>
              <w:left w:val="single" w:sz="4" w:space="0" w:color="auto"/>
              <w:bottom w:val="single" w:sz="4" w:space="0" w:color="auto"/>
              <w:right w:val="single" w:sz="4" w:space="0" w:color="auto"/>
            </w:tcBorders>
            <w:hideMark/>
          </w:tcPr>
          <w:p w:rsidR="004B485E" w:rsidRDefault="004B485E" w:rsidP="00E7127D">
            <w:pPr>
              <w:pStyle w:val="LGTdoc"/>
              <w:spacing w:beforeLines="0" w:afterLines="0" w:line="288" w:lineRule="auto"/>
              <w:jc w:val="left"/>
              <w:rPr>
                <w:b/>
                <w:sz w:val="20"/>
                <w:szCs w:val="22"/>
                <w:highlight w:val="green"/>
              </w:rPr>
            </w:pPr>
            <w:r>
              <w:rPr>
                <w:b/>
                <w:sz w:val="20"/>
                <w:szCs w:val="22"/>
                <w:highlight w:val="green"/>
              </w:rPr>
              <w:t>Agreement</w:t>
            </w:r>
          </w:p>
          <w:p w:rsidR="004B485E" w:rsidRDefault="004B485E" w:rsidP="004B485E">
            <w:pPr>
              <w:snapToGrid w:val="0"/>
              <w:rPr>
                <w:rFonts w:cs="Times"/>
                <w:lang w:val="en-GB" w:eastAsia="zh-CN"/>
              </w:rPr>
            </w:pPr>
            <w:r>
              <w:rPr>
                <w:rFonts w:cs="Times"/>
                <w:lang w:eastAsia="zh-CN"/>
              </w:rPr>
              <w:t>On Rel-17 unified TCI framework, to accommodate the case of separate beam indication for UL and DL:</w:t>
            </w:r>
          </w:p>
          <w:p w:rsidR="004B485E" w:rsidRDefault="004B485E" w:rsidP="004B485E">
            <w:pPr>
              <w:pStyle w:val="af9"/>
              <w:numPr>
                <w:ilvl w:val="0"/>
                <w:numId w:val="25"/>
              </w:numPr>
              <w:snapToGrid w:val="0"/>
              <w:spacing w:beforeLines="0" w:afterLines="0"/>
              <w:ind w:left="714" w:firstLineChars="0" w:hanging="357"/>
              <w:jc w:val="both"/>
              <w:rPr>
                <w:rFonts w:cs="Times"/>
                <w:lang w:eastAsia="zh-CN"/>
              </w:rPr>
            </w:pPr>
            <w:r>
              <w:rPr>
                <w:rFonts w:cs="Times"/>
                <w:lang w:eastAsia="zh-CN"/>
              </w:rPr>
              <w:t xml:space="preserve">Utilize two separate TCI states, one for DL and one for UL. </w:t>
            </w:r>
          </w:p>
          <w:p w:rsidR="004B485E" w:rsidRDefault="004B485E" w:rsidP="004B485E">
            <w:pPr>
              <w:pStyle w:val="af9"/>
              <w:numPr>
                <w:ilvl w:val="1"/>
                <w:numId w:val="25"/>
              </w:numPr>
              <w:snapToGrid w:val="0"/>
              <w:spacing w:beforeLines="0" w:afterLines="0"/>
              <w:ind w:firstLineChars="0"/>
              <w:contextualSpacing/>
              <w:jc w:val="both"/>
              <w:rPr>
                <w:rFonts w:cs="Times"/>
                <w:lang w:eastAsia="zh-CN"/>
              </w:rPr>
            </w:pPr>
            <w:r>
              <w:rPr>
                <w:rFonts w:cs="Times"/>
                <w:lang w:eastAsia="zh-CN"/>
              </w:rPr>
              <w:t>FFS: Contents of separate UL TCI state</w:t>
            </w:r>
          </w:p>
          <w:p w:rsidR="004B485E" w:rsidRDefault="004B485E" w:rsidP="004B485E">
            <w:pPr>
              <w:pStyle w:val="af9"/>
              <w:numPr>
                <w:ilvl w:val="1"/>
                <w:numId w:val="25"/>
              </w:numPr>
              <w:snapToGrid w:val="0"/>
              <w:spacing w:beforeLines="0" w:afterLines="0"/>
              <w:ind w:firstLineChars="0"/>
              <w:contextualSpacing/>
              <w:jc w:val="both"/>
              <w:rPr>
                <w:rFonts w:cs="Times"/>
                <w:lang w:eastAsia="zh-CN"/>
              </w:rPr>
            </w:pPr>
            <w:r>
              <w:rPr>
                <w:rFonts w:cs="Times"/>
                <w:lang w:eastAsia="zh-CN"/>
              </w:rPr>
              <w:t xml:space="preserve">Note: For FR1, UE does not expect UL TCI to provide a reference for determining common UL TX spatial filter(s), if UL TCI is supported for FR1 </w:t>
            </w:r>
          </w:p>
          <w:p w:rsidR="004B485E" w:rsidRDefault="004B485E" w:rsidP="004B485E">
            <w:pPr>
              <w:pStyle w:val="af9"/>
              <w:numPr>
                <w:ilvl w:val="0"/>
                <w:numId w:val="25"/>
              </w:numPr>
              <w:snapToGrid w:val="0"/>
              <w:spacing w:beforeLines="0" w:afterLines="0"/>
              <w:ind w:left="714" w:firstLineChars="0" w:hanging="357"/>
              <w:jc w:val="both"/>
              <w:rPr>
                <w:rFonts w:cs="Times"/>
                <w:lang w:eastAsia="zh-CN"/>
              </w:rPr>
            </w:pPr>
            <w:r>
              <w:rPr>
                <w:rFonts w:cs="Times"/>
                <w:lang w:eastAsia="zh-CN"/>
              </w:rPr>
              <w:t xml:space="preserve">For the separate DL TCI: </w:t>
            </w:r>
          </w:p>
          <w:p w:rsidR="004B485E" w:rsidRDefault="004B485E" w:rsidP="004B485E">
            <w:pPr>
              <w:pStyle w:val="af9"/>
              <w:numPr>
                <w:ilvl w:val="1"/>
                <w:numId w:val="25"/>
              </w:numPr>
              <w:snapToGrid w:val="0"/>
              <w:spacing w:beforeLines="0" w:afterLines="0"/>
              <w:ind w:firstLineChars="0"/>
              <w:contextualSpacing/>
              <w:jc w:val="both"/>
              <w:rPr>
                <w:rFonts w:cs="Times"/>
                <w:sz w:val="22"/>
                <w:szCs w:val="22"/>
                <w:lang w:eastAsia="zh-CN"/>
              </w:rPr>
            </w:pPr>
            <w:r>
              <w:rPr>
                <w:rFonts w:cs="Times"/>
                <w:lang w:eastAsia="zh-CN"/>
              </w:rPr>
              <w:t>The source reference signal(s) in M TCIs provide QCL information at least for UE-dedicated reception on PDSCH and for UE-dedicated reception on all or subset of CORESETs in a CC</w:t>
            </w:r>
          </w:p>
          <w:p w:rsidR="004B485E" w:rsidRDefault="004B485E" w:rsidP="004B485E">
            <w:pPr>
              <w:pStyle w:val="af9"/>
              <w:numPr>
                <w:ilvl w:val="0"/>
                <w:numId w:val="25"/>
              </w:numPr>
              <w:snapToGrid w:val="0"/>
              <w:spacing w:beforeLines="0" w:afterLines="0"/>
              <w:ind w:left="714" w:firstLineChars="0" w:hanging="357"/>
              <w:jc w:val="both"/>
              <w:rPr>
                <w:rFonts w:cs="Times"/>
                <w:lang w:eastAsia="zh-CN"/>
              </w:rPr>
            </w:pPr>
            <w:r>
              <w:rPr>
                <w:rFonts w:cs="Times"/>
                <w:lang w:eastAsia="zh-CN"/>
              </w:rPr>
              <w:t>For the separate UL TCI:</w:t>
            </w:r>
          </w:p>
          <w:p w:rsidR="004B485E" w:rsidRDefault="004B485E" w:rsidP="004B485E">
            <w:pPr>
              <w:pStyle w:val="af9"/>
              <w:numPr>
                <w:ilvl w:val="1"/>
                <w:numId w:val="25"/>
              </w:numPr>
              <w:snapToGrid w:val="0"/>
              <w:spacing w:beforeLines="0" w:afterLines="0"/>
              <w:ind w:firstLineChars="0"/>
              <w:contextualSpacing/>
              <w:jc w:val="both"/>
              <w:rPr>
                <w:rFonts w:cs="Times"/>
                <w:lang w:eastAsia="zh-CN"/>
              </w:rPr>
            </w:pPr>
            <w:r>
              <w:rPr>
                <w:rFonts w:cs="Times"/>
                <w:lang w:eastAsia="zh-CN"/>
              </w:rPr>
              <w:t xml:space="preserve">The source reference signal(s) in N TCIs provide a reference for determining common UL TX spatial filter(s) at least for dynamic-grant/configured-grant based PUSCH, all or subset of dedicated PUCCH resources in a CC </w:t>
            </w:r>
          </w:p>
          <w:p w:rsidR="004B485E" w:rsidRDefault="004B485E" w:rsidP="004B485E">
            <w:pPr>
              <w:pStyle w:val="af9"/>
              <w:numPr>
                <w:ilvl w:val="1"/>
                <w:numId w:val="25"/>
              </w:numPr>
              <w:snapToGrid w:val="0"/>
              <w:spacing w:beforeLines="0" w:afterLines="0"/>
              <w:ind w:firstLineChars="0"/>
              <w:contextualSpacing/>
              <w:jc w:val="both"/>
              <w:rPr>
                <w:rFonts w:cs="Times"/>
                <w:lang w:eastAsia="zh-CN"/>
              </w:rPr>
            </w:pPr>
            <w:r>
              <w:rPr>
                <w:rFonts w:cs="Times"/>
                <w:lang w:eastAsia="zh-CN"/>
              </w:rPr>
              <w:t>Optionally, this UL TX spatial filter can also apply to all SRS resources in resource set(s) configured for antenna switching/codebook-based/non-codebook-based UL transmissions</w:t>
            </w:r>
          </w:p>
          <w:p w:rsidR="004B485E" w:rsidRDefault="004B485E" w:rsidP="004B485E">
            <w:pPr>
              <w:pStyle w:val="af9"/>
              <w:numPr>
                <w:ilvl w:val="0"/>
                <w:numId w:val="25"/>
              </w:numPr>
              <w:snapToGrid w:val="0"/>
              <w:spacing w:beforeLines="0" w:afterLines="0"/>
              <w:ind w:left="714" w:firstLineChars="0" w:hanging="357"/>
              <w:jc w:val="both"/>
              <w:rPr>
                <w:rFonts w:cs="Times"/>
                <w:lang w:eastAsia="zh-CN"/>
              </w:rPr>
            </w:pPr>
            <w:r>
              <w:rPr>
                <w:rFonts w:cs="Times"/>
                <w:lang w:eastAsia="zh-CN"/>
              </w:rPr>
              <w:t>FFS: Whether the UL TCI state is taken from a common/same or separate TCI state pool from DL TCI state</w:t>
            </w:r>
          </w:p>
          <w:p w:rsidR="004B485E" w:rsidRDefault="004B485E" w:rsidP="004B485E">
            <w:pPr>
              <w:pStyle w:val="af9"/>
              <w:numPr>
                <w:ilvl w:val="1"/>
                <w:numId w:val="25"/>
              </w:numPr>
              <w:snapToGrid w:val="0"/>
              <w:spacing w:beforeLines="0" w:afterLines="0"/>
              <w:ind w:firstLineChars="0"/>
              <w:contextualSpacing/>
              <w:jc w:val="both"/>
              <w:rPr>
                <w:rFonts w:cs="Times"/>
                <w:lang w:eastAsia="zh-CN"/>
              </w:rPr>
            </w:pPr>
            <w:r>
              <w:rPr>
                <w:rFonts w:cs="Times"/>
                <w:lang w:eastAsia="zh-CN"/>
              </w:rPr>
              <w:t>Note that TCI state pool for joint DL and UL beam indication is still FFS</w:t>
            </w:r>
          </w:p>
          <w:p w:rsidR="004B485E" w:rsidRDefault="004B485E" w:rsidP="004B485E">
            <w:pPr>
              <w:pStyle w:val="af9"/>
              <w:numPr>
                <w:ilvl w:val="0"/>
                <w:numId w:val="25"/>
              </w:numPr>
              <w:snapToGrid w:val="0"/>
              <w:spacing w:beforeLines="0" w:afterLines="0"/>
              <w:ind w:left="714" w:firstLineChars="0" w:hanging="357"/>
              <w:jc w:val="both"/>
              <w:rPr>
                <w:rFonts w:cs="Times"/>
                <w:sz w:val="22"/>
                <w:szCs w:val="22"/>
                <w:lang w:eastAsia="zh-CN"/>
              </w:rPr>
            </w:pPr>
            <w:r>
              <w:rPr>
                <w:rFonts w:cs="Times"/>
                <w:lang w:eastAsia="zh-CN"/>
              </w:rPr>
              <w:t xml:space="preserve">FFS: Whether Rel.17 supports TCI configured for single channel (e.g. PDSCH only, single CORESET) </w:t>
            </w:r>
          </w:p>
          <w:p w:rsidR="004B485E" w:rsidRPr="009701C9" w:rsidRDefault="004B485E" w:rsidP="004B485E">
            <w:pPr>
              <w:pStyle w:val="af9"/>
              <w:numPr>
                <w:ilvl w:val="0"/>
                <w:numId w:val="25"/>
              </w:numPr>
              <w:snapToGrid w:val="0"/>
              <w:spacing w:beforeLines="0" w:afterLines="0"/>
              <w:ind w:left="714" w:firstLineChars="0" w:hanging="357"/>
              <w:jc w:val="both"/>
              <w:rPr>
                <w:rFonts w:cs="Times"/>
                <w:lang w:eastAsia="zh-CN"/>
              </w:rPr>
            </w:pPr>
            <w:r>
              <w:rPr>
                <w:rFonts w:cs="Times"/>
                <w:lang w:eastAsia="zh-CN"/>
              </w:rPr>
              <w:t xml:space="preserve">Note: This does not preclude the type of UE supporting only 1 beam tracking loop, i.e. UE reports value of 1 in </w:t>
            </w:r>
            <w:r>
              <w:rPr>
                <w:rFonts w:cs="Times"/>
                <w:lang w:eastAsia="zh-CN"/>
              </w:rPr>
              <w:lastRenderedPageBreak/>
              <w:t>UE FG 2-62.</w:t>
            </w:r>
          </w:p>
          <w:p w:rsidR="009701C9" w:rsidRPr="009701C9" w:rsidRDefault="009701C9" w:rsidP="009701C9">
            <w:pPr>
              <w:pStyle w:val="af9"/>
              <w:snapToGrid w:val="0"/>
              <w:spacing w:beforeLines="0" w:afterLines="0"/>
              <w:ind w:left="714" w:firstLineChars="0" w:firstLine="0"/>
              <w:jc w:val="both"/>
              <w:rPr>
                <w:rFonts w:cs="Times"/>
                <w:lang w:eastAsia="zh-CN"/>
              </w:rPr>
            </w:pPr>
          </w:p>
          <w:p w:rsidR="009701C9" w:rsidRDefault="009701C9" w:rsidP="009701C9">
            <w:pPr>
              <w:snapToGrid w:val="0"/>
              <w:outlineLvl w:val="0"/>
              <w:rPr>
                <w:rFonts w:cs="Times"/>
                <w:lang w:eastAsia="ko-KR"/>
              </w:rPr>
            </w:pPr>
            <w:r>
              <w:rPr>
                <w:rFonts w:cs="Times"/>
                <w:b/>
                <w:bCs/>
                <w:highlight w:val="green"/>
              </w:rPr>
              <w:t>Agreement</w:t>
            </w:r>
          </w:p>
          <w:p w:rsidR="009701C9" w:rsidRDefault="009701C9" w:rsidP="009701C9">
            <w:pPr>
              <w:snapToGrid w:val="0"/>
              <w:rPr>
                <w:rFonts w:cs="Times"/>
                <w:lang w:val="en-GB"/>
              </w:rPr>
            </w:pPr>
            <w:r>
              <w:rPr>
                <w:rFonts w:cs="Times"/>
              </w:rPr>
              <w:t>On Rel-17 unified TCI framework, support common TCI state ID update and activation to provide common QCL information and/or common UL TX spatial filter(s) across a set of configured CCs:</w:t>
            </w:r>
          </w:p>
          <w:p w:rsidR="009701C9" w:rsidRDefault="009701C9" w:rsidP="009701C9">
            <w:pPr>
              <w:pStyle w:val="af9"/>
              <w:numPr>
                <w:ilvl w:val="0"/>
                <w:numId w:val="26"/>
              </w:numPr>
              <w:snapToGrid w:val="0"/>
              <w:spacing w:beforeLines="0" w:afterLines="0"/>
              <w:ind w:left="714" w:firstLineChars="0" w:hanging="357"/>
              <w:jc w:val="both"/>
              <w:rPr>
                <w:rFonts w:cs="Times"/>
              </w:rPr>
            </w:pPr>
            <w:r>
              <w:rPr>
                <w:rFonts w:cs="Times"/>
              </w:rPr>
              <w:t>The above applies to intra-band CA</w:t>
            </w:r>
          </w:p>
          <w:p w:rsidR="009701C9" w:rsidRDefault="009701C9" w:rsidP="009701C9">
            <w:pPr>
              <w:pStyle w:val="af9"/>
              <w:numPr>
                <w:ilvl w:val="0"/>
                <w:numId w:val="26"/>
              </w:numPr>
              <w:snapToGrid w:val="0"/>
              <w:spacing w:beforeLines="0" w:afterLines="0"/>
              <w:ind w:firstLineChars="0"/>
              <w:jc w:val="both"/>
              <w:rPr>
                <w:rFonts w:cs="Times"/>
              </w:rPr>
            </w:pPr>
            <w:r>
              <w:rPr>
                <w:rFonts w:cs="Times"/>
              </w:rPr>
              <w:t xml:space="preserve">The above applies to joint DL/UL and separate DL/UL beam indications </w:t>
            </w:r>
          </w:p>
          <w:p w:rsidR="009701C9" w:rsidRDefault="009701C9" w:rsidP="009701C9">
            <w:pPr>
              <w:pStyle w:val="af9"/>
              <w:numPr>
                <w:ilvl w:val="0"/>
                <w:numId w:val="26"/>
              </w:numPr>
              <w:snapToGrid w:val="0"/>
              <w:spacing w:beforeLines="0" w:afterLines="0"/>
              <w:ind w:firstLineChars="0"/>
              <w:jc w:val="both"/>
              <w:rPr>
                <w:rFonts w:cs="Times"/>
              </w:rPr>
            </w:pPr>
            <w:r>
              <w:rPr>
                <w:rFonts w:cs="Times"/>
              </w:rPr>
              <w:t>Just as Rel.16, the RS in the TCI state that provides QCL-TypeA [or QCL-TypeB] shall be in the same CC as the target channel or RS</w:t>
            </w:r>
          </w:p>
          <w:p w:rsidR="009701C9" w:rsidRDefault="009701C9" w:rsidP="009701C9">
            <w:pPr>
              <w:pStyle w:val="af9"/>
              <w:numPr>
                <w:ilvl w:val="0"/>
                <w:numId w:val="26"/>
              </w:numPr>
              <w:snapToGrid w:val="0"/>
              <w:spacing w:beforeLines="0" w:afterLines="0"/>
              <w:ind w:firstLineChars="0"/>
              <w:jc w:val="both"/>
              <w:rPr>
                <w:rFonts w:cs="Times"/>
              </w:rPr>
            </w:pPr>
            <w:r>
              <w:rPr>
                <w:rFonts w:cs="Times"/>
              </w:rPr>
              <w:t>The common TCI state ID implies that the same/single RS determined according to the TCI state(s) indicated by a common TCI state ID is used to provide QCL Type-D indication and to determine UL TX spatial filter across the set of configured CCs</w:t>
            </w:r>
          </w:p>
          <w:p w:rsidR="009701C9" w:rsidRDefault="009701C9" w:rsidP="009701C9">
            <w:pPr>
              <w:pStyle w:val="af9"/>
              <w:numPr>
                <w:ilvl w:val="0"/>
                <w:numId w:val="26"/>
              </w:numPr>
              <w:snapToGrid w:val="0"/>
              <w:spacing w:beforeLines="0" w:afterLines="0"/>
              <w:ind w:firstLineChars="0"/>
              <w:jc w:val="both"/>
              <w:rPr>
                <w:rFonts w:cs="Times"/>
              </w:rPr>
            </w:pPr>
            <w:r>
              <w:rPr>
                <w:rFonts w:cs="Times"/>
              </w:rPr>
              <w:t xml:space="preserve">FFS: The above also applies to inter-band CA </w:t>
            </w:r>
          </w:p>
          <w:p w:rsidR="009701C9" w:rsidRDefault="009701C9" w:rsidP="009701C9">
            <w:pPr>
              <w:pStyle w:val="af9"/>
              <w:numPr>
                <w:ilvl w:val="0"/>
                <w:numId w:val="26"/>
              </w:numPr>
              <w:snapToGrid w:val="0"/>
              <w:spacing w:beforeLines="0" w:afterLines="0"/>
              <w:ind w:firstLineChars="0"/>
              <w:jc w:val="both"/>
              <w:rPr>
                <w:rFonts w:cs="Times"/>
              </w:rPr>
            </w:pPr>
            <w:r>
              <w:rPr>
                <w:rFonts w:cs="Times"/>
              </w:rPr>
              <w:t xml:space="preserve">FFS: TCI state pool for CA </w:t>
            </w:r>
          </w:p>
          <w:p w:rsidR="009701C9" w:rsidRDefault="009701C9" w:rsidP="009701C9">
            <w:pPr>
              <w:pStyle w:val="af9"/>
              <w:numPr>
                <w:ilvl w:val="1"/>
                <w:numId w:val="27"/>
              </w:numPr>
              <w:snapToGrid w:val="0"/>
              <w:spacing w:beforeLines="0" w:afterLines="0"/>
              <w:ind w:firstLineChars="0"/>
              <w:contextualSpacing/>
              <w:jc w:val="both"/>
              <w:rPr>
                <w:rFonts w:cs="Times"/>
              </w:rPr>
            </w:pPr>
            <w:r>
              <w:rPr>
                <w:rFonts w:cs="Times"/>
                <w:lang w:eastAsia="zh-CN"/>
              </w:rPr>
              <w:t xml:space="preserve">Opt-1: sharing a single RRC TCI state pool for the set of configured CCs, e.g., cell-group TCI state pool, or reuse TCI state pool for PDSCH in a reference cell; </w:t>
            </w:r>
            <w:r>
              <w:rPr>
                <w:rFonts w:cs="Times"/>
                <w:shd w:val="clear" w:color="auto" w:fill="FFFFFF"/>
              </w:rPr>
              <w:t>A CC ID for QCL-Type A RS is absent in a TCI state, and the CC ID for QCL-Type A RS is determined according to a target CC of the TCI state.</w:t>
            </w:r>
          </w:p>
          <w:p w:rsidR="009701C9" w:rsidRDefault="009701C9" w:rsidP="009701C9">
            <w:pPr>
              <w:pStyle w:val="af9"/>
              <w:numPr>
                <w:ilvl w:val="2"/>
                <w:numId w:val="27"/>
              </w:numPr>
              <w:snapToGrid w:val="0"/>
              <w:spacing w:beforeLines="0" w:afterLines="0"/>
              <w:ind w:firstLineChars="0"/>
              <w:contextualSpacing/>
              <w:jc w:val="both"/>
              <w:rPr>
                <w:rFonts w:cs="Times"/>
              </w:rPr>
            </w:pPr>
            <w:r>
              <w:rPr>
                <w:rFonts w:cs="Times"/>
              </w:rPr>
              <w:t>FFS: Whether it is possible that a single TCI state in the pool includes all source RSs from different CCs</w:t>
            </w:r>
          </w:p>
          <w:p w:rsidR="009701C9" w:rsidRDefault="009701C9" w:rsidP="009701C9">
            <w:pPr>
              <w:pStyle w:val="af9"/>
              <w:numPr>
                <w:ilvl w:val="1"/>
                <w:numId w:val="27"/>
              </w:numPr>
              <w:snapToGrid w:val="0"/>
              <w:spacing w:beforeLines="0" w:afterLines="0"/>
              <w:ind w:firstLineChars="0"/>
              <w:contextualSpacing/>
              <w:jc w:val="both"/>
              <w:rPr>
                <w:rFonts w:cs="Times"/>
              </w:rPr>
            </w:pPr>
            <w:r>
              <w:rPr>
                <w:rFonts w:cs="Times"/>
                <w:lang w:eastAsia="zh-CN"/>
              </w:rPr>
              <w:t>Opt-2: configuring RRC TCI state pool per individual CC</w:t>
            </w:r>
          </w:p>
          <w:p w:rsidR="009701C9" w:rsidRDefault="009701C9" w:rsidP="009701C9">
            <w:pPr>
              <w:pStyle w:val="af9"/>
              <w:numPr>
                <w:ilvl w:val="0"/>
                <w:numId w:val="26"/>
              </w:numPr>
              <w:snapToGrid w:val="0"/>
              <w:spacing w:beforeLines="0" w:afterLines="0"/>
              <w:ind w:firstLineChars="0"/>
              <w:jc w:val="both"/>
              <w:rPr>
                <w:rFonts w:cs="Times"/>
              </w:rPr>
            </w:pPr>
            <w:r>
              <w:rPr>
                <w:rFonts w:cs="Times"/>
              </w:rPr>
              <w:t>FFS: Whether the Rel-17 common beam update across multiple CCs applies to beam indication for single channel (e.g. PDSCH only, single CORESET), a subset of channels, or all channels</w:t>
            </w:r>
          </w:p>
          <w:p w:rsidR="009701C9" w:rsidRDefault="009701C9" w:rsidP="009701C9">
            <w:pPr>
              <w:rPr>
                <w:rFonts w:cs="Times"/>
                <w:color w:val="1F497D"/>
              </w:rPr>
            </w:pPr>
          </w:p>
          <w:p w:rsidR="009701C9" w:rsidRDefault="009701C9" w:rsidP="009701C9">
            <w:pPr>
              <w:snapToGrid w:val="0"/>
              <w:outlineLvl w:val="0"/>
              <w:rPr>
                <w:rFonts w:cs="Times"/>
                <w:lang w:eastAsia="ko-KR"/>
              </w:rPr>
            </w:pPr>
            <w:r>
              <w:rPr>
                <w:rFonts w:cs="Times"/>
                <w:b/>
                <w:bCs/>
                <w:highlight w:val="green"/>
              </w:rPr>
              <w:t>Agreement</w:t>
            </w:r>
          </w:p>
          <w:p w:rsidR="009701C9" w:rsidRDefault="009701C9" w:rsidP="009701C9">
            <w:pPr>
              <w:snapToGrid w:val="0"/>
              <w:rPr>
                <w:rFonts w:cs="Times"/>
                <w:lang w:val="en-GB"/>
              </w:rPr>
            </w:pPr>
            <w:r>
              <w:rPr>
                <w:rFonts w:cs="Times"/>
              </w:rPr>
              <w:t>On Rel-17 unified TCI framework:</w:t>
            </w:r>
          </w:p>
          <w:p w:rsidR="009701C9" w:rsidRDefault="009701C9" w:rsidP="009701C9">
            <w:pPr>
              <w:pStyle w:val="af9"/>
              <w:numPr>
                <w:ilvl w:val="0"/>
                <w:numId w:val="28"/>
              </w:numPr>
              <w:snapToGrid w:val="0"/>
              <w:spacing w:beforeLines="0" w:afterLines="0"/>
              <w:ind w:firstLineChars="0"/>
              <w:contextualSpacing/>
              <w:jc w:val="both"/>
              <w:rPr>
                <w:rFonts w:cs="Times"/>
              </w:rPr>
            </w:pPr>
            <w:r>
              <w:rPr>
                <w:rFonts w:cs="Times"/>
              </w:rPr>
              <w:t>A pool of joint DL/UL TCI state is used for joint DL/UL TCI state update (beam indication).</w:t>
            </w:r>
          </w:p>
          <w:p w:rsidR="009701C9" w:rsidRDefault="009701C9" w:rsidP="009701C9">
            <w:pPr>
              <w:pStyle w:val="af9"/>
              <w:numPr>
                <w:ilvl w:val="0"/>
                <w:numId w:val="28"/>
              </w:numPr>
              <w:snapToGrid w:val="0"/>
              <w:spacing w:beforeLines="0" w:afterLines="0"/>
              <w:ind w:firstLineChars="0"/>
              <w:contextualSpacing/>
              <w:jc w:val="both"/>
              <w:rPr>
                <w:rFonts w:cs="Times"/>
              </w:rPr>
            </w:pPr>
            <w:r>
              <w:rPr>
                <w:rFonts w:cs="Times"/>
              </w:rPr>
              <w:t>FFS: The pool for separate DL and UL TCI state update (beam indication)</w:t>
            </w:r>
          </w:p>
          <w:p w:rsidR="009701C9" w:rsidRDefault="009701C9" w:rsidP="009701C9">
            <w:pPr>
              <w:pStyle w:val="af9"/>
              <w:numPr>
                <w:ilvl w:val="0"/>
                <w:numId w:val="28"/>
              </w:numPr>
              <w:snapToGrid w:val="0"/>
              <w:spacing w:beforeLines="0" w:afterLines="0"/>
              <w:ind w:firstLineChars="0"/>
              <w:contextualSpacing/>
              <w:jc w:val="both"/>
              <w:rPr>
                <w:rFonts w:cs="Times"/>
              </w:rPr>
            </w:pPr>
            <w:r>
              <w:rPr>
                <w:rFonts w:cs="Times"/>
              </w:rPr>
              <w:t>Note: Here, TCI state pool refers to a pool configured via higher-layer (RRC) signaling</w:t>
            </w:r>
          </w:p>
          <w:p w:rsidR="004B485E" w:rsidRPr="004B485E" w:rsidRDefault="009701C9" w:rsidP="00076A4F">
            <w:pPr>
              <w:pStyle w:val="af9"/>
              <w:numPr>
                <w:ilvl w:val="0"/>
                <w:numId w:val="28"/>
              </w:numPr>
              <w:snapToGrid w:val="0"/>
              <w:spacing w:beforeLines="0" w:afterLines="0"/>
              <w:ind w:firstLineChars="0"/>
              <w:contextualSpacing/>
              <w:rPr>
                <w:rFonts w:eastAsiaTheme="minorEastAsia"/>
                <w:lang w:eastAsia="zh-CN"/>
              </w:rPr>
            </w:pPr>
            <w:r w:rsidRPr="009701C9">
              <w:rPr>
                <w:rFonts w:cs="Times"/>
              </w:rPr>
              <w:t xml:space="preserve">FFS: Whether joint TCI may include UL specific parameter(s) such as UL PC/timing parameters, PL RS, panel-related indication,etc. and if it is included, it is used only for UL transmission of the DL and UL transmissions to which the joint TCI is applied </w:t>
            </w:r>
            <w:r w:rsidR="00076A4F">
              <w:rPr>
                <w:rFonts w:asciiTheme="minorEastAsia" w:eastAsiaTheme="minorEastAsia" w:hAnsiTheme="minorEastAsia" w:cs="Times" w:hint="eastAsia"/>
                <w:lang w:eastAsia="zh-CN"/>
              </w:rPr>
              <w:t>.</w:t>
            </w:r>
          </w:p>
        </w:tc>
      </w:tr>
    </w:tbl>
    <w:p w:rsidR="0066515A" w:rsidRDefault="00F66A34"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lastRenderedPageBreak/>
        <w:t xml:space="preserve">According to the agreements, two </w:t>
      </w:r>
      <w:r>
        <w:rPr>
          <w:rFonts w:ascii="Times New Roman" w:hAnsi="Times New Roman" w:cs="Times New Roman"/>
          <w:bCs/>
          <w:iCs/>
          <w:sz w:val="20"/>
          <w:szCs w:val="20"/>
        </w:rPr>
        <w:t>separate</w:t>
      </w:r>
      <w:r>
        <w:rPr>
          <w:rFonts w:ascii="Times New Roman" w:hAnsi="Times New Roman" w:cs="Times New Roman" w:hint="eastAsia"/>
          <w:bCs/>
          <w:iCs/>
          <w:sz w:val="20"/>
          <w:szCs w:val="20"/>
        </w:rPr>
        <w:t xml:space="preserve"> TCI states are used for </w:t>
      </w:r>
      <w:r>
        <w:rPr>
          <w:rFonts w:ascii="Times New Roman" w:hAnsi="Times New Roman" w:cs="Times New Roman"/>
          <w:bCs/>
          <w:iCs/>
          <w:sz w:val="20"/>
          <w:szCs w:val="20"/>
        </w:rPr>
        <w:t>separate</w:t>
      </w:r>
      <w:r>
        <w:rPr>
          <w:rFonts w:ascii="Times New Roman" w:hAnsi="Times New Roman" w:cs="Times New Roman" w:hint="eastAsia"/>
          <w:bCs/>
          <w:iCs/>
          <w:sz w:val="20"/>
          <w:szCs w:val="20"/>
        </w:rPr>
        <w:t xml:space="preserve"> beam indication for UL and DL. </w:t>
      </w:r>
      <w:r w:rsidR="00640165">
        <w:rPr>
          <w:rFonts w:ascii="Times New Roman" w:hAnsi="Times New Roman" w:cs="Times New Roman" w:hint="eastAsia"/>
          <w:bCs/>
          <w:iCs/>
          <w:sz w:val="20"/>
          <w:szCs w:val="20"/>
        </w:rPr>
        <w:t>In Rel-15/16,</w:t>
      </w:r>
      <w:r w:rsidR="00A8489B">
        <w:rPr>
          <w:rFonts w:ascii="Times New Roman" w:hAnsi="Times New Roman" w:cs="Times New Roman" w:hint="eastAsia"/>
          <w:bCs/>
          <w:iCs/>
          <w:sz w:val="20"/>
          <w:szCs w:val="20"/>
        </w:rPr>
        <w:t xml:space="preserve"> </w:t>
      </w:r>
      <w:r w:rsidR="00411B8A">
        <w:rPr>
          <w:rFonts w:ascii="Times New Roman" w:hAnsi="Times New Roman" w:cs="Times New Roman"/>
          <w:bCs/>
          <w:iCs/>
          <w:sz w:val="20"/>
          <w:szCs w:val="20"/>
        </w:rPr>
        <w:t>TCI framework is</w:t>
      </w:r>
      <w:r w:rsidR="00411B8A">
        <w:rPr>
          <w:rFonts w:ascii="Times New Roman" w:hAnsi="Times New Roman" w:cs="Times New Roman" w:hint="eastAsia"/>
          <w:bCs/>
          <w:iCs/>
          <w:sz w:val="20"/>
          <w:szCs w:val="20"/>
        </w:rPr>
        <w:t xml:space="preserve"> already</w:t>
      </w:r>
      <w:r w:rsidR="00411B8A">
        <w:rPr>
          <w:rFonts w:ascii="Times New Roman" w:hAnsi="Times New Roman" w:cs="Times New Roman"/>
          <w:bCs/>
          <w:iCs/>
          <w:sz w:val="20"/>
          <w:szCs w:val="20"/>
        </w:rPr>
        <w:t xml:space="preserve"> used for </w:t>
      </w:r>
      <w:r w:rsidR="00DB5163">
        <w:rPr>
          <w:rFonts w:ascii="Times New Roman" w:hAnsi="Times New Roman" w:cs="Times New Roman" w:hint="eastAsia"/>
          <w:bCs/>
          <w:iCs/>
          <w:sz w:val="20"/>
          <w:szCs w:val="20"/>
        </w:rPr>
        <w:t>DL beam management</w:t>
      </w:r>
      <w:r w:rsidR="00411B8A">
        <w:rPr>
          <w:rFonts w:ascii="Times New Roman" w:hAnsi="Times New Roman" w:cs="Times New Roman" w:hint="eastAsia"/>
          <w:bCs/>
          <w:iCs/>
          <w:sz w:val="20"/>
          <w:szCs w:val="20"/>
        </w:rPr>
        <w:t xml:space="preserve">, </w:t>
      </w:r>
      <w:r w:rsidR="00411B8A">
        <w:rPr>
          <w:rFonts w:ascii="Times New Roman" w:hAnsi="Times New Roman" w:cs="Times New Roman"/>
          <w:bCs/>
          <w:iCs/>
          <w:sz w:val="20"/>
          <w:szCs w:val="20"/>
        </w:rPr>
        <w:t>and</w:t>
      </w:r>
      <w:r w:rsidR="008B5316">
        <w:rPr>
          <w:rFonts w:ascii="Times New Roman" w:hAnsi="Times New Roman" w:cs="Times New Roman" w:hint="eastAsia"/>
          <w:bCs/>
          <w:iCs/>
          <w:sz w:val="20"/>
          <w:szCs w:val="20"/>
        </w:rPr>
        <w:t xml:space="preserve"> each</w:t>
      </w:r>
      <w:r w:rsidR="00411B8A">
        <w:rPr>
          <w:rFonts w:ascii="Times New Roman" w:hAnsi="Times New Roman" w:cs="Times New Roman" w:hint="eastAsia"/>
          <w:bCs/>
          <w:iCs/>
          <w:sz w:val="20"/>
          <w:szCs w:val="20"/>
        </w:rPr>
        <w:t xml:space="preserve"> </w:t>
      </w:r>
      <w:r w:rsidR="00A8489B">
        <w:rPr>
          <w:rFonts w:ascii="Times New Roman" w:hAnsi="Times New Roman" w:cs="Times New Roman" w:hint="eastAsia"/>
          <w:bCs/>
          <w:iCs/>
          <w:sz w:val="20"/>
          <w:szCs w:val="20"/>
        </w:rPr>
        <w:t xml:space="preserve">DL TCI state contains one or two RSs. If two RSs are contained, </w:t>
      </w:r>
      <w:r w:rsidR="00A8489B">
        <w:rPr>
          <w:rFonts w:ascii="Times New Roman" w:hAnsi="Times New Roman" w:cs="Times New Roman"/>
          <w:bCs/>
          <w:iCs/>
          <w:sz w:val="20"/>
          <w:szCs w:val="20"/>
        </w:rPr>
        <w:t>the</w:t>
      </w:r>
      <w:r w:rsidR="00A8489B">
        <w:rPr>
          <w:rFonts w:ascii="Times New Roman" w:hAnsi="Times New Roman" w:cs="Times New Roman" w:hint="eastAsia"/>
          <w:bCs/>
          <w:iCs/>
          <w:sz w:val="20"/>
          <w:szCs w:val="20"/>
        </w:rPr>
        <w:t xml:space="preserve"> second RS is used to determine</w:t>
      </w:r>
      <w:r w:rsidR="00C97C53">
        <w:rPr>
          <w:rFonts w:ascii="Times New Roman" w:hAnsi="Times New Roman" w:cs="Times New Roman" w:hint="eastAsia"/>
          <w:bCs/>
          <w:iCs/>
          <w:sz w:val="20"/>
          <w:szCs w:val="20"/>
        </w:rPr>
        <w:t xml:space="preserve"> QCL Type D, or</w:t>
      </w:r>
      <w:r w:rsidR="00A8489B">
        <w:rPr>
          <w:rFonts w:ascii="Times New Roman" w:hAnsi="Times New Roman" w:cs="Times New Roman" w:hint="eastAsia"/>
          <w:bCs/>
          <w:iCs/>
          <w:sz w:val="20"/>
          <w:szCs w:val="20"/>
        </w:rPr>
        <w:t xml:space="preserve"> </w:t>
      </w:r>
      <w:r w:rsidR="00A8489B">
        <w:rPr>
          <w:rFonts w:ascii="Times New Roman" w:hAnsi="Times New Roman" w:cs="Times New Roman"/>
          <w:bCs/>
          <w:iCs/>
          <w:sz w:val="20"/>
          <w:szCs w:val="20"/>
        </w:rPr>
        <w:t>the</w:t>
      </w:r>
      <w:r w:rsidR="00A8489B">
        <w:rPr>
          <w:rFonts w:ascii="Times New Roman" w:hAnsi="Times New Roman" w:cs="Times New Roman" w:hint="eastAsia"/>
          <w:bCs/>
          <w:iCs/>
          <w:sz w:val="20"/>
          <w:szCs w:val="20"/>
        </w:rPr>
        <w:t xml:space="preserve"> </w:t>
      </w:r>
      <w:r w:rsidR="00C97C53">
        <w:rPr>
          <w:rFonts w:ascii="Times New Roman" w:hAnsi="Times New Roman" w:cs="Times New Roman" w:hint="eastAsia"/>
          <w:bCs/>
          <w:iCs/>
          <w:sz w:val="20"/>
          <w:szCs w:val="20"/>
        </w:rPr>
        <w:t xml:space="preserve">spatial Rx parameter. </w:t>
      </w:r>
      <w:r w:rsidR="003B1988">
        <w:rPr>
          <w:rFonts w:ascii="Times New Roman" w:hAnsi="Times New Roman" w:cs="Times New Roman" w:hint="eastAsia"/>
          <w:bCs/>
          <w:iCs/>
          <w:sz w:val="20"/>
          <w:szCs w:val="20"/>
        </w:rPr>
        <w:t>For unified TCI</w:t>
      </w:r>
      <w:r w:rsidR="00E7127D">
        <w:rPr>
          <w:rFonts w:ascii="Times New Roman" w:hAnsi="Times New Roman" w:cs="Times New Roman" w:hint="eastAsia"/>
          <w:bCs/>
          <w:iCs/>
          <w:sz w:val="20"/>
          <w:szCs w:val="20"/>
        </w:rPr>
        <w:t xml:space="preserve"> framework</w:t>
      </w:r>
      <w:r w:rsidR="003B1988">
        <w:rPr>
          <w:rFonts w:ascii="Times New Roman" w:hAnsi="Times New Roman" w:cs="Times New Roman" w:hint="eastAsia"/>
          <w:bCs/>
          <w:iCs/>
          <w:sz w:val="20"/>
          <w:szCs w:val="20"/>
        </w:rPr>
        <w:t xml:space="preserve">, </w:t>
      </w:r>
      <w:r w:rsidR="00C95AAB">
        <w:rPr>
          <w:rFonts w:ascii="Times New Roman" w:hAnsi="Times New Roman" w:cs="Times New Roman" w:hint="eastAsia"/>
          <w:bCs/>
          <w:iCs/>
          <w:sz w:val="20"/>
          <w:szCs w:val="20"/>
        </w:rPr>
        <w:t>the QCL-TypeD RS</w:t>
      </w:r>
      <w:r w:rsidR="00640165">
        <w:rPr>
          <w:rFonts w:ascii="Times New Roman" w:hAnsi="Times New Roman" w:cs="Times New Roman" w:hint="eastAsia"/>
          <w:bCs/>
          <w:iCs/>
          <w:sz w:val="20"/>
          <w:szCs w:val="20"/>
        </w:rPr>
        <w:t xml:space="preserve"> of </w:t>
      </w:r>
      <w:r w:rsidR="00C95AAB">
        <w:rPr>
          <w:rFonts w:ascii="Times New Roman" w:hAnsi="Times New Roman" w:cs="Times New Roman" w:hint="eastAsia"/>
          <w:bCs/>
          <w:iCs/>
          <w:sz w:val="20"/>
          <w:szCs w:val="20"/>
        </w:rPr>
        <w:t>DL TCI</w:t>
      </w:r>
      <w:r w:rsidR="00640165">
        <w:rPr>
          <w:rFonts w:ascii="Times New Roman" w:hAnsi="Times New Roman" w:cs="Times New Roman" w:hint="eastAsia"/>
          <w:bCs/>
          <w:iCs/>
          <w:sz w:val="20"/>
          <w:szCs w:val="20"/>
        </w:rPr>
        <w:t xml:space="preserve"> is necessary</w:t>
      </w:r>
      <w:r w:rsidR="001C386C">
        <w:rPr>
          <w:rFonts w:ascii="Times New Roman" w:hAnsi="Times New Roman" w:cs="Times New Roman" w:hint="eastAsia"/>
          <w:bCs/>
          <w:iCs/>
          <w:sz w:val="20"/>
          <w:szCs w:val="20"/>
        </w:rPr>
        <w:t xml:space="preserve"> for common beam indication</w:t>
      </w:r>
      <w:r w:rsidR="00640165">
        <w:rPr>
          <w:rFonts w:ascii="Times New Roman" w:hAnsi="Times New Roman" w:cs="Times New Roman" w:hint="eastAsia"/>
          <w:bCs/>
          <w:iCs/>
          <w:sz w:val="20"/>
          <w:szCs w:val="20"/>
        </w:rPr>
        <w:t xml:space="preserve">, </w:t>
      </w:r>
      <w:r w:rsidR="003B1988">
        <w:rPr>
          <w:rFonts w:ascii="Times New Roman" w:hAnsi="Times New Roman" w:cs="Times New Roman" w:hint="eastAsia"/>
          <w:bCs/>
          <w:iCs/>
          <w:sz w:val="20"/>
          <w:szCs w:val="20"/>
        </w:rPr>
        <w:t>and</w:t>
      </w:r>
      <w:r w:rsidR="00C97C53">
        <w:rPr>
          <w:rFonts w:ascii="Times New Roman" w:hAnsi="Times New Roman" w:cs="Times New Roman" w:hint="eastAsia"/>
          <w:bCs/>
          <w:iCs/>
          <w:sz w:val="20"/>
          <w:szCs w:val="20"/>
        </w:rPr>
        <w:t xml:space="preserve"> </w:t>
      </w:r>
      <w:r w:rsidR="008B5316">
        <w:rPr>
          <w:rFonts w:ascii="Times New Roman" w:hAnsi="Times New Roman" w:cs="Times New Roman" w:hint="eastAsia"/>
          <w:bCs/>
          <w:iCs/>
          <w:sz w:val="20"/>
          <w:szCs w:val="20"/>
        </w:rPr>
        <w:t xml:space="preserve">hence </w:t>
      </w:r>
      <w:r w:rsidR="00640165">
        <w:rPr>
          <w:rFonts w:ascii="Times New Roman" w:hAnsi="Times New Roman" w:cs="Times New Roman" w:hint="eastAsia"/>
          <w:bCs/>
          <w:iCs/>
          <w:sz w:val="20"/>
          <w:szCs w:val="20"/>
        </w:rPr>
        <w:t>two RSs should be included in the</w:t>
      </w:r>
      <w:r w:rsidR="00C97C53">
        <w:rPr>
          <w:rFonts w:ascii="Times New Roman" w:hAnsi="Times New Roman" w:cs="Times New Roman" w:hint="eastAsia"/>
          <w:bCs/>
          <w:iCs/>
          <w:sz w:val="20"/>
          <w:szCs w:val="20"/>
        </w:rPr>
        <w:t xml:space="preserve"> </w:t>
      </w:r>
      <w:r w:rsidR="00BC300E">
        <w:rPr>
          <w:rFonts w:ascii="Times New Roman" w:hAnsi="Times New Roman" w:cs="Times New Roman" w:hint="eastAsia"/>
          <w:bCs/>
          <w:iCs/>
          <w:sz w:val="20"/>
          <w:szCs w:val="20"/>
        </w:rPr>
        <w:t xml:space="preserve">DL </w:t>
      </w:r>
      <w:r w:rsidR="00640165">
        <w:rPr>
          <w:rFonts w:ascii="Times New Roman" w:hAnsi="Times New Roman" w:cs="Times New Roman" w:hint="eastAsia"/>
          <w:bCs/>
          <w:iCs/>
          <w:sz w:val="20"/>
          <w:szCs w:val="20"/>
        </w:rPr>
        <w:t>TCL state</w:t>
      </w:r>
      <w:r w:rsidR="00C97C53">
        <w:rPr>
          <w:rFonts w:ascii="Times New Roman" w:hAnsi="Times New Roman" w:cs="Times New Roman" w:hint="eastAsia"/>
          <w:bCs/>
          <w:iCs/>
          <w:sz w:val="20"/>
          <w:szCs w:val="20"/>
        </w:rPr>
        <w:t>.</w:t>
      </w:r>
      <w:r w:rsidR="00BC300E">
        <w:rPr>
          <w:rFonts w:ascii="Times New Roman" w:hAnsi="Times New Roman" w:cs="Times New Roman" w:hint="eastAsia"/>
          <w:bCs/>
          <w:iCs/>
          <w:sz w:val="20"/>
          <w:szCs w:val="20"/>
        </w:rPr>
        <w:t xml:space="preserve"> </w:t>
      </w:r>
    </w:p>
    <w:p w:rsidR="0066515A" w:rsidRPr="0066515A" w:rsidRDefault="0066515A" w:rsidP="00891F65">
      <w:pPr>
        <w:spacing w:beforeLines="50" w:afterLines="50"/>
        <w:rPr>
          <w:rFonts w:ascii="Times New Roman" w:hAnsi="Times New Roman" w:cs="Times New Roman"/>
          <w:bCs/>
          <w:iCs/>
          <w:sz w:val="20"/>
          <w:szCs w:val="20"/>
        </w:rPr>
      </w:pPr>
      <w:r w:rsidRPr="00A21385">
        <w:rPr>
          <w:rFonts w:ascii="Times New Roman" w:hAnsi="Times New Roman" w:cs="Times New Roman"/>
          <w:b/>
          <w:i/>
          <w:sz w:val="20"/>
          <w:szCs w:val="20"/>
          <w:u w:val="single"/>
        </w:rPr>
        <w:t xml:space="preserve">Proposal </w:t>
      </w:r>
      <w:r w:rsidR="009E26B8">
        <w:rPr>
          <w:rFonts w:ascii="Times New Roman" w:hAnsi="Times New Roman" w:cs="Times New Roman" w:hint="eastAsia"/>
          <w:b/>
          <w:i/>
          <w:sz w:val="20"/>
          <w:szCs w:val="20"/>
          <w:u w:val="single"/>
        </w:rPr>
        <w:t>4</w:t>
      </w:r>
      <w:r w:rsidRPr="00A21385">
        <w:rPr>
          <w:rFonts w:ascii="Times New Roman" w:hAnsi="Times New Roman" w:cs="Times New Roman"/>
          <w:b/>
          <w:i/>
          <w:sz w:val="20"/>
          <w:szCs w:val="20"/>
          <w:u w:val="single"/>
        </w:rPr>
        <w:t>:</w:t>
      </w:r>
      <w:r w:rsidRPr="00A2138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Pr>
          <w:rFonts w:ascii="Times New Roman" w:hAnsi="Times New Roman" w:cs="Times New Roman"/>
          <w:b/>
          <w:sz w:val="20"/>
          <w:szCs w:val="20"/>
        </w:rPr>
        <w:t>separate</w:t>
      </w:r>
      <w:r>
        <w:rPr>
          <w:rFonts w:ascii="Times New Roman" w:hAnsi="Times New Roman" w:cs="Times New Roman" w:hint="eastAsia"/>
          <w:b/>
          <w:sz w:val="20"/>
          <w:szCs w:val="20"/>
        </w:rPr>
        <w:t xml:space="preserve"> beam indication, DL TCI states always contain two RSs, and </w:t>
      </w:r>
      <w:r>
        <w:rPr>
          <w:rFonts w:ascii="Times New Roman" w:hAnsi="Times New Roman" w:cs="Times New Roman"/>
          <w:b/>
          <w:sz w:val="20"/>
          <w:szCs w:val="20"/>
        </w:rPr>
        <w:t>the</w:t>
      </w:r>
      <w:r>
        <w:rPr>
          <w:rFonts w:ascii="Times New Roman" w:hAnsi="Times New Roman" w:cs="Times New Roman" w:hint="eastAsia"/>
          <w:b/>
          <w:sz w:val="20"/>
          <w:szCs w:val="20"/>
        </w:rPr>
        <w:t xml:space="preserve"> second RS is used to determine QCL Type D.</w:t>
      </w:r>
    </w:p>
    <w:p w:rsidR="005463B4" w:rsidRDefault="00411B8A"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In Re</w:t>
      </w:r>
      <w:r w:rsidR="00A17967">
        <w:rPr>
          <w:rFonts w:ascii="Times New Roman" w:hAnsi="Times New Roman" w:cs="Times New Roman" w:hint="eastAsia"/>
          <w:bCs/>
          <w:iCs/>
          <w:sz w:val="20"/>
          <w:szCs w:val="20"/>
        </w:rPr>
        <w:t>l-15/16, SpatialRelationInfo or</w:t>
      </w:r>
      <w:r>
        <w:rPr>
          <w:rFonts w:ascii="Times New Roman" w:hAnsi="Times New Roman" w:cs="Times New Roman" w:hint="eastAsia"/>
          <w:bCs/>
          <w:iCs/>
          <w:sz w:val="20"/>
          <w:szCs w:val="20"/>
        </w:rPr>
        <w:t xml:space="preserve"> SRI are used for UL beam indication.</w:t>
      </w:r>
      <w:r w:rsidR="00C37CED">
        <w:rPr>
          <w:rFonts w:ascii="Times New Roman" w:hAnsi="Times New Roman" w:cs="Times New Roman" w:hint="eastAsia"/>
          <w:bCs/>
          <w:iCs/>
          <w:sz w:val="20"/>
          <w:szCs w:val="20"/>
        </w:rPr>
        <w:t xml:space="preserve"> On Rel-17 unified TCI framework, </w:t>
      </w:r>
      <w:r w:rsidR="00BC300E">
        <w:rPr>
          <w:rFonts w:ascii="Times New Roman" w:hAnsi="Times New Roman" w:cs="Times New Roman" w:hint="eastAsia"/>
          <w:bCs/>
          <w:iCs/>
          <w:sz w:val="20"/>
          <w:szCs w:val="20"/>
        </w:rPr>
        <w:t>UL TCI state</w:t>
      </w:r>
      <w:r w:rsidR="00C37CED">
        <w:rPr>
          <w:rFonts w:ascii="Times New Roman" w:hAnsi="Times New Roman" w:cs="Times New Roman" w:hint="eastAsia"/>
          <w:bCs/>
          <w:iCs/>
          <w:sz w:val="20"/>
          <w:szCs w:val="20"/>
        </w:rPr>
        <w:t xml:space="preserve"> is </w:t>
      </w:r>
      <w:r w:rsidR="000064E1">
        <w:rPr>
          <w:rFonts w:ascii="Times New Roman" w:hAnsi="Times New Roman" w:cs="Times New Roman" w:hint="eastAsia"/>
          <w:bCs/>
          <w:iCs/>
          <w:sz w:val="20"/>
          <w:szCs w:val="20"/>
        </w:rPr>
        <w:t xml:space="preserve">used to </w:t>
      </w:r>
      <w:r w:rsidR="00E7127D">
        <w:rPr>
          <w:rFonts w:ascii="Times New Roman" w:hAnsi="Times New Roman" w:cs="Times New Roman" w:hint="eastAsia"/>
          <w:bCs/>
          <w:iCs/>
          <w:sz w:val="20"/>
          <w:szCs w:val="20"/>
        </w:rPr>
        <w:t>determine common</w:t>
      </w:r>
      <w:r w:rsidR="00016371">
        <w:rPr>
          <w:rFonts w:ascii="Times New Roman" w:hAnsi="Times New Roman" w:cs="Times New Roman" w:hint="eastAsia"/>
          <w:bCs/>
          <w:iCs/>
          <w:sz w:val="20"/>
          <w:szCs w:val="20"/>
        </w:rPr>
        <w:t xml:space="preserve"> UL Tx spatial filter(s) for PUCCH, PUS</w:t>
      </w:r>
      <w:r w:rsidR="00E7127D">
        <w:rPr>
          <w:rFonts w:ascii="Times New Roman" w:hAnsi="Times New Roman" w:cs="Times New Roman" w:hint="eastAsia"/>
          <w:bCs/>
          <w:iCs/>
          <w:sz w:val="20"/>
          <w:szCs w:val="20"/>
        </w:rPr>
        <w:t>CH, and optionally SRS.</w:t>
      </w:r>
      <w:r w:rsidR="00F80C44">
        <w:rPr>
          <w:rFonts w:ascii="Times New Roman" w:hAnsi="Times New Roman" w:cs="Times New Roman" w:hint="eastAsia"/>
          <w:bCs/>
          <w:iCs/>
          <w:sz w:val="20"/>
          <w:szCs w:val="20"/>
        </w:rPr>
        <w:t xml:space="preserve"> </w:t>
      </w:r>
      <w:r w:rsidR="00A830F2">
        <w:rPr>
          <w:rFonts w:ascii="Times New Roman" w:hAnsi="Times New Roman" w:cs="Times New Roman" w:hint="eastAsia"/>
          <w:bCs/>
          <w:iCs/>
          <w:sz w:val="20"/>
          <w:szCs w:val="20"/>
        </w:rPr>
        <w:t>Regarding the content of UL TCI,</w:t>
      </w:r>
      <w:r w:rsidR="005C0880">
        <w:rPr>
          <w:rFonts w:ascii="Times New Roman" w:hAnsi="Times New Roman" w:cs="Times New Roman" w:hint="eastAsia"/>
          <w:bCs/>
          <w:iCs/>
          <w:sz w:val="20"/>
          <w:szCs w:val="20"/>
        </w:rPr>
        <w:t xml:space="preserve"> only one RS is </w:t>
      </w:r>
      <w:r w:rsidR="00837489">
        <w:rPr>
          <w:rFonts w:ascii="Times New Roman" w:hAnsi="Times New Roman" w:cs="Times New Roman" w:hint="eastAsia"/>
          <w:bCs/>
          <w:iCs/>
          <w:sz w:val="20"/>
          <w:szCs w:val="20"/>
        </w:rPr>
        <w:t>needed</w:t>
      </w:r>
      <w:r w:rsidR="005C0880">
        <w:rPr>
          <w:rFonts w:ascii="Times New Roman" w:hAnsi="Times New Roman" w:cs="Times New Roman" w:hint="eastAsia"/>
          <w:bCs/>
          <w:iCs/>
          <w:sz w:val="20"/>
          <w:szCs w:val="20"/>
        </w:rPr>
        <w:t xml:space="preserve"> to provide </w:t>
      </w:r>
      <w:r w:rsidR="0089672F" w:rsidRPr="0089672F">
        <w:rPr>
          <w:rFonts w:ascii="Times New Roman" w:hAnsi="Times New Roman" w:cs="Times New Roman"/>
          <w:bCs/>
          <w:iCs/>
          <w:sz w:val="20"/>
          <w:szCs w:val="20"/>
        </w:rPr>
        <w:t>a reference for</w:t>
      </w:r>
      <w:r w:rsidR="0089672F">
        <w:rPr>
          <w:rFonts w:ascii="Times New Roman" w:hAnsi="Times New Roman" w:cs="Times New Roman" w:hint="eastAsia"/>
          <w:bCs/>
          <w:iCs/>
          <w:sz w:val="20"/>
          <w:szCs w:val="20"/>
        </w:rPr>
        <w:t xml:space="preserve"> UL Tx spatial filter(s).</w:t>
      </w:r>
      <w:r w:rsidR="00A830F2">
        <w:rPr>
          <w:rFonts w:ascii="Times New Roman" w:hAnsi="Times New Roman" w:cs="Times New Roman" w:hint="eastAsia"/>
          <w:bCs/>
          <w:iCs/>
          <w:sz w:val="20"/>
          <w:szCs w:val="20"/>
        </w:rPr>
        <w:t xml:space="preserve"> </w:t>
      </w:r>
    </w:p>
    <w:p w:rsidR="0058067E" w:rsidRDefault="00837489"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Another issue</w:t>
      </w:r>
      <w:r w:rsidR="005463B4">
        <w:rPr>
          <w:rFonts w:ascii="Times New Roman" w:hAnsi="Times New Roman" w:cs="Times New Roman" w:hint="eastAsia"/>
          <w:bCs/>
          <w:iCs/>
          <w:sz w:val="20"/>
          <w:szCs w:val="20"/>
        </w:rPr>
        <w:t xml:space="preserve"> w</w:t>
      </w:r>
      <w:r w:rsidR="00F80C44">
        <w:rPr>
          <w:rFonts w:ascii="Times New Roman" w:hAnsi="Times New Roman" w:cs="Times New Roman" w:hint="eastAsia"/>
          <w:bCs/>
          <w:iCs/>
          <w:sz w:val="20"/>
          <w:szCs w:val="20"/>
        </w:rPr>
        <w:t>hen designing the content of UL TCI</w:t>
      </w:r>
      <w:r w:rsidR="005463B4">
        <w:rPr>
          <w:rFonts w:ascii="Times New Roman" w:hAnsi="Times New Roman" w:cs="Times New Roman" w:hint="eastAsia"/>
          <w:bCs/>
          <w:iCs/>
          <w:sz w:val="20"/>
          <w:szCs w:val="20"/>
        </w:rPr>
        <w:t xml:space="preserve"> is</w:t>
      </w:r>
      <w:r w:rsidR="00F80C44">
        <w:rPr>
          <w:rFonts w:ascii="Times New Roman" w:hAnsi="Times New Roman" w:cs="Times New Roman" w:hint="eastAsia"/>
          <w:bCs/>
          <w:iCs/>
          <w:sz w:val="20"/>
          <w:szCs w:val="20"/>
        </w:rPr>
        <w:t xml:space="preserve"> the </w:t>
      </w:r>
      <w:r w:rsidR="001C386C">
        <w:rPr>
          <w:rFonts w:ascii="Times New Roman" w:hAnsi="Times New Roman" w:cs="Times New Roman" w:hint="eastAsia"/>
          <w:bCs/>
          <w:iCs/>
          <w:sz w:val="20"/>
          <w:szCs w:val="20"/>
        </w:rPr>
        <w:t xml:space="preserve">PL RS and </w:t>
      </w:r>
      <w:r w:rsidR="00FA0BDB">
        <w:rPr>
          <w:rFonts w:ascii="Times New Roman" w:hAnsi="Times New Roman" w:cs="Times New Roman" w:hint="eastAsia"/>
          <w:bCs/>
          <w:iCs/>
          <w:sz w:val="20"/>
          <w:szCs w:val="20"/>
        </w:rPr>
        <w:t>power control parameters</w:t>
      </w:r>
      <w:r w:rsidR="00F80C44">
        <w:rPr>
          <w:rFonts w:ascii="Times New Roman" w:hAnsi="Times New Roman" w:cs="Times New Roman" w:hint="eastAsia"/>
          <w:bCs/>
          <w:iCs/>
          <w:sz w:val="20"/>
          <w:szCs w:val="20"/>
        </w:rPr>
        <w:t>.</w:t>
      </w:r>
      <w:r w:rsidR="005463B4">
        <w:rPr>
          <w:rFonts w:ascii="Times New Roman" w:hAnsi="Times New Roman" w:cs="Times New Roman" w:hint="eastAsia"/>
          <w:bCs/>
          <w:iCs/>
          <w:sz w:val="20"/>
          <w:szCs w:val="20"/>
        </w:rPr>
        <w:t xml:space="preserve"> </w:t>
      </w:r>
      <w:r w:rsidR="00E22E9F" w:rsidRPr="00A02C87">
        <w:rPr>
          <w:rFonts w:ascii="Times New Roman" w:hAnsi="Times New Roman" w:cs="Times New Roman" w:hint="eastAsia"/>
          <w:bCs/>
          <w:iCs/>
          <w:sz w:val="20"/>
          <w:szCs w:val="20"/>
        </w:rPr>
        <w:t>I</w:t>
      </w:r>
      <w:r w:rsidR="00AD52D7" w:rsidRPr="00A02C87">
        <w:rPr>
          <w:rFonts w:ascii="Times New Roman" w:hAnsi="Times New Roman" w:cs="Times New Roman" w:hint="eastAsia"/>
          <w:bCs/>
          <w:iCs/>
          <w:sz w:val="20"/>
          <w:szCs w:val="20"/>
        </w:rPr>
        <w:t>n Rel-15 and Rel-16,</w:t>
      </w:r>
      <w:r w:rsidR="00AD52D7" w:rsidRPr="00A02C87">
        <w:rPr>
          <w:rFonts w:ascii="Times New Roman" w:hAnsi="Times New Roman" w:cs="Times New Roman"/>
          <w:bCs/>
          <w:iCs/>
          <w:sz w:val="20"/>
          <w:szCs w:val="20"/>
        </w:rPr>
        <w:t xml:space="preserve"> </w:t>
      </w:r>
      <w:r w:rsidR="00523C16">
        <w:rPr>
          <w:rFonts w:ascii="Times New Roman" w:hAnsi="Times New Roman" w:cs="Times New Roman"/>
          <w:bCs/>
          <w:iCs/>
          <w:sz w:val="20"/>
          <w:szCs w:val="20"/>
        </w:rPr>
        <w:t>different</w:t>
      </w:r>
      <w:r w:rsidR="001C386C">
        <w:rPr>
          <w:rFonts w:ascii="Times New Roman" w:hAnsi="Times New Roman" w:cs="Times New Roman" w:hint="eastAsia"/>
          <w:bCs/>
          <w:iCs/>
          <w:sz w:val="20"/>
          <w:szCs w:val="20"/>
        </w:rPr>
        <w:t xml:space="preserve"> PL RS and </w:t>
      </w:r>
      <w:r w:rsidR="00523C16">
        <w:rPr>
          <w:rFonts w:ascii="Times New Roman" w:hAnsi="Times New Roman" w:cs="Times New Roman" w:hint="eastAsia"/>
          <w:bCs/>
          <w:iCs/>
          <w:sz w:val="20"/>
          <w:szCs w:val="20"/>
        </w:rPr>
        <w:t xml:space="preserve">power control </w:t>
      </w:r>
      <w:r w:rsidR="001C386C">
        <w:rPr>
          <w:rFonts w:ascii="Times New Roman" w:hAnsi="Times New Roman" w:cs="Times New Roman" w:hint="eastAsia"/>
          <w:bCs/>
          <w:iCs/>
          <w:sz w:val="20"/>
          <w:szCs w:val="20"/>
        </w:rPr>
        <w:t>mechanisms can be</w:t>
      </w:r>
      <w:r w:rsidR="00016371">
        <w:rPr>
          <w:rFonts w:ascii="Times New Roman" w:hAnsi="Times New Roman" w:cs="Times New Roman" w:hint="eastAsia"/>
          <w:bCs/>
          <w:iCs/>
          <w:sz w:val="20"/>
          <w:szCs w:val="20"/>
        </w:rPr>
        <w:t xml:space="preserve"> used for PUCCH, PUSCH and SRS. </w:t>
      </w:r>
      <w:r w:rsidR="00F16408">
        <w:rPr>
          <w:rFonts w:ascii="Times New Roman" w:hAnsi="Times New Roman" w:cs="Times New Roman" w:hint="eastAsia"/>
          <w:bCs/>
          <w:iCs/>
          <w:sz w:val="20"/>
          <w:szCs w:val="20"/>
        </w:rPr>
        <w:t xml:space="preserve">For PUCCH, </w:t>
      </w:r>
      <w:r w:rsidR="004B308F">
        <w:rPr>
          <w:rFonts w:ascii="Times New Roman" w:hAnsi="Times New Roman" w:cs="Times New Roman" w:hint="eastAsia"/>
          <w:bCs/>
          <w:iCs/>
          <w:sz w:val="20"/>
          <w:szCs w:val="20"/>
        </w:rPr>
        <w:t xml:space="preserve">PL RS and </w:t>
      </w:r>
      <w:r w:rsidR="00AD52D7" w:rsidRPr="00A02C87">
        <w:rPr>
          <w:rFonts w:ascii="Times New Roman" w:hAnsi="Times New Roman" w:cs="Times New Roman"/>
          <w:bCs/>
          <w:iCs/>
          <w:sz w:val="20"/>
          <w:szCs w:val="20"/>
        </w:rPr>
        <w:t xml:space="preserve">power control related parameters are configured and activated together with PUCCH SpatialRelationInfo. </w:t>
      </w:r>
      <w:r w:rsidR="00F16408">
        <w:rPr>
          <w:rFonts w:ascii="Times New Roman" w:hAnsi="Times New Roman" w:cs="Times New Roman" w:hint="eastAsia"/>
          <w:bCs/>
          <w:iCs/>
          <w:sz w:val="20"/>
          <w:szCs w:val="20"/>
        </w:rPr>
        <w:t xml:space="preserve">For PUSCH, </w:t>
      </w:r>
      <w:r w:rsidR="00F16408" w:rsidRPr="00B27579">
        <w:rPr>
          <w:rFonts w:ascii="Times New Roman" w:hAnsi="Times New Roman" w:cs="Times New Roman" w:hint="eastAsia"/>
          <w:bCs/>
          <w:iCs/>
          <w:sz w:val="20"/>
          <w:szCs w:val="20"/>
        </w:rPr>
        <w:t xml:space="preserve">the mappings between SRI </w:t>
      </w:r>
      <w:r w:rsidR="00F16408" w:rsidRPr="00B27579">
        <w:rPr>
          <w:rFonts w:ascii="Times New Roman" w:hAnsi="Times New Roman" w:cs="Times New Roman"/>
          <w:bCs/>
          <w:iCs/>
          <w:sz w:val="20"/>
          <w:szCs w:val="20"/>
        </w:rPr>
        <w:t>and</w:t>
      </w:r>
      <w:r w:rsidR="004B308F">
        <w:rPr>
          <w:rFonts w:ascii="Times New Roman" w:hAnsi="Times New Roman" w:cs="Times New Roman" w:hint="eastAsia"/>
          <w:bCs/>
          <w:iCs/>
          <w:sz w:val="20"/>
          <w:szCs w:val="20"/>
        </w:rPr>
        <w:t xml:space="preserve"> PL RS and</w:t>
      </w:r>
      <w:r w:rsidR="00F16408" w:rsidRPr="00B27579">
        <w:rPr>
          <w:rFonts w:ascii="Times New Roman" w:hAnsi="Times New Roman" w:cs="Times New Roman" w:hint="eastAsia"/>
          <w:bCs/>
          <w:iCs/>
          <w:sz w:val="20"/>
          <w:szCs w:val="20"/>
        </w:rPr>
        <w:t xml:space="preserve"> power c</w:t>
      </w:r>
      <w:r w:rsidR="00F16408">
        <w:rPr>
          <w:rFonts w:ascii="Times New Roman" w:hAnsi="Times New Roman" w:cs="Times New Roman" w:hint="eastAsia"/>
          <w:bCs/>
          <w:iCs/>
          <w:sz w:val="20"/>
          <w:szCs w:val="20"/>
        </w:rPr>
        <w:t xml:space="preserve">ontrol parameters for PUSCH are </w:t>
      </w:r>
      <w:r w:rsidR="00F16408" w:rsidRPr="00B27579">
        <w:rPr>
          <w:rFonts w:ascii="Times New Roman" w:hAnsi="Times New Roman" w:cs="Times New Roman" w:hint="eastAsia"/>
          <w:bCs/>
          <w:iCs/>
          <w:sz w:val="20"/>
          <w:szCs w:val="20"/>
        </w:rPr>
        <w:t>configured via RRC, and</w:t>
      </w:r>
      <w:r w:rsidR="001D2F67">
        <w:rPr>
          <w:rFonts w:ascii="Times New Roman" w:hAnsi="Times New Roman" w:cs="Times New Roman" w:hint="eastAsia"/>
          <w:bCs/>
          <w:iCs/>
          <w:sz w:val="20"/>
          <w:szCs w:val="20"/>
        </w:rPr>
        <w:t xml:space="preserve"> </w:t>
      </w:r>
      <w:r w:rsidR="001D2F67">
        <w:rPr>
          <w:rFonts w:ascii="Times New Roman" w:hAnsi="Times New Roman" w:cs="Times New Roman"/>
          <w:bCs/>
          <w:iCs/>
          <w:sz w:val="20"/>
          <w:szCs w:val="20"/>
        </w:rPr>
        <w:t>both</w:t>
      </w:r>
      <w:r w:rsidR="001D2F67">
        <w:rPr>
          <w:rFonts w:ascii="Times New Roman" w:hAnsi="Times New Roman" w:cs="Times New Roman" w:hint="eastAsia"/>
          <w:bCs/>
          <w:iCs/>
          <w:sz w:val="20"/>
          <w:szCs w:val="20"/>
        </w:rPr>
        <w:t xml:space="preserve"> the Tx spatial filter and</w:t>
      </w:r>
      <w:r w:rsidR="00F16408" w:rsidRPr="00B27579">
        <w:rPr>
          <w:rFonts w:ascii="Times New Roman" w:hAnsi="Times New Roman" w:cs="Times New Roman" w:hint="eastAsia"/>
          <w:bCs/>
          <w:iCs/>
          <w:sz w:val="20"/>
          <w:szCs w:val="20"/>
        </w:rPr>
        <w:t xml:space="preserve"> the power control parameters for P</w:t>
      </w:r>
      <w:r w:rsidR="00F16408">
        <w:rPr>
          <w:rFonts w:ascii="Times New Roman" w:hAnsi="Times New Roman" w:cs="Times New Roman" w:hint="eastAsia"/>
          <w:bCs/>
          <w:iCs/>
          <w:sz w:val="20"/>
          <w:szCs w:val="20"/>
        </w:rPr>
        <w:t>USCH are indicated from the SRI in DCI.</w:t>
      </w:r>
      <w:r w:rsidR="00006265">
        <w:rPr>
          <w:rFonts w:ascii="Times New Roman" w:hAnsi="Times New Roman" w:cs="Times New Roman" w:hint="eastAsia"/>
          <w:bCs/>
          <w:iCs/>
          <w:sz w:val="20"/>
          <w:szCs w:val="20"/>
        </w:rPr>
        <w:t xml:space="preserve"> For SRS, </w:t>
      </w:r>
      <w:r w:rsidR="001D2F67">
        <w:rPr>
          <w:rFonts w:ascii="Times New Roman" w:hAnsi="Times New Roman" w:cs="Times New Roman" w:hint="eastAsia"/>
          <w:bCs/>
          <w:iCs/>
          <w:sz w:val="20"/>
          <w:szCs w:val="20"/>
        </w:rPr>
        <w:t>the configuration of spatial</w:t>
      </w:r>
      <w:r w:rsidR="00813EFF">
        <w:rPr>
          <w:rFonts w:ascii="Times New Roman" w:hAnsi="Times New Roman" w:cs="Times New Roman" w:hint="eastAsia"/>
          <w:bCs/>
          <w:iCs/>
          <w:sz w:val="20"/>
          <w:szCs w:val="20"/>
        </w:rPr>
        <w:t>RelationInfo</w:t>
      </w:r>
      <w:r w:rsidR="001D2F67">
        <w:rPr>
          <w:rFonts w:ascii="Times New Roman" w:hAnsi="Times New Roman" w:cs="Times New Roman" w:hint="eastAsia"/>
          <w:bCs/>
          <w:iCs/>
          <w:sz w:val="20"/>
          <w:szCs w:val="20"/>
        </w:rPr>
        <w:t xml:space="preserve"> and </w:t>
      </w:r>
      <w:r w:rsidR="0019169E">
        <w:rPr>
          <w:rFonts w:ascii="Times New Roman" w:hAnsi="Times New Roman" w:cs="Times New Roman" w:hint="eastAsia"/>
          <w:bCs/>
          <w:iCs/>
          <w:sz w:val="20"/>
          <w:szCs w:val="20"/>
        </w:rPr>
        <w:t xml:space="preserve">the power control parameters are configured </w:t>
      </w:r>
      <w:r w:rsidR="00813EFF">
        <w:rPr>
          <w:rFonts w:ascii="Times New Roman" w:hAnsi="Times New Roman" w:cs="Times New Roman"/>
          <w:bCs/>
          <w:iCs/>
          <w:sz w:val="20"/>
          <w:szCs w:val="20"/>
        </w:rPr>
        <w:t>separately</w:t>
      </w:r>
      <w:r w:rsidR="00813EFF">
        <w:rPr>
          <w:rFonts w:ascii="Times New Roman" w:hAnsi="Times New Roman" w:cs="Times New Roman" w:hint="eastAsia"/>
          <w:bCs/>
          <w:iCs/>
          <w:sz w:val="20"/>
          <w:szCs w:val="20"/>
        </w:rPr>
        <w:t xml:space="preserve">. The </w:t>
      </w:r>
      <w:r w:rsidR="004B308F">
        <w:rPr>
          <w:rFonts w:ascii="Times New Roman" w:hAnsi="Times New Roman" w:cs="Times New Roman" w:hint="eastAsia"/>
          <w:bCs/>
          <w:iCs/>
          <w:sz w:val="20"/>
          <w:szCs w:val="20"/>
        </w:rPr>
        <w:t xml:space="preserve">PL RS and </w:t>
      </w:r>
      <w:r w:rsidR="00813EFF">
        <w:rPr>
          <w:rFonts w:ascii="Times New Roman" w:hAnsi="Times New Roman" w:cs="Times New Roman" w:hint="eastAsia"/>
          <w:bCs/>
          <w:iCs/>
          <w:sz w:val="20"/>
          <w:szCs w:val="20"/>
        </w:rPr>
        <w:t xml:space="preserve">power control parameters are configured </w:t>
      </w:r>
      <w:r w:rsidR="00735CF4">
        <w:rPr>
          <w:rFonts w:ascii="Times New Roman" w:hAnsi="Times New Roman" w:cs="Times New Roman" w:hint="eastAsia"/>
          <w:bCs/>
          <w:iCs/>
          <w:sz w:val="20"/>
          <w:szCs w:val="20"/>
        </w:rPr>
        <w:t>per</w:t>
      </w:r>
      <w:r w:rsidR="0019169E">
        <w:rPr>
          <w:rFonts w:ascii="Times New Roman" w:hAnsi="Times New Roman" w:cs="Times New Roman" w:hint="eastAsia"/>
          <w:bCs/>
          <w:iCs/>
          <w:sz w:val="20"/>
          <w:szCs w:val="20"/>
        </w:rPr>
        <w:t xml:space="preserve"> SRS</w:t>
      </w:r>
      <w:r w:rsidR="00735CF4">
        <w:rPr>
          <w:rFonts w:ascii="Times New Roman" w:hAnsi="Times New Roman" w:cs="Times New Roman" w:hint="eastAsia"/>
          <w:bCs/>
          <w:iCs/>
          <w:sz w:val="20"/>
          <w:szCs w:val="20"/>
        </w:rPr>
        <w:t xml:space="preserve"> r</w:t>
      </w:r>
      <w:r w:rsidR="0019169E">
        <w:rPr>
          <w:rFonts w:ascii="Times New Roman" w:hAnsi="Times New Roman" w:cs="Times New Roman" w:hint="eastAsia"/>
          <w:bCs/>
          <w:iCs/>
          <w:sz w:val="20"/>
          <w:szCs w:val="20"/>
        </w:rPr>
        <w:t>esource</w:t>
      </w:r>
      <w:r w:rsidR="00735CF4">
        <w:rPr>
          <w:rFonts w:ascii="Times New Roman" w:hAnsi="Times New Roman" w:cs="Times New Roman" w:hint="eastAsia"/>
          <w:bCs/>
          <w:iCs/>
          <w:sz w:val="20"/>
          <w:szCs w:val="20"/>
        </w:rPr>
        <w:t xml:space="preserve"> s</w:t>
      </w:r>
      <w:r w:rsidR="0019169E">
        <w:rPr>
          <w:rFonts w:ascii="Times New Roman" w:hAnsi="Times New Roman" w:cs="Times New Roman" w:hint="eastAsia"/>
          <w:bCs/>
          <w:iCs/>
          <w:sz w:val="20"/>
          <w:szCs w:val="20"/>
        </w:rPr>
        <w:t>et</w:t>
      </w:r>
      <w:r w:rsidR="001D2F67">
        <w:rPr>
          <w:rFonts w:ascii="Times New Roman" w:hAnsi="Times New Roman" w:cs="Times New Roman" w:hint="eastAsia"/>
          <w:bCs/>
          <w:iCs/>
          <w:sz w:val="20"/>
          <w:szCs w:val="20"/>
        </w:rPr>
        <w:t xml:space="preserve">, while </w:t>
      </w:r>
      <w:r w:rsidR="001D2F67">
        <w:rPr>
          <w:rFonts w:ascii="Times New Roman" w:hAnsi="Times New Roman" w:cs="Times New Roman"/>
          <w:bCs/>
          <w:iCs/>
          <w:sz w:val="20"/>
          <w:szCs w:val="20"/>
        </w:rPr>
        <w:t>the</w:t>
      </w:r>
      <w:r w:rsidR="001D2F67">
        <w:rPr>
          <w:rFonts w:ascii="Times New Roman" w:hAnsi="Times New Roman" w:cs="Times New Roman" w:hint="eastAsia"/>
          <w:bCs/>
          <w:iCs/>
          <w:sz w:val="20"/>
          <w:szCs w:val="20"/>
        </w:rPr>
        <w:t xml:space="preserve"> </w:t>
      </w:r>
      <w:r w:rsidR="00813EFF">
        <w:rPr>
          <w:rFonts w:ascii="Times New Roman" w:hAnsi="Times New Roman" w:cs="Times New Roman" w:hint="eastAsia"/>
          <w:bCs/>
          <w:iCs/>
          <w:sz w:val="20"/>
          <w:szCs w:val="20"/>
        </w:rPr>
        <w:t>spatialRelationInfo</w:t>
      </w:r>
      <w:r w:rsidR="007079FE">
        <w:rPr>
          <w:rFonts w:ascii="Times New Roman" w:hAnsi="Times New Roman" w:cs="Times New Roman" w:hint="eastAsia"/>
          <w:bCs/>
          <w:iCs/>
          <w:sz w:val="20"/>
          <w:szCs w:val="20"/>
        </w:rPr>
        <w:t xml:space="preserve"> is configure per</w:t>
      </w:r>
      <w:r w:rsidR="001D2F67">
        <w:rPr>
          <w:rFonts w:ascii="Times New Roman" w:hAnsi="Times New Roman" w:cs="Times New Roman" w:hint="eastAsia"/>
          <w:bCs/>
          <w:iCs/>
          <w:sz w:val="20"/>
          <w:szCs w:val="20"/>
        </w:rPr>
        <w:t xml:space="preserve"> SRS</w:t>
      </w:r>
      <w:r w:rsidR="00735CF4">
        <w:rPr>
          <w:rFonts w:ascii="Times New Roman" w:hAnsi="Times New Roman" w:cs="Times New Roman" w:hint="eastAsia"/>
          <w:bCs/>
          <w:iCs/>
          <w:sz w:val="20"/>
          <w:szCs w:val="20"/>
        </w:rPr>
        <w:t xml:space="preserve"> r</w:t>
      </w:r>
      <w:r w:rsidR="001D2F67">
        <w:rPr>
          <w:rFonts w:ascii="Times New Roman" w:hAnsi="Times New Roman" w:cs="Times New Roman" w:hint="eastAsia"/>
          <w:bCs/>
          <w:iCs/>
          <w:sz w:val="20"/>
          <w:szCs w:val="20"/>
        </w:rPr>
        <w:t>esource.</w:t>
      </w:r>
      <w:r w:rsidR="00BA4922">
        <w:rPr>
          <w:rFonts w:ascii="Times New Roman" w:hAnsi="Times New Roman" w:cs="Times New Roman" w:hint="eastAsia"/>
          <w:bCs/>
          <w:iCs/>
          <w:sz w:val="20"/>
          <w:szCs w:val="20"/>
        </w:rPr>
        <w:t xml:space="preserve"> </w:t>
      </w:r>
    </w:p>
    <w:p w:rsidR="00DA45D4" w:rsidRDefault="00BA4922"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In our view,</w:t>
      </w:r>
      <w:r w:rsidR="0058067E">
        <w:rPr>
          <w:rFonts w:ascii="Times New Roman" w:hAnsi="Times New Roman" w:cs="Times New Roman" w:hint="eastAsia"/>
          <w:bCs/>
          <w:iCs/>
          <w:sz w:val="20"/>
          <w:szCs w:val="20"/>
        </w:rPr>
        <w:t xml:space="preserve"> </w:t>
      </w:r>
      <w:r w:rsidR="00693EFC">
        <w:rPr>
          <w:rFonts w:ascii="Times New Roman" w:hAnsi="Times New Roman" w:cs="Times New Roman" w:hint="eastAsia"/>
          <w:bCs/>
          <w:iCs/>
          <w:sz w:val="20"/>
          <w:szCs w:val="20"/>
        </w:rPr>
        <w:t xml:space="preserve">PL RS </w:t>
      </w:r>
      <w:r w:rsidR="00ED1871">
        <w:rPr>
          <w:rFonts w:ascii="Times New Roman" w:hAnsi="Times New Roman" w:cs="Times New Roman" w:hint="eastAsia"/>
          <w:bCs/>
          <w:iCs/>
          <w:sz w:val="20"/>
          <w:szCs w:val="20"/>
        </w:rPr>
        <w:t>can be</w:t>
      </w:r>
      <w:r w:rsidR="00693EFC">
        <w:rPr>
          <w:rFonts w:ascii="Times New Roman" w:hAnsi="Times New Roman" w:cs="Times New Roman" w:hint="eastAsia"/>
          <w:bCs/>
          <w:iCs/>
          <w:sz w:val="20"/>
          <w:szCs w:val="20"/>
        </w:rPr>
        <w:t xml:space="preserve"> provided per TCI state, </w:t>
      </w:r>
      <w:r w:rsidR="00ED1871">
        <w:rPr>
          <w:rFonts w:ascii="Times New Roman" w:hAnsi="Times New Roman" w:cs="Times New Roman" w:hint="eastAsia"/>
          <w:bCs/>
          <w:iCs/>
          <w:sz w:val="20"/>
          <w:szCs w:val="20"/>
        </w:rPr>
        <w:t xml:space="preserve">and </w:t>
      </w:r>
      <w:r w:rsidR="00ED1871">
        <w:rPr>
          <w:rFonts w:ascii="Times New Roman" w:hAnsi="Times New Roman" w:cs="Times New Roman"/>
          <w:bCs/>
          <w:iCs/>
          <w:sz w:val="20"/>
          <w:szCs w:val="20"/>
        </w:rPr>
        <w:t>the</w:t>
      </w:r>
      <w:r w:rsidR="00ED1871">
        <w:rPr>
          <w:rFonts w:ascii="Times New Roman" w:hAnsi="Times New Roman" w:cs="Times New Roman" w:hint="eastAsia"/>
          <w:bCs/>
          <w:iCs/>
          <w:sz w:val="20"/>
          <w:szCs w:val="20"/>
        </w:rPr>
        <w:t xml:space="preserve"> association between PL RS and TCI state can be configured</w:t>
      </w:r>
      <w:r w:rsidR="007079FE">
        <w:rPr>
          <w:rFonts w:ascii="Times New Roman" w:hAnsi="Times New Roman" w:cs="Times New Roman" w:hint="eastAsia"/>
          <w:bCs/>
          <w:iCs/>
          <w:sz w:val="20"/>
          <w:szCs w:val="20"/>
        </w:rPr>
        <w:t xml:space="preserve"> per </w:t>
      </w:r>
      <w:r w:rsidR="007079FE">
        <w:rPr>
          <w:rFonts w:ascii="Times New Roman" w:hAnsi="Times New Roman" w:cs="Times New Roman" w:hint="eastAsia"/>
          <w:bCs/>
          <w:iCs/>
          <w:sz w:val="20"/>
          <w:szCs w:val="20"/>
        </w:rPr>
        <w:lastRenderedPageBreak/>
        <w:t>channel</w:t>
      </w:r>
      <w:r w:rsidR="00ED1871">
        <w:rPr>
          <w:rFonts w:ascii="Times New Roman" w:hAnsi="Times New Roman" w:cs="Times New Roman" w:hint="eastAsia"/>
          <w:bCs/>
          <w:iCs/>
          <w:sz w:val="20"/>
          <w:szCs w:val="20"/>
        </w:rPr>
        <w:t>. For UL</w:t>
      </w:r>
      <w:r w:rsidR="00AD54BF">
        <w:rPr>
          <w:rFonts w:ascii="Times New Roman" w:hAnsi="Times New Roman" w:cs="Times New Roman" w:hint="eastAsia"/>
          <w:bCs/>
          <w:iCs/>
          <w:sz w:val="20"/>
          <w:szCs w:val="20"/>
        </w:rPr>
        <w:t xml:space="preserve"> PC</w:t>
      </w:r>
      <w:r w:rsidR="00ED1871">
        <w:rPr>
          <w:rFonts w:ascii="Times New Roman" w:hAnsi="Times New Roman" w:cs="Times New Roman" w:hint="eastAsia"/>
          <w:bCs/>
          <w:iCs/>
          <w:sz w:val="20"/>
          <w:szCs w:val="20"/>
        </w:rPr>
        <w:t xml:space="preserve"> parameters</w:t>
      </w:r>
      <w:r w:rsidR="004B308F">
        <w:rPr>
          <w:rFonts w:ascii="Times New Roman" w:hAnsi="Times New Roman" w:cs="Times New Roman" w:hint="eastAsia"/>
          <w:bCs/>
          <w:iCs/>
          <w:sz w:val="20"/>
          <w:szCs w:val="20"/>
        </w:rPr>
        <w:t xml:space="preserve"> </w:t>
      </w:r>
      <w:r w:rsidR="00ED1871">
        <w:rPr>
          <w:rFonts w:ascii="Times New Roman" w:hAnsi="Times New Roman" w:cs="Times New Roman" w:hint="eastAsia"/>
          <w:bCs/>
          <w:iCs/>
          <w:sz w:val="20"/>
          <w:szCs w:val="20"/>
        </w:rPr>
        <w:t>(P0/alpha, CL index),</w:t>
      </w:r>
      <w:r w:rsidR="0058067E">
        <w:rPr>
          <w:rFonts w:ascii="Times New Roman" w:hAnsi="Times New Roman" w:cs="Times New Roman" w:hint="eastAsia"/>
          <w:bCs/>
          <w:iCs/>
          <w:sz w:val="20"/>
          <w:szCs w:val="20"/>
        </w:rPr>
        <w:t xml:space="preserve"> the mechanism</w:t>
      </w:r>
      <w:r w:rsidR="00AD54BF">
        <w:rPr>
          <w:rFonts w:ascii="Times New Roman" w:hAnsi="Times New Roman" w:cs="Times New Roman" w:hint="eastAsia"/>
          <w:bCs/>
          <w:iCs/>
          <w:sz w:val="20"/>
          <w:szCs w:val="20"/>
        </w:rPr>
        <w:t xml:space="preserve"> could</w:t>
      </w:r>
      <w:r w:rsidR="0058067E">
        <w:rPr>
          <w:rFonts w:ascii="Times New Roman" w:hAnsi="Times New Roman" w:cs="Times New Roman" w:hint="eastAsia"/>
          <w:bCs/>
          <w:iCs/>
          <w:sz w:val="20"/>
          <w:szCs w:val="20"/>
        </w:rPr>
        <w:t xml:space="preserve"> based on the Rel-15/16 power control </w:t>
      </w:r>
      <w:r w:rsidR="0058067E">
        <w:rPr>
          <w:rFonts w:ascii="Times New Roman" w:hAnsi="Times New Roman" w:cs="Times New Roman"/>
          <w:bCs/>
          <w:iCs/>
          <w:sz w:val="20"/>
          <w:szCs w:val="20"/>
        </w:rPr>
        <w:t>framework</w:t>
      </w:r>
      <w:r w:rsidR="0058067E">
        <w:rPr>
          <w:rFonts w:ascii="Times New Roman" w:hAnsi="Times New Roman" w:cs="Times New Roman" w:hint="eastAsia"/>
          <w:bCs/>
          <w:iCs/>
          <w:sz w:val="20"/>
          <w:szCs w:val="20"/>
        </w:rPr>
        <w:t xml:space="preserve">. </w:t>
      </w:r>
      <w:r w:rsidR="00D97CFE">
        <w:rPr>
          <w:rFonts w:ascii="Times New Roman" w:hAnsi="Times New Roman" w:cs="Times New Roman" w:hint="eastAsia"/>
          <w:bCs/>
          <w:iCs/>
          <w:sz w:val="20"/>
          <w:szCs w:val="20"/>
        </w:rPr>
        <w:t xml:space="preserve">Hence, we propose </w:t>
      </w:r>
      <w:r w:rsidR="009C7334">
        <w:rPr>
          <w:rFonts w:ascii="Times New Roman" w:hAnsi="Times New Roman" w:cs="Times New Roman" w:hint="eastAsia"/>
          <w:bCs/>
          <w:iCs/>
          <w:sz w:val="20"/>
          <w:szCs w:val="20"/>
        </w:rPr>
        <w:t xml:space="preserve">that </w:t>
      </w:r>
      <w:r w:rsidR="0018711B">
        <w:rPr>
          <w:rFonts w:ascii="Times New Roman" w:hAnsi="Times New Roman" w:cs="Times New Roman" w:hint="eastAsia"/>
          <w:bCs/>
          <w:iCs/>
          <w:sz w:val="20"/>
          <w:szCs w:val="20"/>
        </w:rPr>
        <w:t xml:space="preserve">the </w:t>
      </w:r>
      <w:r w:rsidR="00AD54BF">
        <w:rPr>
          <w:rFonts w:ascii="Times New Roman" w:hAnsi="Times New Roman" w:cs="Times New Roman" w:hint="eastAsia"/>
          <w:bCs/>
          <w:iCs/>
          <w:sz w:val="20"/>
          <w:szCs w:val="20"/>
        </w:rPr>
        <w:t>UL PC</w:t>
      </w:r>
      <w:r w:rsidR="0018711B">
        <w:rPr>
          <w:rFonts w:ascii="Times New Roman" w:hAnsi="Times New Roman" w:cs="Times New Roman" w:hint="eastAsia"/>
          <w:bCs/>
          <w:iCs/>
          <w:sz w:val="20"/>
          <w:szCs w:val="20"/>
        </w:rPr>
        <w:t xml:space="preserve"> parameters for PUCCH can still be activated with UL Tx filter simultaneously</w:t>
      </w:r>
      <w:r w:rsidR="00DA45D4">
        <w:rPr>
          <w:rFonts w:ascii="Times New Roman" w:hAnsi="Times New Roman" w:cs="Times New Roman" w:hint="eastAsia"/>
          <w:bCs/>
          <w:iCs/>
          <w:sz w:val="20"/>
          <w:szCs w:val="20"/>
        </w:rPr>
        <w:t xml:space="preserve">, for example, </w:t>
      </w:r>
      <w:r w:rsidR="00AD54BF">
        <w:rPr>
          <w:rFonts w:ascii="Times New Roman" w:hAnsi="Times New Roman" w:cs="Times New Roman" w:hint="eastAsia"/>
          <w:bCs/>
          <w:iCs/>
          <w:sz w:val="20"/>
          <w:szCs w:val="20"/>
        </w:rPr>
        <w:t>the</w:t>
      </w:r>
      <w:r w:rsidR="00DA45D4">
        <w:rPr>
          <w:rFonts w:ascii="Times New Roman" w:hAnsi="Times New Roman" w:cs="Times New Roman" w:hint="eastAsia"/>
          <w:bCs/>
          <w:iCs/>
          <w:sz w:val="20"/>
          <w:szCs w:val="20"/>
        </w:rPr>
        <w:t xml:space="preserve"> association between TCI and </w:t>
      </w:r>
      <w:r w:rsidR="00AD54BF">
        <w:rPr>
          <w:rFonts w:ascii="Times New Roman" w:hAnsi="Times New Roman" w:cs="Times New Roman" w:hint="eastAsia"/>
          <w:bCs/>
          <w:iCs/>
          <w:sz w:val="20"/>
          <w:szCs w:val="20"/>
        </w:rPr>
        <w:t>UL PC parameters for PUCCH can be configured.</w:t>
      </w:r>
      <w:r w:rsidR="008C548E">
        <w:rPr>
          <w:rFonts w:ascii="Times New Roman" w:hAnsi="Times New Roman" w:cs="Times New Roman" w:hint="eastAsia"/>
          <w:bCs/>
          <w:iCs/>
          <w:sz w:val="20"/>
          <w:szCs w:val="20"/>
        </w:rPr>
        <w:t xml:space="preserve"> </w:t>
      </w:r>
      <w:r w:rsidR="005843C6">
        <w:rPr>
          <w:rFonts w:ascii="Times New Roman" w:hAnsi="Times New Roman" w:cs="Times New Roman" w:hint="eastAsia"/>
          <w:bCs/>
          <w:iCs/>
          <w:sz w:val="20"/>
          <w:szCs w:val="20"/>
        </w:rPr>
        <w:t xml:space="preserve">In Rel-15/16, SRI is used to </w:t>
      </w:r>
      <w:r w:rsidR="005843C6">
        <w:rPr>
          <w:rFonts w:ascii="Times New Roman" w:hAnsi="Times New Roman" w:cs="Times New Roman"/>
          <w:bCs/>
          <w:iCs/>
          <w:sz w:val="20"/>
          <w:szCs w:val="20"/>
        </w:rPr>
        <w:t>determine</w:t>
      </w:r>
      <w:r w:rsidR="005843C6">
        <w:rPr>
          <w:rFonts w:ascii="Times New Roman" w:hAnsi="Times New Roman" w:cs="Times New Roman" w:hint="eastAsia"/>
          <w:bCs/>
          <w:iCs/>
          <w:sz w:val="20"/>
          <w:szCs w:val="20"/>
        </w:rPr>
        <w:t xml:space="preserve"> the UL Tx filter, PL RS, PC parameters and port for PUSCH.</w:t>
      </w:r>
      <w:r w:rsidR="006C7120">
        <w:rPr>
          <w:rFonts w:ascii="Times New Roman" w:hAnsi="Times New Roman" w:cs="Times New Roman" w:hint="eastAsia"/>
          <w:bCs/>
          <w:iCs/>
          <w:sz w:val="20"/>
          <w:szCs w:val="20"/>
        </w:rPr>
        <w:t xml:space="preserve"> In our view, UL Tx filter and PL RS can be determined from UL TCI, </w:t>
      </w:r>
      <w:r w:rsidR="00DC38F8">
        <w:rPr>
          <w:rFonts w:ascii="Times New Roman" w:hAnsi="Times New Roman" w:cs="Times New Roman" w:hint="eastAsia"/>
          <w:bCs/>
          <w:iCs/>
          <w:sz w:val="20"/>
          <w:szCs w:val="20"/>
        </w:rPr>
        <w:t>while the</w:t>
      </w:r>
      <w:r w:rsidR="006C7120">
        <w:rPr>
          <w:rFonts w:ascii="Times New Roman" w:hAnsi="Times New Roman" w:cs="Times New Roman" w:hint="eastAsia"/>
          <w:bCs/>
          <w:iCs/>
          <w:sz w:val="20"/>
          <w:szCs w:val="20"/>
        </w:rPr>
        <w:t xml:space="preserve"> PC parameters and port for PUSCH can</w:t>
      </w:r>
      <w:r w:rsidR="008C548E">
        <w:rPr>
          <w:rFonts w:ascii="Times New Roman" w:hAnsi="Times New Roman" w:cs="Times New Roman" w:hint="eastAsia"/>
          <w:bCs/>
          <w:iCs/>
          <w:sz w:val="20"/>
          <w:szCs w:val="20"/>
        </w:rPr>
        <w:t xml:space="preserve"> </w:t>
      </w:r>
      <w:r w:rsidR="005843C6">
        <w:rPr>
          <w:rFonts w:ascii="Times New Roman" w:hAnsi="Times New Roman" w:cs="Times New Roman" w:hint="eastAsia"/>
          <w:bCs/>
          <w:iCs/>
          <w:sz w:val="20"/>
          <w:szCs w:val="20"/>
        </w:rPr>
        <w:t>still</w:t>
      </w:r>
      <w:r w:rsidR="006C7120">
        <w:rPr>
          <w:rFonts w:ascii="Times New Roman" w:hAnsi="Times New Roman" w:cs="Times New Roman" w:hint="eastAsia"/>
          <w:bCs/>
          <w:iCs/>
          <w:sz w:val="20"/>
          <w:szCs w:val="20"/>
        </w:rPr>
        <w:t xml:space="preserve"> be indicated by SRI.</w:t>
      </w:r>
      <w:r w:rsidR="00DC38F8">
        <w:rPr>
          <w:rFonts w:ascii="Times New Roman" w:hAnsi="Times New Roman" w:cs="Times New Roman" w:hint="eastAsia"/>
          <w:bCs/>
          <w:iCs/>
          <w:sz w:val="20"/>
          <w:szCs w:val="20"/>
        </w:rPr>
        <w:t xml:space="preserve"> For SRS, the PC parameters can be configured in</w:t>
      </w:r>
      <w:r w:rsidR="00DC38F8" w:rsidRPr="00B202BA">
        <w:rPr>
          <w:rFonts w:ascii="Times New Roman" w:hAnsi="Times New Roman" w:cs="Times New Roman" w:hint="eastAsia"/>
          <w:bCs/>
          <w:i/>
          <w:iCs/>
          <w:sz w:val="20"/>
          <w:szCs w:val="20"/>
        </w:rPr>
        <w:t xml:space="preserve"> </w:t>
      </w:r>
      <w:r w:rsidR="001901AE" w:rsidRPr="00B202BA">
        <w:rPr>
          <w:rFonts w:ascii="Times New Roman" w:hAnsi="Times New Roman" w:cs="Times New Roman" w:hint="eastAsia"/>
          <w:bCs/>
          <w:i/>
          <w:iCs/>
          <w:sz w:val="20"/>
          <w:szCs w:val="20"/>
        </w:rPr>
        <w:t>SRSResourceSet</w:t>
      </w:r>
      <w:r w:rsidR="001901AE">
        <w:rPr>
          <w:rFonts w:ascii="Times New Roman" w:hAnsi="Times New Roman" w:cs="Times New Roman" w:hint="eastAsia"/>
          <w:bCs/>
          <w:iCs/>
          <w:sz w:val="20"/>
          <w:szCs w:val="20"/>
        </w:rPr>
        <w:t xml:space="preserve"> as in Rel-15/16.</w:t>
      </w:r>
    </w:p>
    <w:p w:rsidR="001901AE" w:rsidRPr="00D44247" w:rsidRDefault="00765AEB" w:rsidP="00891F65">
      <w:pPr>
        <w:spacing w:beforeLines="50" w:afterLines="50"/>
        <w:rPr>
          <w:rFonts w:ascii="Times New Roman" w:hAnsi="Times New Roman" w:cs="Times New Roman"/>
          <w:b/>
          <w:bCs/>
          <w:iCs/>
          <w:sz w:val="20"/>
          <w:szCs w:val="20"/>
        </w:rPr>
      </w:pPr>
      <w:r>
        <w:rPr>
          <w:rFonts w:ascii="Times New Roman" w:hAnsi="Times New Roman" w:cs="Times New Roman"/>
          <w:b/>
          <w:i/>
          <w:sz w:val="20"/>
          <w:szCs w:val="20"/>
          <w:u w:val="single"/>
        </w:rPr>
        <w:t>Proposal</w:t>
      </w:r>
      <w:r w:rsidR="009E26B8">
        <w:rPr>
          <w:rFonts w:ascii="Times New Roman" w:hAnsi="Times New Roman" w:cs="Times New Roman" w:hint="eastAsia"/>
          <w:b/>
          <w:i/>
          <w:sz w:val="20"/>
          <w:szCs w:val="20"/>
          <w:u w:val="single"/>
        </w:rPr>
        <w:t xml:space="preserve"> 5</w:t>
      </w:r>
      <w:r w:rsidR="001901AE" w:rsidRPr="00D44247">
        <w:rPr>
          <w:rFonts w:ascii="Times New Roman" w:hAnsi="Times New Roman" w:cs="Times New Roman"/>
          <w:b/>
          <w:i/>
          <w:sz w:val="20"/>
          <w:szCs w:val="20"/>
          <w:u w:val="single"/>
        </w:rPr>
        <w:t>:</w:t>
      </w:r>
      <w:r w:rsidR="0011242B">
        <w:rPr>
          <w:rFonts w:ascii="Times New Roman" w:hAnsi="Times New Roman" w:cs="Times New Roman" w:hint="eastAsia"/>
          <w:b/>
          <w:sz w:val="20"/>
          <w:szCs w:val="20"/>
        </w:rPr>
        <w:t xml:space="preserve"> </w:t>
      </w:r>
      <w:r w:rsidR="001901AE" w:rsidRPr="00D44247">
        <w:rPr>
          <w:rFonts w:ascii="Times New Roman" w:hAnsi="Times New Roman" w:cs="Times New Roman"/>
          <w:b/>
          <w:sz w:val="20"/>
          <w:szCs w:val="20"/>
        </w:rPr>
        <w:t xml:space="preserve">On Rel-17 unified TCI framework, </w:t>
      </w:r>
      <w:r w:rsidR="001901AE" w:rsidRPr="00D44247">
        <w:rPr>
          <w:rFonts w:ascii="Times New Roman" w:hAnsi="Times New Roman" w:cs="Times New Roman" w:hint="eastAsia"/>
          <w:b/>
          <w:bCs/>
          <w:iCs/>
          <w:sz w:val="20"/>
          <w:szCs w:val="20"/>
        </w:rPr>
        <w:t xml:space="preserve">PL RS can be provided per TCI state, and UL PC parameters(P0/alpha, CL index) </w:t>
      </w:r>
      <w:r w:rsidR="00317014" w:rsidRPr="00D44247">
        <w:rPr>
          <w:rFonts w:ascii="Times New Roman" w:hAnsi="Times New Roman" w:cs="Times New Roman" w:hint="eastAsia"/>
          <w:b/>
          <w:bCs/>
          <w:iCs/>
          <w:sz w:val="20"/>
          <w:szCs w:val="20"/>
        </w:rPr>
        <w:t xml:space="preserve">for PUCCH/PUSCH/SRS </w:t>
      </w:r>
      <w:r w:rsidR="001901AE" w:rsidRPr="00D44247">
        <w:rPr>
          <w:rFonts w:ascii="Times New Roman" w:hAnsi="Times New Roman" w:cs="Times New Roman" w:hint="eastAsia"/>
          <w:b/>
          <w:bCs/>
          <w:iCs/>
          <w:sz w:val="20"/>
          <w:szCs w:val="20"/>
        </w:rPr>
        <w:t>can be</w:t>
      </w:r>
      <w:r w:rsidR="00317014" w:rsidRPr="00D44247">
        <w:rPr>
          <w:rFonts w:ascii="Times New Roman" w:hAnsi="Times New Roman" w:cs="Times New Roman" w:hint="eastAsia"/>
          <w:b/>
          <w:bCs/>
          <w:iCs/>
          <w:sz w:val="20"/>
          <w:szCs w:val="20"/>
        </w:rPr>
        <w:t xml:space="preserve"> configured </w:t>
      </w:r>
      <w:r w:rsidR="00317014" w:rsidRPr="00D44247">
        <w:rPr>
          <w:rFonts w:ascii="Times New Roman" w:hAnsi="Times New Roman" w:cs="Times New Roman"/>
          <w:b/>
          <w:bCs/>
          <w:iCs/>
          <w:sz w:val="20"/>
          <w:szCs w:val="20"/>
        </w:rPr>
        <w:t>analogous to Rel</w:t>
      </w:r>
      <w:r w:rsidR="00317014" w:rsidRPr="00D44247">
        <w:rPr>
          <w:rFonts w:ascii="Times New Roman" w:hAnsi="Times New Roman" w:cs="Times New Roman" w:hint="eastAsia"/>
          <w:b/>
          <w:bCs/>
          <w:iCs/>
          <w:sz w:val="20"/>
          <w:szCs w:val="20"/>
        </w:rPr>
        <w:t>-</w:t>
      </w:r>
      <w:r w:rsidR="008B4166" w:rsidRPr="00D44247">
        <w:rPr>
          <w:rFonts w:ascii="Times New Roman" w:hAnsi="Times New Roman" w:cs="Times New Roman"/>
          <w:b/>
          <w:bCs/>
          <w:iCs/>
          <w:sz w:val="20"/>
          <w:szCs w:val="20"/>
        </w:rPr>
        <w:t>15/16</w:t>
      </w:r>
      <w:r w:rsidR="008B4166" w:rsidRPr="00D44247">
        <w:rPr>
          <w:rFonts w:ascii="Times New Roman" w:hAnsi="Times New Roman" w:cs="Times New Roman" w:hint="eastAsia"/>
          <w:b/>
          <w:bCs/>
          <w:iCs/>
          <w:sz w:val="20"/>
          <w:szCs w:val="20"/>
        </w:rPr>
        <w:t>.</w:t>
      </w:r>
    </w:p>
    <w:p w:rsidR="008B4166" w:rsidRDefault="008B4166"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One FFS of last meeting is to discuss w</w:t>
      </w:r>
      <w:r w:rsidRPr="008B4166">
        <w:rPr>
          <w:rFonts w:ascii="Times New Roman" w:hAnsi="Times New Roman" w:cs="Times New Roman"/>
          <w:bCs/>
          <w:iCs/>
          <w:sz w:val="20"/>
          <w:szCs w:val="20"/>
        </w:rPr>
        <w:t>hether the UL TCI state is taken from a common/same or separate TCI state pool from DL TCI state</w:t>
      </w:r>
      <w:r>
        <w:rPr>
          <w:rFonts w:ascii="Times New Roman" w:hAnsi="Times New Roman" w:cs="Times New Roman" w:hint="eastAsia"/>
          <w:bCs/>
          <w:iCs/>
          <w:sz w:val="20"/>
          <w:szCs w:val="20"/>
        </w:rPr>
        <w:t xml:space="preserve">. In our understanding, UL TCI </w:t>
      </w:r>
      <w:r w:rsidR="00C14336">
        <w:rPr>
          <w:rFonts w:ascii="Times New Roman" w:hAnsi="Times New Roman" w:cs="Times New Roman" w:hint="eastAsia"/>
          <w:bCs/>
          <w:iCs/>
          <w:sz w:val="20"/>
          <w:szCs w:val="20"/>
        </w:rPr>
        <w:t>is only used when</w:t>
      </w:r>
      <w:r>
        <w:rPr>
          <w:rFonts w:ascii="Times New Roman" w:hAnsi="Times New Roman" w:cs="Times New Roman" w:hint="eastAsia"/>
          <w:bCs/>
          <w:iCs/>
          <w:sz w:val="20"/>
          <w:szCs w:val="20"/>
        </w:rPr>
        <w:t xml:space="preserve"> beam </w:t>
      </w:r>
      <w:r>
        <w:rPr>
          <w:rFonts w:ascii="Times New Roman" w:hAnsi="Times New Roman" w:cs="Times New Roman"/>
          <w:bCs/>
          <w:iCs/>
          <w:sz w:val="20"/>
          <w:szCs w:val="20"/>
        </w:rPr>
        <w:t>correspondence</w:t>
      </w:r>
      <w:r>
        <w:rPr>
          <w:rFonts w:ascii="Times New Roman" w:hAnsi="Times New Roman" w:cs="Times New Roman" w:hint="eastAsia"/>
          <w:bCs/>
          <w:iCs/>
          <w:sz w:val="20"/>
          <w:szCs w:val="20"/>
        </w:rPr>
        <w:t xml:space="preserve"> is not assumed</w:t>
      </w:r>
      <w:r w:rsidR="00C14336">
        <w:rPr>
          <w:rFonts w:ascii="Times New Roman" w:hAnsi="Times New Roman" w:cs="Times New Roman" w:hint="eastAsia"/>
          <w:bCs/>
          <w:iCs/>
          <w:sz w:val="20"/>
          <w:szCs w:val="20"/>
        </w:rPr>
        <w:t xml:space="preserve"> (e.g. MPE event),. We prefer</w:t>
      </w:r>
      <w:r w:rsidR="0024220B">
        <w:rPr>
          <w:rFonts w:ascii="Times New Roman" w:hAnsi="Times New Roman" w:cs="Times New Roman" w:hint="eastAsia"/>
          <w:bCs/>
          <w:iCs/>
          <w:sz w:val="20"/>
          <w:szCs w:val="20"/>
        </w:rPr>
        <w:t xml:space="preserve"> that</w:t>
      </w:r>
      <w:r w:rsidR="00C14336">
        <w:rPr>
          <w:rFonts w:ascii="Times New Roman" w:hAnsi="Times New Roman" w:cs="Times New Roman" w:hint="eastAsia"/>
          <w:bCs/>
          <w:iCs/>
          <w:sz w:val="20"/>
          <w:szCs w:val="20"/>
        </w:rPr>
        <w:t xml:space="preserve"> UL TCI states construct a </w:t>
      </w:r>
      <w:r w:rsidR="00C14336">
        <w:rPr>
          <w:rFonts w:ascii="Times New Roman" w:hAnsi="Times New Roman" w:cs="Times New Roman"/>
          <w:bCs/>
          <w:iCs/>
          <w:sz w:val="20"/>
          <w:szCs w:val="20"/>
        </w:rPr>
        <w:t>separate</w:t>
      </w:r>
      <w:r w:rsidR="00C14336">
        <w:rPr>
          <w:rFonts w:ascii="Times New Roman" w:hAnsi="Times New Roman" w:cs="Times New Roman" w:hint="eastAsia"/>
          <w:bCs/>
          <w:iCs/>
          <w:sz w:val="20"/>
          <w:szCs w:val="20"/>
        </w:rPr>
        <w:t xml:space="preserve"> pool</w:t>
      </w:r>
      <w:r w:rsidR="0024220B">
        <w:rPr>
          <w:rFonts w:ascii="Times New Roman" w:hAnsi="Times New Roman" w:cs="Times New Roman" w:hint="eastAsia"/>
          <w:bCs/>
          <w:iCs/>
          <w:sz w:val="20"/>
          <w:szCs w:val="20"/>
        </w:rPr>
        <w:t xml:space="preserve"> so that the separate pool can be optionally configured </w:t>
      </w:r>
      <w:r w:rsidR="0024220B">
        <w:rPr>
          <w:rFonts w:ascii="Times New Roman" w:hAnsi="Times New Roman" w:cs="Times New Roman"/>
          <w:bCs/>
          <w:iCs/>
          <w:sz w:val="20"/>
          <w:szCs w:val="20"/>
        </w:rPr>
        <w:t>and</w:t>
      </w:r>
      <w:r w:rsidR="0024220B">
        <w:rPr>
          <w:rFonts w:ascii="Times New Roman" w:hAnsi="Times New Roman" w:cs="Times New Roman" w:hint="eastAsia"/>
          <w:bCs/>
          <w:iCs/>
          <w:sz w:val="20"/>
          <w:szCs w:val="20"/>
        </w:rPr>
        <w:t xml:space="preserve"> the number of TCI states in each pool </w:t>
      </w:r>
      <w:r w:rsidR="00D44247">
        <w:rPr>
          <w:rFonts w:ascii="Times New Roman" w:hAnsi="Times New Roman" w:cs="Times New Roman" w:hint="eastAsia"/>
          <w:bCs/>
          <w:iCs/>
          <w:sz w:val="20"/>
          <w:szCs w:val="20"/>
        </w:rPr>
        <w:t>can be smaller.</w:t>
      </w:r>
      <w:r w:rsidR="0024220B">
        <w:rPr>
          <w:rFonts w:ascii="Times New Roman" w:hAnsi="Times New Roman" w:cs="Times New Roman" w:hint="eastAsia"/>
          <w:bCs/>
          <w:iCs/>
          <w:sz w:val="20"/>
          <w:szCs w:val="20"/>
        </w:rPr>
        <w:t xml:space="preserve"> </w:t>
      </w:r>
    </w:p>
    <w:p w:rsidR="0011242B" w:rsidRPr="0011242B" w:rsidRDefault="00765AEB" w:rsidP="00891F65">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w:t>
      </w:r>
      <w:r w:rsidR="009E26B8">
        <w:rPr>
          <w:rFonts w:ascii="Times New Roman" w:hAnsi="Times New Roman" w:cs="Times New Roman" w:hint="eastAsia"/>
          <w:b/>
          <w:i/>
          <w:sz w:val="20"/>
          <w:szCs w:val="20"/>
          <w:u w:val="single"/>
        </w:rPr>
        <w:t>6</w:t>
      </w:r>
      <w:r w:rsidR="0011242B" w:rsidRPr="0011242B">
        <w:rPr>
          <w:rFonts w:ascii="Times New Roman" w:hAnsi="Times New Roman" w:cs="Times New Roman"/>
          <w:b/>
          <w:i/>
          <w:sz w:val="20"/>
          <w:szCs w:val="20"/>
          <w:u w:val="single"/>
        </w:rPr>
        <w:t>:</w:t>
      </w:r>
      <w:r w:rsidR="0011242B" w:rsidRPr="0011242B">
        <w:rPr>
          <w:rFonts w:ascii="Times New Roman" w:hAnsi="Times New Roman" w:cs="Times New Roman"/>
          <w:b/>
          <w:sz w:val="20"/>
          <w:szCs w:val="20"/>
        </w:rPr>
        <w:t xml:space="preserve"> </w:t>
      </w:r>
      <w:r w:rsidR="0011242B" w:rsidRPr="0011242B">
        <w:rPr>
          <w:rFonts w:ascii="Times New Roman" w:hAnsi="Times New Roman" w:cs="Times New Roman"/>
          <w:b/>
          <w:bCs/>
          <w:iCs/>
          <w:sz w:val="20"/>
          <w:szCs w:val="20"/>
        </w:rPr>
        <w:t>UL TCI state is taken from a separate TCI state pool</w:t>
      </w:r>
      <w:r w:rsidR="0011242B" w:rsidRPr="0011242B">
        <w:rPr>
          <w:rFonts w:ascii="Times New Roman" w:hAnsi="Times New Roman" w:cs="Times New Roman" w:hint="eastAsia"/>
          <w:b/>
          <w:bCs/>
          <w:iCs/>
          <w:sz w:val="20"/>
          <w:szCs w:val="20"/>
        </w:rPr>
        <w:t xml:space="preserve"> from DL TCI state.</w:t>
      </w:r>
    </w:p>
    <w:p w:rsidR="00E23E2A" w:rsidRPr="0011242B" w:rsidRDefault="00B202BA"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It is agreed that</w:t>
      </w:r>
      <w:r w:rsidR="00EC5FBE">
        <w:rPr>
          <w:rFonts w:ascii="Times New Roman" w:hAnsi="Times New Roman" w:cs="Times New Roman" w:hint="eastAsia"/>
          <w:bCs/>
          <w:iCs/>
          <w:sz w:val="20"/>
          <w:szCs w:val="20"/>
        </w:rPr>
        <w:t xml:space="preserve"> unified TCI</w:t>
      </w:r>
      <w:r>
        <w:rPr>
          <w:rFonts w:ascii="Times New Roman" w:hAnsi="Times New Roman" w:cs="Times New Roman" w:hint="eastAsia"/>
          <w:bCs/>
          <w:iCs/>
          <w:sz w:val="20"/>
          <w:szCs w:val="20"/>
        </w:rPr>
        <w:t xml:space="preserve"> can</w:t>
      </w:r>
      <w:r w:rsidR="00EC5FBE">
        <w:rPr>
          <w:rFonts w:ascii="Times New Roman" w:hAnsi="Times New Roman" w:cs="Times New Roman" w:hint="eastAsia"/>
          <w:bCs/>
          <w:iCs/>
          <w:sz w:val="20"/>
          <w:szCs w:val="20"/>
        </w:rPr>
        <w:t xml:space="preserve"> be ap</w:t>
      </w:r>
      <w:r w:rsidR="00990A9E">
        <w:rPr>
          <w:rFonts w:ascii="Times New Roman" w:hAnsi="Times New Roman" w:cs="Times New Roman" w:hint="eastAsia"/>
          <w:bCs/>
          <w:iCs/>
          <w:sz w:val="20"/>
          <w:szCs w:val="20"/>
        </w:rPr>
        <w:t xml:space="preserve">plied to a set of configured CCs for intra-band CA, </w:t>
      </w:r>
      <w:r w:rsidR="00990A9E">
        <w:rPr>
          <w:rFonts w:ascii="Times New Roman" w:hAnsi="Times New Roman" w:cs="Times New Roman"/>
          <w:bCs/>
          <w:iCs/>
          <w:sz w:val="20"/>
          <w:szCs w:val="20"/>
        </w:rPr>
        <w:t>and</w:t>
      </w:r>
      <w:r w:rsidR="00990A9E">
        <w:rPr>
          <w:rFonts w:ascii="Times New Roman" w:hAnsi="Times New Roman" w:cs="Times New Roman" w:hint="eastAsia"/>
          <w:bCs/>
          <w:iCs/>
          <w:sz w:val="20"/>
          <w:szCs w:val="20"/>
        </w:rPr>
        <w:t xml:space="preserve"> two options are </w:t>
      </w:r>
      <w:r w:rsidR="00990A9E">
        <w:rPr>
          <w:rFonts w:ascii="Times New Roman" w:hAnsi="Times New Roman" w:cs="Times New Roman"/>
          <w:bCs/>
          <w:iCs/>
          <w:sz w:val="20"/>
          <w:szCs w:val="20"/>
        </w:rPr>
        <w:t>provide</w:t>
      </w:r>
      <w:r w:rsidR="00990A9E">
        <w:rPr>
          <w:rFonts w:ascii="Times New Roman" w:hAnsi="Times New Roman" w:cs="Times New Roman" w:hint="eastAsia"/>
          <w:bCs/>
          <w:iCs/>
          <w:sz w:val="20"/>
          <w:szCs w:val="20"/>
        </w:rPr>
        <w:t xml:space="preserve"> in last meeting. </w:t>
      </w:r>
      <w:r w:rsidR="00E23E2A">
        <w:rPr>
          <w:rFonts w:ascii="Times New Roman" w:hAnsi="Times New Roman" w:cs="Times New Roman" w:hint="eastAsia"/>
          <w:bCs/>
          <w:iCs/>
          <w:sz w:val="20"/>
          <w:szCs w:val="20"/>
        </w:rPr>
        <w:t>Option1 is sharing a single RRC TCI state pool</w:t>
      </w:r>
      <w:r w:rsidR="00746778">
        <w:rPr>
          <w:rFonts w:ascii="Times New Roman" w:hAnsi="Times New Roman" w:cs="Times New Roman" w:hint="eastAsia"/>
          <w:bCs/>
          <w:iCs/>
          <w:sz w:val="20"/>
          <w:szCs w:val="20"/>
        </w:rPr>
        <w:t xml:space="preserve"> among multiple CCs</w:t>
      </w:r>
      <w:r w:rsidR="00E23E2A">
        <w:rPr>
          <w:rFonts w:ascii="Times New Roman" w:hAnsi="Times New Roman" w:cs="Times New Roman" w:hint="eastAsia"/>
          <w:bCs/>
          <w:iCs/>
          <w:sz w:val="20"/>
          <w:szCs w:val="20"/>
        </w:rPr>
        <w:t xml:space="preserve">, </w:t>
      </w:r>
      <w:r w:rsidR="00E23E2A">
        <w:rPr>
          <w:rFonts w:ascii="Times New Roman" w:hAnsi="Times New Roman" w:cs="Times New Roman"/>
          <w:bCs/>
          <w:iCs/>
          <w:sz w:val="20"/>
          <w:szCs w:val="20"/>
        </w:rPr>
        <w:t>and</w:t>
      </w:r>
      <w:r w:rsidR="00E23E2A">
        <w:rPr>
          <w:rFonts w:ascii="Times New Roman" w:hAnsi="Times New Roman" w:cs="Times New Roman" w:hint="eastAsia"/>
          <w:bCs/>
          <w:iCs/>
          <w:sz w:val="20"/>
          <w:szCs w:val="20"/>
        </w:rPr>
        <w:t xml:space="preserve"> option2 is configuring RRC TCI state pool per indiv</w:t>
      </w:r>
      <w:r w:rsidR="00F5387E">
        <w:rPr>
          <w:rFonts w:ascii="Times New Roman" w:hAnsi="Times New Roman" w:cs="Times New Roman" w:hint="eastAsia"/>
          <w:bCs/>
          <w:iCs/>
          <w:sz w:val="20"/>
          <w:szCs w:val="20"/>
        </w:rPr>
        <w:t xml:space="preserve">idual CC. In Rel-16, updating beam </w:t>
      </w:r>
      <w:r w:rsidR="00E23E2A">
        <w:rPr>
          <w:rFonts w:ascii="Times New Roman" w:hAnsi="Times New Roman" w:cs="Times New Roman" w:hint="eastAsia"/>
          <w:bCs/>
          <w:iCs/>
          <w:sz w:val="20"/>
          <w:szCs w:val="20"/>
        </w:rPr>
        <w:t xml:space="preserve">across multiple CCs are supported, and the TCI state pool is per CC configured. </w:t>
      </w:r>
      <w:r w:rsidR="00746778">
        <w:rPr>
          <w:rFonts w:ascii="Times New Roman" w:hAnsi="Times New Roman" w:cs="Times New Roman" w:hint="eastAsia"/>
          <w:bCs/>
          <w:iCs/>
          <w:sz w:val="20"/>
          <w:szCs w:val="20"/>
        </w:rPr>
        <w:t xml:space="preserve">From </w:t>
      </w:r>
      <w:r w:rsidR="00746778">
        <w:rPr>
          <w:rFonts w:ascii="Times New Roman" w:hAnsi="Times New Roman" w:cs="Times New Roman"/>
          <w:bCs/>
          <w:iCs/>
          <w:sz w:val="20"/>
          <w:szCs w:val="20"/>
        </w:rPr>
        <w:t>the</w:t>
      </w:r>
      <w:r w:rsidR="00746778">
        <w:rPr>
          <w:rFonts w:ascii="Times New Roman" w:hAnsi="Times New Roman" w:cs="Times New Roman" w:hint="eastAsia"/>
          <w:bCs/>
          <w:iCs/>
          <w:sz w:val="20"/>
          <w:szCs w:val="20"/>
        </w:rPr>
        <w:t xml:space="preserve"> indication </w:t>
      </w:r>
      <w:r w:rsidR="00746778">
        <w:rPr>
          <w:rFonts w:ascii="Times New Roman" w:hAnsi="Times New Roman" w:cs="Times New Roman"/>
          <w:bCs/>
          <w:iCs/>
          <w:sz w:val="20"/>
          <w:szCs w:val="20"/>
        </w:rPr>
        <w:t>flexibility</w:t>
      </w:r>
      <w:r w:rsidR="00746778">
        <w:rPr>
          <w:rFonts w:ascii="Times New Roman" w:hAnsi="Times New Roman" w:cs="Times New Roman" w:hint="eastAsia"/>
          <w:bCs/>
          <w:iCs/>
          <w:sz w:val="20"/>
          <w:szCs w:val="20"/>
        </w:rPr>
        <w:t xml:space="preserve"> perspective, w</w:t>
      </w:r>
      <w:r w:rsidR="00E23E2A">
        <w:rPr>
          <w:rFonts w:ascii="Times New Roman" w:hAnsi="Times New Roman" w:cs="Times New Roman" w:hint="eastAsia"/>
          <w:bCs/>
          <w:iCs/>
          <w:sz w:val="20"/>
          <w:szCs w:val="20"/>
        </w:rPr>
        <w:t xml:space="preserve">e think </w:t>
      </w:r>
      <w:r w:rsidR="00746778">
        <w:rPr>
          <w:rFonts w:ascii="Times New Roman" w:hAnsi="Times New Roman" w:cs="Times New Roman" w:hint="eastAsia"/>
          <w:bCs/>
          <w:iCs/>
          <w:sz w:val="20"/>
          <w:szCs w:val="20"/>
        </w:rPr>
        <w:t>option2</w:t>
      </w:r>
      <w:r w:rsidR="00F5387E">
        <w:rPr>
          <w:rFonts w:ascii="Times New Roman" w:hAnsi="Times New Roman" w:cs="Times New Roman" w:hint="eastAsia"/>
          <w:bCs/>
          <w:iCs/>
          <w:sz w:val="20"/>
          <w:szCs w:val="20"/>
        </w:rPr>
        <w:t xml:space="preserve"> is better</w:t>
      </w:r>
      <w:r w:rsidR="00CA59F5">
        <w:rPr>
          <w:rFonts w:ascii="Times New Roman" w:hAnsi="Times New Roman" w:cs="Times New Roman" w:hint="eastAsia"/>
          <w:bCs/>
          <w:iCs/>
          <w:sz w:val="20"/>
          <w:szCs w:val="20"/>
        </w:rPr>
        <w:t xml:space="preserve">. </w:t>
      </w:r>
    </w:p>
    <w:p w:rsidR="00CA59F5" w:rsidRPr="0011242B" w:rsidRDefault="00CA59F5" w:rsidP="00891F65">
      <w:pPr>
        <w:spacing w:beforeLines="50" w:afterLines="50"/>
        <w:rPr>
          <w:rFonts w:ascii="Times New Roman" w:hAnsi="Times New Roman" w:cs="Times New Roman"/>
          <w:b/>
          <w:sz w:val="20"/>
          <w:szCs w:val="20"/>
        </w:rPr>
      </w:pPr>
      <w:r w:rsidRPr="0011242B">
        <w:rPr>
          <w:rFonts w:ascii="Times New Roman" w:hAnsi="Times New Roman" w:cs="Times New Roman"/>
          <w:b/>
          <w:i/>
          <w:sz w:val="20"/>
          <w:szCs w:val="20"/>
          <w:u w:val="single"/>
        </w:rPr>
        <w:t xml:space="preserve">Proposal </w:t>
      </w:r>
      <w:r w:rsidR="009E26B8">
        <w:rPr>
          <w:rFonts w:ascii="Times New Roman" w:hAnsi="Times New Roman" w:cs="Times New Roman" w:hint="eastAsia"/>
          <w:b/>
          <w:i/>
          <w:sz w:val="20"/>
          <w:szCs w:val="20"/>
          <w:u w:val="single"/>
        </w:rPr>
        <w:t>7</w:t>
      </w:r>
      <w:r w:rsidRPr="0011242B">
        <w:rPr>
          <w:rFonts w:ascii="Times New Roman" w:hAnsi="Times New Roman" w:cs="Times New Roman"/>
          <w:b/>
          <w:i/>
          <w:sz w:val="20"/>
          <w:szCs w:val="20"/>
          <w:u w:val="single"/>
        </w:rPr>
        <w:t>:</w:t>
      </w:r>
      <w:r w:rsidRPr="0011242B">
        <w:rPr>
          <w:rFonts w:ascii="Times New Roman" w:hAnsi="Times New Roman" w:cs="Times New Roman"/>
          <w:b/>
          <w:sz w:val="20"/>
          <w:szCs w:val="20"/>
        </w:rPr>
        <w:t xml:space="preserve"> </w:t>
      </w:r>
      <w:r w:rsidR="00230F1C">
        <w:rPr>
          <w:rFonts w:ascii="Times New Roman" w:hAnsi="Times New Roman" w:cs="Times New Roman" w:hint="eastAsia"/>
          <w:b/>
          <w:bCs/>
          <w:iCs/>
          <w:sz w:val="20"/>
          <w:szCs w:val="20"/>
        </w:rPr>
        <w:t>On Rel-17 unified TCI framework for CA, support configuring RRC TCI state pool per individual CC</w:t>
      </w:r>
      <w:r w:rsidRPr="0011242B">
        <w:rPr>
          <w:rFonts w:ascii="Times New Roman" w:hAnsi="Times New Roman" w:cs="Times New Roman" w:hint="eastAsia"/>
          <w:b/>
          <w:bCs/>
          <w:iCs/>
          <w:sz w:val="20"/>
          <w:szCs w:val="20"/>
        </w:rPr>
        <w:t>.</w:t>
      </w:r>
    </w:p>
    <w:p w:rsidR="00CA21C3" w:rsidRDefault="00CA21C3" w:rsidP="00CA21C3">
      <w:pPr>
        <w:pStyle w:val="1"/>
        <w:spacing w:before="156" w:after="156"/>
        <w:rPr>
          <w:rFonts w:ascii="Times New Roman" w:eastAsiaTheme="minorEastAsia" w:hAnsi="Times New Roman"/>
          <w:sz w:val="21"/>
          <w:lang w:eastAsia="zh-CN"/>
        </w:rPr>
      </w:pPr>
      <w:r>
        <w:rPr>
          <w:rFonts w:ascii="Times New Roman" w:hAnsi="Times New Roman"/>
          <w:sz w:val="21"/>
        </w:rPr>
        <w:t>D</w:t>
      </w:r>
      <w:r w:rsidR="007C0640">
        <w:rPr>
          <w:rFonts w:ascii="Times New Roman" w:hAnsi="Times New Roman"/>
          <w:sz w:val="21"/>
        </w:rPr>
        <w:t xml:space="preserve">iscussion on </w:t>
      </w:r>
      <w:r w:rsidR="007C0640">
        <w:rPr>
          <w:rFonts w:ascii="Times New Roman" w:eastAsiaTheme="minorEastAsia" w:hAnsi="Times New Roman" w:hint="eastAsia"/>
          <w:sz w:val="21"/>
          <w:lang w:eastAsia="zh-CN"/>
        </w:rPr>
        <w:t xml:space="preserve">dynamic TCI state update </w:t>
      </w:r>
    </w:p>
    <w:p w:rsidR="007C0640" w:rsidRDefault="007C0640" w:rsidP="00891F65">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 xml:space="preserve">103-e </w:t>
      </w:r>
      <w:r w:rsidRPr="002C6FF6">
        <w:rPr>
          <w:rFonts w:ascii="Times New Roman" w:hAnsi="Times New Roman" w:cs="Times New Roman" w:hint="eastAsia"/>
          <w:kern w:val="0"/>
          <w:sz w:val="20"/>
          <w:szCs w:val="20"/>
          <w:lang w:val="en-GB"/>
        </w:rPr>
        <w:t>meeting [</w:t>
      </w:r>
      <w:r>
        <w:rPr>
          <w:rFonts w:ascii="Times New Roman" w:hAnsi="Times New Roman" w:cs="Times New Roman" w:hint="eastAsia"/>
          <w:kern w:val="0"/>
          <w:sz w:val="20"/>
          <w:szCs w:val="20"/>
          <w:lang w:val="en-GB"/>
        </w:rPr>
        <w:t>2</w:t>
      </w:r>
      <w:r w:rsidRPr="002C6FF6">
        <w:rPr>
          <w:rFonts w:ascii="Times New Roman" w:hAnsi="Times New Roman" w:cs="Times New Roman"/>
          <w:kern w:val="0"/>
          <w:sz w:val="20"/>
          <w:szCs w:val="20"/>
          <w:lang w:val="en-GB"/>
        </w:rPr>
        <w:t>], the f</w:t>
      </w:r>
      <w:r>
        <w:rPr>
          <w:rFonts w:ascii="Times New Roman" w:hAnsi="Times New Roman" w:cs="Times New Roman"/>
          <w:kern w:val="0"/>
          <w:sz w:val="20"/>
          <w:szCs w:val="20"/>
          <w:lang w:val="en-GB"/>
        </w:rPr>
        <w:t xml:space="preserve">ollowing agreements were </w:t>
      </w:r>
      <w:r>
        <w:rPr>
          <w:rFonts w:ascii="Times New Roman" w:hAnsi="Times New Roman" w:cs="Times New Roman" w:hint="eastAsia"/>
          <w:kern w:val="0"/>
          <w:sz w:val="20"/>
          <w:szCs w:val="20"/>
          <w:lang w:val="en-GB"/>
        </w:rPr>
        <w:t>stated:</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7C0640" w:rsidTr="00CF1F42">
        <w:tc>
          <w:tcPr>
            <w:tcW w:w="9781" w:type="dxa"/>
            <w:tcBorders>
              <w:top w:val="single" w:sz="4" w:space="0" w:color="auto"/>
              <w:left w:val="single" w:sz="4" w:space="0" w:color="auto"/>
              <w:bottom w:val="single" w:sz="4" w:space="0" w:color="auto"/>
              <w:right w:val="single" w:sz="4" w:space="0" w:color="auto"/>
            </w:tcBorders>
            <w:hideMark/>
          </w:tcPr>
          <w:p w:rsidR="006E02BB" w:rsidRPr="004B48C7" w:rsidRDefault="006E02BB" w:rsidP="006E02BB">
            <w:pPr>
              <w:rPr>
                <w:rFonts w:cs="Times"/>
                <w:b/>
                <w:bCs/>
                <w:highlight w:val="green"/>
              </w:rPr>
            </w:pPr>
            <w:r w:rsidRPr="004B48C7">
              <w:rPr>
                <w:rFonts w:cs="Times"/>
                <w:b/>
                <w:bCs/>
                <w:highlight w:val="green"/>
              </w:rPr>
              <w:t>Agreement</w:t>
            </w:r>
          </w:p>
          <w:p w:rsidR="006E02BB" w:rsidRPr="004B48C7" w:rsidRDefault="006E02BB" w:rsidP="006E02BB">
            <w:pPr>
              <w:snapToGrid w:val="0"/>
              <w:rPr>
                <w:rFonts w:cs="Times"/>
              </w:rPr>
            </w:pPr>
            <w:r w:rsidRPr="004B48C7">
              <w:rPr>
                <w:rFonts w:cs="Times"/>
              </w:rPr>
              <w:t>On beam indication signaling medium to support joint or separate DL/UL beam indication in Rel.17 unified TCI framework:</w:t>
            </w:r>
          </w:p>
          <w:p w:rsidR="006E02BB" w:rsidRPr="004B48C7" w:rsidRDefault="006E02BB" w:rsidP="006E02BB">
            <w:pPr>
              <w:widowControl/>
              <w:numPr>
                <w:ilvl w:val="0"/>
                <w:numId w:val="30"/>
              </w:numPr>
              <w:snapToGrid w:val="0"/>
              <w:rPr>
                <w:rFonts w:cs="Times"/>
              </w:rPr>
            </w:pPr>
            <w:r w:rsidRPr="004B48C7">
              <w:rPr>
                <w:rFonts w:cs="Times"/>
              </w:rPr>
              <w:t xml:space="preserve">Support L1-based beam indication using at least UE-specific (unicast) DCI to indicate joint or separate DL/UL beam indication from the active TCI states </w:t>
            </w:r>
          </w:p>
          <w:p w:rsidR="006E02BB" w:rsidRPr="004B48C7" w:rsidRDefault="006E02BB" w:rsidP="006E02BB">
            <w:pPr>
              <w:widowControl/>
              <w:numPr>
                <w:ilvl w:val="1"/>
                <w:numId w:val="30"/>
              </w:numPr>
              <w:snapToGrid w:val="0"/>
              <w:rPr>
                <w:rFonts w:cs="Times"/>
              </w:rPr>
            </w:pPr>
            <w:r w:rsidRPr="004B48C7">
              <w:rPr>
                <w:rFonts w:cs="Times"/>
              </w:rPr>
              <w:t>The existing DCI formats 1_1 and 1_2 are reused for beam indication</w:t>
            </w:r>
          </w:p>
          <w:p w:rsidR="006E02BB" w:rsidRPr="004B48C7" w:rsidRDefault="006E02BB" w:rsidP="006E02BB">
            <w:pPr>
              <w:widowControl/>
              <w:numPr>
                <w:ilvl w:val="1"/>
                <w:numId w:val="30"/>
              </w:numPr>
              <w:snapToGrid w:val="0"/>
              <w:rPr>
                <w:rFonts w:cs="Times"/>
              </w:rPr>
            </w:pPr>
            <w:r w:rsidRPr="004B48C7">
              <w:rPr>
                <w:rFonts w:cs="Times"/>
              </w:rPr>
              <w:t>Support a mechanism for UE to acknowledge successful decoding of beam indication</w:t>
            </w:r>
          </w:p>
          <w:p w:rsidR="006E02BB" w:rsidRPr="004B48C7" w:rsidRDefault="006E02BB" w:rsidP="006E02BB">
            <w:pPr>
              <w:widowControl/>
              <w:numPr>
                <w:ilvl w:val="2"/>
                <w:numId w:val="30"/>
              </w:numPr>
              <w:snapToGrid w:val="0"/>
              <w:rPr>
                <w:rFonts w:cs="Times"/>
              </w:rPr>
            </w:pPr>
            <w:r w:rsidRPr="004B48C7">
              <w:rPr>
                <w:rFonts w:cs="Times"/>
              </w:rPr>
              <w:t>The ACK/NAK of the PDSCH scheduled by the DCI carrying the beam indication can be used as an ACK also for the DCI</w:t>
            </w:r>
          </w:p>
          <w:p w:rsidR="006E02BB" w:rsidRPr="004B48C7" w:rsidRDefault="006E02BB" w:rsidP="006E02BB">
            <w:pPr>
              <w:widowControl/>
              <w:numPr>
                <w:ilvl w:val="2"/>
                <w:numId w:val="30"/>
              </w:numPr>
              <w:snapToGrid w:val="0"/>
              <w:rPr>
                <w:rFonts w:cs="Times"/>
              </w:rPr>
            </w:pPr>
            <w:r w:rsidRPr="004B48C7">
              <w:rPr>
                <w:rFonts w:cs="Times"/>
              </w:rPr>
              <w:t>FFS: Whether any additional specification support is needed</w:t>
            </w:r>
          </w:p>
          <w:p w:rsidR="006E02BB" w:rsidRPr="004B48C7" w:rsidRDefault="006E02BB" w:rsidP="006E02BB">
            <w:pPr>
              <w:widowControl/>
              <w:numPr>
                <w:ilvl w:val="0"/>
                <w:numId w:val="30"/>
              </w:numPr>
              <w:snapToGrid w:val="0"/>
              <w:rPr>
                <w:rFonts w:cs="Times"/>
              </w:rPr>
            </w:pPr>
            <w:r w:rsidRPr="004B48C7">
              <w:rPr>
                <w:rFonts w:cs="Times"/>
              </w:rPr>
              <w:t>Support activation of one or more TCI states via MAC CE analogous to Rel.15/16:</w:t>
            </w:r>
          </w:p>
          <w:p w:rsidR="006E02BB" w:rsidRPr="004B48C7" w:rsidRDefault="006E02BB" w:rsidP="006E02BB">
            <w:pPr>
              <w:widowControl/>
              <w:numPr>
                <w:ilvl w:val="1"/>
                <w:numId w:val="30"/>
              </w:numPr>
              <w:snapToGrid w:val="0"/>
              <w:rPr>
                <w:rFonts w:cs="Times"/>
                <w:sz w:val="22"/>
              </w:rPr>
            </w:pPr>
            <w:r w:rsidRPr="004B48C7">
              <w:rPr>
                <w:rFonts w:cs="Times"/>
                <w:szCs w:val="18"/>
              </w:rPr>
              <w:t>At least for the single activated TCI state, the activated TCI state is applied</w:t>
            </w:r>
          </w:p>
          <w:p w:rsidR="006E02BB" w:rsidRPr="004B48C7" w:rsidRDefault="006E02BB" w:rsidP="006E02BB">
            <w:pPr>
              <w:widowControl/>
              <w:numPr>
                <w:ilvl w:val="1"/>
                <w:numId w:val="30"/>
              </w:numPr>
              <w:snapToGrid w:val="0"/>
              <w:rPr>
                <w:rFonts w:cs="Times"/>
                <w:sz w:val="22"/>
              </w:rPr>
            </w:pPr>
            <w:r w:rsidRPr="004B48C7">
              <w:rPr>
                <w:rFonts w:cs="Times"/>
              </w:rPr>
              <w:t>The content for the MAC CE is determined based on the outcome of issue 1</w:t>
            </w:r>
          </w:p>
          <w:p w:rsidR="006E02BB" w:rsidRPr="004B48C7" w:rsidRDefault="006E02BB" w:rsidP="006E02BB">
            <w:pPr>
              <w:widowControl/>
              <w:numPr>
                <w:ilvl w:val="1"/>
                <w:numId w:val="30"/>
              </w:numPr>
              <w:snapToGrid w:val="0"/>
              <w:rPr>
                <w:rFonts w:cs="Times"/>
                <w:sz w:val="22"/>
              </w:rPr>
            </w:pPr>
            <w:r w:rsidRPr="004B48C7">
              <w:rPr>
                <w:rFonts w:cs="Times"/>
              </w:rPr>
              <w:t>FFS: If supported, default TCI state when more than one TCI states are activated by MAC CE</w:t>
            </w:r>
          </w:p>
          <w:p w:rsidR="006E02BB" w:rsidRPr="004B48C7" w:rsidRDefault="006E02BB" w:rsidP="006E02BB">
            <w:pPr>
              <w:widowControl/>
              <w:numPr>
                <w:ilvl w:val="1"/>
                <w:numId w:val="30"/>
              </w:numPr>
              <w:snapToGrid w:val="0"/>
              <w:rPr>
                <w:rFonts w:cs="Times"/>
              </w:rPr>
            </w:pPr>
            <w:r w:rsidRPr="004B48C7">
              <w:rPr>
                <w:rFonts w:cs="Times"/>
              </w:rPr>
              <w:t xml:space="preserve">Note: There is no implications on the support of single TRP or multi-TRP </w:t>
            </w:r>
          </w:p>
          <w:p w:rsidR="006E02BB" w:rsidRPr="004B48C7" w:rsidRDefault="006E02BB" w:rsidP="006E02BB">
            <w:pPr>
              <w:widowControl/>
              <w:numPr>
                <w:ilvl w:val="0"/>
                <w:numId w:val="30"/>
              </w:numPr>
              <w:snapToGrid w:val="0"/>
              <w:rPr>
                <w:rFonts w:cs="Times"/>
              </w:rPr>
            </w:pPr>
            <w:r w:rsidRPr="004B48C7">
              <w:rPr>
                <w:rFonts w:cs="Times"/>
              </w:rPr>
              <w:t>FFS: Additional enhancement such as L1-based beam indication with group-common DCI</w:t>
            </w:r>
          </w:p>
          <w:p w:rsidR="006E02BB" w:rsidRPr="004B48C7" w:rsidRDefault="006E02BB" w:rsidP="006E02BB">
            <w:pPr>
              <w:widowControl/>
              <w:numPr>
                <w:ilvl w:val="0"/>
                <w:numId w:val="30"/>
              </w:numPr>
              <w:snapToGrid w:val="0"/>
              <w:rPr>
                <w:rFonts w:cs="Times"/>
              </w:rPr>
            </w:pPr>
            <w:r w:rsidRPr="004B48C7">
              <w:rPr>
                <w:rFonts w:cs="Times"/>
              </w:rPr>
              <w:t>FFS: Whether the Rel.17 beam indication can also apply to beam indication for single channel (e.g. PDSCH only, single CORESET) or a subset of channels</w:t>
            </w:r>
          </w:p>
          <w:p w:rsidR="006E02BB" w:rsidRPr="004B48C7" w:rsidRDefault="006E02BB" w:rsidP="006E02BB">
            <w:pPr>
              <w:widowControl/>
              <w:numPr>
                <w:ilvl w:val="0"/>
                <w:numId w:val="30"/>
              </w:numPr>
              <w:snapToGrid w:val="0"/>
              <w:rPr>
                <w:rFonts w:cs="Times"/>
              </w:rPr>
            </w:pPr>
            <w:r w:rsidRPr="004B48C7">
              <w:rPr>
                <w:rFonts w:cs="Times"/>
              </w:rPr>
              <w:t>FFS: Additional details on extending the support of L1-based beam indication when separate UL (from DL) common beam indication is configured</w:t>
            </w:r>
          </w:p>
          <w:p w:rsidR="006E02BB" w:rsidRPr="004B48C7" w:rsidRDefault="006E02BB" w:rsidP="006E02BB">
            <w:pPr>
              <w:snapToGrid w:val="0"/>
              <w:rPr>
                <w:rFonts w:cs="Times"/>
                <w:highlight w:val="green"/>
              </w:rPr>
            </w:pPr>
            <w:r w:rsidRPr="004B48C7">
              <w:rPr>
                <w:rFonts w:cs="Times"/>
                <w:b/>
                <w:highlight w:val="green"/>
              </w:rPr>
              <w:t>Agreement</w:t>
            </w:r>
          </w:p>
          <w:p w:rsidR="006E02BB" w:rsidRPr="004B48C7" w:rsidRDefault="006E02BB" w:rsidP="006E02BB">
            <w:pPr>
              <w:snapToGrid w:val="0"/>
              <w:rPr>
                <w:rFonts w:cs="Times"/>
              </w:rPr>
            </w:pPr>
            <w:r w:rsidRPr="004B48C7">
              <w:rPr>
                <w:rFonts w:cs="Times"/>
              </w:rPr>
              <w:t>In RAN1#104-e, on the Rel-17 L1-based TCI state update (beam indication) for the unified TCI framework, interested companies are to provide the following:</w:t>
            </w:r>
          </w:p>
          <w:p w:rsidR="006E02BB" w:rsidRPr="004B48C7" w:rsidRDefault="006E02BB" w:rsidP="006E02BB">
            <w:pPr>
              <w:widowControl/>
              <w:numPr>
                <w:ilvl w:val="0"/>
                <w:numId w:val="31"/>
              </w:numPr>
              <w:snapToGrid w:val="0"/>
              <w:contextualSpacing/>
              <w:rPr>
                <w:rFonts w:cs="Times"/>
              </w:rPr>
            </w:pPr>
            <w:r w:rsidRPr="004B48C7">
              <w:rPr>
                <w:rFonts w:cs="Times"/>
              </w:rPr>
              <w:t xml:space="preserve">How to use DCI formats 1_1 and 1_2 for UL-only (in case of separate DL/UL) TCI state update (beam indication) </w:t>
            </w:r>
          </w:p>
          <w:p w:rsidR="006E02BB" w:rsidRPr="004B48C7" w:rsidRDefault="006E02BB" w:rsidP="006E02BB">
            <w:pPr>
              <w:widowControl/>
              <w:numPr>
                <w:ilvl w:val="1"/>
                <w:numId w:val="31"/>
              </w:numPr>
              <w:snapToGrid w:val="0"/>
              <w:contextualSpacing/>
              <w:rPr>
                <w:rFonts w:cs="Times"/>
              </w:rPr>
            </w:pPr>
            <w:r w:rsidRPr="004B48C7">
              <w:rPr>
                <w:rFonts w:cs="Times"/>
              </w:rPr>
              <w:t xml:space="preserve">Note: The agreement implies that DCI formats 1_1 and 1_2 can be used for UL-only TCI state update beam indication). </w:t>
            </w:r>
          </w:p>
          <w:p w:rsidR="006E02BB" w:rsidRPr="004B48C7" w:rsidRDefault="006E02BB" w:rsidP="006E02BB">
            <w:pPr>
              <w:widowControl/>
              <w:numPr>
                <w:ilvl w:val="1"/>
                <w:numId w:val="31"/>
              </w:numPr>
              <w:snapToGrid w:val="0"/>
              <w:contextualSpacing/>
              <w:rPr>
                <w:rFonts w:cs="Times"/>
              </w:rPr>
            </w:pPr>
            <w:r w:rsidRPr="004B48C7">
              <w:rPr>
                <w:rFonts w:cs="Times"/>
                <w:lang w:eastAsia="zh-CN"/>
              </w:rPr>
              <w:lastRenderedPageBreak/>
              <w:t>FFS: Using DCI format 1_1 and 1_2 without DL assignment, and with a new acknowledgment mechanism directly in response to decoding DCI format 1_1 and 1_2, e.g., analogous to SPS PDSCH release</w:t>
            </w:r>
          </w:p>
          <w:p w:rsidR="006E02BB" w:rsidRPr="004B48C7" w:rsidRDefault="006E02BB" w:rsidP="006E02BB">
            <w:pPr>
              <w:widowControl/>
              <w:numPr>
                <w:ilvl w:val="0"/>
                <w:numId w:val="31"/>
              </w:numPr>
              <w:snapToGrid w:val="0"/>
              <w:contextualSpacing/>
              <w:rPr>
                <w:rFonts w:cs="Times"/>
              </w:rPr>
            </w:pPr>
            <w:r w:rsidRPr="004B48C7">
              <w:rPr>
                <w:rFonts w:cs="Times"/>
              </w:rPr>
              <w:t>Whether/how to support at least one additional DCI format dedicated for UL-only beam indication (in case of separate DL/UL), including:</w:t>
            </w:r>
          </w:p>
          <w:p w:rsidR="006E02BB" w:rsidRPr="004B48C7" w:rsidRDefault="006E02BB" w:rsidP="006E02BB">
            <w:pPr>
              <w:widowControl/>
              <w:numPr>
                <w:ilvl w:val="1"/>
                <w:numId w:val="31"/>
              </w:numPr>
              <w:snapToGrid w:val="0"/>
              <w:contextualSpacing/>
              <w:rPr>
                <w:rFonts w:cs="Times"/>
              </w:rPr>
            </w:pPr>
            <w:r w:rsidRPr="004B48C7">
              <w:rPr>
                <w:rFonts w:cs="Times"/>
              </w:rPr>
              <w:t>Whether the format can also be used for DL-only beam indication (in case of separate DL/UL) and joint DL/UL beam indication</w:t>
            </w:r>
          </w:p>
          <w:p w:rsidR="006E02BB" w:rsidRPr="004B48C7" w:rsidRDefault="006E02BB" w:rsidP="006E02BB">
            <w:pPr>
              <w:widowControl/>
              <w:numPr>
                <w:ilvl w:val="1"/>
                <w:numId w:val="31"/>
              </w:numPr>
              <w:snapToGrid w:val="0"/>
              <w:contextualSpacing/>
              <w:rPr>
                <w:rFonts w:cs="Times"/>
              </w:rPr>
            </w:pPr>
            <w:r w:rsidRPr="004B48C7">
              <w:rPr>
                <w:rFonts w:cs="Times"/>
              </w:rPr>
              <w:t>Whether it is a “brand new” format or based on some extension of the existing DCI formats other than 1_1 and 1_2 (e.g. 1_0, 0_0, 0_1, or 0_2)</w:t>
            </w:r>
          </w:p>
          <w:p w:rsidR="006E02BB" w:rsidRPr="004B48C7" w:rsidRDefault="006E02BB" w:rsidP="006E02BB">
            <w:pPr>
              <w:widowControl/>
              <w:numPr>
                <w:ilvl w:val="2"/>
                <w:numId w:val="31"/>
              </w:numPr>
              <w:snapToGrid w:val="0"/>
              <w:contextualSpacing/>
              <w:rPr>
                <w:rFonts w:cs="Times"/>
              </w:rPr>
            </w:pPr>
            <w:r w:rsidRPr="004B48C7">
              <w:rPr>
                <w:rFonts w:cs="Times"/>
              </w:rPr>
              <w:t>If UL-related DCI is used, whether it is accompanied with UL grant or not</w:t>
            </w:r>
          </w:p>
          <w:p w:rsidR="006E02BB" w:rsidRPr="004B48C7" w:rsidRDefault="006E02BB" w:rsidP="006E02BB">
            <w:pPr>
              <w:widowControl/>
              <w:numPr>
                <w:ilvl w:val="1"/>
                <w:numId w:val="31"/>
              </w:numPr>
              <w:snapToGrid w:val="0"/>
              <w:contextualSpacing/>
              <w:rPr>
                <w:rFonts w:cs="Times"/>
              </w:rPr>
            </w:pPr>
            <w:r w:rsidRPr="004B48C7">
              <w:rPr>
                <w:rFonts w:cs="Times"/>
              </w:rPr>
              <w:t>Acknowledgment mechanism</w:t>
            </w:r>
          </w:p>
          <w:p w:rsidR="006E02BB" w:rsidRPr="004B48C7" w:rsidRDefault="006E02BB" w:rsidP="006E02BB">
            <w:pPr>
              <w:wordWrap w:val="0"/>
              <w:rPr>
                <w:rFonts w:cs="Times"/>
                <w:color w:val="1F497D"/>
              </w:rPr>
            </w:pPr>
          </w:p>
          <w:p w:rsidR="006E02BB" w:rsidRPr="004B48C7" w:rsidRDefault="006E02BB" w:rsidP="006E02BB">
            <w:pPr>
              <w:wordWrap w:val="0"/>
              <w:rPr>
                <w:rFonts w:cs="Times"/>
                <w:b/>
                <w:bCs/>
                <w:highlight w:val="green"/>
              </w:rPr>
            </w:pPr>
            <w:r w:rsidRPr="004B48C7">
              <w:rPr>
                <w:rFonts w:cs="Times"/>
                <w:b/>
                <w:bCs/>
                <w:highlight w:val="green"/>
              </w:rPr>
              <w:t>Agreement</w:t>
            </w:r>
          </w:p>
          <w:p w:rsidR="006E02BB" w:rsidRPr="004B48C7" w:rsidRDefault="006E02BB" w:rsidP="006E02BB">
            <w:pPr>
              <w:snapToGrid w:val="0"/>
              <w:rPr>
                <w:bCs/>
              </w:rPr>
            </w:pPr>
            <w:r w:rsidRPr="004B48C7">
              <w:rPr>
                <w:bCs/>
              </w:rPr>
              <w:t xml:space="preserve">On Rel.17 DCI-based beam indication: </w:t>
            </w:r>
          </w:p>
          <w:p w:rsidR="006E02BB" w:rsidRPr="004B48C7" w:rsidRDefault="006E02BB" w:rsidP="006E02BB">
            <w:pPr>
              <w:widowControl/>
              <w:numPr>
                <w:ilvl w:val="0"/>
                <w:numId w:val="32"/>
              </w:numPr>
              <w:snapToGrid w:val="0"/>
            </w:pPr>
            <w:r w:rsidRPr="004B48C7">
              <w:t>Regarding application time of the beam indication: if beam indication is received, down-select from the following:</w:t>
            </w:r>
          </w:p>
          <w:p w:rsidR="006E02BB" w:rsidRPr="004B48C7" w:rsidRDefault="006E02BB" w:rsidP="006E02BB">
            <w:pPr>
              <w:widowControl/>
              <w:numPr>
                <w:ilvl w:val="1"/>
                <w:numId w:val="32"/>
              </w:numPr>
              <w:snapToGrid w:val="0"/>
            </w:pPr>
            <w:r w:rsidRPr="004B48C7">
              <w:t>Alt1: the first slot that is at least X ms or Y symbols after the DCI with the joint or separate DL/UL beam indication</w:t>
            </w:r>
          </w:p>
          <w:p w:rsidR="006E02BB" w:rsidRPr="004B48C7" w:rsidRDefault="006E02BB" w:rsidP="006E02BB">
            <w:pPr>
              <w:widowControl/>
              <w:numPr>
                <w:ilvl w:val="1"/>
                <w:numId w:val="32"/>
              </w:numPr>
              <w:snapToGrid w:val="0"/>
            </w:pPr>
            <w:r w:rsidRPr="004B48C7">
              <w:t xml:space="preserve">Alt2: the first slot that is at least X ms or Y symbols after the acknowledgment of the joint or separate DL/UL beam indication </w:t>
            </w:r>
          </w:p>
          <w:p w:rsidR="006E02BB" w:rsidRPr="004B48C7" w:rsidRDefault="006E02BB" w:rsidP="006E02BB">
            <w:pPr>
              <w:widowControl/>
              <w:numPr>
                <w:ilvl w:val="1"/>
                <w:numId w:val="32"/>
              </w:numPr>
              <w:snapToGrid w:val="0"/>
              <w:rPr>
                <w:sz w:val="22"/>
              </w:rPr>
            </w:pPr>
            <w:r w:rsidRPr="004B48C7">
              <w:rPr>
                <w:szCs w:val="18"/>
              </w:rPr>
              <w:t>FFS: whether any existing timing defined for DCI based TCI/spatial relation update can be used for X/Y</w:t>
            </w:r>
          </w:p>
          <w:p w:rsidR="006E02BB" w:rsidRPr="004B48C7" w:rsidRDefault="006E02BB" w:rsidP="006E02BB">
            <w:pPr>
              <w:widowControl/>
              <w:numPr>
                <w:ilvl w:val="0"/>
                <w:numId w:val="32"/>
              </w:numPr>
              <w:snapToGrid w:val="0"/>
              <w:rPr>
                <w:sz w:val="18"/>
              </w:rPr>
            </w:pPr>
            <w:r w:rsidRPr="004B48C7">
              <w:rPr>
                <w:bCs/>
                <w:szCs w:val="22"/>
              </w:rPr>
              <w:t xml:space="preserve">FFS: </w:t>
            </w:r>
            <w:r w:rsidRPr="004B48C7">
              <w:rPr>
                <w:szCs w:val="22"/>
              </w:rPr>
              <w:t>When to apply the minimum indication delay (e.g., when the newly indicated beam is different with the previously indicated beam)</w:t>
            </w:r>
          </w:p>
          <w:p w:rsidR="006E02BB" w:rsidRDefault="006E02BB" w:rsidP="006E02BB">
            <w:pPr>
              <w:snapToGrid w:val="0"/>
              <w:rPr>
                <w:rFonts w:eastAsiaTheme="minorEastAsia"/>
                <w:b/>
                <w:bCs/>
                <w:highlight w:val="green"/>
                <w:lang w:eastAsia="zh-CN"/>
              </w:rPr>
            </w:pPr>
          </w:p>
          <w:p w:rsidR="006E02BB" w:rsidRPr="004B48C7" w:rsidRDefault="006E02BB" w:rsidP="006E02BB">
            <w:pPr>
              <w:snapToGrid w:val="0"/>
              <w:rPr>
                <w:b/>
                <w:bCs/>
                <w:highlight w:val="green"/>
              </w:rPr>
            </w:pPr>
            <w:r w:rsidRPr="004B48C7">
              <w:rPr>
                <w:b/>
                <w:bCs/>
                <w:highlight w:val="green"/>
              </w:rPr>
              <w:t>Agreement</w:t>
            </w:r>
          </w:p>
          <w:p w:rsidR="006E02BB" w:rsidRPr="004B48C7" w:rsidRDefault="006E02BB" w:rsidP="006E02BB">
            <w:pPr>
              <w:snapToGrid w:val="0"/>
              <w:rPr>
                <w:bCs/>
              </w:rPr>
            </w:pPr>
            <w:r w:rsidRPr="004B48C7">
              <w:rPr>
                <w:bCs/>
              </w:rPr>
              <w:t xml:space="preserve">On Rel.17 DCI-based beam indication, </w:t>
            </w:r>
            <w:r w:rsidRPr="004B48C7">
              <w:rPr>
                <w:rFonts w:eastAsia="Times New Roman"/>
                <w:szCs w:val="18"/>
              </w:rPr>
              <w:t>the beam application time is to be down-selected or modified from the following:</w:t>
            </w:r>
          </w:p>
          <w:p w:rsidR="006E02BB" w:rsidRPr="004B48C7" w:rsidRDefault="006E02BB" w:rsidP="006E02BB">
            <w:pPr>
              <w:widowControl/>
              <w:numPr>
                <w:ilvl w:val="0"/>
                <w:numId w:val="32"/>
              </w:numPr>
              <w:snapToGrid w:val="0"/>
              <w:rPr>
                <w:rFonts w:eastAsia="Times New Roman"/>
                <w:szCs w:val="18"/>
              </w:rPr>
            </w:pPr>
            <w:r w:rsidRPr="004B48C7">
              <w:rPr>
                <w:rFonts w:eastAsia="Times New Roman"/>
                <w:szCs w:val="18"/>
              </w:rPr>
              <w:t>Alt1: The beam application time can be configured by the gNB based on UE capability</w:t>
            </w:r>
          </w:p>
          <w:p w:rsidR="006E02BB" w:rsidRPr="004B48C7" w:rsidRDefault="006E02BB" w:rsidP="006E02BB">
            <w:pPr>
              <w:widowControl/>
              <w:numPr>
                <w:ilvl w:val="1"/>
                <w:numId w:val="32"/>
              </w:numPr>
              <w:snapToGrid w:val="0"/>
              <w:rPr>
                <w:rFonts w:eastAsia="Times New Roman"/>
                <w:szCs w:val="18"/>
              </w:rPr>
            </w:pPr>
            <w:r w:rsidRPr="004B48C7">
              <w:rPr>
                <w:rFonts w:eastAsia="Times New Roman"/>
                <w:szCs w:val="18"/>
              </w:rPr>
              <w:t>Support a UE capability for the minimum value of beam application time</w:t>
            </w:r>
          </w:p>
          <w:p w:rsidR="006E02BB" w:rsidRPr="004B48C7" w:rsidRDefault="006E02BB" w:rsidP="006E02BB">
            <w:pPr>
              <w:widowControl/>
              <w:numPr>
                <w:ilvl w:val="1"/>
                <w:numId w:val="32"/>
              </w:numPr>
              <w:snapToGrid w:val="0"/>
              <w:rPr>
                <w:rFonts w:eastAsia="Times New Roman"/>
                <w:szCs w:val="18"/>
              </w:rPr>
            </w:pPr>
            <w:r w:rsidRPr="004B48C7">
              <w:rPr>
                <w:rFonts w:eastAsia="Times New Roman"/>
                <w:szCs w:val="18"/>
              </w:rPr>
              <w:t xml:space="preserve">FFS: the exact minimum values of beam application time supported by UE </w:t>
            </w:r>
          </w:p>
          <w:p w:rsidR="006E02BB" w:rsidRPr="004B48C7" w:rsidRDefault="006E02BB" w:rsidP="006E02BB">
            <w:pPr>
              <w:widowControl/>
              <w:numPr>
                <w:ilvl w:val="1"/>
                <w:numId w:val="32"/>
              </w:numPr>
              <w:snapToGrid w:val="0"/>
              <w:rPr>
                <w:rFonts w:eastAsia="Times New Roman"/>
                <w:szCs w:val="18"/>
              </w:rPr>
            </w:pPr>
            <w:r w:rsidRPr="004B48C7">
              <w:rPr>
                <w:rFonts w:eastAsia="Times New Roman"/>
                <w:szCs w:val="18"/>
              </w:rPr>
              <w:t>FFS: whether existing UE capability can be reused as this UE capability.</w:t>
            </w:r>
          </w:p>
          <w:p w:rsidR="006E02BB" w:rsidRPr="004B48C7" w:rsidRDefault="006E02BB" w:rsidP="006E02BB">
            <w:pPr>
              <w:widowControl/>
              <w:numPr>
                <w:ilvl w:val="1"/>
                <w:numId w:val="32"/>
              </w:numPr>
              <w:snapToGrid w:val="0"/>
              <w:rPr>
                <w:rFonts w:eastAsia="Times New Roman"/>
                <w:szCs w:val="18"/>
              </w:rPr>
            </w:pPr>
            <w:r w:rsidRPr="004B48C7">
              <w:rPr>
                <w:rFonts w:eastAsia="Times New Roman"/>
                <w:szCs w:val="18"/>
              </w:rPr>
              <w:t>FFS: whether different beam application time values are supported for uplink and downlink</w:t>
            </w:r>
          </w:p>
          <w:p w:rsidR="006E02BB" w:rsidRPr="004B48C7" w:rsidRDefault="006E02BB" w:rsidP="006E02BB">
            <w:pPr>
              <w:widowControl/>
              <w:numPr>
                <w:ilvl w:val="1"/>
                <w:numId w:val="32"/>
              </w:numPr>
              <w:snapToGrid w:val="0"/>
              <w:rPr>
                <w:rFonts w:eastAsia="Times New Roman"/>
                <w:szCs w:val="18"/>
              </w:rPr>
            </w:pPr>
            <w:r w:rsidRPr="004B48C7">
              <w:rPr>
                <w:rFonts w:eastAsia="Times New Roman"/>
                <w:szCs w:val="18"/>
              </w:rPr>
              <w:t>FFS: whether UE capability needs to be introduced for the maximum value of beam application time</w:t>
            </w:r>
          </w:p>
          <w:p w:rsidR="006E02BB" w:rsidRPr="004B48C7" w:rsidRDefault="006E02BB" w:rsidP="006E02BB">
            <w:pPr>
              <w:widowControl/>
              <w:numPr>
                <w:ilvl w:val="0"/>
                <w:numId w:val="32"/>
              </w:numPr>
              <w:snapToGrid w:val="0"/>
              <w:rPr>
                <w:rFonts w:eastAsia="Times New Roman"/>
                <w:szCs w:val="18"/>
              </w:rPr>
            </w:pPr>
            <w:r w:rsidRPr="004B48C7">
              <w:rPr>
                <w:rFonts w:eastAsia="Times New Roman"/>
                <w:szCs w:val="18"/>
              </w:rPr>
              <w:t>Alt2: The beam application time is fixed and defined in specification</w:t>
            </w:r>
          </w:p>
          <w:p w:rsidR="006E02BB" w:rsidRPr="004B48C7" w:rsidRDefault="006E02BB" w:rsidP="006E02BB">
            <w:pPr>
              <w:widowControl/>
              <w:numPr>
                <w:ilvl w:val="0"/>
                <w:numId w:val="32"/>
              </w:numPr>
              <w:snapToGrid w:val="0"/>
              <w:rPr>
                <w:rFonts w:eastAsia="Times New Roman"/>
                <w:szCs w:val="18"/>
              </w:rPr>
            </w:pPr>
            <w:r w:rsidRPr="004B48C7">
              <w:rPr>
                <w:rFonts w:eastAsia="Times New Roman"/>
                <w:szCs w:val="18"/>
              </w:rPr>
              <w:t>Alt3: The beam application time can be configured by the gNB where the minimum value of beam application time is fixed and defined in specification</w:t>
            </w:r>
          </w:p>
          <w:p w:rsidR="006E02BB" w:rsidRPr="006065AF" w:rsidRDefault="006E02BB" w:rsidP="006E02BB">
            <w:pPr>
              <w:widowControl/>
              <w:numPr>
                <w:ilvl w:val="0"/>
                <w:numId w:val="32"/>
              </w:numPr>
              <w:snapToGrid w:val="0"/>
              <w:rPr>
                <w:rFonts w:eastAsiaTheme="minorEastAsia" w:cs="Times"/>
                <w:lang w:eastAsia="zh-CN"/>
              </w:rPr>
            </w:pPr>
            <w:r w:rsidRPr="006065AF">
              <w:rPr>
                <w:rFonts w:eastAsia="Times New Roman"/>
                <w:szCs w:val="18"/>
              </w:rPr>
              <w:t>Consider multi-panel UE, layer 1/2 inter-cell cases, carrier aggregation aspects</w:t>
            </w:r>
          </w:p>
          <w:p w:rsidR="007C0640" w:rsidRPr="001B670F" w:rsidRDefault="007C0640" w:rsidP="006E02BB">
            <w:pPr>
              <w:pStyle w:val="af9"/>
              <w:snapToGrid w:val="0"/>
              <w:spacing w:beforeLines="0" w:afterLines="0"/>
              <w:ind w:left="2160" w:firstLineChars="0" w:firstLine="0"/>
              <w:jc w:val="both"/>
              <w:rPr>
                <w:rFonts w:cs="Times"/>
              </w:rPr>
            </w:pPr>
          </w:p>
        </w:tc>
      </w:tr>
    </w:tbl>
    <w:p w:rsidR="00884BE5" w:rsidRDefault="00DC6FFE" w:rsidP="00891F65">
      <w:pPr>
        <w:spacing w:beforeLines="100"/>
        <w:rPr>
          <w:rFonts w:cs="Times New Roman" w:hint="eastAsia"/>
          <w:bCs/>
          <w:iCs/>
          <w:sz w:val="20"/>
          <w:szCs w:val="20"/>
        </w:rPr>
      </w:pPr>
      <w:r>
        <w:rPr>
          <w:rFonts w:ascii="Times New Roman" w:hAnsi="Times New Roman" w:cs="Times New Roman" w:hint="eastAsia"/>
          <w:bCs/>
          <w:iCs/>
          <w:sz w:val="20"/>
          <w:szCs w:val="20"/>
        </w:rPr>
        <w:lastRenderedPageBreak/>
        <w:t xml:space="preserve">It was agreed in last meeting that </w:t>
      </w:r>
      <w:r w:rsidR="006F138A" w:rsidRPr="006F138A">
        <w:rPr>
          <w:rFonts w:ascii="Times New Roman" w:hAnsi="Times New Roman" w:cs="Times New Roman"/>
          <w:bCs/>
          <w:iCs/>
          <w:sz w:val="20"/>
          <w:szCs w:val="20"/>
        </w:rPr>
        <w:t xml:space="preserve">DCI formats 1_1 and 1_2 </w:t>
      </w:r>
      <w:r w:rsidR="006F138A">
        <w:rPr>
          <w:rFonts w:ascii="Times New Roman" w:hAnsi="Times New Roman" w:cs="Times New Roman" w:hint="eastAsia"/>
          <w:bCs/>
          <w:iCs/>
          <w:sz w:val="20"/>
          <w:szCs w:val="20"/>
        </w:rPr>
        <w:t xml:space="preserve">can be used for </w:t>
      </w:r>
      <w:r w:rsidR="006F138A" w:rsidRPr="006F138A">
        <w:rPr>
          <w:rFonts w:ascii="Times New Roman" w:hAnsi="Times New Roman" w:cs="Times New Roman"/>
          <w:bCs/>
          <w:iCs/>
          <w:sz w:val="20"/>
          <w:szCs w:val="20"/>
        </w:rPr>
        <w:t>joint or separate DL/UL beam indication</w:t>
      </w:r>
      <w:r w:rsidR="006F138A">
        <w:rPr>
          <w:rFonts w:ascii="Times New Roman" w:hAnsi="Times New Roman" w:cs="Times New Roman" w:hint="eastAsia"/>
          <w:bCs/>
          <w:iCs/>
          <w:sz w:val="20"/>
          <w:szCs w:val="20"/>
        </w:rPr>
        <w:t xml:space="preserve">. In </w:t>
      </w:r>
      <w:r w:rsidR="007329B5">
        <w:rPr>
          <w:rFonts w:ascii="Times New Roman" w:hAnsi="Times New Roman" w:cs="Times New Roman" w:hint="eastAsia"/>
          <w:bCs/>
          <w:iCs/>
          <w:sz w:val="20"/>
          <w:szCs w:val="20"/>
        </w:rPr>
        <w:t xml:space="preserve">our understanding, the </w:t>
      </w:r>
      <w:r w:rsidR="00CB1B82">
        <w:rPr>
          <w:rFonts w:ascii="Times New Roman" w:hAnsi="Times New Roman" w:cs="Times New Roman" w:hint="eastAsia"/>
          <w:bCs/>
          <w:iCs/>
          <w:sz w:val="20"/>
          <w:szCs w:val="20"/>
        </w:rPr>
        <w:t xml:space="preserve">use cases of </w:t>
      </w:r>
      <w:r w:rsidR="007329B5">
        <w:rPr>
          <w:rFonts w:ascii="Times New Roman" w:hAnsi="Times New Roman" w:cs="Times New Roman" w:hint="eastAsia"/>
          <w:bCs/>
          <w:iCs/>
          <w:sz w:val="20"/>
          <w:szCs w:val="20"/>
        </w:rPr>
        <w:t>beam indication inc</w:t>
      </w:r>
      <w:r w:rsidR="00CB1B82">
        <w:rPr>
          <w:rFonts w:ascii="Times New Roman" w:hAnsi="Times New Roman" w:cs="Times New Roman" w:hint="eastAsia"/>
          <w:bCs/>
          <w:iCs/>
          <w:sz w:val="20"/>
          <w:szCs w:val="20"/>
        </w:rPr>
        <w:t>lude the following:</w:t>
      </w:r>
      <w:r w:rsidR="00BF10E3" w:rsidRPr="00227CE3">
        <w:rPr>
          <w:rFonts w:cs="Times New Roman" w:hint="eastAsia"/>
          <w:bCs/>
          <w:iCs/>
          <w:sz w:val="20"/>
          <w:szCs w:val="20"/>
        </w:rPr>
        <w:t xml:space="preserve">     </w:t>
      </w:r>
    </w:p>
    <w:p w:rsidR="00730990" w:rsidRPr="00884BE5" w:rsidRDefault="00730990" w:rsidP="00730990">
      <w:pPr>
        <w:pStyle w:val="af9"/>
        <w:numPr>
          <w:ilvl w:val="0"/>
          <w:numId w:val="33"/>
        </w:numPr>
        <w:spacing w:before="156" w:after="156"/>
        <w:ind w:firstLineChars="0"/>
        <w:rPr>
          <w:rFonts w:cs="Times New Roman"/>
          <w:bCs/>
          <w:iCs/>
          <w:sz w:val="20"/>
          <w:szCs w:val="20"/>
        </w:rPr>
      </w:pPr>
      <w:r w:rsidRPr="00884BE5">
        <w:rPr>
          <w:rFonts w:cs="Times New Roman" w:hint="eastAsia"/>
          <w:bCs/>
          <w:iCs/>
          <w:sz w:val="20"/>
          <w:szCs w:val="20"/>
        </w:rPr>
        <w:t>Case1: DL-only beam indication</w:t>
      </w:r>
    </w:p>
    <w:p w:rsidR="00730990" w:rsidRPr="00884BE5" w:rsidRDefault="00730990" w:rsidP="00730990">
      <w:pPr>
        <w:pStyle w:val="af9"/>
        <w:numPr>
          <w:ilvl w:val="0"/>
          <w:numId w:val="33"/>
        </w:numPr>
        <w:spacing w:before="156" w:after="156"/>
        <w:ind w:firstLineChars="0"/>
        <w:rPr>
          <w:rFonts w:cs="Times New Roman"/>
          <w:bCs/>
          <w:iCs/>
          <w:sz w:val="20"/>
          <w:szCs w:val="20"/>
        </w:rPr>
      </w:pPr>
      <w:r w:rsidRPr="00884BE5">
        <w:rPr>
          <w:rFonts w:cs="Times New Roman" w:hint="eastAsia"/>
          <w:bCs/>
          <w:iCs/>
          <w:sz w:val="20"/>
          <w:szCs w:val="20"/>
        </w:rPr>
        <w:t>Case2: UL-only beam indication</w:t>
      </w:r>
    </w:p>
    <w:p w:rsidR="00730990" w:rsidRPr="00884BE5" w:rsidRDefault="00730990" w:rsidP="00730990">
      <w:pPr>
        <w:pStyle w:val="af9"/>
        <w:numPr>
          <w:ilvl w:val="0"/>
          <w:numId w:val="33"/>
        </w:numPr>
        <w:spacing w:before="156" w:after="156"/>
        <w:ind w:firstLineChars="0"/>
        <w:rPr>
          <w:rFonts w:cs="Times New Roman"/>
          <w:bCs/>
          <w:iCs/>
          <w:sz w:val="20"/>
          <w:szCs w:val="20"/>
        </w:rPr>
      </w:pPr>
      <w:r w:rsidRPr="00884BE5">
        <w:rPr>
          <w:rFonts w:cs="Times New Roman" w:hint="eastAsia"/>
          <w:bCs/>
          <w:iCs/>
          <w:sz w:val="20"/>
          <w:szCs w:val="20"/>
        </w:rPr>
        <w:t xml:space="preserve">Case3: DL&amp;UL beam indication, the DL </w:t>
      </w:r>
      <w:r w:rsidRPr="00884BE5">
        <w:rPr>
          <w:rFonts w:cs="Times New Roman"/>
          <w:bCs/>
          <w:iCs/>
          <w:sz w:val="20"/>
          <w:szCs w:val="20"/>
        </w:rPr>
        <w:t>and</w:t>
      </w:r>
      <w:r w:rsidRPr="00884BE5">
        <w:rPr>
          <w:rFonts w:cs="Times New Roman" w:hint="eastAsia"/>
          <w:bCs/>
          <w:iCs/>
          <w:sz w:val="20"/>
          <w:szCs w:val="20"/>
        </w:rPr>
        <w:t xml:space="preserve"> UL beams are the same common beam</w:t>
      </w:r>
    </w:p>
    <w:p w:rsidR="00730990" w:rsidRPr="00884BE5" w:rsidRDefault="00730990" w:rsidP="00730990">
      <w:pPr>
        <w:pStyle w:val="af9"/>
        <w:numPr>
          <w:ilvl w:val="0"/>
          <w:numId w:val="33"/>
        </w:numPr>
        <w:spacing w:before="156" w:after="156"/>
        <w:ind w:firstLineChars="0"/>
        <w:rPr>
          <w:rFonts w:cs="Times New Roman"/>
          <w:bCs/>
          <w:iCs/>
          <w:sz w:val="20"/>
          <w:szCs w:val="20"/>
        </w:rPr>
      </w:pPr>
      <w:r w:rsidRPr="00884BE5">
        <w:rPr>
          <w:rFonts w:cs="Times New Roman" w:hint="eastAsia"/>
          <w:bCs/>
          <w:iCs/>
          <w:sz w:val="20"/>
          <w:szCs w:val="20"/>
        </w:rPr>
        <w:t xml:space="preserve">Case4: DL&amp;UL beam indication, the DL </w:t>
      </w:r>
      <w:r w:rsidRPr="00884BE5">
        <w:rPr>
          <w:rFonts w:cs="Times New Roman"/>
          <w:bCs/>
          <w:iCs/>
          <w:sz w:val="20"/>
          <w:szCs w:val="20"/>
        </w:rPr>
        <w:t>and</w:t>
      </w:r>
      <w:r w:rsidRPr="00884BE5">
        <w:rPr>
          <w:rFonts w:cs="Times New Roman" w:hint="eastAsia"/>
          <w:bCs/>
          <w:iCs/>
          <w:sz w:val="20"/>
          <w:szCs w:val="20"/>
        </w:rPr>
        <w:t xml:space="preserve"> UL beams are different</w:t>
      </w:r>
    </w:p>
    <w:p w:rsidR="00DE59A7" w:rsidRDefault="00CA17AD"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F</w:t>
      </w:r>
      <w:r w:rsidR="00551D27">
        <w:rPr>
          <w:rFonts w:ascii="Times New Roman" w:hAnsi="Times New Roman" w:cs="Times New Roman" w:hint="eastAsia"/>
          <w:bCs/>
          <w:iCs/>
          <w:sz w:val="20"/>
          <w:szCs w:val="20"/>
        </w:rPr>
        <w:t>or</w:t>
      </w:r>
      <w:r w:rsidR="006C1BA5">
        <w:rPr>
          <w:rFonts w:ascii="Times New Roman" w:hAnsi="Times New Roman" w:cs="Times New Roman" w:hint="eastAsia"/>
          <w:bCs/>
          <w:iCs/>
          <w:sz w:val="20"/>
          <w:szCs w:val="20"/>
        </w:rPr>
        <w:t xml:space="preserve"> </w:t>
      </w:r>
      <w:r w:rsidR="00551D27">
        <w:rPr>
          <w:rFonts w:ascii="Times New Roman" w:hAnsi="Times New Roman" w:cs="Times New Roman" w:hint="eastAsia"/>
          <w:bCs/>
          <w:iCs/>
          <w:sz w:val="20"/>
          <w:szCs w:val="20"/>
        </w:rPr>
        <w:t xml:space="preserve">case 4, MAC-CE </w:t>
      </w:r>
      <w:r>
        <w:rPr>
          <w:rFonts w:ascii="Times New Roman" w:hAnsi="Times New Roman" w:cs="Times New Roman" w:hint="eastAsia"/>
          <w:bCs/>
          <w:iCs/>
          <w:sz w:val="20"/>
          <w:szCs w:val="20"/>
        </w:rPr>
        <w:t xml:space="preserve">can </w:t>
      </w:r>
      <w:r w:rsidR="00551D27">
        <w:rPr>
          <w:rFonts w:ascii="Times New Roman" w:hAnsi="Times New Roman" w:cs="Times New Roman" w:hint="eastAsia"/>
          <w:bCs/>
          <w:iCs/>
          <w:sz w:val="20"/>
          <w:szCs w:val="20"/>
        </w:rPr>
        <w:t>associat</w:t>
      </w:r>
      <w:r>
        <w:rPr>
          <w:rFonts w:ascii="Times New Roman" w:hAnsi="Times New Roman" w:cs="Times New Roman" w:hint="eastAsia"/>
          <w:bCs/>
          <w:iCs/>
          <w:sz w:val="20"/>
          <w:szCs w:val="20"/>
        </w:rPr>
        <w:t>e</w:t>
      </w:r>
      <w:r w:rsidR="00551D27">
        <w:rPr>
          <w:rFonts w:ascii="Times New Roman" w:hAnsi="Times New Roman" w:cs="Times New Roman" w:hint="eastAsia"/>
          <w:bCs/>
          <w:iCs/>
          <w:sz w:val="20"/>
          <w:szCs w:val="20"/>
        </w:rPr>
        <w:t xml:space="preserve"> two TCI states as Rel-16</w:t>
      </w:r>
      <w:r w:rsidR="00DC78EA">
        <w:rPr>
          <w:rFonts w:ascii="Times New Roman" w:hAnsi="Times New Roman" w:cs="Times New Roman" w:hint="eastAsia"/>
          <w:bCs/>
          <w:iCs/>
          <w:sz w:val="20"/>
          <w:szCs w:val="20"/>
        </w:rPr>
        <w:t xml:space="preserve"> multi-TRP</w:t>
      </w:r>
      <w:r>
        <w:rPr>
          <w:rFonts w:ascii="Times New Roman" w:hAnsi="Times New Roman" w:cs="Times New Roman" w:hint="eastAsia"/>
          <w:bCs/>
          <w:iCs/>
          <w:sz w:val="20"/>
          <w:szCs w:val="20"/>
        </w:rPr>
        <w:t xml:space="preserve">, and for case1~3, </w:t>
      </w:r>
      <w:r w:rsidRPr="00CA17AD">
        <w:rPr>
          <w:rFonts w:ascii="Times New Roman" w:hAnsi="Times New Roman" w:cs="Times New Roman"/>
          <w:bCs/>
          <w:iCs/>
          <w:sz w:val="20"/>
          <w:szCs w:val="20"/>
        </w:rPr>
        <w:t xml:space="preserve">one or more TCI states </w:t>
      </w:r>
      <w:r>
        <w:rPr>
          <w:rFonts w:ascii="Times New Roman" w:hAnsi="Times New Roman" w:cs="Times New Roman" w:hint="eastAsia"/>
          <w:bCs/>
          <w:iCs/>
          <w:sz w:val="20"/>
          <w:szCs w:val="20"/>
        </w:rPr>
        <w:t xml:space="preserve">can be activated </w:t>
      </w:r>
      <w:r w:rsidR="005956EA">
        <w:rPr>
          <w:rFonts w:ascii="Times New Roman" w:hAnsi="Times New Roman" w:cs="Times New Roman"/>
          <w:bCs/>
          <w:iCs/>
          <w:sz w:val="20"/>
          <w:szCs w:val="20"/>
        </w:rPr>
        <w:t>via MAC</w:t>
      </w:r>
      <w:r w:rsidR="005956EA">
        <w:rPr>
          <w:rFonts w:ascii="Times New Roman" w:hAnsi="Times New Roman" w:cs="Times New Roman" w:hint="eastAsia"/>
          <w:bCs/>
          <w:iCs/>
          <w:sz w:val="20"/>
          <w:szCs w:val="20"/>
        </w:rPr>
        <w:t>-</w:t>
      </w:r>
      <w:r w:rsidRPr="00CA17AD">
        <w:rPr>
          <w:rFonts w:ascii="Times New Roman" w:hAnsi="Times New Roman" w:cs="Times New Roman"/>
          <w:bCs/>
          <w:iCs/>
          <w:sz w:val="20"/>
          <w:szCs w:val="20"/>
        </w:rPr>
        <w:t>CE</w:t>
      </w:r>
      <w:r>
        <w:rPr>
          <w:rFonts w:ascii="Times New Roman" w:hAnsi="Times New Roman" w:cs="Times New Roman" w:hint="eastAsia"/>
          <w:bCs/>
          <w:iCs/>
          <w:sz w:val="20"/>
          <w:szCs w:val="20"/>
        </w:rPr>
        <w:t>. Then, TCI field in DCI</w:t>
      </w:r>
      <w:r w:rsidR="00CC459A">
        <w:rPr>
          <w:rFonts w:ascii="Times New Roman" w:hAnsi="Times New Roman" w:cs="Times New Roman" w:hint="eastAsia"/>
          <w:bCs/>
          <w:iCs/>
          <w:sz w:val="20"/>
          <w:szCs w:val="20"/>
        </w:rPr>
        <w:t xml:space="preserve"> formats 1_1/</w:t>
      </w:r>
      <w:r>
        <w:rPr>
          <w:rFonts w:ascii="Times New Roman" w:hAnsi="Times New Roman" w:cs="Times New Roman" w:hint="eastAsia"/>
          <w:bCs/>
          <w:iCs/>
          <w:sz w:val="20"/>
          <w:szCs w:val="20"/>
        </w:rPr>
        <w:t xml:space="preserve"> 1_2</w:t>
      </w:r>
      <w:r w:rsidR="00F54206">
        <w:rPr>
          <w:rFonts w:ascii="Times New Roman" w:hAnsi="Times New Roman" w:cs="Times New Roman" w:hint="eastAsia"/>
          <w:bCs/>
          <w:iCs/>
          <w:sz w:val="20"/>
          <w:szCs w:val="20"/>
        </w:rPr>
        <w:t xml:space="preserve"> indicate one </w:t>
      </w:r>
      <w:r w:rsidR="00F54206">
        <w:rPr>
          <w:rFonts w:ascii="Times New Roman" w:hAnsi="Times New Roman" w:cs="Times New Roman"/>
          <w:bCs/>
          <w:iCs/>
          <w:sz w:val="20"/>
          <w:szCs w:val="20"/>
        </w:rPr>
        <w:t>activ</w:t>
      </w:r>
      <w:r w:rsidR="00F54206">
        <w:rPr>
          <w:rFonts w:ascii="Times New Roman" w:hAnsi="Times New Roman" w:cs="Times New Roman" w:hint="eastAsia"/>
          <w:bCs/>
          <w:iCs/>
          <w:sz w:val="20"/>
          <w:szCs w:val="20"/>
        </w:rPr>
        <w:t xml:space="preserve">ated </w:t>
      </w:r>
      <w:r w:rsidR="00825DF7">
        <w:rPr>
          <w:rFonts w:ascii="Times New Roman" w:hAnsi="Times New Roman" w:cs="Times New Roman" w:hint="eastAsia"/>
          <w:bCs/>
          <w:iCs/>
          <w:sz w:val="20"/>
          <w:szCs w:val="20"/>
        </w:rPr>
        <w:t>TCI state or</w:t>
      </w:r>
      <w:r w:rsidR="00F54206">
        <w:rPr>
          <w:rFonts w:ascii="Times New Roman" w:hAnsi="Times New Roman" w:cs="Times New Roman" w:hint="eastAsia"/>
          <w:bCs/>
          <w:iCs/>
          <w:sz w:val="20"/>
          <w:szCs w:val="20"/>
        </w:rPr>
        <w:t xml:space="preserve"> associated TCI states.</w:t>
      </w:r>
      <w:r w:rsidR="00825DF7">
        <w:rPr>
          <w:rFonts w:ascii="Times New Roman" w:hAnsi="Times New Roman" w:cs="Times New Roman" w:hint="eastAsia"/>
          <w:bCs/>
          <w:iCs/>
          <w:sz w:val="20"/>
          <w:szCs w:val="20"/>
        </w:rPr>
        <w:t xml:space="preserve"> One issue is how the UE know the indicated TCI is for DL-only or UL-only or DL and UL.</w:t>
      </w:r>
      <w:r w:rsidR="008439AA">
        <w:rPr>
          <w:rFonts w:ascii="Times New Roman" w:hAnsi="Times New Roman" w:cs="Times New Roman" w:hint="eastAsia"/>
          <w:bCs/>
          <w:iCs/>
          <w:sz w:val="20"/>
          <w:szCs w:val="20"/>
        </w:rPr>
        <w:t xml:space="preserve"> In our understanding, </w:t>
      </w:r>
      <w:r w:rsidR="00662A61">
        <w:rPr>
          <w:rFonts w:ascii="Times New Roman" w:hAnsi="Times New Roman" w:cs="Times New Roman" w:hint="eastAsia"/>
          <w:bCs/>
          <w:iCs/>
          <w:sz w:val="20"/>
          <w:szCs w:val="20"/>
        </w:rPr>
        <w:t>this issue</w:t>
      </w:r>
      <w:r w:rsidR="008439AA">
        <w:rPr>
          <w:rFonts w:ascii="Times New Roman" w:hAnsi="Times New Roman" w:cs="Times New Roman" w:hint="eastAsia"/>
          <w:bCs/>
          <w:iCs/>
          <w:sz w:val="20"/>
          <w:szCs w:val="20"/>
        </w:rPr>
        <w:t xml:space="preserve"> is relevant to the design of </w:t>
      </w:r>
      <w:r w:rsidR="0002361C">
        <w:rPr>
          <w:rFonts w:ascii="Times New Roman" w:hAnsi="Times New Roman" w:cs="Times New Roman" w:hint="eastAsia"/>
          <w:bCs/>
          <w:iCs/>
          <w:sz w:val="20"/>
          <w:szCs w:val="20"/>
        </w:rPr>
        <w:t>joint and separate DL/UL TCI states pool</w:t>
      </w:r>
      <w:r w:rsidR="005956EA">
        <w:rPr>
          <w:rFonts w:ascii="Times New Roman" w:hAnsi="Times New Roman" w:cs="Times New Roman" w:hint="eastAsia"/>
          <w:bCs/>
          <w:iCs/>
          <w:sz w:val="20"/>
          <w:szCs w:val="20"/>
        </w:rPr>
        <w:t>.</w:t>
      </w:r>
      <w:r w:rsidR="00662A61">
        <w:rPr>
          <w:rFonts w:ascii="Times New Roman" w:hAnsi="Times New Roman" w:cs="Times New Roman" w:hint="eastAsia"/>
          <w:bCs/>
          <w:iCs/>
          <w:sz w:val="20"/>
          <w:szCs w:val="20"/>
        </w:rPr>
        <w:t xml:space="preserve"> For example, i</w:t>
      </w:r>
      <w:r w:rsidR="005956EA">
        <w:rPr>
          <w:rFonts w:ascii="Times New Roman" w:hAnsi="Times New Roman" w:cs="Times New Roman" w:hint="eastAsia"/>
          <w:bCs/>
          <w:iCs/>
          <w:sz w:val="20"/>
          <w:szCs w:val="20"/>
        </w:rPr>
        <w:t xml:space="preserve">f UL TCI states share the same pool of joint TCI, </w:t>
      </w:r>
      <w:r w:rsidR="00A24314">
        <w:rPr>
          <w:rFonts w:ascii="Times New Roman" w:hAnsi="Times New Roman" w:cs="Times New Roman" w:hint="eastAsia"/>
          <w:bCs/>
          <w:iCs/>
          <w:sz w:val="20"/>
          <w:szCs w:val="20"/>
        </w:rPr>
        <w:t xml:space="preserve">it is </w:t>
      </w:r>
      <w:r w:rsidR="00A24314">
        <w:rPr>
          <w:rFonts w:ascii="Times New Roman" w:hAnsi="Times New Roman" w:cs="Times New Roman"/>
          <w:bCs/>
          <w:iCs/>
          <w:sz w:val="20"/>
          <w:szCs w:val="20"/>
        </w:rPr>
        <w:t>possible</w:t>
      </w:r>
      <w:r w:rsidR="00A24314">
        <w:rPr>
          <w:rFonts w:ascii="Times New Roman" w:hAnsi="Times New Roman" w:cs="Times New Roman" w:hint="eastAsia"/>
          <w:bCs/>
          <w:iCs/>
          <w:sz w:val="20"/>
          <w:szCs w:val="20"/>
        </w:rPr>
        <w:t xml:space="preserve"> that the total </w:t>
      </w:r>
      <w:r w:rsidR="00A24314">
        <w:rPr>
          <w:rFonts w:ascii="Times New Roman" w:hAnsi="Times New Roman" w:cs="Times New Roman"/>
          <w:bCs/>
          <w:iCs/>
          <w:sz w:val="20"/>
          <w:szCs w:val="20"/>
        </w:rPr>
        <w:t>number</w:t>
      </w:r>
      <w:r w:rsidR="00A24314">
        <w:rPr>
          <w:rFonts w:ascii="Times New Roman" w:hAnsi="Times New Roman" w:cs="Times New Roman" w:hint="eastAsia"/>
          <w:bCs/>
          <w:iCs/>
          <w:sz w:val="20"/>
          <w:szCs w:val="20"/>
        </w:rPr>
        <w:t xml:space="preserve"> of TCI states is large, and </w:t>
      </w:r>
      <w:r w:rsidR="001D6903">
        <w:rPr>
          <w:rFonts w:ascii="Times New Roman" w:hAnsi="Times New Roman" w:cs="Times New Roman" w:hint="eastAsia"/>
          <w:bCs/>
          <w:iCs/>
          <w:sz w:val="20"/>
          <w:szCs w:val="20"/>
        </w:rPr>
        <w:t>one MAC-CE</w:t>
      </w:r>
      <w:r w:rsidR="007E0A81">
        <w:rPr>
          <w:rFonts w:ascii="Times New Roman" w:hAnsi="Times New Roman" w:cs="Times New Roman" w:hint="eastAsia"/>
          <w:bCs/>
          <w:iCs/>
          <w:sz w:val="20"/>
          <w:szCs w:val="20"/>
        </w:rPr>
        <w:t xml:space="preserve"> signaling</w:t>
      </w:r>
      <w:r w:rsidR="001D6903">
        <w:rPr>
          <w:rFonts w:ascii="Times New Roman" w:hAnsi="Times New Roman" w:cs="Times New Roman" w:hint="eastAsia"/>
          <w:bCs/>
          <w:iCs/>
          <w:sz w:val="20"/>
          <w:szCs w:val="20"/>
        </w:rPr>
        <w:t xml:space="preserve"> </w:t>
      </w:r>
      <w:r w:rsidR="007E0A81">
        <w:rPr>
          <w:rFonts w:ascii="Times New Roman" w:hAnsi="Times New Roman" w:cs="Times New Roman" w:hint="eastAsia"/>
          <w:bCs/>
          <w:iCs/>
          <w:sz w:val="20"/>
          <w:szCs w:val="20"/>
        </w:rPr>
        <w:t>could be</w:t>
      </w:r>
      <w:r w:rsidR="001D6903">
        <w:rPr>
          <w:rFonts w:ascii="Times New Roman" w:hAnsi="Times New Roman" w:cs="Times New Roman" w:hint="eastAsia"/>
          <w:bCs/>
          <w:iCs/>
          <w:sz w:val="20"/>
          <w:szCs w:val="20"/>
        </w:rPr>
        <w:t xml:space="preserve"> used to active</w:t>
      </w:r>
      <w:r w:rsidR="00DC78EA">
        <w:rPr>
          <w:rFonts w:ascii="Times New Roman" w:hAnsi="Times New Roman" w:cs="Times New Roman" w:hint="eastAsia"/>
          <w:bCs/>
          <w:iCs/>
          <w:sz w:val="20"/>
          <w:szCs w:val="20"/>
        </w:rPr>
        <w:t xml:space="preserve"> a </w:t>
      </w:r>
      <w:r w:rsidR="00DC78EA">
        <w:rPr>
          <w:rFonts w:ascii="Times New Roman" w:hAnsi="Times New Roman" w:cs="Times New Roman"/>
          <w:bCs/>
          <w:iCs/>
          <w:sz w:val="20"/>
          <w:szCs w:val="20"/>
        </w:rPr>
        <w:t>number</w:t>
      </w:r>
      <w:r w:rsidR="00DC78EA">
        <w:rPr>
          <w:rFonts w:ascii="Times New Roman" w:hAnsi="Times New Roman" w:cs="Times New Roman" w:hint="eastAsia"/>
          <w:bCs/>
          <w:iCs/>
          <w:sz w:val="20"/>
          <w:szCs w:val="20"/>
        </w:rPr>
        <w:t xml:space="preserve"> of </w:t>
      </w:r>
      <w:r w:rsidR="007E0A81">
        <w:rPr>
          <w:rFonts w:ascii="Times New Roman" w:hAnsi="Times New Roman" w:cs="Times New Roman" w:hint="eastAsia"/>
          <w:bCs/>
          <w:iCs/>
          <w:sz w:val="20"/>
          <w:szCs w:val="20"/>
        </w:rPr>
        <w:t xml:space="preserve">UL-only and DL-only </w:t>
      </w:r>
      <w:r w:rsidR="001D6903">
        <w:rPr>
          <w:rFonts w:ascii="Times New Roman" w:hAnsi="Times New Roman" w:cs="Times New Roman" w:hint="eastAsia"/>
          <w:bCs/>
          <w:iCs/>
          <w:sz w:val="20"/>
          <w:szCs w:val="20"/>
        </w:rPr>
        <w:t>TCI states. If UL TCI states are taken from a separate pool,</w:t>
      </w:r>
      <w:r w:rsidR="00A16A59">
        <w:rPr>
          <w:rFonts w:ascii="Times New Roman" w:hAnsi="Times New Roman" w:cs="Times New Roman" w:hint="eastAsia"/>
          <w:bCs/>
          <w:iCs/>
          <w:sz w:val="20"/>
          <w:szCs w:val="20"/>
        </w:rPr>
        <w:t xml:space="preserve"> two ways can be considered</w:t>
      </w:r>
      <w:r w:rsidR="009A5322">
        <w:rPr>
          <w:rFonts w:ascii="Times New Roman" w:hAnsi="Times New Roman" w:cs="Times New Roman" w:hint="eastAsia"/>
          <w:bCs/>
          <w:iCs/>
          <w:sz w:val="20"/>
          <w:szCs w:val="20"/>
        </w:rPr>
        <w:t xml:space="preserve">. </w:t>
      </w:r>
      <w:r w:rsidR="009A5322">
        <w:rPr>
          <w:rFonts w:ascii="Times New Roman" w:hAnsi="Times New Roman" w:cs="Times New Roman" w:hint="eastAsia"/>
          <w:bCs/>
          <w:iCs/>
          <w:sz w:val="20"/>
          <w:szCs w:val="20"/>
        </w:rPr>
        <w:lastRenderedPageBreak/>
        <w:t xml:space="preserve">One is to use </w:t>
      </w:r>
      <w:r w:rsidR="0099660F">
        <w:rPr>
          <w:rFonts w:ascii="Times New Roman" w:hAnsi="Times New Roman" w:cs="Times New Roman" w:hint="eastAsia"/>
          <w:bCs/>
          <w:iCs/>
          <w:sz w:val="20"/>
          <w:szCs w:val="20"/>
        </w:rPr>
        <w:t>a</w:t>
      </w:r>
      <w:r w:rsidR="00A16A59">
        <w:rPr>
          <w:rFonts w:ascii="Times New Roman" w:hAnsi="Times New Roman" w:cs="Times New Roman" w:hint="eastAsia"/>
          <w:bCs/>
          <w:iCs/>
          <w:sz w:val="20"/>
          <w:szCs w:val="20"/>
        </w:rPr>
        <w:t xml:space="preserve"> MAC-CE active either joint TCI or separate TCI</w:t>
      </w:r>
      <w:r w:rsidR="009A5322">
        <w:rPr>
          <w:rFonts w:ascii="Times New Roman" w:hAnsi="Times New Roman" w:cs="Times New Roman" w:hint="eastAsia"/>
          <w:bCs/>
          <w:iCs/>
          <w:sz w:val="20"/>
          <w:szCs w:val="20"/>
        </w:rPr>
        <w:t xml:space="preserve"> states. Another way is to use</w:t>
      </w:r>
      <w:r w:rsidR="00A16A59">
        <w:rPr>
          <w:rFonts w:ascii="Times New Roman" w:hAnsi="Times New Roman" w:cs="Times New Roman" w:hint="eastAsia"/>
          <w:bCs/>
          <w:iCs/>
          <w:sz w:val="20"/>
          <w:szCs w:val="20"/>
        </w:rPr>
        <w:t xml:space="preserve"> two</w:t>
      </w:r>
      <w:r w:rsidR="001D6903">
        <w:rPr>
          <w:rFonts w:ascii="Times New Roman" w:hAnsi="Times New Roman" w:cs="Times New Roman" w:hint="eastAsia"/>
          <w:bCs/>
          <w:iCs/>
          <w:sz w:val="20"/>
          <w:szCs w:val="20"/>
        </w:rPr>
        <w:t xml:space="preserve"> </w:t>
      </w:r>
      <w:r w:rsidR="007E0A81">
        <w:rPr>
          <w:rFonts w:ascii="Times New Roman" w:hAnsi="Times New Roman" w:cs="Times New Roman" w:hint="eastAsia"/>
          <w:bCs/>
          <w:iCs/>
          <w:sz w:val="20"/>
          <w:szCs w:val="20"/>
        </w:rPr>
        <w:t xml:space="preserve">MAC-CE </w:t>
      </w:r>
      <w:r w:rsidR="009A5322">
        <w:rPr>
          <w:rFonts w:ascii="Times New Roman" w:hAnsi="Times New Roman" w:cs="Times New Roman"/>
          <w:bCs/>
          <w:iCs/>
          <w:sz w:val="20"/>
          <w:szCs w:val="20"/>
        </w:rPr>
        <w:t>signaling</w:t>
      </w:r>
      <w:r w:rsidR="0099660F">
        <w:rPr>
          <w:rFonts w:ascii="Times New Roman" w:hAnsi="Times New Roman" w:cs="Times New Roman" w:hint="eastAsia"/>
          <w:bCs/>
          <w:iCs/>
          <w:sz w:val="20"/>
          <w:szCs w:val="20"/>
        </w:rPr>
        <w:t>s</w:t>
      </w:r>
      <w:r w:rsidR="007E0A81">
        <w:rPr>
          <w:rFonts w:ascii="Times New Roman" w:hAnsi="Times New Roman" w:cs="Times New Roman" w:hint="eastAsia"/>
          <w:bCs/>
          <w:iCs/>
          <w:sz w:val="20"/>
          <w:szCs w:val="20"/>
        </w:rPr>
        <w:t xml:space="preserve"> </w:t>
      </w:r>
      <w:r w:rsidR="009A5322">
        <w:rPr>
          <w:rFonts w:ascii="Times New Roman" w:hAnsi="Times New Roman" w:cs="Times New Roman" w:hint="eastAsia"/>
          <w:bCs/>
          <w:iCs/>
          <w:sz w:val="20"/>
          <w:szCs w:val="20"/>
        </w:rPr>
        <w:t xml:space="preserve">to </w:t>
      </w:r>
      <w:r w:rsidR="00A16A59">
        <w:rPr>
          <w:rFonts w:ascii="Times New Roman" w:hAnsi="Times New Roman" w:cs="Times New Roman" w:hint="eastAsia"/>
          <w:bCs/>
          <w:iCs/>
          <w:sz w:val="20"/>
          <w:szCs w:val="20"/>
        </w:rPr>
        <w:t>respectively active the</w:t>
      </w:r>
      <w:r w:rsidR="007E0A81">
        <w:rPr>
          <w:rFonts w:ascii="Times New Roman" w:hAnsi="Times New Roman" w:cs="Times New Roman" w:hint="eastAsia"/>
          <w:bCs/>
          <w:iCs/>
          <w:sz w:val="20"/>
          <w:szCs w:val="20"/>
        </w:rPr>
        <w:t xml:space="preserve"> </w:t>
      </w:r>
      <w:r w:rsidR="00074F6B">
        <w:rPr>
          <w:rFonts w:ascii="Times New Roman" w:hAnsi="Times New Roman" w:cs="Times New Roman" w:hint="eastAsia"/>
          <w:bCs/>
          <w:iCs/>
          <w:sz w:val="20"/>
          <w:szCs w:val="20"/>
        </w:rPr>
        <w:t>UL-only and DL-only TCI states</w:t>
      </w:r>
      <w:r w:rsidR="00C434A5">
        <w:rPr>
          <w:rFonts w:ascii="Times New Roman" w:hAnsi="Times New Roman" w:cs="Times New Roman" w:hint="eastAsia"/>
          <w:bCs/>
          <w:iCs/>
          <w:sz w:val="20"/>
          <w:szCs w:val="20"/>
        </w:rPr>
        <w:t xml:space="preserve">. In this way, DCI should also indicate </w:t>
      </w:r>
      <w:r w:rsidR="0099660F">
        <w:rPr>
          <w:rFonts w:ascii="Times New Roman" w:hAnsi="Times New Roman" w:cs="Times New Roman" w:hint="eastAsia"/>
          <w:bCs/>
          <w:iCs/>
          <w:sz w:val="20"/>
          <w:szCs w:val="20"/>
        </w:rPr>
        <w:t xml:space="preserve">whether </w:t>
      </w:r>
      <w:r w:rsidR="00C434A5">
        <w:rPr>
          <w:rFonts w:ascii="Times New Roman" w:hAnsi="Times New Roman" w:cs="Times New Roman" w:hint="eastAsia"/>
          <w:bCs/>
          <w:iCs/>
          <w:sz w:val="20"/>
          <w:szCs w:val="20"/>
        </w:rPr>
        <w:t xml:space="preserve">the </w:t>
      </w:r>
      <w:r w:rsidR="00DA0E62">
        <w:rPr>
          <w:rFonts w:ascii="Times New Roman" w:hAnsi="Times New Roman" w:cs="Times New Roman" w:hint="eastAsia"/>
          <w:bCs/>
          <w:iCs/>
          <w:sz w:val="20"/>
          <w:szCs w:val="20"/>
        </w:rPr>
        <w:t xml:space="preserve">TCI field is mapping to the </w:t>
      </w:r>
      <w:r w:rsidR="00C434A5">
        <w:rPr>
          <w:rFonts w:ascii="Times New Roman" w:hAnsi="Times New Roman" w:cs="Times New Roman"/>
          <w:bCs/>
          <w:iCs/>
          <w:sz w:val="20"/>
          <w:szCs w:val="20"/>
        </w:rPr>
        <w:t>activ</w:t>
      </w:r>
      <w:r w:rsidR="00C434A5">
        <w:rPr>
          <w:rFonts w:ascii="Times New Roman" w:hAnsi="Times New Roman" w:cs="Times New Roman" w:hint="eastAsia"/>
          <w:bCs/>
          <w:iCs/>
          <w:sz w:val="20"/>
          <w:szCs w:val="20"/>
        </w:rPr>
        <w:t xml:space="preserve">ated </w:t>
      </w:r>
      <w:r w:rsidR="00DA0E62">
        <w:rPr>
          <w:rFonts w:ascii="Times New Roman" w:hAnsi="Times New Roman" w:cs="Times New Roman" w:hint="eastAsia"/>
          <w:bCs/>
          <w:iCs/>
          <w:sz w:val="20"/>
          <w:szCs w:val="20"/>
        </w:rPr>
        <w:t>UL</w:t>
      </w:r>
      <w:r w:rsidR="0099660F">
        <w:rPr>
          <w:rFonts w:ascii="Times New Roman" w:hAnsi="Times New Roman" w:cs="Times New Roman" w:hint="eastAsia"/>
          <w:bCs/>
          <w:iCs/>
          <w:sz w:val="20"/>
          <w:szCs w:val="20"/>
        </w:rPr>
        <w:t>-only</w:t>
      </w:r>
      <w:r w:rsidR="00DA0E62">
        <w:rPr>
          <w:rFonts w:ascii="Times New Roman" w:hAnsi="Times New Roman" w:cs="Times New Roman" w:hint="eastAsia"/>
          <w:bCs/>
          <w:iCs/>
          <w:sz w:val="20"/>
          <w:szCs w:val="20"/>
        </w:rPr>
        <w:t xml:space="preserve"> </w:t>
      </w:r>
      <w:r w:rsidR="00C434A5">
        <w:rPr>
          <w:rFonts w:ascii="Times New Roman" w:hAnsi="Times New Roman" w:cs="Times New Roman" w:hint="eastAsia"/>
          <w:bCs/>
          <w:iCs/>
          <w:sz w:val="20"/>
          <w:szCs w:val="20"/>
        </w:rPr>
        <w:t xml:space="preserve">TCI </w:t>
      </w:r>
      <w:r w:rsidR="00DA0E62">
        <w:rPr>
          <w:rFonts w:ascii="Times New Roman" w:hAnsi="Times New Roman" w:cs="Times New Roman" w:hint="eastAsia"/>
          <w:bCs/>
          <w:iCs/>
          <w:sz w:val="20"/>
          <w:szCs w:val="20"/>
        </w:rPr>
        <w:t>states or DL</w:t>
      </w:r>
      <w:r w:rsidR="0099660F">
        <w:rPr>
          <w:rFonts w:ascii="Times New Roman" w:hAnsi="Times New Roman" w:cs="Times New Roman" w:hint="eastAsia"/>
          <w:bCs/>
          <w:iCs/>
          <w:sz w:val="20"/>
          <w:szCs w:val="20"/>
        </w:rPr>
        <w:t>-only</w:t>
      </w:r>
      <w:r w:rsidR="00DA0E62">
        <w:rPr>
          <w:rFonts w:ascii="Times New Roman" w:hAnsi="Times New Roman" w:cs="Times New Roman" w:hint="eastAsia"/>
          <w:bCs/>
          <w:iCs/>
          <w:sz w:val="20"/>
          <w:szCs w:val="20"/>
        </w:rPr>
        <w:t xml:space="preserve"> TCI states. </w:t>
      </w:r>
    </w:p>
    <w:p w:rsidR="00F76EB0" w:rsidRDefault="00F76EB0" w:rsidP="00891F65">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Regarding whether a</w:t>
      </w:r>
      <w:r w:rsidRPr="00F76EB0">
        <w:rPr>
          <w:rFonts w:ascii="Times New Roman" w:hAnsi="Times New Roman" w:cs="Times New Roman"/>
          <w:bCs/>
          <w:iCs/>
          <w:sz w:val="20"/>
          <w:szCs w:val="20"/>
        </w:rPr>
        <w:t>dditional DCI format</w:t>
      </w:r>
      <w:r>
        <w:rPr>
          <w:rFonts w:ascii="Times New Roman" w:hAnsi="Times New Roman" w:cs="Times New Roman" w:hint="eastAsia"/>
          <w:bCs/>
          <w:iCs/>
          <w:sz w:val="20"/>
          <w:szCs w:val="20"/>
        </w:rPr>
        <w:t xml:space="preserve"> should be used </w:t>
      </w:r>
      <w:r w:rsidRPr="00F76EB0">
        <w:rPr>
          <w:rFonts w:ascii="Times New Roman" w:hAnsi="Times New Roman" w:cs="Times New Roman"/>
          <w:bCs/>
          <w:iCs/>
          <w:sz w:val="20"/>
          <w:szCs w:val="20"/>
        </w:rPr>
        <w:t>for UL-only beam indication</w:t>
      </w:r>
      <w:r>
        <w:rPr>
          <w:rFonts w:ascii="Times New Roman" w:hAnsi="Times New Roman" w:cs="Times New Roman" w:hint="eastAsia"/>
          <w:bCs/>
          <w:iCs/>
          <w:sz w:val="20"/>
          <w:szCs w:val="20"/>
        </w:rPr>
        <w:t xml:space="preserve">, we think it is </w:t>
      </w:r>
      <w:r w:rsidR="00DD1EBD">
        <w:rPr>
          <w:rFonts w:ascii="Times New Roman" w:hAnsi="Times New Roman" w:cs="Times New Roman" w:hint="eastAsia"/>
          <w:bCs/>
          <w:iCs/>
          <w:sz w:val="20"/>
          <w:szCs w:val="20"/>
        </w:rPr>
        <w:t>not necessary</w:t>
      </w:r>
      <w:r w:rsidR="0099660F">
        <w:rPr>
          <w:rFonts w:ascii="Times New Roman" w:hAnsi="Times New Roman" w:cs="Times New Roman" w:hint="eastAsia"/>
          <w:bCs/>
          <w:iCs/>
          <w:sz w:val="20"/>
          <w:szCs w:val="20"/>
        </w:rPr>
        <w:t xml:space="preserve"> </w:t>
      </w:r>
      <w:r w:rsidR="00DD1EBD">
        <w:rPr>
          <w:rFonts w:ascii="Times New Roman" w:hAnsi="Times New Roman" w:cs="Times New Roman" w:hint="eastAsia"/>
          <w:bCs/>
          <w:iCs/>
          <w:sz w:val="20"/>
          <w:szCs w:val="20"/>
        </w:rPr>
        <w:t>s</w:t>
      </w:r>
      <w:r w:rsidR="00EA4133">
        <w:rPr>
          <w:rFonts w:ascii="Times New Roman" w:hAnsi="Times New Roman" w:cs="Times New Roman" w:hint="eastAsia"/>
          <w:bCs/>
          <w:iCs/>
          <w:sz w:val="20"/>
          <w:szCs w:val="20"/>
        </w:rPr>
        <w:t>ince</w:t>
      </w:r>
      <w:r w:rsidR="00DD1EBD">
        <w:rPr>
          <w:rFonts w:ascii="Times New Roman" w:hAnsi="Times New Roman" w:cs="Times New Roman" w:hint="eastAsia"/>
          <w:bCs/>
          <w:iCs/>
          <w:sz w:val="20"/>
          <w:szCs w:val="20"/>
        </w:rPr>
        <w:t xml:space="preserve"> DCI formats</w:t>
      </w:r>
      <w:r w:rsidR="00CC459A">
        <w:rPr>
          <w:rFonts w:ascii="Times New Roman" w:hAnsi="Times New Roman" w:cs="Times New Roman" w:hint="eastAsia"/>
          <w:bCs/>
          <w:iCs/>
          <w:sz w:val="20"/>
          <w:szCs w:val="20"/>
        </w:rPr>
        <w:t xml:space="preserve"> </w:t>
      </w:r>
      <w:r w:rsidR="00DD1EBD">
        <w:rPr>
          <w:rFonts w:ascii="Times New Roman" w:hAnsi="Times New Roman" w:cs="Times New Roman" w:hint="eastAsia"/>
          <w:bCs/>
          <w:iCs/>
          <w:sz w:val="20"/>
          <w:szCs w:val="20"/>
        </w:rPr>
        <w:t>1_</w:t>
      </w:r>
      <w:r w:rsidR="00CC459A">
        <w:rPr>
          <w:rFonts w:ascii="Times New Roman" w:hAnsi="Times New Roman" w:cs="Times New Roman" w:hint="eastAsia"/>
          <w:bCs/>
          <w:iCs/>
          <w:sz w:val="20"/>
          <w:szCs w:val="20"/>
        </w:rPr>
        <w:t>1/1_2 are</w:t>
      </w:r>
      <w:r w:rsidR="00DD1EBD">
        <w:rPr>
          <w:rFonts w:ascii="Times New Roman" w:hAnsi="Times New Roman" w:cs="Times New Roman" w:hint="eastAsia"/>
          <w:bCs/>
          <w:iCs/>
          <w:sz w:val="20"/>
          <w:szCs w:val="20"/>
        </w:rPr>
        <w:t xml:space="preserve"> already support</w:t>
      </w:r>
      <w:r w:rsidR="00CC459A">
        <w:rPr>
          <w:rFonts w:ascii="Times New Roman" w:hAnsi="Times New Roman" w:cs="Times New Roman" w:hint="eastAsia"/>
          <w:bCs/>
          <w:iCs/>
          <w:sz w:val="20"/>
          <w:szCs w:val="20"/>
        </w:rPr>
        <w:t>ed</w:t>
      </w:r>
      <w:r w:rsidR="00CB6469">
        <w:rPr>
          <w:rFonts w:ascii="Times New Roman" w:hAnsi="Times New Roman" w:cs="Times New Roman" w:hint="eastAsia"/>
          <w:bCs/>
          <w:iCs/>
          <w:sz w:val="20"/>
          <w:szCs w:val="20"/>
        </w:rPr>
        <w:t>, and</w:t>
      </w:r>
      <w:r w:rsidR="00CC459A">
        <w:rPr>
          <w:rFonts w:ascii="Times New Roman" w:hAnsi="Times New Roman" w:cs="Times New Roman" w:hint="eastAsia"/>
          <w:bCs/>
          <w:iCs/>
          <w:sz w:val="20"/>
          <w:szCs w:val="20"/>
        </w:rPr>
        <w:t xml:space="preserve"> new </w:t>
      </w:r>
      <w:r w:rsidR="007B096C">
        <w:rPr>
          <w:rFonts w:ascii="Times New Roman" w:hAnsi="Times New Roman" w:cs="Times New Roman" w:hint="eastAsia"/>
          <w:bCs/>
          <w:iCs/>
          <w:sz w:val="20"/>
          <w:szCs w:val="20"/>
        </w:rPr>
        <w:t>a</w:t>
      </w:r>
      <w:r w:rsidR="007B096C" w:rsidRPr="007B096C">
        <w:rPr>
          <w:rFonts w:ascii="Times New Roman" w:hAnsi="Times New Roman" w:cs="Times New Roman"/>
          <w:bCs/>
          <w:iCs/>
          <w:sz w:val="20"/>
          <w:szCs w:val="20"/>
        </w:rPr>
        <w:t>cknowledgment mechanism</w:t>
      </w:r>
      <w:r w:rsidR="00CC459A">
        <w:rPr>
          <w:rFonts w:ascii="Times New Roman" w:hAnsi="Times New Roman" w:cs="Times New Roman" w:hint="eastAsia"/>
          <w:bCs/>
          <w:iCs/>
          <w:sz w:val="20"/>
          <w:szCs w:val="20"/>
        </w:rPr>
        <w:t xml:space="preserve"> for UL DCI would be </w:t>
      </w:r>
      <w:r w:rsidR="00CB6469">
        <w:rPr>
          <w:rFonts w:ascii="Times New Roman" w:hAnsi="Times New Roman" w:cs="Times New Roman" w:hint="eastAsia"/>
          <w:bCs/>
          <w:iCs/>
          <w:sz w:val="20"/>
          <w:szCs w:val="20"/>
        </w:rPr>
        <w:t>designed</w:t>
      </w:r>
      <w:r w:rsidR="0099660F">
        <w:rPr>
          <w:rFonts w:ascii="Times New Roman" w:hAnsi="Times New Roman" w:cs="Times New Roman" w:hint="eastAsia"/>
          <w:bCs/>
          <w:iCs/>
          <w:sz w:val="20"/>
          <w:szCs w:val="20"/>
        </w:rPr>
        <w:t xml:space="preserve"> if additional DCI format</w:t>
      </w:r>
      <w:r w:rsidR="00CB6469">
        <w:rPr>
          <w:rFonts w:ascii="Times New Roman" w:hAnsi="Times New Roman" w:cs="Times New Roman" w:hint="eastAsia"/>
          <w:bCs/>
          <w:iCs/>
          <w:sz w:val="20"/>
          <w:szCs w:val="20"/>
        </w:rPr>
        <w:t>s are supported</w:t>
      </w:r>
      <w:r w:rsidR="00DE59A7">
        <w:rPr>
          <w:rFonts w:ascii="Times New Roman" w:hAnsi="Times New Roman" w:cs="Times New Roman" w:hint="eastAsia"/>
          <w:bCs/>
          <w:iCs/>
          <w:sz w:val="20"/>
          <w:szCs w:val="20"/>
        </w:rPr>
        <w:t>.</w:t>
      </w:r>
    </w:p>
    <w:p w:rsidR="00662A61" w:rsidRPr="00DE59A7" w:rsidRDefault="00662A61" w:rsidP="00891F65">
      <w:pPr>
        <w:spacing w:beforeLines="50" w:afterLines="50"/>
        <w:rPr>
          <w:rFonts w:ascii="Times New Roman" w:hAnsi="Times New Roman" w:cs="Times New Roman"/>
          <w:b/>
          <w:i/>
          <w:sz w:val="20"/>
          <w:szCs w:val="20"/>
        </w:rPr>
      </w:pPr>
      <w:r w:rsidRPr="00170BBA">
        <w:rPr>
          <w:rFonts w:ascii="Times New Roman" w:hAnsi="Times New Roman" w:cs="Times New Roman"/>
          <w:b/>
          <w:i/>
          <w:sz w:val="20"/>
          <w:szCs w:val="20"/>
          <w:u w:val="single"/>
        </w:rPr>
        <w:t xml:space="preserve">Proposal </w:t>
      </w:r>
      <w:r w:rsidR="009E26B8">
        <w:rPr>
          <w:rFonts w:ascii="Times New Roman" w:hAnsi="Times New Roman" w:cs="Times New Roman" w:hint="eastAsia"/>
          <w:b/>
          <w:i/>
          <w:sz w:val="20"/>
          <w:szCs w:val="20"/>
          <w:u w:val="single"/>
        </w:rPr>
        <w:t>8</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00DE59A7" w:rsidRPr="00170BBA">
        <w:rPr>
          <w:rFonts w:ascii="Times New Roman" w:hAnsi="Times New Roman" w:cs="Times New Roman" w:hint="eastAsia"/>
          <w:b/>
          <w:sz w:val="20"/>
          <w:szCs w:val="20"/>
        </w:rPr>
        <w:t>I</w:t>
      </w:r>
      <w:r w:rsidR="00DE59A7" w:rsidRPr="00170BBA">
        <w:rPr>
          <w:rFonts w:ascii="Times New Roman" w:hAnsi="Times New Roman" w:cs="Times New Roman" w:hint="eastAsia"/>
          <w:b/>
          <w:bCs/>
          <w:iCs/>
          <w:sz w:val="20"/>
          <w:szCs w:val="20"/>
        </w:rPr>
        <w:t>t i</w:t>
      </w:r>
      <w:r w:rsidR="00DE59A7" w:rsidRPr="00DE59A7">
        <w:rPr>
          <w:rFonts w:ascii="Times New Roman" w:hAnsi="Times New Roman" w:cs="Times New Roman" w:hint="eastAsia"/>
          <w:b/>
          <w:bCs/>
          <w:iCs/>
          <w:sz w:val="20"/>
          <w:szCs w:val="20"/>
        </w:rPr>
        <w:t>s not necessary to use ad</w:t>
      </w:r>
      <w:r w:rsidR="00DE59A7" w:rsidRPr="00DE59A7">
        <w:rPr>
          <w:rFonts w:ascii="Times New Roman" w:hAnsi="Times New Roman" w:cs="Times New Roman"/>
          <w:b/>
          <w:bCs/>
          <w:iCs/>
          <w:sz w:val="20"/>
          <w:szCs w:val="20"/>
        </w:rPr>
        <w:t>ditional DCI format</w:t>
      </w:r>
      <w:r w:rsidR="00DE59A7" w:rsidRPr="00DE59A7">
        <w:rPr>
          <w:rFonts w:ascii="Times New Roman" w:hAnsi="Times New Roman" w:cs="Times New Roman" w:hint="eastAsia"/>
          <w:b/>
          <w:bCs/>
          <w:iCs/>
          <w:sz w:val="20"/>
          <w:szCs w:val="20"/>
        </w:rPr>
        <w:t>s for UL-only beam indication.</w:t>
      </w:r>
    </w:p>
    <w:p w:rsidR="005956EA" w:rsidRPr="001A1C0B" w:rsidRDefault="00E5044D" w:rsidP="008439AA">
      <w:pPr>
        <w:rPr>
          <w:rFonts w:ascii="Times New Roman" w:hAnsi="Times New Roman" w:cs="Times New Roman"/>
          <w:bCs/>
          <w:iCs/>
          <w:sz w:val="20"/>
          <w:szCs w:val="20"/>
        </w:rPr>
      </w:pPr>
      <w:r>
        <w:rPr>
          <w:rFonts w:ascii="Times New Roman" w:hAnsi="Times New Roman" w:cs="Times New Roman" w:hint="eastAsia"/>
          <w:bCs/>
          <w:iCs/>
          <w:sz w:val="20"/>
          <w:szCs w:val="20"/>
        </w:rPr>
        <w:t>T</w:t>
      </w:r>
      <w:r w:rsidR="003155B4">
        <w:rPr>
          <w:rFonts w:ascii="Times New Roman" w:hAnsi="Times New Roman" w:cs="Times New Roman" w:hint="eastAsia"/>
          <w:bCs/>
          <w:iCs/>
          <w:sz w:val="20"/>
          <w:szCs w:val="20"/>
        </w:rPr>
        <w:t xml:space="preserve">he agreements in last meeting provide </w:t>
      </w:r>
      <w:r>
        <w:rPr>
          <w:rFonts w:ascii="Times New Roman" w:hAnsi="Times New Roman" w:cs="Times New Roman" w:hint="eastAsia"/>
          <w:bCs/>
          <w:iCs/>
          <w:sz w:val="20"/>
          <w:szCs w:val="20"/>
        </w:rPr>
        <w:t>some</w:t>
      </w:r>
      <w:r w:rsidR="003155B4">
        <w:rPr>
          <w:rFonts w:ascii="Times New Roman" w:hAnsi="Times New Roman" w:cs="Times New Roman" w:hint="eastAsia"/>
          <w:bCs/>
          <w:iCs/>
          <w:sz w:val="20"/>
          <w:szCs w:val="20"/>
        </w:rPr>
        <w:t xml:space="preserve"> alternatives</w:t>
      </w:r>
      <w:r>
        <w:rPr>
          <w:rFonts w:ascii="Times New Roman" w:hAnsi="Times New Roman" w:cs="Times New Roman" w:hint="eastAsia"/>
          <w:bCs/>
          <w:iCs/>
          <w:sz w:val="20"/>
          <w:szCs w:val="20"/>
        </w:rPr>
        <w:t xml:space="preserve"> for the </w:t>
      </w:r>
      <w:r>
        <w:rPr>
          <w:rFonts w:ascii="Times New Roman" w:hAnsi="Times New Roman" w:cs="Times New Roman"/>
          <w:bCs/>
          <w:iCs/>
          <w:sz w:val="20"/>
          <w:szCs w:val="20"/>
        </w:rPr>
        <w:t>application time of</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beam indication</w:t>
      </w:r>
      <w:r w:rsidR="00F86BA9">
        <w:rPr>
          <w:rFonts w:ascii="Times New Roman" w:hAnsi="Times New Roman" w:cs="Times New Roman" w:hint="eastAsia"/>
          <w:bCs/>
          <w:iCs/>
          <w:sz w:val="20"/>
          <w:szCs w:val="20"/>
        </w:rPr>
        <w:t xml:space="preserve">. Different from the beam indication in Rel-15/16, </w:t>
      </w:r>
      <w:r w:rsidR="00C36BA8" w:rsidRPr="00C36BA8">
        <w:rPr>
          <w:rFonts w:ascii="Times New Roman" w:hAnsi="Times New Roman" w:cs="Times New Roman"/>
          <w:bCs/>
          <w:iCs/>
          <w:sz w:val="20"/>
          <w:szCs w:val="20"/>
        </w:rPr>
        <w:t>a</w:t>
      </w:r>
      <w:r w:rsidR="00C36BA8">
        <w:rPr>
          <w:rFonts w:ascii="Times New Roman" w:hAnsi="Times New Roman" w:cs="Times New Roman" w:hint="eastAsia"/>
          <w:bCs/>
          <w:iCs/>
          <w:sz w:val="20"/>
          <w:szCs w:val="20"/>
        </w:rPr>
        <w:t xml:space="preserve"> </w:t>
      </w:r>
      <w:r w:rsidR="00C36BA8" w:rsidRPr="00C36BA8">
        <w:rPr>
          <w:rFonts w:ascii="Times New Roman" w:hAnsi="Times New Roman" w:cs="Times New Roman"/>
          <w:bCs/>
          <w:iCs/>
          <w:sz w:val="20"/>
          <w:szCs w:val="20"/>
        </w:rPr>
        <w:t>mechanism for UE to acknowledge</w:t>
      </w:r>
      <w:r w:rsidR="00C36BA8">
        <w:rPr>
          <w:rFonts w:ascii="Times New Roman" w:hAnsi="Times New Roman" w:cs="Times New Roman" w:hint="eastAsia"/>
          <w:bCs/>
          <w:iCs/>
          <w:sz w:val="20"/>
          <w:szCs w:val="20"/>
        </w:rPr>
        <w:t xml:space="preserve"> the DCI contains beam indication would be </w:t>
      </w:r>
      <w:r w:rsidR="00CB6469">
        <w:rPr>
          <w:rFonts w:ascii="Times New Roman" w:hAnsi="Times New Roman" w:cs="Times New Roman" w:hint="eastAsia"/>
          <w:bCs/>
          <w:iCs/>
          <w:sz w:val="20"/>
          <w:szCs w:val="20"/>
        </w:rPr>
        <w:t>defined. In our view</w:t>
      </w:r>
      <w:r w:rsidR="001A1C0B">
        <w:rPr>
          <w:rFonts w:ascii="Times New Roman" w:hAnsi="Times New Roman" w:cs="Times New Roman" w:hint="eastAsia"/>
          <w:bCs/>
          <w:iCs/>
          <w:sz w:val="20"/>
          <w:szCs w:val="20"/>
        </w:rPr>
        <w:t xml:space="preserve">, the indicated beam can be applied after </w:t>
      </w:r>
      <w:r w:rsidR="001A1C0B" w:rsidRPr="001A1C0B">
        <w:rPr>
          <w:rFonts w:ascii="Times New Roman" w:hAnsi="Times New Roman" w:cs="Times New Roman"/>
          <w:bCs/>
          <w:iCs/>
          <w:sz w:val="20"/>
          <w:szCs w:val="20"/>
        </w:rPr>
        <w:t>the first slot that is at least X ms or Y symbols after the acknowledgment</w:t>
      </w:r>
      <w:r w:rsidR="001A1C0B">
        <w:rPr>
          <w:rFonts w:ascii="Times New Roman" w:hAnsi="Times New Roman" w:cs="Times New Roman" w:hint="eastAsia"/>
          <w:bCs/>
          <w:iCs/>
          <w:sz w:val="20"/>
          <w:szCs w:val="20"/>
        </w:rPr>
        <w:t xml:space="preserve">. </w:t>
      </w:r>
      <w:r w:rsidR="00DC17BA">
        <w:rPr>
          <w:rFonts w:ascii="Times New Roman" w:hAnsi="Times New Roman" w:cs="Times New Roman" w:hint="eastAsia"/>
          <w:bCs/>
          <w:iCs/>
          <w:sz w:val="20"/>
          <w:szCs w:val="20"/>
        </w:rPr>
        <w:t xml:space="preserve">If a new beam is indicated, </w:t>
      </w:r>
      <w:r w:rsidR="009A2E1C">
        <w:rPr>
          <w:rFonts w:ascii="Times New Roman" w:hAnsi="Times New Roman" w:cs="Times New Roman" w:hint="eastAsia"/>
          <w:bCs/>
          <w:iCs/>
          <w:sz w:val="20"/>
          <w:szCs w:val="20"/>
        </w:rPr>
        <w:t>beam switching will involved</w:t>
      </w:r>
      <w:r w:rsidR="00662AA3">
        <w:rPr>
          <w:rFonts w:ascii="Times New Roman" w:hAnsi="Times New Roman" w:cs="Times New Roman" w:hint="eastAsia"/>
          <w:bCs/>
          <w:iCs/>
          <w:sz w:val="20"/>
          <w:szCs w:val="20"/>
        </w:rPr>
        <w:t>. Therefore, we support</w:t>
      </w:r>
      <w:r w:rsidR="009A2E1C">
        <w:rPr>
          <w:rFonts w:ascii="Times New Roman" w:hAnsi="Times New Roman" w:cs="Times New Roman" w:hint="eastAsia"/>
          <w:bCs/>
          <w:iCs/>
          <w:sz w:val="20"/>
          <w:szCs w:val="20"/>
        </w:rPr>
        <w:t xml:space="preserve"> </w:t>
      </w:r>
      <w:r w:rsidR="00DC17BA">
        <w:rPr>
          <w:rFonts w:ascii="Times New Roman" w:hAnsi="Times New Roman" w:cs="Times New Roman"/>
          <w:bCs/>
          <w:iCs/>
          <w:sz w:val="20"/>
          <w:szCs w:val="20"/>
        </w:rPr>
        <w:t>the</w:t>
      </w:r>
      <w:r w:rsidR="00662AA3">
        <w:rPr>
          <w:rFonts w:ascii="Times New Roman" w:hAnsi="Times New Roman" w:cs="Times New Roman" w:hint="eastAsia"/>
          <w:bCs/>
          <w:iCs/>
          <w:sz w:val="20"/>
          <w:szCs w:val="20"/>
        </w:rPr>
        <w:t xml:space="preserve"> minimum</w:t>
      </w:r>
      <w:r w:rsidR="00DC17BA">
        <w:rPr>
          <w:rFonts w:ascii="Times New Roman" w:hAnsi="Times New Roman" w:cs="Times New Roman" w:hint="eastAsia"/>
          <w:bCs/>
          <w:iCs/>
          <w:sz w:val="20"/>
          <w:szCs w:val="20"/>
        </w:rPr>
        <w:t xml:space="preserve"> beam application time is </w:t>
      </w:r>
      <w:r w:rsidR="00662AA3">
        <w:rPr>
          <w:rFonts w:ascii="Times New Roman" w:hAnsi="Times New Roman" w:cs="Times New Roman" w:hint="eastAsia"/>
          <w:bCs/>
          <w:iCs/>
          <w:sz w:val="20"/>
          <w:szCs w:val="20"/>
        </w:rPr>
        <w:t>defined by</w:t>
      </w:r>
      <w:r w:rsidR="00DC17BA">
        <w:rPr>
          <w:rFonts w:ascii="Times New Roman" w:hAnsi="Times New Roman" w:cs="Times New Roman" w:hint="eastAsia"/>
          <w:bCs/>
          <w:iCs/>
          <w:sz w:val="20"/>
          <w:szCs w:val="20"/>
        </w:rPr>
        <w:t xml:space="preserve"> </w:t>
      </w:r>
      <w:r w:rsidR="009A2E1C">
        <w:rPr>
          <w:rFonts w:ascii="Times New Roman" w:hAnsi="Times New Roman" w:cs="Times New Roman" w:hint="eastAsia"/>
          <w:bCs/>
          <w:iCs/>
          <w:sz w:val="20"/>
          <w:szCs w:val="20"/>
        </w:rPr>
        <w:t>the UE capability.</w:t>
      </w:r>
    </w:p>
    <w:p w:rsidR="00CB1B82" w:rsidRPr="007C0640" w:rsidRDefault="00662AA3" w:rsidP="00891F65">
      <w:pPr>
        <w:spacing w:beforeLines="50" w:afterLines="50"/>
      </w:pPr>
      <w:r w:rsidRPr="00170BBA">
        <w:rPr>
          <w:rFonts w:ascii="Times New Roman" w:hAnsi="Times New Roman" w:cs="Times New Roman"/>
          <w:b/>
          <w:i/>
          <w:sz w:val="20"/>
          <w:szCs w:val="20"/>
          <w:u w:val="single"/>
        </w:rPr>
        <w:t xml:space="preserve">Proposal </w:t>
      </w:r>
      <w:r w:rsidR="009E26B8">
        <w:rPr>
          <w:rFonts w:ascii="Times New Roman" w:hAnsi="Times New Roman" w:cs="Times New Roman" w:hint="eastAsia"/>
          <w:b/>
          <w:i/>
          <w:sz w:val="20"/>
          <w:szCs w:val="20"/>
          <w:u w:val="single"/>
        </w:rPr>
        <w:t>9</w:t>
      </w:r>
      <w:r w:rsidRPr="00170BBA">
        <w:rPr>
          <w:rFonts w:ascii="Times New Roman" w:hAnsi="Times New Roman" w:cs="Times New Roman"/>
          <w:b/>
          <w:i/>
          <w:sz w:val="20"/>
          <w:szCs w:val="20"/>
          <w:u w:val="single"/>
        </w:rPr>
        <w:t>:</w:t>
      </w:r>
      <w:r w:rsidRPr="009E26B8">
        <w:rPr>
          <w:rFonts w:ascii="Times New Roman" w:hAnsi="Times New Roman" w:cs="Times New Roman"/>
          <w:b/>
          <w:sz w:val="20"/>
          <w:szCs w:val="20"/>
        </w:rPr>
        <w:t xml:space="preserve"> </w:t>
      </w:r>
      <w:r w:rsidRPr="009E26B8">
        <w:rPr>
          <w:rFonts w:ascii="Times New Roman" w:hAnsi="Times New Roman" w:cs="Times New Roman" w:hint="eastAsia"/>
          <w:b/>
          <w:sz w:val="20"/>
          <w:szCs w:val="20"/>
        </w:rPr>
        <w:t xml:space="preserve">For the </w:t>
      </w:r>
      <w:r w:rsidR="00324C1B" w:rsidRPr="009E26B8">
        <w:rPr>
          <w:rFonts w:ascii="Times New Roman" w:hAnsi="Times New Roman" w:cs="Times New Roman" w:hint="eastAsia"/>
          <w:b/>
          <w:sz w:val="20"/>
          <w:szCs w:val="20"/>
        </w:rPr>
        <w:t>application time of beam indication, support the indication time defined as the first slot that is at least</w:t>
      </w:r>
      <w:r w:rsidR="00212FBF" w:rsidRPr="009E26B8">
        <w:rPr>
          <w:rFonts w:ascii="Times New Roman" w:hAnsi="Times New Roman" w:cs="Times New Roman" w:hint="eastAsia"/>
          <w:b/>
          <w:sz w:val="20"/>
          <w:szCs w:val="20"/>
        </w:rPr>
        <w:t xml:space="preserve"> </w:t>
      </w:r>
      <w:r w:rsidR="00324C1B" w:rsidRPr="009E26B8">
        <w:rPr>
          <w:rFonts w:ascii="Times New Roman" w:hAnsi="Times New Roman" w:cs="Times New Roman"/>
          <w:b/>
          <w:sz w:val="20"/>
          <w:szCs w:val="20"/>
        </w:rPr>
        <w:t>X ms or Y symbols after the acknowledgment</w:t>
      </w:r>
      <w:r w:rsidR="00324C1B" w:rsidRPr="009E26B8">
        <w:rPr>
          <w:rFonts w:ascii="Times New Roman" w:hAnsi="Times New Roman" w:cs="Times New Roman" w:hint="eastAsia"/>
          <w:b/>
          <w:sz w:val="20"/>
          <w:szCs w:val="20"/>
        </w:rPr>
        <w:t>, where the minimum beam application time is defined by the UE capability.</w:t>
      </w:r>
    </w:p>
    <w:p w:rsidR="00A32EC1" w:rsidRPr="00D30665" w:rsidRDefault="00A32EC1" w:rsidP="00A32EC1">
      <w:pPr>
        <w:pStyle w:val="1"/>
        <w:spacing w:before="156" w:after="156"/>
        <w:rPr>
          <w:rFonts w:ascii="Times New Roman" w:hAnsi="Times New Roman"/>
          <w:sz w:val="21"/>
        </w:rPr>
      </w:pPr>
      <w:r>
        <w:rPr>
          <w:rFonts w:ascii="Times New Roman" w:hAnsi="Times New Roman"/>
          <w:sz w:val="21"/>
        </w:rPr>
        <w:t>Discussion on MPUE and MPE issues</w:t>
      </w:r>
    </w:p>
    <w:p w:rsidR="00A32EC1" w:rsidRDefault="00A32EC1" w:rsidP="00891F65">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 xml:space="preserve">103-e </w:t>
      </w:r>
      <w:r w:rsidRPr="002C6FF6">
        <w:rPr>
          <w:rFonts w:ascii="Times New Roman" w:hAnsi="Times New Roman" w:cs="Times New Roman" w:hint="eastAsia"/>
          <w:kern w:val="0"/>
          <w:sz w:val="20"/>
          <w:szCs w:val="20"/>
          <w:lang w:val="en-GB"/>
        </w:rPr>
        <w:t>meeting [</w:t>
      </w:r>
      <w:r w:rsidR="00765AEB">
        <w:rPr>
          <w:rFonts w:ascii="Times New Roman" w:hAnsi="Times New Roman" w:cs="Times New Roman" w:hint="eastAsia"/>
          <w:kern w:val="0"/>
          <w:sz w:val="20"/>
          <w:szCs w:val="20"/>
          <w:lang w:val="en-GB"/>
        </w:rPr>
        <w:t>2</w:t>
      </w:r>
      <w:r w:rsidRPr="002C6FF6">
        <w:rPr>
          <w:rFonts w:ascii="Times New Roman" w:hAnsi="Times New Roman" w:cs="Times New Roman"/>
          <w:kern w:val="0"/>
          <w:sz w:val="20"/>
          <w:szCs w:val="20"/>
          <w:lang w:val="en-GB"/>
        </w:rPr>
        <w:t>], the f</w:t>
      </w:r>
      <w:r>
        <w:rPr>
          <w:rFonts w:ascii="Times New Roman" w:hAnsi="Times New Roman" w:cs="Times New Roman"/>
          <w:kern w:val="0"/>
          <w:sz w:val="20"/>
          <w:szCs w:val="20"/>
          <w:lang w:val="en-GB"/>
        </w:rPr>
        <w:t xml:space="preserve">ollowing agreements were made to solve MP-UE issue, </w:t>
      </w:r>
    </w:p>
    <w:tbl>
      <w:tblPr>
        <w:tblStyle w:val="afb"/>
        <w:tblW w:w="0" w:type="auto"/>
        <w:tblInd w:w="137" w:type="dxa"/>
        <w:tblLook w:val="04A0"/>
      </w:tblPr>
      <w:tblGrid>
        <w:gridCol w:w="9781"/>
      </w:tblGrid>
      <w:tr w:rsidR="00A32EC1" w:rsidTr="00590621">
        <w:tc>
          <w:tcPr>
            <w:tcW w:w="9781" w:type="dxa"/>
            <w:tcBorders>
              <w:top w:val="single" w:sz="4" w:space="0" w:color="auto"/>
              <w:left w:val="single" w:sz="4" w:space="0" w:color="auto"/>
              <w:bottom w:val="single" w:sz="4" w:space="0" w:color="auto"/>
              <w:right w:val="single" w:sz="4" w:space="0" w:color="auto"/>
            </w:tcBorders>
            <w:hideMark/>
          </w:tcPr>
          <w:p w:rsidR="00A32EC1" w:rsidRPr="00541685" w:rsidRDefault="00A32EC1" w:rsidP="00590621">
            <w:pPr>
              <w:shd w:val="clear" w:color="auto" w:fill="FFFFFF"/>
              <w:snapToGrid w:val="0"/>
              <w:rPr>
                <w:rFonts w:cs="Times"/>
              </w:rPr>
            </w:pPr>
            <w:r w:rsidRPr="00541685">
              <w:rPr>
                <w:rFonts w:cs="Times"/>
                <w:highlight w:val="green"/>
              </w:rPr>
              <w:t>Agreement</w:t>
            </w:r>
          </w:p>
          <w:p w:rsidR="00A32EC1" w:rsidRDefault="00A32EC1" w:rsidP="00590621">
            <w:pPr>
              <w:snapToGrid w:val="0"/>
              <w:rPr>
                <w:rFonts w:cs="Times"/>
              </w:rPr>
            </w:pPr>
            <w:r>
              <w:rPr>
                <w:rFonts w:cs="Times"/>
              </w:rPr>
              <w:t>In Rel.17 enhancement for facilitating fast uplink panel selection, UE-initiated UL panel selection/activation are supported:</w:t>
            </w:r>
          </w:p>
          <w:p w:rsidR="00A32EC1" w:rsidRDefault="00A32EC1" w:rsidP="00A32EC1">
            <w:pPr>
              <w:pStyle w:val="af9"/>
              <w:numPr>
                <w:ilvl w:val="0"/>
                <w:numId w:val="26"/>
              </w:numPr>
              <w:snapToGrid w:val="0"/>
              <w:spacing w:beforeLines="0" w:afterLines="0"/>
              <w:ind w:firstLineChars="0"/>
              <w:jc w:val="both"/>
              <w:rPr>
                <w:rFonts w:cs="Times"/>
              </w:rPr>
            </w:pPr>
            <w:r>
              <w:rPr>
                <w:rFonts w:cs="Times"/>
              </w:rPr>
              <w:t>FFS: Whether NW-initiated panel selection/activation is also supported</w:t>
            </w:r>
          </w:p>
          <w:p w:rsidR="00A32EC1" w:rsidRPr="002E76D3" w:rsidRDefault="00A32EC1" w:rsidP="00A32EC1">
            <w:pPr>
              <w:pStyle w:val="af9"/>
              <w:numPr>
                <w:ilvl w:val="0"/>
                <w:numId w:val="26"/>
              </w:numPr>
              <w:snapToGrid w:val="0"/>
              <w:spacing w:beforeLines="0" w:afterLines="0"/>
              <w:ind w:firstLineChars="0"/>
              <w:jc w:val="both"/>
              <w:rPr>
                <w:rFonts w:cs="Times"/>
              </w:rPr>
            </w:pPr>
            <w:r>
              <w:rPr>
                <w:rFonts w:cs="Times"/>
              </w:rPr>
              <w:t>FFS: Whether specification support for this feature is necessary and if so the details of such spec support.</w:t>
            </w:r>
          </w:p>
          <w:p w:rsidR="00A32EC1" w:rsidRPr="00541685" w:rsidRDefault="00A32EC1" w:rsidP="00590621">
            <w:pPr>
              <w:shd w:val="clear" w:color="auto" w:fill="FFFFFF"/>
              <w:snapToGrid w:val="0"/>
              <w:rPr>
                <w:rFonts w:cs="Times"/>
              </w:rPr>
            </w:pPr>
            <w:r w:rsidRPr="00541685">
              <w:rPr>
                <w:rFonts w:cs="Times"/>
                <w:highlight w:val="green"/>
              </w:rPr>
              <w:t>Agreement</w:t>
            </w:r>
          </w:p>
          <w:p w:rsidR="00A32EC1" w:rsidRDefault="00A32EC1" w:rsidP="00590621">
            <w:pPr>
              <w:snapToGrid w:val="0"/>
              <w:rPr>
                <w:rFonts w:cs="Times"/>
              </w:rPr>
            </w:pPr>
            <w:r>
              <w:rPr>
                <w:rFonts w:cs="Times"/>
              </w:rPr>
              <w:t>On UE reporting for MPE mitigation for Rel-17, investigate and, if needed, specify the following:</w:t>
            </w:r>
          </w:p>
          <w:p w:rsidR="00A32EC1" w:rsidRDefault="00A32EC1" w:rsidP="00A32EC1">
            <w:pPr>
              <w:pStyle w:val="af9"/>
              <w:numPr>
                <w:ilvl w:val="0"/>
                <w:numId w:val="26"/>
              </w:numPr>
              <w:snapToGrid w:val="0"/>
              <w:spacing w:beforeLines="0" w:afterLines="0"/>
              <w:ind w:firstLineChars="0"/>
              <w:jc w:val="both"/>
              <w:rPr>
                <w:rFonts w:cs="Times"/>
              </w:rPr>
            </w:pPr>
            <w:r>
              <w:rPr>
                <w:rFonts w:cs="Times"/>
              </w:rPr>
              <w:t>Reporting of P-MPR report based on Rel.16 framework.</w:t>
            </w:r>
          </w:p>
          <w:p w:rsidR="00A32EC1" w:rsidRDefault="00A32EC1" w:rsidP="00A32EC1">
            <w:pPr>
              <w:pStyle w:val="af9"/>
              <w:numPr>
                <w:ilvl w:val="1"/>
                <w:numId w:val="26"/>
              </w:numPr>
              <w:snapToGrid w:val="0"/>
              <w:spacing w:beforeLines="0" w:afterLines="0"/>
              <w:ind w:firstLineChars="0"/>
              <w:jc w:val="both"/>
              <w:rPr>
                <w:rFonts w:cs="Times"/>
              </w:rPr>
            </w:pPr>
            <w:r>
              <w:rPr>
                <w:rFonts w:cs="Times"/>
              </w:rPr>
              <w:t>FFS: Whether panel/beam level based P-MPR report is supported</w:t>
            </w:r>
          </w:p>
          <w:p w:rsidR="00A32EC1" w:rsidRDefault="00A32EC1" w:rsidP="00A32EC1">
            <w:pPr>
              <w:pStyle w:val="af9"/>
              <w:numPr>
                <w:ilvl w:val="1"/>
                <w:numId w:val="26"/>
              </w:numPr>
              <w:snapToGrid w:val="0"/>
              <w:spacing w:beforeLines="0" w:afterLines="0"/>
              <w:ind w:firstLineChars="0"/>
              <w:jc w:val="both"/>
              <w:rPr>
                <w:rFonts w:cs="Times"/>
              </w:rPr>
            </w:pPr>
            <w:r>
              <w:rPr>
                <w:rFonts w:cs="Times"/>
              </w:rPr>
              <w:t xml:space="preserve">FFS: Maximum reported number of panels, e.g. single or multiple  </w:t>
            </w:r>
          </w:p>
          <w:p w:rsidR="00A32EC1" w:rsidRDefault="00A32EC1" w:rsidP="00A32EC1">
            <w:pPr>
              <w:pStyle w:val="af9"/>
              <w:numPr>
                <w:ilvl w:val="0"/>
                <w:numId w:val="26"/>
              </w:numPr>
              <w:snapToGrid w:val="0"/>
              <w:spacing w:beforeLines="0" w:afterLines="0"/>
              <w:ind w:firstLineChars="0"/>
              <w:jc w:val="both"/>
              <w:rPr>
                <w:rFonts w:cs="Times"/>
              </w:rPr>
            </w:pPr>
            <w:r>
              <w:rPr>
                <w:rFonts w:cs="Times"/>
              </w:rPr>
              <w:t>Reporting SSBRI(s)/CRI(s) and/or indication of panel selection for the purpose of indicating:</w:t>
            </w:r>
          </w:p>
          <w:p w:rsidR="00A32EC1" w:rsidRDefault="00A32EC1" w:rsidP="00A32EC1">
            <w:pPr>
              <w:pStyle w:val="af9"/>
              <w:numPr>
                <w:ilvl w:val="1"/>
                <w:numId w:val="26"/>
              </w:numPr>
              <w:snapToGrid w:val="0"/>
              <w:spacing w:beforeLines="0" w:afterLines="0"/>
              <w:ind w:firstLineChars="0"/>
              <w:jc w:val="both"/>
              <w:rPr>
                <w:rFonts w:cs="Times"/>
              </w:rPr>
            </w:pPr>
            <w:r>
              <w:rPr>
                <w:rFonts w:cs="Times"/>
              </w:rPr>
              <w:t>Alt1: alternative UE panel(s) or TX beam(s) for UL transmission</w:t>
            </w:r>
          </w:p>
          <w:p w:rsidR="00A32EC1" w:rsidRDefault="00A32EC1" w:rsidP="00A32EC1">
            <w:pPr>
              <w:pStyle w:val="af9"/>
              <w:numPr>
                <w:ilvl w:val="1"/>
                <w:numId w:val="26"/>
              </w:numPr>
              <w:snapToGrid w:val="0"/>
              <w:spacing w:beforeLines="0" w:afterLines="0"/>
              <w:ind w:firstLineChars="0"/>
              <w:jc w:val="both"/>
              <w:rPr>
                <w:rFonts w:cs="Times"/>
              </w:rPr>
            </w:pPr>
            <w:r>
              <w:rPr>
                <w:rFonts w:cs="Times"/>
              </w:rPr>
              <w:t>Alt2: feasible UE panel(s) or TX beam(s) for UL transmission taking the MPE effect into account</w:t>
            </w:r>
          </w:p>
          <w:p w:rsidR="00A32EC1" w:rsidRDefault="00A32EC1" w:rsidP="00A32EC1">
            <w:pPr>
              <w:pStyle w:val="af9"/>
              <w:numPr>
                <w:ilvl w:val="1"/>
                <w:numId w:val="26"/>
              </w:numPr>
              <w:snapToGrid w:val="0"/>
              <w:spacing w:beforeLines="0" w:afterLines="0"/>
              <w:ind w:firstLineChars="0"/>
              <w:jc w:val="both"/>
              <w:rPr>
                <w:rFonts w:cs="Times"/>
              </w:rPr>
            </w:pPr>
            <w:r>
              <w:rPr>
                <w:rFonts w:cs="Times"/>
              </w:rPr>
              <w:t>FFS: indication of panel selection details (e.g. explicit/implicit)</w:t>
            </w:r>
          </w:p>
          <w:p w:rsidR="00A32EC1" w:rsidRDefault="00A32EC1" w:rsidP="00A32EC1">
            <w:pPr>
              <w:pStyle w:val="af9"/>
              <w:numPr>
                <w:ilvl w:val="0"/>
                <w:numId w:val="26"/>
              </w:numPr>
              <w:snapToGrid w:val="0"/>
              <w:spacing w:beforeLines="0" w:afterLines="0"/>
              <w:ind w:firstLineChars="0"/>
              <w:jc w:val="both"/>
              <w:rPr>
                <w:rFonts w:cs="Times"/>
                <w:lang w:eastAsia="ko-KR"/>
              </w:rPr>
            </w:pPr>
            <w:r>
              <w:rPr>
                <w:rFonts w:cs="Times"/>
              </w:rPr>
              <w:t xml:space="preserve">Any additional reporting content: down-select from the following in RAN1#104-e </w:t>
            </w:r>
          </w:p>
          <w:p w:rsidR="00A32EC1" w:rsidRDefault="00A32EC1" w:rsidP="00A32EC1">
            <w:pPr>
              <w:pStyle w:val="af9"/>
              <w:numPr>
                <w:ilvl w:val="1"/>
                <w:numId w:val="26"/>
              </w:numPr>
              <w:snapToGrid w:val="0"/>
              <w:spacing w:beforeLines="0" w:afterLines="0"/>
              <w:ind w:firstLineChars="0"/>
              <w:jc w:val="both"/>
              <w:rPr>
                <w:rFonts w:cs="Times"/>
              </w:rPr>
            </w:pPr>
            <w:r>
              <w:rPr>
                <w:rFonts w:cs="Times"/>
              </w:rPr>
              <w:t>Alt0: no additional reporting content</w:t>
            </w:r>
          </w:p>
          <w:p w:rsidR="00A32EC1" w:rsidRDefault="00A32EC1" w:rsidP="00A32EC1">
            <w:pPr>
              <w:pStyle w:val="af9"/>
              <w:numPr>
                <w:ilvl w:val="1"/>
                <w:numId w:val="26"/>
              </w:numPr>
              <w:snapToGrid w:val="0"/>
              <w:spacing w:beforeLines="0" w:afterLines="0"/>
              <w:ind w:firstLineChars="0"/>
              <w:jc w:val="both"/>
              <w:rPr>
                <w:rFonts w:cs="Times"/>
              </w:rPr>
            </w:pPr>
            <w:r>
              <w:rPr>
                <w:rFonts w:cs="Times"/>
              </w:rPr>
              <w:t xml:space="preserve">Alt1: Additional reporting content is included (for example P-MPR + L1-RSRP, virtual PHR + L1-RSRP, L1-RSRP/SINR with and without MPE effect, virtual PHR, P-MPR or virtual PHR + CRI/SSBRI, estimated max UL RSRP) </w:t>
            </w:r>
          </w:p>
          <w:p w:rsidR="00A32EC1" w:rsidRDefault="00A32EC1" w:rsidP="00A32EC1">
            <w:pPr>
              <w:pStyle w:val="af9"/>
              <w:numPr>
                <w:ilvl w:val="2"/>
                <w:numId w:val="26"/>
              </w:numPr>
              <w:snapToGrid w:val="0"/>
              <w:spacing w:beforeLines="0" w:afterLines="0"/>
              <w:ind w:firstLineChars="0"/>
              <w:jc w:val="both"/>
              <w:rPr>
                <w:rFonts w:cs="Times"/>
              </w:rPr>
            </w:pPr>
            <w:r>
              <w:rPr>
                <w:rFonts w:cs="Times"/>
              </w:rPr>
              <w:t>Note: Other options are not precluded</w:t>
            </w:r>
          </w:p>
          <w:p w:rsidR="00A32EC1" w:rsidRPr="001B670F" w:rsidRDefault="00A32EC1" w:rsidP="00A32EC1">
            <w:pPr>
              <w:pStyle w:val="af9"/>
              <w:numPr>
                <w:ilvl w:val="2"/>
                <w:numId w:val="26"/>
              </w:numPr>
              <w:snapToGrid w:val="0"/>
              <w:spacing w:beforeLines="0" w:afterLines="0"/>
              <w:ind w:firstLineChars="0"/>
              <w:jc w:val="both"/>
              <w:rPr>
                <w:rFonts w:cs="Times"/>
              </w:rPr>
            </w:pPr>
            <w:r>
              <w:rPr>
                <w:rFonts w:cs="Times"/>
              </w:rPr>
              <w:t>FFS: Whether the above reporting is triggered by UE or configured by NW</w:t>
            </w:r>
          </w:p>
        </w:tc>
      </w:tr>
    </w:tbl>
    <w:p w:rsidR="00A32EC1" w:rsidRPr="003540B9" w:rsidRDefault="00A32EC1" w:rsidP="00A32EC1">
      <w:pPr>
        <w:spacing w:before="120" w:after="120"/>
        <w:rPr>
          <w:rFonts w:ascii="Times New Roman" w:hAnsi="Times New Roman" w:cs="Times New Roman"/>
          <w:bCs/>
          <w:iCs/>
          <w:sz w:val="20"/>
          <w:szCs w:val="20"/>
        </w:rPr>
      </w:pPr>
      <w:r w:rsidRPr="00940D4A">
        <w:rPr>
          <w:rFonts w:ascii="Times New Roman" w:hAnsi="Times New Roman" w:cs="Times New Roman" w:hint="eastAsia"/>
          <w:bCs/>
          <w:iCs/>
          <w:sz w:val="20"/>
          <w:szCs w:val="20"/>
        </w:rPr>
        <w:t>FCC has define</w:t>
      </w:r>
      <w:r w:rsidRPr="00940D4A">
        <w:rPr>
          <w:rFonts w:ascii="Times New Roman" w:hAnsi="Times New Roman" w:cs="Times New Roman"/>
          <w:bCs/>
          <w:iCs/>
          <w:sz w:val="20"/>
          <w:szCs w:val="20"/>
        </w:rPr>
        <w:t>d</w:t>
      </w:r>
      <w:r w:rsidRPr="00940D4A">
        <w:rPr>
          <w:rFonts w:ascii="Times New Roman" w:hAnsi="Times New Roman" w:cs="Times New Roman" w:hint="eastAsia"/>
          <w:bCs/>
          <w:iCs/>
          <w:sz w:val="20"/>
          <w:szCs w:val="20"/>
        </w:rPr>
        <w:t xml:space="preserve"> the </w:t>
      </w:r>
      <w:r w:rsidRPr="00940D4A">
        <w:rPr>
          <w:rFonts w:ascii="Times New Roman" w:hAnsi="Times New Roman" w:cs="Times New Roman"/>
          <w:bCs/>
          <w:iCs/>
          <w:sz w:val="20"/>
          <w:szCs w:val="20"/>
        </w:rPr>
        <w:t>basic restriction for maximum permissible exposure (MPE) to human body</w:t>
      </w:r>
      <w:r>
        <w:rPr>
          <w:rFonts w:ascii="Times New Roman" w:hAnsi="Times New Roman" w:cs="Times New Roman"/>
          <w:bCs/>
          <w:iCs/>
          <w:sz w:val="20"/>
          <w:szCs w:val="20"/>
        </w:rPr>
        <w:t xml:space="preserve">. In RAN4, </w:t>
      </w:r>
      <w:r w:rsidRPr="00940D4A">
        <w:rPr>
          <w:rFonts w:ascii="Times New Roman" w:hAnsi="Times New Roman" w:cs="Times New Roman"/>
          <w:bCs/>
          <w:iCs/>
          <w:sz w:val="20"/>
          <w:szCs w:val="20"/>
        </w:rPr>
        <w:t xml:space="preserve">P-MPR in power control </w:t>
      </w:r>
      <w:r>
        <w:rPr>
          <w:rFonts w:ascii="Times New Roman" w:hAnsi="Times New Roman" w:cs="Times New Roman"/>
          <w:bCs/>
          <w:iCs/>
          <w:sz w:val="20"/>
          <w:szCs w:val="20"/>
        </w:rPr>
        <w:t xml:space="preserve">and </w:t>
      </w:r>
      <w:r w:rsidRPr="00940D4A">
        <w:rPr>
          <w:rFonts w:ascii="Times New Roman" w:hAnsi="Times New Roman" w:cs="Times New Roman"/>
          <w:bCs/>
          <w:i/>
          <w:iCs/>
          <w:sz w:val="20"/>
          <w:szCs w:val="20"/>
        </w:rPr>
        <w:t xml:space="preserve">maxUplinkDutyCycle-FR2 </w:t>
      </w:r>
      <w:r>
        <w:rPr>
          <w:rFonts w:ascii="Times New Roman" w:hAnsi="Times New Roman" w:cs="Times New Roman"/>
          <w:bCs/>
          <w:iCs/>
          <w:sz w:val="20"/>
          <w:szCs w:val="20"/>
        </w:rPr>
        <w:t xml:space="preserve">in UE capability have defined </w:t>
      </w:r>
      <w:r w:rsidRPr="00F172E3">
        <w:rPr>
          <w:rFonts w:ascii="Times New Roman" w:hAnsi="Times New Roman" w:cs="Times New Roman"/>
          <w:bCs/>
          <w:iCs/>
          <w:sz w:val="20"/>
          <w:szCs w:val="20"/>
        </w:rPr>
        <w:t>to facilitate to electromagnetic power density exposure requirements.</w:t>
      </w:r>
      <w:r>
        <w:rPr>
          <w:rFonts w:ascii="Times New Roman" w:hAnsi="Times New Roman" w:cs="Times New Roman"/>
          <w:bCs/>
          <w:iCs/>
          <w:sz w:val="20"/>
          <w:szCs w:val="20"/>
        </w:rPr>
        <w:t xml:space="preserve">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general, </w:t>
      </w:r>
      <w:r>
        <w:rPr>
          <w:rFonts w:ascii="Times New Roman" w:hAnsi="Times New Roman" w:cs="Times New Roman"/>
          <w:kern w:val="0"/>
          <w:sz w:val="20"/>
          <w:szCs w:val="20"/>
          <w:lang w:val="en-GB"/>
        </w:rPr>
        <w:t xml:space="preserve">UE </w:t>
      </w:r>
      <w:r w:rsidRPr="00EB0BEB">
        <w:rPr>
          <w:rFonts w:ascii="Times New Roman" w:hAnsi="Times New Roman" w:cs="Times New Roman"/>
          <w:bCs/>
          <w:iCs/>
          <w:sz w:val="20"/>
          <w:szCs w:val="20"/>
        </w:rPr>
        <w:t>needs to meet</w:t>
      </w:r>
      <w:r>
        <w:rPr>
          <w:rFonts w:ascii="Times New Roman" w:hAnsi="Times New Roman" w:cs="Times New Roman"/>
          <w:bCs/>
          <w:iCs/>
          <w:sz w:val="20"/>
          <w:szCs w:val="20"/>
        </w:rPr>
        <w:t xml:space="preserve"> the</w:t>
      </w:r>
      <w:r w:rsidRPr="00EB0BEB">
        <w:rPr>
          <w:rFonts w:ascii="Times New Roman" w:hAnsi="Times New Roman" w:cs="Times New Roman"/>
          <w:bCs/>
          <w:iCs/>
          <w:sz w:val="20"/>
          <w:szCs w:val="20"/>
        </w:rPr>
        <w:t xml:space="preserve"> </w:t>
      </w:r>
      <w:r>
        <w:rPr>
          <w:rFonts w:ascii="Times New Roman" w:hAnsi="Times New Roman" w:cs="Times New Roman"/>
          <w:bCs/>
          <w:iCs/>
          <w:sz w:val="20"/>
          <w:szCs w:val="20"/>
        </w:rPr>
        <w:t>restriction</w:t>
      </w:r>
      <w:r w:rsidRPr="00EB0BEB">
        <w:rPr>
          <w:rFonts w:ascii="Times New Roman" w:hAnsi="Times New Roman" w:cs="Times New Roman"/>
          <w:bCs/>
          <w:iCs/>
          <w:sz w:val="20"/>
          <w:szCs w:val="20"/>
        </w:rPr>
        <w:t xml:space="preserve"> of MPE</w:t>
      </w:r>
      <w:r>
        <w:rPr>
          <w:rFonts w:ascii="Times New Roman" w:hAnsi="Times New Roman" w:cs="Times New Roman"/>
          <w:bCs/>
          <w:iCs/>
          <w:sz w:val="20"/>
          <w:szCs w:val="20"/>
        </w:rPr>
        <w:t xml:space="preserve"> to human body</w:t>
      </w:r>
      <w:r w:rsidRPr="00EB0BEB">
        <w:rPr>
          <w:rFonts w:ascii="Times New Roman" w:hAnsi="Times New Roman" w:cs="Times New Roman"/>
          <w:bCs/>
          <w:iCs/>
          <w:sz w:val="20"/>
          <w:szCs w:val="20"/>
        </w:rPr>
        <w:t xml:space="preserve"> at </w:t>
      </w:r>
      <w:r>
        <w:rPr>
          <w:rFonts w:ascii="Times New Roman" w:hAnsi="Times New Roman" w:cs="Times New Roman"/>
          <w:bCs/>
          <w:iCs/>
          <w:sz w:val="20"/>
          <w:szCs w:val="20"/>
        </w:rPr>
        <w:t>full</w:t>
      </w:r>
      <w:r w:rsidRPr="00EB0BEB">
        <w:rPr>
          <w:rFonts w:ascii="Times New Roman" w:hAnsi="Times New Roman" w:cs="Times New Roman"/>
          <w:bCs/>
          <w:iCs/>
          <w:sz w:val="20"/>
          <w:szCs w:val="20"/>
        </w:rPr>
        <w:t xml:space="preserve"> transmission power</w:t>
      </w:r>
      <w:r>
        <w:rPr>
          <w:rFonts w:ascii="Times New Roman" w:hAnsi="Times New Roman" w:cs="Times New Roman"/>
          <w:bCs/>
          <w:iCs/>
          <w:sz w:val="20"/>
          <w:szCs w:val="20"/>
        </w:rPr>
        <w:t xml:space="preserve"> before being commercialized. In real network, </w:t>
      </w:r>
      <w:r>
        <w:rPr>
          <w:rFonts w:ascii="Times New Roman" w:hAnsi="Times New Roman" w:cs="Times New Roman"/>
          <w:kern w:val="0"/>
          <w:sz w:val="20"/>
          <w:szCs w:val="20"/>
          <w:lang w:val="en-GB"/>
        </w:rPr>
        <w:t xml:space="preserve">MPE event occurs when the UL beam is toward to human body, UE reaches </w:t>
      </w:r>
      <w:r>
        <w:rPr>
          <w:rFonts w:ascii="Times New Roman" w:hAnsi="Times New Roman" w:cs="Times New Roman"/>
          <w:bCs/>
          <w:iCs/>
          <w:sz w:val="20"/>
          <w:szCs w:val="20"/>
        </w:rPr>
        <w:t xml:space="preserve">full transmission power, and </w:t>
      </w:r>
      <w:r w:rsidRPr="00940D4A">
        <w:rPr>
          <w:rFonts w:ascii="Times New Roman" w:eastAsia="Malgun Gothic" w:hAnsi="Times New Roman" w:cs="Times New Roman"/>
          <w:kern w:val="0"/>
          <w:sz w:val="20"/>
          <w:szCs w:val="20"/>
          <w:lang w:val="en-GB" w:eastAsia="en-US"/>
        </w:rPr>
        <w:t xml:space="preserve">the percentage of </w:t>
      </w:r>
      <w:r>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symbols transmitted within 1s evaluation period is larger than </w:t>
      </w:r>
      <w:r w:rsidRPr="00940D4A">
        <w:rPr>
          <w:rFonts w:ascii="Times New Roman" w:eastAsia="Malgun Gothic" w:hAnsi="Times New Roman" w:cs="Times New Roman"/>
          <w:i/>
          <w:kern w:val="0"/>
          <w:sz w:val="20"/>
          <w:szCs w:val="20"/>
          <w:lang w:val="en-GB" w:eastAsia="en-US"/>
        </w:rPr>
        <w:t>maxUplinkDutyCycle-FR2</w:t>
      </w:r>
      <w:r w:rsidRPr="00940D4A">
        <w:rPr>
          <w:rFonts w:ascii="Times New Roman" w:eastAsia="Malgun Gothic" w:hAnsi="Times New Roman" w:cs="Times New Roman"/>
          <w:kern w:val="0"/>
          <w:sz w:val="20"/>
          <w:szCs w:val="20"/>
          <w:lang w:val="en-GB" w:eastAsia="en-US"/>
        </w:rPr>
        <w:t>, the</w:t>
      </w:r>
      <w:r>
        <w:rPr>
          <w:rFonts w:ascii="Times New Roman" w:eastAsia="Malgun Gothic" w:hAnsi="Times New Roman" w:cs="Times New Roman"/>
          <w:kern w:val="0"/>
          <w:sz w:val="20"/>
          <w:szCs w:val="20"/>
          <w:lang w:val="en-GB" w:eastAsia="en-US"/>
        </w:rPr>
        <w:t>n</w:t>
      </w:r>
      <w:r w:rsidRPr="00940D4A">
        <w:rPr>
          <w:rFonts w:ascii="Times New Roman" w:eastAsia="Malgun Gothic" w:hAnsi="Times New Roman" w:cs="Times New Roman"/>
          <w:kern w:val="0"/>
          <w:sz w:val="20"/>
          <w:szCs w:val="20"/>
          <w:lang w:val="en-GB" w:eastAsia="en-US"/>
        </w:rPr>
        <w:t xml:space="preserve"> UE appl</w:t>
      </w:r>
      <w:r>
        <w:rPr>
          <w:rFonts w:ascii="Times New Roman" w:eastAsia="Malgun Gothic" w:hAnsi="Times New Roman" w:cs="Times New Roman"/>
          <w:kern w:val="0"/>
          <w:sz w:val="20"/>
          <w:szCs w:val="20"/>
          <w:lang w:val="en-GB" w:eastAsia="en-US"/>
        </w:rPr>
        <w:t>ies</w:t>
      </w:r>
      <w:r w:rsidRPr="00940D4A">
        <w:rPr>
          <w:rFonts w:ascii="Times New Roman" w:eastAsia="Malgun Gothic" w:hAnsi="Times New Roman" w:cs="Times New Roman"/>
          <w:kern w:val="0"/>
          <w:sz w:val="20"/>
          <w:szCs w:val="20"/>
          <w:lang w:val="en-GB" w:eastAsia="en-US"/>
        </w:rPr>
        <w:t xml:space="preserve"> P-MPR</w:t>
      </w:r>
      <w:r w:rsidRPr="00940D4A">
        <w:rPr>
          <w:rFonts w:ascii="Times New Roman" w:eastAsia="Malgun Gothic" w:hAnsi="Times New Roman" w:cs="Times New Roman"/>
          <w:kern w:val="0"/>
          <w:sz w:val="20"/>
          <w:szCs w:val="20"/>
          <w:vertAlign w:val="subscript"/>
          <w:lang w:val="en-GB" w:eastAsia="en-US"/>
        </w:rPr>
        <w:t>f,c</w:t>
      </w:r>
      <w:r>
        <w:rPr>
          <w:rFonts w:ascii="Times New Roman" w:eastAsia="Malgun Gothic" w:hAnsi="Times New Roman" w:cs="Times New Roman"/>
          <w:kern w:val="0"/>
          <w:sz w:val="20"/>
          <w:szCs w:val="20"/>
          <w:lang w:val="en-GB" w:eastAsia="en-US"/>
        </w:rPr>
        <w:t xml:space="preserve"> for power reduction. It can be found that the MPE issue is a condition based small probability event for UE. Once the small probability MPE event occurs, UE could report the MPE issue to gNB. </w:t>
      </w:r>
    </w:p>
    <w:p w:rsidR="00A32EC1" w:rsidRDefault="00A32EC1" w:rsidP="00A32EC1">
      <w:pPr>
        <w:spacing w:before="120" w:after="120"/>
        <w:rPr>
          <w:rFonts w:ascii="Times New Roman" w:hAnsi="Times New Roman" w:cs="Times New Roman"/>
          <w:kern w:val="0"/>
          <w:sz w:val="20"/>
          <w:szCs w:val="20"/>
          <w:lang w:val="en-GB"/>
        </w:rPr>
      </w:pPr>
      <w:r w:rsidRPr="00601C85">
        <w:rPr>
          <w:rFonts w:ascii="Times New Roman" w:hAnsi="Times New Roman" w:cs="Times New Roman"/>
          <w:kern w:val="0"/>
          <w:sz w:val="20"/>
          <w:szCs w:val="20"/>
          <w:lang w:val="en-GB"/>
        </w:rPr>
        <w:lastRenderedPageBreak/>
        <w:t>For non-beam correspondence, UL beam management is operated by SRS beam sweeping. For multi-panel UE, multiple SRS resource sets can be configured for beam management, and different SRS resource sets have different transmission power,</w:t>
      </w:r>
      <w:r w:rsidRPr="00601C85">
        <w:rPr>
          <w:rFonts w:ascii="Times New Roman" w:hAnsi="Times New Roman" w:cs="Times New Roman" w:hint="eastAsia"/>
          <w:kern w:val="0"/>
          <w:sz w:val="20"/>
          <w:szCs w:val="20"/>
          <w:lang w:val="en-GB"/>
        </w:rPr>
        <w:t xml:space="preserve"> </w:t>
      </w:r>
      <w:r w:rsidRPr="00601C85">
        <w:rPr>
          <w:rFonts w:ascii="Times New Roman" w:hAnsi="Times New Roman" w:cs="Times New Roman"/>
          <w:kern w:val="0"/>
          <w:sz w:val="20"/>
          <w:szCs w:val="20"/>
          <w:lang w:val="en-GB"/>
        </w:rPr>
        <w:t>which has already roughly considered the panel-specific power reduction due to MPE issue. For example, if one of the panel is directed to human body, the SRS resource sets transmitted from that panel will reduce the power to meet the requirements of MPE issue. Hence, based on SRS beam sweeping with panel-specific transmission power, gNB could select the best beam by considering both channel condition and UE transmission power.</w:t>
      </w:r>
    </w:p>
    <w:p w:rsidR="00A32EC1" w:rsidRDefault="00A32EC1" w:rsidP="00A32EC1">
      <w:pPr>
        <w:spacing w:before="120" w:after="120"/>
        <w:rPr>
          <w:rFonts w:ascii="Times New Roman" w:hAnsi="Times New Roman" w:cs="Times New Roman"/>
          <w:kern w:val="0"/>
          <w:sz w:val="20"/>
          <w:szCs w:val="20"/>
          <w:lang w:val="en-GB"/>
        </w:rPr>
      </w:pPr>
      <w:r w:rsidRPr="00601C85">
        <w:rPr>
          <w:rFonts w:ascii="Times New Roman" w:hAnsi="Times New Roman" w:cs="Times New Roman"/>
          <w:kern w:val="0"/>
          <w:sz w:val="20"/>
          <w:szCs w:val="20"/>
          <w:lang w:val="en-GB"/>
        </w:rPr>
        <w:t>For beam correspondence</w:t>
      </w:r>
      <w:r w:rsidRPr="00601C85">
        <w:rPr>
          <w:rFonts w:ascii="Times New Roman" w:hAnsi="Times New Roman" w:cs="Times New Roman" w:hint="eastAsia"/>
          <w:kern w:val="0"/>
          <w:sz w:val="20"/>
          <w:szCs w:val="20"/>
          <w:lang w:val="en-GB"/>
        </w:rPr>
        <w:t>,</w:t>
      </w:r>
      <w:r w:rsidRPr="00601C85">
        <w:rPr>
          <w:rFonts w:ascii="Times New Roman" w:hAnsi="Times New Roman" w:cs="Times New Roman"/>
          <w:kern w:val="0"/>
          <w:sz w:val="20"/>
          <w:szCs w:val="20"/>
          <w:lang w:val="en-GB"/>
        </w:rPr>
        <w:t xml:space="preserve"> UL beam is probably determined by DL beam reporting. Some beams are optimal for DL transmission by considering the L1-RSRP or L1-SINR, but for UL transmission, those beams may be directed to human body, which need to reduce the transmission power due to the restriction of MPE issue.</w:t>
      </w:r>
      <w:r w:rsidRPr="00601C85">
        <w:rPr>
          <w:rFonts w:ascii="Times New Roman" w:hAnsi="Times New Roman" w:cs="Times New Roman" w:hint="eastAsia"/>
          <w:kern w:val="0"/>
          <w:sz w:val="20"/>
          <w:szCs w:val="20"/>
          <w:lang w:val="en-GB"/>
        </w:rPr>
        <w:t xml:space="preserve"> </w:t>
      </w:r>
      <w:r w:rsidRPr="00601C85">
        <w:rPr>
          <w:rFonts w:ascii="Times New Roman" w:hAnsi="Times New Roman" w:cs="Times New Roman"/>
          <w:kern w:val="0"/>
          <w:sz w:val="20"/>
          <w:szCs w:val="20"/>
          <w:lang w:val="en-GB"/>
        </w:rPr>
        <w:t>In other words, the beam which is optimal for DL transmission may not be always optimal for UL transmission. Therefore, UL beams should be selected by considering both the L1-RSRP or L1-SINR and the power back-off due to MPE issue.</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 xml:space="preserve">Then, DL beam reporting could be enhanced to report the feasible TX beams for UL transmission, such as UE reports </w:t>
      </w:r>
      <w:r w:rsidRPr="00CE0185">
        <w:rPr>
          <w:rFonts w:ascii="Times New Roman" w:hAnsi="Times New Roman" w:cs="Times New Roman"/>
          <w:kern w:val="0"/>
          <w:sz w:val="20"/>
          <w:szCs w:val="20"/>
          <w:lang w:val="en-GB"/>
        </w:rPr>
        <w:t xml:space="preserve">a certain </w:t>
      </w:r>
      <w:r>
        <w:rPr>
          <w:rFonts w:ascii="Times New Roman" w:hAnsi="Times New Roman" w:cs="Times New Roman"/>
          <w:kern w:val="0"/>
          <w:sz w:val="20"/>
          <w:szCs w:val="20"/>
          <w:lang w:val="en-GB"/>
        </w:rPr>
        <w:t>SSBRI/CRI by associated with an additional parameter to inform</w:t>
      </w:r>
      <w:r>
        <w:rPr>
          <w:rFonts w:ascii="Times New Roman" w:eastAsia="Malgun Gothic" w:hAnsi="Times New Roman" w:cs="Times New Roman"/>
          <w:kern w:val="0"/>
          <w:sz w:val="20"/>
          <w:szCs w:val="20"/>
          <w:lang w:val="en-GB" w:eastAsia="en-US"/>
        </w:rPr>
        <w:t xml:space="preserve"> gNB the </w:t>
      </w:r>
      <w:r w:rsidRPr="00BE67E1">
        <w:rPr>
          <w:rFonts w:ascii="Times New Roman" w:eastAsia="Malgun Gothic" w:hAnsi="Times New Roman" w:cs="Times New Roman"/>
          <w:kern w:val="0"/>
          <w:sz w:val="20"/>
          <w:szCs w:val="20"/>
          <w:lang w:val="en-GB" w:eastAsia="en-US"/>
        </w:rPr>
        <w:t xml:space="preserve">feasible TX </w:t>
      </w:r>
      <w:r>
        <w:rPr>
          <w:rFonts w:ascii="Times New Roman" w:eastAsia="Malgun Gothic" w:hAnsi="Times New Roman" w:cs="Times New Roman"/>
          <w:kern w:val="0"/>
          <w:sz w:val="20"/>
          <w:szCs w:val="20"/>
          <w:lang w:val="en-GB" w:eastAsia="en-US"/>
        </w:rPr>
        <w:t>beam for UL transmission by considering MPE restriction.</w:t>
      </w:r>
    </w:p>
    <w:p w:rsidR="00A32EC1" w:rsidRDefault="00A32EC1" w:rsidP="00891F65">
      <w:pPr>
        <w:spacing w:beforeLines="50" w:afterLines="50"/>
        <w:rPr>
          <w:rFonts w:ascii="Times New Roman" w:hAnsi="Times New Roman" w:cs="Times New Roman"/>
          <w:kern w:val="0"/>
          <w:sz w:val="20"/>
          <w:szCs w:val="20"/>
          <w:lang w:val="en-GB"/>
        </w:rPr>
      </w:pPr>
      <w:r w:rsidRPr="006D6096">
        <w:rPr>
          <w:rFonts w:ascii="Times New Roman" w:hAnsi="Times New Roman" w:cs="Times New Roman"/>
          <w:b/>
          <w:i/>
          <w:sz w:val="20"/>
          <w:szCs w:val="20"/>
          <w:u w:val="single"/>
        </w:rPr>
        <w:t xml:space="preserve">Proposal </w:t>
      </w:r>
      <w:r w:rsidR="009E26B8">
        <w:rPr>
          <w:rFonts w:ascii="Times New Roman" w:hAnsi="Times New Roman" w:cs="Times New Roman" w:hint="eastAsia"/>
          <w:b/>
          <w:i/>
          <w:sz w:val="20"/>
          <w:szCs w:val="20"/>
          <w:u w:val="single"/>
        </w:rPr>
        <w:t>10</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590621">
        <w:rPr>
          <w:rFonts w:ascii="Times New Roman" w:hAnsi="Times New Roman" w:cs="Times New Roman"/>
          <w:b/>
          <w:sz w:val="20"/>
          <w:szCs w:val="20"/>
        </w:rPr>
        <w:t xml:space="preserve">DL beam reporting </w:t>
      </w:r>
      <w:r w:rsidRPr="00590621">
        <w:rPr>
          <w:rFonts w:ascii="Times New Roman" w:hAnsi="Times New Roman" w:cs="Times New Roman" w:hint="eastAsia"/>
          <w:b/>
          <w:sz w:val="20"/>
          <w:szCs w:val="20"/>
        </w:rPr>
        <w:t>coul</w:t>
      </w:r>
      <w:r w:rsidRPr="00590621">
        <w:rPr>
          <w:rFonts w:ascii="Times New Roman" w:hAnsi="Times New Roman" w:cs="Times New Roman"/>
          <w:b/>
          <w:sz w:val="20"/>
          <w:szCs w:val="20"/>
        </w:rPr>
        <w:t>d be enhanced to report a certain SSBRI/CRI by associated with an additional parameter to inform gNB the feasible TX beam for UL transmission.</w:t>
      </w:r>
      <w:r w:rsidRPr="00590621">
        <w:rPr>
          <w:rFonts w:ascii="Times New Roman" w:hAnsi="Times New Roman" w:cs="Times New Roman" w:hint="eastAsia"/>
          <w:b/>
          <w:kern w:val="0"/>
          <w:sz w:val="20"/>
          <w:szCs w:val="20"/>
          <w:lang w:val="en-GB"/>
        </w:rPr>
        <w:t xml:space="preserve"> </w:t>
      </w:r>
    </w:p>
    <w:p w:rsidR="00171319" w:rsidRPr="007D5ED0" w:rsidRDefault="00171319" w:rsidP="00171319">
      <w:pPr>
        <w:pStyle w:val="1"/>
        <w:spacing w:before="156" w:after="156"/>
        <w:rPr>
          <w:rFonts w:ascii="Times New Roman" w:hAnsi="Times New Roman"/>
          <w:sz w:val="21"/>
        </w:rPr>
      </w:pPr>
      <w:r w:rsidRPr="007D5ED0">
        <w:rPr>
          <w:rFonts w:ascii="Times New Roman" w:hAnsi="Times New Roman"/>
          <w:sz w:val="21"/>
        </w:rPr>
        <w:t>Conclusions</w:t>
      </w:r>
    </w:p>
    <w:p w:rsidR="00171319" w:rsidRDefault="00171319" w:rsidP="00171319">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Pr>
          <w:rFonts w:ascii="Times New Roman" w:hAnsi="Times New Roman" w:cs="Times New Roman"/>
          <w:bCs/>
          <w:iCs/>
          <w:sz w:val="20"/>
          <w:szCs w:val="20"/>
        </w:rPr>
        <w:t>on e</w:t>
      </w:r>
      <w:r w:rsidRPr="005F3386">
        <w:rPr>
          <w:rFonts w:ascii="Times New Roman" w:hAnsi="Times New Roman" w:cs="Times New Roman"/>
          <w:bCs/>
          <w:iCs/>
          <w:sz w:val="20"/>
          <w:szCs w:val="20"/>
        </w:rPr>
        <w:t xml:space="preserve">nhancements </w:t>
      </w:r>
      <w:r>
        <w:rPr>
          <w:rFonts w:ascii="Times New Roman" w:hAnsi="Times New Roman" w:cs="Times New Roman"/>
          <w:bCs/>
          <w:iCs/>
          <w:sz w:val="20"/>
          <w:szCs w:val="20"/>
        </w:rPr>
        <w:t>for</w:t>
      </w:r>
      <w:r w:rsidRPr="005F3386">
        <w:rPr>
          <w:rFonts w:ascii="Times New Roman" w:hAnsi="Times New Roman" w:cs="Times New Roman"/>
          <w:bCs/>
          <w:iCs/>
          <w:sz w:val="20"/>
          <w:szCs w:val="20"/>
        </w:rPr>
        <w:t xml:space="preserve"> multi-beam operation</w:t>
      </w:r>
      <w:r w:rsidRPr="00AF007B">
        <w:rPr>
          <w:rFonts w:ascii="Times New Roman" w:hAnsi="Times New Roman" w:cs="Times New Roman"/>
          <w:sz w:val="21"/>
          <w:lang w:val="en-GB"/>
        </w:rPr>
        <w:t>. The observations and proposals are summarised as follows:</w:t>
      </w:r>
    </w:p>
    <w:bookmarkEnd w:id="3"/>
    <w:p w:rsidR="009E26B8" w:rsidRDefault="009E26B8" w:rsidP="00891F65">
      <w:pPr>
        <w:spacing w:beforeLines="50" w:afterLines="50"/>
        <w:rPr>
          <w:rFonts w:ascii="Times New Roman" w:hAnsi="Times New Roman" w:cs="Times New Roman"/>
          <w:b/>
          <w:bCs/>
          <w:sz w:val="20"/>
          <w:szCs w:val="20"/>
        </w:rPr>
      </w:pPr>
      <w:r w:rsidRPr="009B3F38">
        <w:rPr>
          <w:rFonts w:ascii="Times New Roman" w:hAnsi="Times New Roman" w:cs="Times New Roman"/>
          <w:b/>
          <w:i/>
          <w:sz w:val="20"/>
          <w:szCs w:val="20"/>
          <w:u w:val="single"/>
        </w:rPr>
        <w:t>Proposal 1:</w:t>
      </w:r>
      <w:r w:rsidRPr="009B3F38">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7D7F58">
        <w:rPr>
          <w:rFonts w:ascii="Times New Roman" w:hAnsi="Times New Roman" w:cs="Times New Roman"/>
          <w:b/>
          <w:bCs/>
          <w:sz w:val="20"/>
          <w:szCs w:val="20"/>
        </w:rPr>
        <w:t>hether random access procedure is necessary for UE to access the target cell should also be verified by RAN2.</w:t>
      </w:r>
    </w:p>
    <w:p w:rsidR="009E26B8" w:rsidRDefault="009E26B8" w:rsidP="00891F65">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2</w:t>
      </w:r>
      <w:r w:rsidRPr="009B3F38">
        <w:rPr>
          <w:rFonts w:ascii="Times New Roman" w:hAnsi="Times New Roman" w:cs="Times New Roman"/>
          <w:b/>
          <w:i/>
          <w:sz w:val="20"/>
          <w:szCs w:val="20"/>
          <w:u w:val="single"/>
        </w:rPr>
        <w:t>:</w:t>
      </w:r>
      <w:r w:rsidRPr="009B3F38">
        <w:rPr>
          <w:rFonts w:ascii="Times New Roman" w:hAnsi="Times New Roman" w:cs="Times New Roman"/>
          <w:b/>
          <w:sz w:val="20"/>
          <w:szCs w:val="20"/>
        </w:rPr>
        <w:t xml:space="preserve"> </w:t>
      </w:r>
      <w:r w:rsidRPr="00EA7D0B">
        <w:rPr>
          <w:rFonts w:ascii="Times New Roman" w:hAnsi="Times New Roman" w:cs="Times New Roman"/>
          <w:b/>
          <w:sz w:val="20"/>
          <w:szCs w:val="20"/>
        </w:rPr>
        <w:t>If HO command is necessary,</w:t>
      </w:r>
      <w:r>
        <w:rPr>
          <w:rFonts w:ascii="Times New Roman" w:hAnsi="Times New Roman" w:cs="Times New Roman" w:hint="eastAsia"/>
          <w:b/>
          <w:sz w:val="20"/>
          <w:szCs w:val="20"/>
        </w:rPr>
        <w:t xml:space="preserve"> </w:t>
      </w:r>
      <w:r w:rsidRPr="00EA7D0B">
        <w:rPr>
          <w:rFonts w:ascii="Times New Roman" w:hAnsi="Times New Roman" w:cs="Times New Roman"/>
          <w:b/>
          <w:sz w:val="20"/>
          <w:szCs w:val="20"/>
        </w:rPr>
        <w:t>the configurations of SSB and RS of the target gNB can be configured to the UE by HO command</w:t>
      </w:r>
      <w:r>
        <w:rPr>
          <w:rFonts w:ascii="Times New Roman" w:hAnsi="Times New Roman" w:cs="Times New Roman" w:hint="eastAsia"/>
          <w:b/>
          <w:sz w:val="20"/>
          <w:szCs w:val="20"/>
        </w:rPr>
        <w:t xml:space="preserve">. Otherwise, </w:t>
      </w:r>
      <w:r w:rsidRPr="00EA7D0B">
        <w:rPr>
          <w:rFonts w:ascii="Times New Roman" w:hAnsi="Times New Roman" w:cs="Times New Roman"/>
          <w:b/>
          <w:sz w:val="20"/>
          <w:szCs w:val="20"/>
        </w:rPr>
        <w:t>the configurations can be configured via RRC from the serving cell.</w:t>
      </w:r>
    </w:p>
    <w:p w:rsidR="009E26B8" w:rsidRDefault="009E26B8" w:rsidP="00891F65">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3</w:t>
      </w:r>
      <w:r w:rsidRPr="009B3F38">
        <w:rPr>
          <w:rFonts w:ascii="Times New Roman" w:hAnsi="Times New Roman" w:cs="Times New Roman"/>
          <w:b/>
          <w:i/>
          <w:sz w:val="20"/>
          <w:szCs w:val="20"/>
          <w:u w:val="single"/>
        </w:rPr>
        <w:t>:</w:t>
      </w:r>
      <w:r w:rsidRPr="009B3F38">
        <w:rPr>
          <w:rFonts w:ascii="Times New Roman" w:hAnsi="Times New Roman" w:cs="Times New Roman"/>
          <w:b/>
          <w:sz w:val="20"/>
          <w:szCs w:val="20"/>
        </w:rPr>
        <w:t xml:space="preserve"> </w:t>
      </w:r>
      <w:r w:rsidRPr="00EA7D0B">
        <w:rPr>
          <w:rFonts w:ascii="Times New Roman" w:hAnsi="Times New Roman" w:cs="Times New Roman"/>
          <w:b/>
          <w:sz w:val="20"/>
          <w:szCs w:val="20"/>
        </w:rPr>
        <w:t xml:space="preserve">If random access procedure is necessary, UE can report CRI/SSBRI and corresponding L1-RSRP of target cell in Msg3 or MsgA, and UE would </w:t>
      </w:r>
      <w:r>
        <w:rPr>
          <w:rFonts w:ascii="Times New Roman" w:hAnsi="Times New Roman" w:cs="Times New Roman"/>
          <w:b/>
          <w:sz w:val="20"/>
          <w:szCs w:val="20"/>
        </w:rPr>
        <w:t xml:space="preserve">receive the TCI indication </w:t>
      </w:r>
      <w:r>
        <w:rPr>
          <w:rFonts w:ascii="Times New Roman" w:hAnsi="Times New Roman" w:cs="Times New Roman" w:hint="eastAsia"/>
          <w:b/>
          <w:sz w:val="20"/>
          <w:szCs w:val="20"/>
        </w:rPr>
        <w:t xml:space="preserve">in </w:t>
      </w:r>
      <w:r w:rsidRPr="00EA7D0B">
        <w:rPr>
          <w:rFonts w:ascii="Times New Roman" w:hAnsi="Times New Roman" w:cs="Times New Roman"/>
          <w:b/>
          <w:sz w:val="20"/>
          <w:szCs w:val="20"/>
        </w:rPr>
        <w:t>Msg4 or MsgB.</w:t>
      </w:r>
    </w:p>
    <w:p w:rsidR="009E26B8" w:rsidRDefault="009E26B8" w:rsidP="00891F65">
      <w:pPr>
        <w:spacing w:beforeLines="50" w:afterLines="50"/>
        <w:rPr>
          <w:rFonts w:ascii="Times New Roman" w:hAnsi="Times New Roman" w:cs="Times New Roman"/>
          <w:b/>
          <w:sz w:val="20"/>
          <w:szCs w:val="20"/>
        </w:rPr>
      </w:pPr>
      <w:r w:rsidRPr="00A21385">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4</w:t>
      </w:r>
      <w:r w:rsidRPr="00A21385">
        <w:rPr>
          <w:rFonts w:ascii="Times New Roman" w:hAnsi="Times New Roman" w:cs="Times New Roman"/>
          <w:b/>
          <w:i/>
          <w:sz w:val="20"/>
          <w:szCs w:val="20"/>
          <w:u w:val="single"/>
        </w:rPr>
        <w:t>:</w:t>
      </w:r>
      <w:r w:rsidRPr="00A2138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Pr>
          <w:rFonts w:ascii="Times New Roman" w:hAnsi="Times New Roman" w:cs="Times New Roman"/>
          <w:b/>
          <w:sz w:val="20"/>
          <w:szCs w:val="20"/>
        </w:rPr>
        <w:t>separate</w:t>
      </w:r>
      <w:r>
        <w:rPr>
          <w:rFonts w:ascii="Times New Roman" w:hAnsi="Times New Roman" w:cs="Times New Roman" w:hint="eastAsia"/>
          <w:b/>
          <w:sz w:val="20"/>
          <w:szCs w:val="20"/>
        </w:rPr>
        <w:t xml:space="preserve"> beam indication, DL TCI states always contain two RSs, and </w:t>
      </w:r>
      <w:r>
        <w:rPr>
          <w:rFonts w:ascii="Times New Roman" w:hAnsi="Times New Roman" w:cs="Times New Roman"/>
          <w:b/>
          <w:sz w:val="20"/>
          <w:szCs w:val="20"/>
        </w:rPr>
        <w:t>the</w:t>
      </w:r>
      <w:r>
        <w:rPr>
          <w:rFonts w:ascii="Times New Roman" w:hAnsi="Times New Roman" w:cs="Times New Roman" w:hint="eastAsia"/>
          <w:b/>
          <w:sz w:val="20"/>
          <w:szCs w:val="20"/>
        </w:rPr>
        <w:t xml:space="preserve"> second RS is used to determine QCL Type D.</w:t>
      </w:r>
    </w:p>
    <w:p w:rsidR="009E26B8" w:rsidRPr="00D44247" w:rsidRDefault="009E26B8" w:rsidP="00891F65">
      <w:pPr>
        <w:spacing w:beforeLines="50" w:afterLines="50"/>
        <w:rPr>
          <w:rFonts w:ascii="Times New Roman" w:hAnsi="Times New Roman" w:cs="Times New Roman"/>
          <w:b/>
          <w:bCs/>
          <w:iCs/>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5</w:t>
      </w:r>
      <w:r w:rsidRPr="00D44247">
        <w:rPr>
          <w:rFonts w:ascii="Times New Roman" w:hAnsi="Times New Roman" w:cs="Times New Roman"/>
          <w:b/>
          <w:i/>
          <w:sz w:val="20"/>
          <w:szCs w:val="20"/>
          <w:u w:val="single"/>
        </w:rPr>
        <w:t>:</w:t>
      </w:r>
      <w:r>
        <w:rPr>
          <w:rFonts w:ascii="Times New Roman" w:hAnsi="Times New Roman" w:cs="Times New Roman" w:hint="eastAsia"/>
          <w:b/>
          <w:sz w:val="20"/>
          <w:szCs w:val="20"/>
        </w:rPr>
        <w:t xml:space="preserve"> </w:t>
      </w:r>
      <w:r w:rsidRPr="00D44247">
        <w:rPr>
          <w:rFonts w:ascii="Times New Roman" w:hAnsi="Times New Roman" w:cs="Times New Roman"/>
          <w:b/>
          <w:sz w:val="20"/>
          <w:szCs w:val="20"/>
        </w:rPr>
        <w:t xml:space="preserve">On Rel-17 unified TCI framework, </w:t>
      </w:r>
      <w:r w:rsidRPr="00D44247">
        <w:rPr>
          <w:rFonts w:ascii="Times New Roman" w:hAnsi="Times New Roman" w:cs="Times New Roman" w:hint="eastAsia"/>
          <w:b/>
          <w:bCs/>
          <w:iCs/>
          <w:sz w:val="20"/>
          <w:szCs w:val="20"/>
        </w:rPr>
        <w:t>PL RS can be provided per TCI state, and UL PC parameters</w:t>
      </w:r>
      <w:r w:rsidR="0014120C">
        <w:rPr>
          <w:rFonts w:ascii="Times New Roman" w:hAnsi="Times New Roman" w:cs="Times New Roman" w:hint="eastAsia"/>
          <w:b/>
          <w:bCs/>
          <w:iCs/>
          <w:sz w:val="20"/>
          <w:szCs w:val="20"/>
        </w:rPr>
        <w:t xml:space="preserve"> </w:t>
      </w:r>
      <w:r w:rsidRPr="00D44247">
        <w:rPr>
          <w:rFonts w:ascii="Times New Roman" w:hAnsi="Times New Roman" w:cs="Times New Roman" w:hint="eastAsia"/>
          <w:b/>
          <w:bCs/>
          <w:iCs/>
          <w:sz w:val="20"/>
          <w:szCs w:val="20"/>
        </w:rPr>
        <w:t xml:space="preserve">(P0/alpha, CL index) for PUCCH/PUSCH/SRS can be configured </w:t>
      </w:r>
      <w:r w:rsidRPr="00D44247">
        <w:rPr>
          <w:rFonts w:ascii="Times New Roman" w:hAnsi="Times New Roman" w:cs="Times New Roman"/>
          <w:b/>
          <w:bCs/>
          <w:iCs/>
          <w:sz w:val="20"/>
          <w:szCs w:val="20"/>
        </w:rPr>
        <w:t>analogous to Rel</w:t>
      </w:r>
      <w:r w:rsidRPr="00D44247">
        <w:rPr>
          <w:rFonts w:ascii="Times New Roman" w:hAnsi="Times New Roman" w:cs="Times New Roman" w:hint="eastAsia"/>
          <w:b/>
          <w:bCs/>
          <w:iCs/>
          <w:sz w:val="20"/>
          <w:szCs w:val="20"/>
        </w:rPr>
        <w:t>-</w:t>
      </w:r>
      <w:r w:rsidRPr="00D44247">
        <w:rPr>
          <w:rFonts w:ascii="Times New Roman" w:hAnsi="Times New Roman" w:cs="Times New Roman"/>
          <w:b/>
          <w:bCs/>
          <w:iCs/>
          <w:sz w:val="20"/>
          <w:szCs w:val="20"/>
        </w:rPr>
        <w:t>15/16</w:t>
      </w:r>
      <w:r w:rsidRPr="00D44247">
        <w:rPr>
          <w:rFonts w:ascii="Times New Roman" w:hAnsi="Times New Roman" w:cs="Times New Roman" w:hint="eastAsia"/>
          <w:b/>
          <w:bCs/>
          <w:iCs/>
          <w:sz w:val="20"/>
          <w:szCs w:val="20"/>
        </w:rPr>
        <w:t>.</w:t>
      </w:r>
    </w:p>
    <w:p w:rsidR="009E26B8" w:rsidRPr="0011242B" w:rsidRDefault="009E26B8" w:rsidP="00891F65">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6</w:t>
      </w:r>
      <w:r w:rsidRPr="0011242B">
        <w:rPr>
          <w:rFonts w:ascii="Times New Roman" w:hAnsi="Times New Roman" w:cs="Times New Roman"/>
          <w:b/>
          <w:i/>
          <w:sz w:val="20"/>
          <w:szCs w:val="20"/>
          <w:u w:val="single"/>
        </w:rPr>
        <w:t>:</w:t>
      </w:r>
      <w:r w:rsidRPr="0011242B">
        <w:rPr>
          <w:rFonts w:ascii="Times New Roman" w:hAnsi="Times New Roman" w:cs="Times New Roman"/>
          <w:b/>
          <w:sz w:val="20"/>
          <w:szCs w:val="20"/>
        </w:rPr>
        <w:t xml:space="preserve"> </w:t>
      </w:r>
      <w:r w:rsidRPr="0011242B">
        <w:rPr>
          <w:rFonts w:ascii="Times New Roman" w:hAnsi="Times New Roman" w:cs="Times New Roman"/>
          <w:b/>
          <w:bCs/>
          <w:iCs/>
          <w:sz w:val="20"/>
          <w:szCs w:val="20"/>
        </w:rPr>
        <w:t>UL TCI state is taken from a separate TCI state pool</w:t>
      </w:r>
      <w:r w:rsidRPr="0011242B">
        <w:rPr>
          <w:rFonts w:ascii="Times New Roman" w:hAnsi="Times New Roman" w:cs="Times New Roman" w:hint="eastAsia"/>
          <w:b/>
          <w:bCs/>
          <w:iCs/>
          <w:sz w:val="20"/>
          <w:szCs w:val="20"/>
        </w:rPr>
        <w:t xml:space="preserve"> from DL TCI state.</w:t>
      </w:r>
    </w:p>
    <w:p w:rsidR="009E26B8" w:rsidRPr="0011242B" w:rsidRDefault="009E26B8" w:rsidP="00891F65">
      <w:pPr>
        <w:spacing w:beforeLines="50" w:afterLines="50"/>
        <w:rPr>
          <w:rFonts w:ascii="Times New Roman" w:hAnsi="Times New Roman" w:cs="Times New Roman"/>
          <w:b/>
          <w:sz w:val="20"/>
          <w:szCs w:val="20"/>
        </w:rPr>
      </w:pPr>
      <w:r w:rsidRPr="0011242B">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7</w:t>
      </w:r>
      <w:r w:rsidRPr="0011242B">
        <w:rPr>
          <w:rFonts w:ascii="Times New Roman" w:hAnsi="Times New Roman" w:cs="Times New Roman"/>
          <w:b/>
          <w:i/>
          <w:sz w:val="20"/>
          <w:szCs w:val="20"/>
          <w:u w:val="single"/>
        </w:rPr>
        <w:t>:</w:t>
      </w:r>
      <w:r w:rsidRPr="0011242B">
        <w:rPr>
          <w:rFonts w:ascii="Times New Roman" w:hAnsi="Times New Roman" w:cs="Times New Roman"/>
          <w:b/>
          <w:sz w:val="20"/>
          <w:szCs w:val="20"/>
        </w:rPr>
        <w:t xml:space="preserve"> </w:t>
      </w:r>
      <w:r>
        <w:rPr>
          <w:rFonts w:ascii="Times New Roman" w:hAnsi="Times New Roman" w:cs="Times New Roman" w:hint="eastAsia"/>
          <w:b/>
          <w:bCs/>
          <w:iCs/>
          <w:sz w:val="20"/>
          <w:szCs w:val="20"/>
        </w:rPr>
        <w:t>On Rel-17 unified TCI framework for CA, support configuring RRC TCI state pool per individual CC</w:t>
      </w:r>
      <w:r w:rsidRPr="0011242B">
        <w:rPr>
          <w:rFonts w:ascii="Times New Roman" w:hAnsi="Times New Roman" w:cs="Times New Roman" w:hint="eastAsia"/>
          <w:b/>
          <w:bCs/>
          <w:iCs/>
          <w:sz w:val="20"/>
          <w:szCs w:val="20"/>
        </w:rPr>
        <w:t>.</w:t>
      </w:r>
    </w:p>
    <w:p w:rsidR="009E26B8" w:rsidRPr="00DE59A7" w:rsidRDefault="009E26B8" w:rsidP="00891F65">
      <w:pPr>
        <w:spacing w:beforeLines="50" w:afterLines="50"/>
        <w:rPr>
          <w:rFonts w:ascii="Times New Roman" w:hAnsi="Times New Roman" w:cs="Times New Roman"/>
          <w:b/>
          <w:i/>
          <w:sz w:val="20"/>
          <w:szCs w:val="20"/>
        </w:rPr>
      </w:pPr>
      <w:r w:rsidRPr="00170BBA">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8</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Pr="00170BBA">
        <w:rPr>
          <w:rFonts w:ascii="Times New Roman" w:hAnsi="Times New Roman" w:cs="Times New Roman" w:hint="eastAsia"/>
          <w:b/>
          <w:sz w:val="20"/>
          <w:szCs w:val="20"/>
        </w:rPr>
        <w:t>I</w:t>
      </w:r>
      <w:r w:rsidRPr="00170BBA">
        <w:rPr>
          <w:rFonts w:ascii="Times New Roman" w:hAnsi="Times New Roman" w:cs="Times New Roman" w:hint="eastAsia"/>
          <w:b/>
          <w:bCs/>
          <w:iCs/>
          <w:sz w:val="20"/>
          <w:szCs w:val="20"/>
        </w:rPr>
        <w:t>t i</w:t>
      </w:r>
      <w:r w:rsidRPr="00DE59A7">
        <w:rPr>
          <w:rFonts w:ascii="Times New Roman" w:hAnsi="Times New Roman" w:cs="Times New Roman" w:hint="eastAsia"/>
          <w:b/>
          <w:bCs/>
          <w:iCs/>
          <w:sz w:val="20"/>
          <w:szCs w:val="20"/>
        </w:rPr>
        <w:t>s not necessary to use ad</w:t>
      </w:r>
      <w:r w:rsidRPr="00DE59A7">
        <w:rPr>
          <w:rFonts w:ascii="Times New Roman" w:hAnsi="Times New Roman" w:cs="Times New Roman"/>
          <w:b/>
          <w:bCs/>
          <w:iCs/>
          <w:sz w:val="20"/>
          <w:szCs w:val="20"/>
        </w:rPr>
        <w:t>ditional DCI format</w:t>
      </w:r>
      <w:r w:rsidRPr="00DE59A7">
        <w:rPr>
          <w:rFonts w:ascii="Times New Roman" w:hAnsi="Times New Roman" w:cs="Times New Roman" w:hint="eastAsia"/>
          <w:b/>
          <w:bCs/>
          <w:iCs/>
          <w:sz w:val="20"/>
          <w:szCs w:val="20"/>
        </w:rPr>
        <w:t>s for UL-only beam indication.</w:t>
      </w:r>
    </w:p>
    <w:p w:rsidR="009E26B8" w:rsidRPr="007C0640" w:rsidRDefault="009E26B8" w:rsidP="00891F65">
      <w:pPr>
        <w:spacing w:beforeLines="50" w:afterLines="50"/>
      </w:pPr>
      <w:r w:rsidRPr="00170BBA">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9</w:t>
      </w:r>
      <w:r w:rsidRPr="00170BBA">
        <w:rPr>
          <w:rFonts w:ascii="Times New Roman" w:hAnsi="Times New Roman" w:cs="Times New Roman"/>
          <w:b/>
          <w:i/>
          <w:sz w:val="20"/>
          <w:szCs w:val="20"/>
          <w:u w:val="single"/>
        </w:rPr>
        <w:t>:</w:t>
      </w:r>
      <w:r w:rsidRPr="009E26B8">
        <w:rPr>
          <w:rFonts w:ascii="Times New Roman" w:hAnsi="Times New Roman" w:cs="Times New Roman"/>
          <w:b/>
          <w:sz w:val="20"/>
          <w:szCs w:val="20"/>
        </w:rPr>
        <w:t xml:space="preserve"> </w:t>
      </w:r>
      <w:r w:rsidRPr="009E26B8">
        <w:rPr>
          <w:rFonts w:ascii="Times New Roman" w:hAnsi="Times New Roman" w:cs="Times New Roman" w:hint="eastAsia"/>
          <w:b/>
          <w:sz w:val="20"/>
          <w:szCs w:val="20"/>
        </w:rPr>
        <w:t xml:space="preserve">For the application time of beam indication, support the indication time defined as the first slot that is at least </w:t>
      </w:r>
      <w:r w:rsidRPr="009E26B8">
        <w:rPr>
          <w:rFonts w:ascii="Times New Roman" w:hAnsi="Times New Roman" w:cs="Times New Roman"/>
          <w:b/>
          <w:sz w:val="20"/>
          <w:szCs w:val="20"/>
        </w:rPr>
        <w:t>X ms or Y symbols after the acknowledgment</w:t>
      </w:r>
      <w:r w:rsidRPr="009E26B8">
        <w:rPr>
          <w:rFonts w:ascii="Times New Roman" w:hAnsi="Times New Roman" w:cs="Times New Roman" w:hint="eastAsia"/>
          <w:b/>
          <w:sz w:val="20"/>
          <w:szCs w:val="20"/>
        </w:rPr>
        <w:t>, where the minimum beam application time is defined by the UE capability.</w:t>
      </w:r>
    </w:p>
    <w:p w:rsidR="009E26B8" w:rsidRPr="009E26B8" w:rsidRDefault="009E26B8" w:rsidP="00891F65">
      <w:pPr>
        <w:spacing w:beforeLines="50" w:afterLines="50"/>
        <w:rPr>
          <w:sz w:val="20"/>
        </w:rPr>
      </w:pPr>
      <w:r w:rsidRPr="006D6096">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10</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590621">
        <w:rPr>
          <w:rFonts w:ascii="Times New Roman" w:hAnsi="Times New Roman" w:cs="Times New Roman"/>
          <w:b/>
          <w:sz w:val="20"/>
          <w:szCs w:val="20"/>
        </w:rPr>
        <w:t xml:space="preserve">DL beam reporting </w:t>
      </w:r>
      <w:r w:rsidRPr="00590621">
        <w:rPr>
          <w:rFonts w:ascii="Times New Roman" w:hAnsi="Times New Roman" w:cs="Times New Roman" w:hint="eastAsia"/>
          <w:b/>
          <w:sz w:val="20"/>
          <w:szCs w:val="20"/>
        </w:rPr>
        <w:t>coul</w:t>
      </w:r>
      <w:r w:rsidRPr="00590621">
        <w:rPr>
          <w:rFonts w:ascii="Times New Roman" w:hAnsi="Times New Roman" w:cs="Times New Roman"/>
          <w:b/>
          <w:sz w:val="20"/>
          <w:szCs w:val="20"/>
        </w:rPr>
        <w:t>d be enhanced to report a certain SSBRI/CRI by associated with an additional parameter to inform gNB the feasible TX beam for UL transmission.</w:t>
      </w:r>
      <w:r w:rsidRPr="00590621">
        <w:rPr>
          <w:rFonts w:ascii="Times New Roman" w:hAnsi="Times New Roman" w:cs="Times New Roman" w:hint="eastAsia"/>
          <w:b/>
          <w:kern w:val="0"/>
          <w:sz w:val="20"/>
          <w:szCs w:val="20"/>
          <w:lang w:val="en-GB"/>
        </w:rPr>
        <w:t xml:space="preserve"> </w:t>
      </w:r>
    </w:p>
    <w:p w:rsidR="004B161B" w:rsidRPr="00AF007B" w:rsidRDefault="004B161B" w:rsidP="006712B6">
      <w:pPr>
        <w:pStyle w:val="1"/>
        <w:spacing w:before="156" w:after="156"/>
        <w:rPr>
          <w:rFonts w:ascii="Times New Roman" w:hAnsi="Times New Roman"/>
          <w:sz w:val="21"/>
        </w:rPr>
      </w:pPr>
      <w:r w:rsidRPr="00AF007B">
        <w:rPr>
          <w:rFonts w:ascii="Times New Roman" w:hAnsi="Times New Roman"/>
          <w:sz w:val="21"/>
        </w:rPr>
        <w:lastRenderedPageBreak/>
        <w:t>References</w:t>
      </w:r>
    </w:p>
    <w:p w:rsidR="00A50EE2" w:rsidRPr="00765AEB" w:rsidRDefault="001E474E" w:rsidP="006712B6">
      <w:pPr>
        <w:pStyle w:val="af9"/>
        <w:numPr>
          <w:ilvl w:val="0"/>
          <w:numId w:val="6"/>
        </w:numPr>
        <w:spacing w:before="156" w:after="156"/>
        <w:ind w:firstLineChars="0"/>
        <w:rPr>
          <w:rFonts w:cs="Times New Roman"/>
          <w:sz w:val="20"/>
          <w:szCs w:val="20"/>
        </w:rPr>
      </w:pPr>
      <w:bookmarkStart w:id="4" w:name="_Ref30757894"/>
      <w:bookmarkStart w:id="5" w:name="_Ref23496549"/>
      <w:bookmarkStart w:id="6" w:name="_Ref533782101"/>
      <w:bookmarkStart w:id="7" w:name="_Ref521313643"/>
      <w:bookmarkStart w:id="8" w:name="_Ref521162878"/>
      <w:bookmarkStart w:id="9" w:name="_Ref505867252"/>
      <w:bookmarkStart w:id="10" w:name="_Ref505807368"/>
      <w:r w:rsidRPr="001E474E">
        <w:rPr>
          <w:rFonts w:cs="Times New Roman"/>
          <w:sz w:val="20"/>
          <w:szCs w:val="20"/>
        </w:rPr>
        <w:t>RP-193133</w:t>
      </w:r>
      <w:r w:rsidR="00A50EE2">
        <w:rPr>
          <w:rFonts w:cs="Times New Roman"/>
          <w:sz w:val="20"/>
          <w:szCs w:val="20"/>
        </w:rPr>
        <w:t>, “</w:t>
      </w:r>
      <w:r w:rsidRPr="001E474E">
        <w:rPr>
          <w:rFonts w:cs="Times New Roman"/>
          <w:sz w:val="20"/>
          <w:szCs w:val="20"/>
        </w:rPr>
        <w:t>New WID: Further enhancements on MIMO for NR</w:t>
      </w:r>
      <w:r w:rsidR="00A50EE2">
        <w:rPr>
          <w:rFonts w:cs="Times New Roman"/>
          <w:sz w:val="20"/>
          <w:szCs w:val="20"/>
        </w:rPr>
        <w:t xml:space="preserve">”, RAN#86, </w:t>
      </w:r>
      <w:r w:rsidR="00A50EE2" w:rsidRPr="00A50EE2">
        <w:rPr>
          <w:rFonts w:cs="Times New Roman"/>
          <w:sz w:val="20"/>
          <w:szCs w:val="20"/>
        </w:rPr>
        <w:t>Sitges, Spain, December 9-13, 2019</w:t>
      </w:r>
      <w:r w:rsidR="00A50EE2">
        <w:rPr>
          <w:rFonts w:cs="Times New Roman"/>
          <w:sz w:val="20"/>
          <w:szCs w:val="20"/>
        </w:rPr>
        <w:t>.</w:t>
      </w:r>
      <w:bookmarkEnd w:id="4"/>
      <w:bookmarkEnd w:id="5"/>
      <w:bookmarkEnd w:id="6"/>
      <w:bookmarkEnd w:id="7"/>
      <w:bookmarkEnd w:id="8"/>
      <w:bookmarkEnd w:id="9"/>
      <w:bookmarkEnd w:id="10"/>
    </w:p>
    <w:p w:rsidR="00765AEB" w:rsidRPr="009B3F38" w:rsidRDefault="00765AEB" w:rsidP="00765AEB">
      <w:pPr>
        <w:pStyle w:val="af9"/>
        <w:numPr>
          <w:ilvl w:val="0"/>
          <w:numId w:val="6"/>
        </w:numPr>
        <w:spacing w:before="156" w:after="156"/>
        <w:ind w:firstLineChars="0"/>
        <w:rPr>
          <w:rFonts w:eastAsiaTheme="minorEastAsia" w:cs="Times New Roman"/>
          <w:sz w:val="20"/>
          <w:szCs w:val="20"/>
        </w:rPr>
      </w:pPr>
      <w:r w:rsidRPr="009B3F38">
        <w:rPr>
          <w:rFonts w:eastAsiaTheme="minorEastAsia" w:cs="Times New Roman"/>
          <w:sz w:val="20"/>
          <w:szCs w:val="20"/>
        </w:rPr>
        <w:t>3GPP RAN</w:t>
      </w:r>
      <w:r w:rsidRPr="009B3F38">
        <w:rPr>
          <w:rFonts w:eastAsiaTheme="minorEastAsia" w:cs="Times New Roman" w:hint="eastAsia"/>
          <w:sz w:val="20"/>
          <w:szCs w:val="20"/>
        </w:rPr>
        <w:t>1</w:t>
      </w:r>
      <w:r w:rsidRPr="009B3F38">
        <w:rPr>
          <w:rFonts w:eastAsiaTheme="minorEastAsia" w:cs="Times New Roman"/>
          <w:sz w:val="20"/>
          <w:szCs w:val="20"/>
        </w:rPr>
        <w:t>#</w:t>
      </w:r>
      <w:r w:rsidRPr="009B3F38">
        <w:rPr>
          <w:rFonts w:eastAsiaTheme="minorEastAsia" w:cs="Times New Roman" w:hint="eastAsia"/>
          <w:sz w:val="20"/>
          <w:szCs w:val="20"/>
        </w:rPr>
        <w:t>10</w:t>
      </w:r>
      <w:r>
        <w:rPr>
          <w:rFonts w:eastAsiaTheme="minorEastAsia" w:cs="Times New Roman" w:hint="eastAsia"/>
          <w:sz w:val="20"/>
          <w:szCs w:val="20"/>
        </w:rPr>
        <w:t>3</w:t>
      </w:r>
      <w:r w:rsidRPr="009B3F38">
        <w:rPr>
          <w:rFonts w:eastAsiaTheme="minorEastAsia" w:cs="Times New Roman" w:hint="eastAsia"/>
          <w:sz w:val="20"/>
          <w:szCs w:val="20"/>
        </w:rPr>
        <w:t xml:space="preserve">-e, </w:t>
      </w:r>
      <w:r w:rsidRPr="009B3F38">
        <w:rPr>
          <w:rFonts w:eastAsiaTheme="minorEastAsia" w:cs="Times New Roman"/>
          <w:sz w:val="20"/>
          <w:szCs w:val="20"/>
        </w:rPr>
        <w:t>RAN1 Chairman’s Notes,</w:t>
      </w:r>
      <w:r>
        <w:rPr>
          <w:rFonts w:eastAsiaTheme="minorEastAsia" w:cs="Times New Roman" w:hint="eastAsia"/>
          <w:sz w:val="20"/>
          <w:szCs w:val="20"/>
        </w:rPr>
        <w:t>October</w:t>
      </w:r>
      <w:r w:rsidRPr="009B3F38">
        <w:rPr>
          <w:rFonts w:eastAsiaTheme="minorEastAsia" w:cs="Times New Roman"/>
          <w:sz w:val="20"/>
          <w:szCs w:val="20"/>
        </w:rPr>
        <w:t xml:space="preserve"> 20</w:t>
      </w:r>
      <w:r w:rsidRPr="009B3F38">
        <w:rPr>
          <w:rFonts w:eastAsiaTheme="minorEastAsia" w:cs="Times New Roman" w:hint="eastAsia"/>
          <w:sz w:val="20"/>
          <w:szCs w:val="20"/>
        </w:rPr>
        <w:t>20</w:t>
      </w:r>
      <w:r w:rsidRPr="009B3F38">
        <w:rPr>
          <w:rFonts w:eastAsiaTheme="minorEastAsia" w:cs="Times New Roman"/>
          <w:sz w:val="20"/>
          <w:szCs w:val="20"/>
        </w:rPr>
        <w:t>.</w:t>
      </w:r>
    </w:p>
    <w:p w:rsidR="00EC23F5" w:rsidRPr="009B3F38" w:rsidRDefault="00EC23F5" w:rsidP="00EC23F5">
      <w:pPr>
        <w:pStyle w:val="af9"/>
        <w:numPr>
          <w:ilvl w:val="0"/>
          <w:numId w:val="6"/>
        </w:numPr>
        <w:spacing w:before="156" w:after="156"/>
        <w:ind w:firstLineChars="0"/>
        <w:rPr>
          <w:rFonts w:cs="Times New Roman"/>
          <w:sz w:val="20"/>
          <w:szCs w:val="20"/>
        </w:rPr>
      </w:pPr>
      <w:bookmarkStart w:id="11" w:name="_Ref31226677"/>
      <w:r w:rsidRPr="00EC23F5">
        <w:rPr>
          <w:rFonts w:eastAsiaTheme="minorEastAsia" w:cs="Times New Roman"/>
          <w:sz w:val="20"/>
          <w:szCs w:val="20"/>
        </w:rPr>
        <w:t xml:space="preserve">3GPP </w:t>
      </w:r>
      <w:r w:rsidRPr="00EC23F5">
        <w:rPr>
          <w:rFonts w:eastAsiaTheme="minorEastAsia" w:cs="Times New Roman" w:hint="eastAsia"/>
          <w:sz w:val="20"/>
          <w:szCs w:val="20"/>
        </w:rPr>
        <w:t>T</w:t>
      </w:r>
      <w:r w:rsidRPr="00EC23F5">
        <w:rPr>
          <w:rFonts w:eastAsiaTheme="minorEastAsia" w:cs="Times New Roman"/>
          <w:sz w:val="20"/>
          <w:szCs w:val="20"/>
        </w:rPr>
        <w:t>S 38.300, “NR; Overall description; Stage 2 (Release 16)”</w:t>
      </w:r>
      <w:bookmarkEnd w:id="11"/>
    </w:p>
    <w:sectPr w:rsidR="00EC23F5" w:rsidRPr="009B3F38" w:rsidSect="004B161B">
      <w:footerReference w:type="default" r:id="rId14"/>
      <w:pgSz w:w="12240" w:h="15840" w:code="1"/>
      <w:pgMar w:top="851" w:right="1134" w:bottom="567"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A688" w16cid:durableId="22D264ED"/>
  <w16cid:commentId w16cid:paraId="5808F92E" w16cid:durableId="22D277C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7ED" w:rsidRDefault="00B967ED" w:rsidP="004B161B">
      <w:r>
        <w:separator/>
      </w:r>
    </w:p>
  </w:endnote>
  <w:endnote w:type="continuationSeparator" w:id="0">
    <w:p w:rsidR="00B967ED" w:rsidRDefault="00B967ED" w:rsidP="004B1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B0" w:rsidRDefault="00F76EB0" w:rsidP="00EB20E9">
    <w:pPr>
      <w:pStyle w:val="a6"/>
    </w:pPr>
    <w:r>
      <w:rPr>
        <w:rStyle w:val="af0"/>
        <w:rFonts w:hint="eastAsia"/>
      </w:rPr>
      <w:t xml:space="preserve">- </w:t>
    </w:r>
    <w:r w:rsidR="00513B63">
      <w:rPr>
        <w:rStyle w:val="af0"/>
      </w:rPr>
      <w:fldChar w:fldCharType="begin"/>
    </w:r>
    <w:r>
      <w:rPr>
        <w:rStyle w:val="af0"/>
      </w:rPr>
      <w:instrText xml:space="preserve"> PAGE </w:instrText>
    </w:r>
    <w:r w:rsidR="00513B63">
      <w:rPr>
        <w:rStyle w:val="af0"/>
      </w:rPr>
      <w:fldChar w:fldCharType="separate"/>
    </w:r>
    <w:r w:rsidR="00CB6469">
      <w:rPr>
        <w:rStyle w:val="af0"/>
        <w:noProof/>
      </w:rPr>
      <w:t>1</w:t>
    </w:r>
    <w:r w:rsidR="00513B63">
      <w:rPr>
        <w:rStyle w:val="af0"/>
      </w:rPr>
      <w:fldChar w:fldCharType="end"/>
    </w:r>
    <w:r>
      <w:rPr>
        <w:rStyle w:val="af0"/>
        <w:rFonts w:hint="eastAsia"/>
      </w:rPr>
      <w:t>/</w:t>
    </w:r>
    <w:r w:rsidR="00513B63">
      <w:rPr>
        <w:rStyle w:val="af0"/>
      </w:rPr>
      <w:fldChar w:fldCharType="begin"/>
    </w:r>
    <w:r>
      <w:rPr>
        <w:rStyle w:val="af0"/>
      </w:rPr>
      <w:instrText xml:space="preserve"> NUMPAGES </w:instrText>
    </w:r>
    <w:r w:rsidR="00513B63">
      <w:rPr>
        <w:rStyle w:val="af0"/>
      </w:rPr>
      <w:fldChar w:fldCharType="separate"/>
    </w:r>
    <w:r w:rsidR="00CB6469">
      <w:rPr>
        <w:rStyle w:val="af0"/>
        <w:noProof/>
      </w:rPr>
      <w:t>9</w:t>
    </w:r>
    <w:r w:rsidR="00513B63">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7ED" w:rsidRDefault="00B967ED" w:rsidP="004B161B">
      <w:r>
        <w:separator/>
      </w:r>
    </w:p>
  </w:footnote>
  <w:footnote w:type="continuationSeparator" w:id="0">
    <w:p w:rsidR="00B967ED" w:rsidRDefault="00B967ED" w:rsidP="004B1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7295178"/>
    <w:multiLevelType w:val="hybridMultilevel"/>
    <w:tmpl w:val="3BB88F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70725C"/>
    <w:multiLevelType w:val="hybridMultilevel"/>
    <w:tmpl w:val="1BDC1476"/>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4DA508F"/>
    <w:multiLevelType w:val="hybridMultilevel"/>
    <w:tmpl w:val="91CE0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2">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70646C81"/>
    <w:multiLevelType w:val="hybridMultilevel"/>
    <w:tmpl w:val="E3A84B98"/>
    <w:lvl w:ilvl="0" w:tplc="0409000B">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9"/>
  </w:num>
  <w:num w:numId="4">
    <w:abstractNumId w:val="28"/>
  </w:num>
  <w:num w:numId="5">
    <w:abstractNumId w:val="1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20"/>
  </w:num>
  <w:num w:numId="9">
    <w:abstractNumId w:val="26"/>
  </w:num>
  <w:num w:numId="10">
    <w:abstractNumId w:val="23"/>
  </w:num>
  <w:num w:numId="11">
    <w:abstractNumId w:val="27"/>
  </w:num>
  <w:num w:numId="12">
    <w:abstractNumId w:val="19"/>
  </w:num>
  <w:num w:numId="13">
    <w:abstractNumId w:val="2"/>
  </w:num>
  <w:num w:numId="14">
    <w:abstractNumId w:val="21"/>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num>
  <w:num w:numId="19">
    <w:abstractNumId w:val="17"/>
  </w:num>
  <w:num w:numId="20">
    <w:abstractNumId w:val="13"/>
  </w:num>
  <w:num w:numId="21">
    <w:abstractNumId w:val="5"/>
  </w:num>
  <w:num w:numId="22">
    <w:abstractNumId w:val="10"/>
  </w:num>
  <w:num w:numId="23">
    <w:abstractNumId w:val="8"/>
  </w:num>
  <w:num w:numId="24">
    <w:abstractNumId w:val="25"/>
  </w:num>
  <w:num w:numId="25">
    <w:abstractNumId w:val="16"/>
  </w:num>
  <w:num w:numId="26">
    <w:abstractNumId w:val="11"/>
  </w:num>
  <w:num w:numId="27">
    <w:abstractNumId w:val="14"/>
  </w:num>
  <w:num w:numId="28">
    <w:abstractNumId w:val="29"/>
  </w:num>
  <w:num w:numId="29">
    <w:abstractNumId w:val="18"/>
  </w:num>
  <w:num w:numId="30">
    <w:abstractNumId w:val="22"/>
  </w:num>
  <w:num w:numId="31">
    <w:abstractNumId w:val="6"/>
  </w:num>
  <w:num w:numId="32">
    <w:abstractNumId w:val="3"/>
  </w:num>
  <w:num w:numId="33">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4D83"/>
    <w:rsid w:val="000000E2"/>
    <w:rsid w:val="00000A5C"/>
    <w:rsid w:val="000010A7"/>
    <w:rsid w:val="0000134D"/>
    <w:rsid w:val="00002BE1"/>
    <w:rsid w:val="000034BD"/>
    <w:rsid w:val="00004CAF"/>
    <w:rsid w:val="000050CA"/>
    <w:rsid w:val="00006265"/>
    <w:rsid w:val="000064E1"/>
    <w:rsid w:val="000068A4"/>
    <w:rsid w:val="00006B61"/>
    <w:rsid w:val="00006E84"/>
    <w:rsid w:val="00007822"/>
    <w:rsid w:val="000079D5"/>
    <w:rsid w:val="0001003F"/>
    <w:rsid w:val="00010BB5"/>
    <w:rsid w:val="00010E4C"/>
    <w:rsid w:val="00011B36"/>
    <w:rsid w:val="00012999"/>
    <w:rsid w:val="00013BB4"/>
    <w:rsid w:val="00014027"/>
    <w:rsid w:val="0001592B"/>
    <w:rsid w:val="000159C0"/>
    <w:rsid w:val="00016371"/>
    <w:rsid w:val="00016E8F"/>
    <w:rsid w:val="00017B4D"/>
    <w:rsid w:val="00017E60"/>
    <w:rsid w:val="000208DF"/>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53A6"/>
    <w:rsid w:val="00025721"/>
    <w:rsid w:val="00025876"/>
    <w:rsid w:val="000264FB"/>
    <w:rsid w:val="00026AFA"/>
    <w:rsid w:val="000276BF"/>
    <w:rsid w:val="00027A3D"/>
    <w:rsid w:val="0003128F"/>
    <w:rsid w:val="000315A6"/>
    <w:rsid w:val="000317B2"/>
    <w:rsid w:val="000318B5"/>
    <w:rsid w:val="0003278C"/>
    <w:rsid w:val="00032C4E"/>
    <w:rsid w:val="00033259"/>
    <w:rsid w:val="00033767"/>
    <w:rsid w:val="00036044"/>
    <w:rsid w:val="00036118"/>
    <w:rsid w:val="00036EF7"/>
    <w:rsid w:val="000376ED"/>
    <w:rsid w:val="00037A27"/>
    <w:rsid w:val="00037B23"/>
    <w:rsid w:val="00037B78"/>
    <w:rsid w:val="00037E60"/>
    <w:rsid w:val="0004156F"/>
    <w:rsid w:val="000439A8"/>
    <w:rsid w:val="0004446D"/>
    <w:rsid w:val="00045C93"/>
    <w:rsid w:val="0004655C"/>
    <w:rsid w:val="00047536"/>
    <w:rsid w:val="0005016F"/>
    <w:rsid w:val="000507B2"/>
    <w:rsid w:val="000510E7"/>
    <w:rsid w:val="000527E7"/>
    <w:rsid w:val="00052AA3"/>
    <w:rsid w:val="00052DEC"/>
    <w:rsid w:val="00052ECA"/>
    <w:rsid w:val="000535B2"/>
    <w:rsid w:val="00053721"/>
    <w:rsid w:val="00053C3F"/>
    <w:rsid w:val="00054A81"/>
    <w:rsid w:val="00054AAD"/>
    <w:rsid w:val="000558BB"/>
    <w:rsid w:val="00056077"/>
    <w:rsid w:val="0005690F"/>
    <w:rsid w:val="000572BC"/>
    <w:rsid w:val="00057396"/>
    <w:rsid w:val="000577A9"/>
    <w:rsid w:val="000602EC"/>
    <w:rsid w:val="000607DF"/>
    <w:rsid w:val="000620FF"/>
    <w:rsid w:val="00062315"/>
    <w:rsid w:val="00063E3A"/>
    <w:rsid w:val="00064B32"/>
    <w:rsid w:val="00064CFC"/>
    <w:rsid w:val="00065652"/>
    <w:rsid w:val="0006617A"/>
    <w:rsid w:val="000667CE"/>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80156"/>
    <w:rsid w:val="0008057D"/>
    <w:rsid w:val="000820C2"/>
    <w:rsid w:val="000825A9"/>
    <w:rsid w:val="00083F5B"/>
    <w:rsid w:val="0008407D"/>
    <w:rsid w:val="0008429A"/>
    <w:rsid w:val="000848F1"/>
    <w:rsid w:val="00084F1E"/>
    <w:rsid w:val="00086CE7"/>
    <w:rsid w:val="00090ACD"/>
    <w:rsid w:val="00090BB2"/>
    <w:rsid w:val="00091696"/>
    <w:rsid w:val="000918A2"/>
    <w:rsid w:val="0009222B"/>
    <w:rsid w:val="00092BBE"/>
    <w:rsid w:val="00093353"/>
    <w:rsid w:val="00093AF8"/>
    <w:rsid w:val="000943DD"/>
    <w:rsid w:val="00094A89"/>
    <w:rsid w:val="000951E3"/>
    <w:rsid w:val="00095B66"/>
    <w:rsid w:val="00096BD2"/>
    <w:rsid w:val="00096FD0"/>
    <w:rsid w:val="000971D0"/>
    <w:rsid w:val="000A0714"/>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5D34"/>
    <w:rsid w:val="000A6793"/>
    <w:rsid w:val="000A7600"/>
    <w:rsid w:val="000A7CE9"/>
    <w:rsid w:val="000B0890"/>
    <w:rsid w:val="000B0E3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2551"/>
    <w:rsid w:val="000D41F4"/>
    <w:rsid w:val="000D4302"/>
    <w:rsid w:val="000D44D3"/>
    <w:rsid w:val="000D4843"/>
    <w:rsid w:val="000D49FF"/>
    <w:rsid w:val="000D56AE"/>
    <w:rsid w:val="000D5C09"/>
    <w:rsid w:val="000D6492"/>
    <w:rsid w:val="000D748D"/>
    <w:rsid w:val="000D7513"/>
    <w:rsid w:val="000D7B61"/>
    <w:rsid w:val="000E14DA"/>
    <w:rsid w:val="000E1856"/>
    <w:rsid w:val="000E1C46"/>
    <w:rsid w:val="000E3614"/>
    <w:rsid w:val="000E4D79"/>
    <w:rsid w:val="000E5953"/>
    <w:rsid w:val="000E59FA"/>
    <w:rsid w:val="000E5D98"/>
    <w:rsid w:val="000E63A0"/>
    <w:rsid w:val="000E6B33"/>
    <w:rsid w:val="000E7178"/>
    <w:rsid w:val="000F01A8"/>
    <w:rsid w:val="000F05AD"/>
    <w:rsid w:val="000F19D9"/>
    <w:rsid w:val="000F2457"/>
    <w:rsid w:val="000F2D40"/>
    <w:rsid w:val="000F35A6"/>
    <w:rsid w:val="000F3650"/>
    <w:rsid w:val="000F38FB"/>
    <w:rsid w:val="000F3C49"/>
    <w:rsid w:val="000F3D60"/>
    <w:rsid w:val="000F3F34"/>
    <w:rsid w:val="000F4818"/>
    <w:rsid w:val="000F4EB9"/>
    <w:rsid w:val="000F5397"/>
    <w:rsid w:val="000F5BD6"/>
    <w:rsid w:val="000F5C84"/>
    <w:rsid w:val="000F6356"/>
    <w:rsid w:val="000F69FE"/>
    <w:rsid w:val="000F6F9C"/>
    <w:rsid w:val="000F7FC9"/>
    <w:rsid w:val="0010067A"/>
    <w:rsid w:val="0010076C"/>
    <w:rsid w:val="00101632"/>
    <w:rsid w:val="00101A0B"/>
    <w:rsid w:val="00101DD7"/>
    <w:rsid w:val="00102BB4"/>
    <w:rsid w:val="00103401"/>
    <w:rsid w:val="001040A5"/>
    <w:rsid w:val="00104E5F"/>
    <w:rsid w:val="00105238"/>
    <w:rsid w:val="0010538A"/>
    <w:rsid w:val="0010590A"/>
    <w:rsid w:val="00105C38"/>
    <w:rsid w:val="00106247"/>
    <w:rsid w:val="00107E0B"/>
    <w:rsid w:val="0011242B"/>
    <w:rsid w:val="00112D06"/>
    <w:rsid w:val="00112F8A"/>
    <w:rsid w:val="00115C4D"/>
    <w:rsid w:val="00115D6C"/>
    <w:rsid w:val="00116096"/>
    <w:rsid w:val="00116723"/>
    <w:rsid w:val="00116BF7"/>
    <w:rsid w:val="00117777"/>
    <w:rsid w:val="001211DE"/>
    <w:rsid w:val="0012147A"/>
    <w:rsid w:val="001218D3"/>
    <w:rsid w:val="00121C4F"/>
    <w:rsid w:val="00121DE4"/>
    <w:rsid w:val="00121FBB"/>
    <w:rsid w:val="0012204E"/>
    <w:rsid w:val="0012207E"/>
    <w:rsid w:val="00122255"/>
    <w:rsid w:val="00122B36"/>
    <w:rsid w:val="00123182"/>
    <w:rsid w:val="00123968"/>
    <w:rsid w:val="0012400A"/>
    <w:rsid w:val="0012659E"/>
    <w:rsid w:val="001272D0"/>
    <w:rsid w:val="00130C4F"/>
    <w:rsid w:val="001315F9"/>
    <w:rsid w:val="00131AF7"/>
    <w:rsid w:val="00132F67"/>
    <w:rsid w:val="001337DF"/>
    <w:rsid w:val="001340EA"/>
    <w:rsid w:val="0013412F"/>
    <w:rsid w:val="00134468"/>
    <w:rsid w:val="001348BA"/>
    <w:rsid w:val="001367C1"/>
    <w:rsid w:val="0013771D"/>
    <w:rsid w:val="00137DB6"/>
    <w:rsid w:val="00137F50"/>
    <w:rsid w:val="00140D12"/>
    <w:rsid w:val="0014120C"/>
    <w:rsid w:val="001413EB"/>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97D"/>
    <w:rsid w:val="00155B85"/>
    <w:rsid w:val="00155F0B"/>
    <w:rsid w:val="0015699F"/>
    <w:rsid w:val="00156EB9"/>
    <w:rsid w:val="001578A7"/>
    <w:rsid w:val="001579BC"/>
    <w:rsid w:val="00157FD9"/>
    <w:rsid w:val="00160481"/>
    <w:rsid w:val="0016272E"/>
    <w:rsid w:val="00162C81"/>
    <w:rsid w:val="00163078"/>
    <w:rsid w:val="001635F8"/>
    <w:rsid w:val="001649FA"/>
    <w:rsid w:val="00164ACB"/>
    <w:rsid w:val="00165BE7"/>
    <w:rsid w:val="00165CC4"/>
    <w:rsid w:val="00166213"/>
    <w:rsid w:val="00166350"/>
    <w:rsid w:val="00166AE3"/>
    <w:rsid w:val="00166F5C"/>
    <w:rsid w:val="001673FA"/>
    <w:rsid w:val="00167C93"/>
    <w:rsid w:val="00170310"/>
    <w:rsid w:val="00170609"/>
    <w:rsid w:val="00170BBA"/>
    <w:rsid w:val="0017131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86A"/>
    <w:rsid w:val="00180A05"/>
    <w:rsid w:val="00180B53"/>
    <w:rsid w:val="001814DE"/>
    <w:rsid w:val="001815D7"/>
    <w:rsid w:val="00181FD4"/>
    <w:rsid w:val="00182593"/>
    <w:rsid w:val="00183080"/>
    <w:rsid w:val="00183151"/>
    <w:rsid w:val="00183517"/>
    <w:rsid w:val="001837DF"/>
    <w:rsid w:val="0018382B"/>
    <w:rsid w:val="00183D2D"/>
    <w:rsid w:val="001842E9"/>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A045A"/>
    <w:rsid w:val="001A1132"/>
    <w:rsid w:val="001A1C0B"/>
    <w:rsid w:val="001A1EF5"/>
    <w:rsid w:val="001A2B09"/>
    <w:rsid w:val="001A2B1E"/>
    <w:rsid w:val="001A36F3"/>
    <w:rsid w:val="001A36FC"/>
    <w:rsid w:val="001A41EE"/>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86C"/>
    <w:rsid w:val="001C3CDE"/>
    <w:rsid w:val="001C3FD6"/>
    <w:rsid w:val="001C5172"/>
    <w:rsid w:val="001C51E5"/>
    <w:rsid w:val="001C556A"/>
    <w:rsid w:val="001C5792"/>
    <w:rsid w:val="001C5BF9"/>
    <w:rsid w:val="001C6EAD"/>
    <w:rsid w:val="001C7D5D"/>
    <w:rsid w:val="001D0922"/>
    <w:rsid w:val="001D2264"/>
    <w:rsid w:val="001D2F67"/>
    <w:rsid w:val="001D33A5"/>
    <w:rsid w:val="001D3412"/>
    <w:rsid w:val="001D35B2"/>
    <w:rsid w:val="001D4543"/>
    <w:rsid w:val="001D4616"/>
    <w:rsid w:val="001D5387"/>
    <w:rsid w:val="001D54A8"/>
    <w:rsid w:val="001D56C7"/>
    <w:rsid w:val="001D5D06"/>
    <w:rsid w:val="001D63C7"/>
    <w:rsid w:val="001D6595"/>
    <w:rsid w:val="001D6903"/>
    <w:rsid w:val="001D7373"/>
    <w:rsid w:val="001D7F7B"/>
    <w:rsid w:val="001E128B"/>
    <w:rsid w:val="001E204C"/>
    <w:rsid w:val="001E2392"/>
    <w:rsid w:val="001E2B5E"/>
    <w:rsid w:val="001E36B1"/>
    <w:rsid w:val="001E4406"/>
    <w:rsid w:val="001E474E"/>
    <w:rsid w:val="001E51EF"/>
    <w:rsid w:val="001E533B"/>
    <w:rsid w:val="001E5E4B"/>
    <w:rsid w:val="001E6D8A"/>
    <w:rsid w:val="001E7E0B"/>
    <w:rsid w:val="001E7E87"/>
    <w:rsid w:val="001F045B"/>
    <w:rsid w:val="001F1892"/>
    <w:rsid w:val="001F2194"/>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F8"/>
    <w:rsid w:val="00214A8E"/>
    <w:rsid w:val="002175A7"/>
    <w:rsid w:val="002202F4"/>
    <w:rsid w:val="00220C08"/>
    <w:rsid w:val="002217BE"/>
    <w:rsid w:val="00222F8F"/>
    <w:rsid w:val="002241AE"/>
    <w:rsid w:val="00224BD0"/>
    <w:rsid w:val="00225B48"/>
    <w:rsid w:val="002263CD"/>
    <w:rsid w:val="00226B41"/>
    <w:rsid w:val="00227CE3"/>
    <w:rsid w:val="00230F1C"/>
    <w:rsid w:val="00231BBB"/>
    <w:rsid w:val="002323DF"/>
    <w:rsid w:val="00234570"/>
    <w:rsid w:val="002362EF"/>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70447"/>
    <w:rsid w:val="00270BF2"/>
    <w:rsid w:val="00270D00"/>
    <w:rsid w:val="0027233D"/>
    <w:rsid w:val="0027244C"/>
    <w:rsid w:val="002726DA"/>
    <w:rsid w:val="0027287C"/>
    <w:rsid w:val="00272E7C"/>
    <w:rsid w:val="00273C06"/>
    <w:rsid w:val="00273D4B"/>
    <w:rsid w:val="00273F20"/>
    <w:rsid w:val="00274383"/>
    <w:rsid w:val="002746CD"/>
    <w:rsid w:val="002746D7"/>
    <w:rsid w:val="00274A8A"/>
    <w:rsid w:val="00274CCD"/>
    <w:rsid w:val="00275633"/>
    <w:rsid w:val="00275791"/>
    <w:rsid w:val="00275E83"/>
    <w:rsid w:val="0027725D"/>
    <w:rsid w:val="00277529"/>
    <w:rsid w:val="00280051"/>
    <w:rsid w:val="00281A3E"/>
    <w:rsid w:val="00281CFE"/>
    <w:rsid w:val="00282FB9"/>
    <w:rsid w:val="002837B0"/>
    <w:rsid w:val="002839CA"/>
    <w:rsid w:val="00283CCA"/>
    <w:rsid w:val="002842D1"/>
    <w:rsid w:val="00284657"/>
    <w:rsid w:val="00285AB8"/>
    <w:rsid w:val="002860B2"/>
    <w:rsid w:val="0028611A"/>
    <w:rsid w:val="00286483"/>
    <w:rsid w:val="0028765C"/>
    <w:rsid w:val="00287A65"/>
    <w:rsid w:val="002911AF"/>
    <w:rsid w:val="002913AD"/>
    <w:rsid w:val="00291604"/>
    <w:rsid w:val="0029198E"/>
    <w:rsid w:val="00291A5B"/>
    <w:rsid w:val="00291B44"/>
    <w:rsid w:val="002921ED"/>
    <w:rsid w:val="00292333"/>
    <w:rsid w:val="0029248E"/>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3AE"/>
    <w:rsid w:val="002A1510"/>
    <w:rsid w:val="002A3EF2"/>
    <w:rsid w:val="002A3F7A"/>
    <w:rsid w:val="002A3F9B"/>
    <w:rsid w:val="002A4177"/>
    <w:rsid w:val="002A43A6"/>
    <w:rsid w:val="002A440B"/>
    <w:rsid w:val="002A4E36"/>
    <w:rsid w:val="002A5B31"/>
    <w:rsid w:val="002A67AF"/>
    <w:rsid w:val="002A7ECD"/>
    <w:rsid w:val="002B0706"/>
    <w:rsid w:val="002B0818"/>
    <w:rsid w:val="002B0B93"/>
    <w:rsid w:val="002B0CD9"/>
    <w:rsid w:val="002B134B"/>
    <w:rsid w:val="002B1930"/>
    <w:rsid w:val="002B2608"/>
    <w:rsid w:val="002B2691"/>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C6FF6"/>
    <w:rsid w:val="002D0BFF"/>
    <w:rsid w:val="002D1374"/>
    <w:rsid w:val="002D1FAC"/>
    <w:rsid w:val="002D2716"/>
    <w:rsid w:val="002D27B5"/>
    <w:rsid w:val="002D2E6A"/>
    <w:rsid w:val="002D3361"/>
    <w:rsid w:val="002D3599"/>
    <w:rsid w:val="002D3A3F"/>
    <w:rsid w:val="002D480E"/>
    <w:rsid w:val="002D56DA"/>
    <w:rsid w:val="002D5DDE"/>
    <w:rsid w:val="002D737A"/>
    <w:rsid w:val="002D73A1"/>
    <w:rsid w:val="002D757F"/>
    <w:rsid w:val="002E19D0"/>
    <w:rsid w:val="002E1E88"/>
    <w:rsid w:val="002E2055"/>
    <w:rsid w:val="002E2B4F"/>
    <w:rsid w:val="002E37C5"/>
    <w:rsid w:val="002E4046"/>
    <w:rsid w:val="002E6337"/>
    <w:rsid w:val="002E634D"/>
    <w:rsid w:val="002E6583"/>
    <w:rsid w:val="002E67DC"/>
    <w:rsid w:val="002E6DFE"/>
    <w:rsid w:val="002E7157"/>
    <w:rsid w:val="002E78B0"/>
    <w:rsid w:val="002F006C"/>
    <w:rsid w:val="002F1134"/>
    <w:rsid w:val="002F15CE"/>
    <w:rsid w:val="002F3304"/>
    <w:rsid w:val="002F36DD"/>
    <w:rsid w:val="002F3793"/>
    <w:rsid w:val="002F3794"/>
    <w:rsid w:val="002F3A9D"/>
    <w:rsid w:val="002F3FD3"/>
    <w:rsid w:val="002F4986"/>
    <w:rsid w:val="002F51CA"/>
    <w:rsid w:val="002F595F"/>
    <w:rsid w:val="002F5E58"/>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ABE"/>
    <w:rsid w:val="00313734"/>
    <w:rsid w:val="00313F41"/>
    <w:rsid w:val="00314463"/>
    <w:rsid w:val="00314C95"/>
    <w:rsid w:val="003155B4"/>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1DA"/>
    <w:rsid w:val="00337B27"/>
    <w:rsid w:val="00337D55"/>
    <w:rsid w:val="003401EB"/>
    <w:rsid w:val="003405B6"/>
    <w:rsid w:val="0034163F"/>
    <w:rsid w:val="00341FA0"/>
    <w:rsid w:val="0034226D"/>
    <w:rsid w:val="00342C1F"/>
    <w:rsid w:val="003432A6"/>
    <w:rsid w:val="00344F37"/>
    <w:rsid w:val="003450C5"/>
    <w:rsid w:val="0034518A"/>
    <w:rsid w:val="00345648"/>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60441"/>
    <w:rsid w:val="00360486"/>
    <w:rsid w:val="003628C3"/>
    <w:rsid w:val="00362BFB"/>
    <w:rsid w:val="003641B9"/>
    <w:rsid w:val="0036479A"/>
    <w:rsid w:val="00365032"/>
    <w:rsid w:val="003654C4"/>
    <w:rsid w:val="00365A9D"/>
    <w:rsid w:val="003660A4"/>
    <w:rsid w:val="00366BEA"/>
    <w:rsid w:val="0037011B"/>
    <w:rsid w:val="0037043F"/>
    <w:rsid w:val="00370BC1"/>
    <w:rsid w:val="003714D3"/>
    <w:rsid w:val="00372AA8"/>
    <w:rsid w:val="0037375E"/>
    <w:rsid w:val="00373B66"/>
    <w:rsid w:val="00373D3B"/>
    <w:rsid w:val="00374F71"/>
    <w:rsid w:val="00375698"/>
    <w:rsid w:val="00375FA8"/>
    <w:rsid w:val="00377821"/>
    <w:rsid w:val="003802DA"/>
    <w:rsid w:val="00380660"/>
    <w:rsid w:val="003810BD"/>
    <w:rsid w:val="00381588"/>
    <w:rsid w:val="003818B5"/>
    <w:rsid w:val="0038246F"/>
    <w:rsid w:val="00382869"/>
    <w:rsid w:val="0038308C"/>
    <w:rsid w:val="003833E7"/>
    <w:rsid w:val="00383B26"/>
    <w:rsid w:val="00383E87"/>
    <w:rsid w:val="00384EB9"/>
    <w:rsid w:val="00384FC0"/>
    <w:rsid w:val="003857B1"/>
    <w:rsid w:val="00385A2A"/>
    <w:rsid w:val="003864D9"/>
    <w:rsid w:val="0038659D"/>
    <w:rsid w:val="00386C21"/>
    <w:rsid w:val="00386C76"/>
    <w:rsid w:val="003876BB"/>
    <w:rsid w:val="00390358"/>
    <w:rsid w:val="003905CF"/>
    <w:rsid w:val="00391295"/>
    <w:rsid w:val="003914EC"/>
    <w:rsid w:val="003917C3"/>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8ED"/>
    <w:rsid w:val="003A70CD"/>
    <w:rsid w:val="003A7836"/>
    <w:rsid w:val="003B0F1D"/>
    <w:rsid w:val="003B1007"/>
    <w:rsid w:val="003B1160"/>
    <w:rsid w:val="003B15F5"/>
    <w:rsid w:val="003B172E"/>
    <w:rsid w:val="003B1988"/>
    <w:rsid w:val="003B1CC1"/>
    <w:rsid w:val="003B1DA4"/>
    <w:rsid w:val="003B1EC3"/>
    <w:rsid w:val="003B26D6"/>
    <w:rsid w:val="003B52B2"/>
    <w:rsid w:val="003B558F"/>
    <w:rsid w:val="003B5666"/>
    <w:rsid w:val="003B5A59"/>
    <w:rsid w:val="003B5E67"/>
    <w:rsid w:val="003B6256"/>
    <w:rsid w:val="003B6365"/>
    <w:rsid w:val="003B6368"/>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2537"/>
    <w:rsid w:val="003D2EAD"/>
    <w:rsid w:val="003D3359"/>
    <w:rsid w:val="003D337D"/>
    <w:rsid w:val="003D4676"/>
    <w:rsid w:val="003D46FF"/>
    <w:rsid w:val="003D4A3B"/>
    <w:rsid w:val="003D4C77"/>
    <w:rsid w:val="003D5ABB"/>
    <w:rsid w:val="003D617E"/>
    <w:rsid w:val="003D61FA"/>
    <w:rsid w:val="003D6C59"/>
    <w:rsid w:val="003D6CEE"/>
    <w:rsid w:val="003D7B76"/>
    <w:rsid w:val="003E0687"/>
    <w:rsid w:val="003E0848"/>
    <w:rsid w:val="003E0C5E"/>
    <w:rsid w:val="003E1BAD"/>
    <w:rsid w:val="003E1E28"/>
    <w:rsid w:val="003E2407"/>
    <w:rsid w:val="003E241C"/>
    <w:rsid w:val="003E24C7"/>
    <w:rsid w:val="003E282A"/>
    <w:rsid w:val="003E2D29"/>
    <w:rsid w:val="003E2F29"/>
    <w:rsid w:val="003E34E7"/>
    <w:rsid w:val="003E3990"/>
    <w:rsid w:val="003E3D52"/>
    <w:rsid w:val="003E3EC5"/>
    <w:rsid w:val="003E48C7"/>
    <w:rsid w:val="003E4C70"/>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7F1"/>
    <w:rsid w:val="003F48A6"/>
    <w:rsid w:val="003F5371"/>
    <w:rsid w:val="003F5786"/>
    <w:rsid w:val="003F5EB6"/>
    <w:rsid w:val="003F6611"/>
    <w:rsid w:val="003F6CAE"/>
    <w:rsid w:val="003F6DC5"/>
    <w:rsid w:val="003F70C8"/>
    <w:rsid w:val="003F73EA"/>
    <w:rsid w:val="003F7428"/>
    <w:rsid w:val="003F7B60"/>
    <w:rsid w:val="003F7FB3"/>
    <w:rsid w:val="0040160D"/>
    <w:rsid w:val="0040183D"/>
    <w:rsid w:val="004018DB"/>
    <w:rsid w:val="00401DAD"/>
    <w:rsid w:val="00402068"/>
    <w:rsid w:val="00402236"/>
    <w:rsid w:val="00402336"/>
    <w:rsid w:val="00402825"/>
    <w:rsid w:val="00402B11"/>
    <w:rsid w:val="004036F6"/>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8A"/>
    <w:rsid w:val="0041268C"/>
    <w:rsid w:val="00412CB4"/>
    <w:rsid w:val="00414F1D"/>
    <w:rsid w:val="00415181"/>
    <w:rsid w:val="00415F4B"/>
    <w:rsid w:val="00415FB5"/>
    <w:rsid w:val="004165AA"/>
    <w:rsid w:val="0041682B"/>
    <w:rsid w:val="00417496"/>
    <w:rsid w:val="004178E8"/>
    <w:rsid w:val="00421755"/>
    <w:rsid w:val="004223A0"/>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74"/>
    <w:rsid w:val="00435199"/>
    <w:rsid w:val="004352CC"/>
    <w:rsid w:val="0043576E"/>
    <w:rsid w:val="00435C77"/>
    <w:rsid w:val="00435CC2"/>
    <w:rsid w:val="00435D37"/>
    <w:rsid w:val="00436005"/>
    <w:rsid w:val="004364A7"/>
    <w:rsid w:val="0043655B"/>
    <w:rsid w:val="00436A19"/>
    <w:rsid w:val="00436F71"/>
    <w:rsid w:val="004377EA"/>
    <w:rsid w:val="00437A81"/>
    <w:rsid w:val="004409D0"/>
    <w:rsid w:val="0044174C"/>
    <w:rsid w:val="00441D21"/>
    <w:rsid w:val="00441F8F"/>
    <w:rsid w:val="004423C0"/>
    <w:rsid w:val="004426F2"/>
    <w:rsid w:val="0044410C"/>
    <w:rsid w:val="00444C7C"/>
    <w:rsid w:val="00445577"/>
    <w:rsid w:val="00445721"/>
    <w:rsid w:val="00446031"/>
    <w:rsid w:val="0044667F"/>
    <w:rsid w:val="004470A2"/>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E0E"/>
    <w:rsid w:val="00462094"/>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5B2"/>
    <w:rsid w:val="004B0A7C"/>
    <w:rsid w:val="004B161B"/>
    <w:rsid w:val="004B1DFD"/>
    <w:rsid w:val="004B24A5"/>
    <w:rsid w:val="004B308F"/>
    <w:rsid w:val="004B3191"/>
    <w:rsid w:val="004B3445"/>
    <w:rsid w:val="004B4144"/>
    <w:rsid w:val="004B42DC"/>
    <w:rsid w:val="004B485E"/>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303"/>
    <w:rsid w:val="004E647A"/>
    <w:rsid w:val="004E6A85"/>
    <w:rsid w:val="004E6D35"/>
    <w:rsid w:val="004E70F3"/>
    <w:rsid w:val="004E7BA4"/>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2B4"/>
    <w:rsid w:val="005057C1"/>
    <w:rsid w:val="00506919"/>
    <w:rsid w:val="00506BD8"/>
    <w:rsid w:val="00506C38"/>
    <w:rsid w:val="005075CC"/>
    <w:rsid w:val="00507D11"/>
    <w:rsid w:val="00510D1C"/>
    <w:rsid w:val="00510EA7"/>
    <w:rsid w:val="00513B63"/>
    <w:rsid w:val="00515730"/>
    <w:rsid w:val="00515F2C"/>
    <w:rsid w:val="00516381"/>
    <w:rsid w:val="00516515"/>
    <w:rsid w:val="00517C9A"/>
    <w:rsid w:val="00520227"/>
    <w:rsid w:val="00521002"/>
    <w:rsid w:val="005232E7"/>
    <w:rsid w:val="00523381"/>
    <w:rsid w:val="00523C16"/>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382"/>
    <w:rsid w:val="00537C15"/>
    <w:rsid w:val="005401E5"/>
    <w:rsid w:val="0054077A"/>
    <w:rsid w:val="00540A3D"/>
    <w:rsid w:val="00541C37"/>
    <w:rsid w:val="00542541"/>
    <w:rsid w:val="00544E74"/>
    <w:rsid w:val="00545C23"/>
    <w:rsid w:val="00545FC1"/>
    <w:rsid w:val="00546393"/>
    <w:rsid w:val="005463B4"/>
    <w:rsid w:val="0054645A"/>
    <w:rsid w:val="005466C3"/>
    <w:rsid w:val="00546D70"/>
    <w:rsid w:val="00546EF6"/>
    <w:rsid w:val="005478AE"/>
    <w:rsid w:val="005501FB"/>
    <w:rsid w:val="00551D27"/>
    <w:rsid w:val="00552074"/>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87D"/>
    <w:rsid w:val="00557F76"/>
    <w:rsid w:val="005611FB"/>
    <w:rsid w:val="005614A4"/>
    <w:rsid w:val="00561DB2"/>
    <w:rsid w:val="00561EE4"/>
    <w:rsid w:val="00563428"/>
    <w:rsid w:val="00563C0D"/>
    <w:rsid w:val="005645A7"/>
    <w:rsid w:val="00564708"/>
    <w:rsid w:val="005648F3"/>
    <w:rsid w:val="00565C1D"/>
    <w:rsid w:val="00566219"/>
    <w:rsid w:val="0056641F"/>
    <w:rsid w:val="00566624"/>
    <w:rsid w:val="0056675D"/>
    <w:rsid w:val="00567240"/>
    <w:rsid w:val="00567608"/>
    <w:rsid w:val="005678C2"/>
    <w:rsid w:val="00567933"/>
    <w:rsid w:val="00570EFC"/>
    <w:rsid w:val="005716ED"/>
    <w:rsid w:val="005717FA"/>
    <w:rsid w:val="00571914"/>
    <w:rsid w:val="00571AA9"/>
    <w:rsid w:val="00572229"/>
    <w:rsid w:val="0057330F"/>
    <w:rsid w:val="00574420"/>
    <w:rsid w:val="00574951"/>
    <w:rsid w:val="00575F09"/>
    <w:rsid w:val="005760BE"/>
    <w:rsid w:val="00576CCA"/>
    <w:rsid w:val="00576D9E"/>
    <w:rsid w:val="00577639"/>
    <w:rsid w:val="00577BFD"/>
    <w:rsid w:val="00580080"/>
    <w:rsid w:val="005801E6"/>
    <w:rsid w:val="0058067E"/>
    <w:rsid w:val="005806A0"/>
    <w:rsid w:val="0058091F"/>
    <w:rsid w:val="00580F64"/>
    <w:rsid w:val="00581F55"/>
    <w:rsid w:val="0058295D"/>
    <w:rsid w:val="0058363C"/>
    <w:rsid w:val="00583DA9"/>
    <w:rsid w:val="00584128"/>
    <w:rsid w:val="005841A0"/>
    <w:rsid w:val="005843C6"/>
    <w:rsid w:val="0058453A"/>
    <w:rsid w:val="0058532B"/>
    <w:rsid w:val="00585522"/>
    <w:rsid w:val="005858C4"/>
    <w:rsid w:val="0058657A"/>
    <w:rsid w:val="00586909"/>
    <w:rsid w:val="005869E7"/>
    <w:rsid w:val="00586D66"/>
    <w:rsid w:val="00586FD0"/>
    <w:rsid w:val="00587D10"/>
    <w:rsid w:val="00590361"/>
    <w:rsid w:val="00590621"/>
    <w:rsid w:val="005908E1"/>
    <w:rsid w:val="00591C2E"/>
    <w:rsid w:val="00591EE7"/>
    <w:rsid w:val="00591F7C"/>
    <w:rsid w:val="00591FC2"/>
    <w:rsid w:val="0059216C"/>
    <w:rsid w:val="00592870"/>
    <w:rsid w:val="0059287C"/>
    <w:rsid w:val="00592CBC"/>
    <w:rsid w:val="00592D86"/>
    <w:rsid w:val="00593A22"/>
    <w:rsid w:val="00593B23"/>
    <w:rsid w:val="00593F6F"/>
    <w:rsid w:val="005955E8"/>
    <w:rsid w:val="005956EA"/>
    <w:rsid w:val="0059584D"/>
    <w:rsid w:val="005958EF"/>
    <w:rsid w:val="00595915"/>
    <w:rsid w:val="00596973"/>
    <w:rsid w:val="005969E1"/>
    <w:rsid w:val="00596CCB"/>
    <w:rsid w:val="0059747D"/>
    <w:rsid w:val="005A07BF"/>
    <w:rsid w:val="005A2540"/>
    <w:rsid w:val="005A3414"/>
    <w:rsid w:val="005A5332"/>
    <w:rsid w:val="005A585E"/>
    <w:rsid w:val="005A5E09"/>
    <w:rsid w:val="005A6023"/>
    <w:rsid w:val="005A64CE"/>
    <w:rsid w:val="005A6628"/>
    <w:rsid w:val="005A70CA"/>
    <w:rsid w:val="005A7394"/>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465E"/>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C3"/>
    <w:rsid w:val="00623BE4"/>
    <w:rsid w:val="00623BE9"/>
    <w:rsid w:val="00624593"/>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D16"/>
    <w:rsid w:val="0063479C"/>
    <w:rsid w:val="0063573C"/>
    <w:rsid w:val="00635DF0"/>
    <w:rsid w:val="0063620E"/>
    <w:rsid w:val="006367B3"/>
    <w:rsid w:val="006372EB"/>
    <w:rsid w:val="00637540"/>
    <w:rsid w:val="00637BF8"/>
    <w:rsid w:val="00640165"/>
    <w:rsid w:val="00640F13"/>
    <w:rsid w:val="00641EDF"/>
    <w:rsid w:val="00642607"/>
    <w:rsid w:val="00642884"/>
    <w:rsid w:val="00645D48"/>
    <w:rsid w:val="006461D3"/>
    <w:rsid w:val="00646D8A"/>
    <w:rsid w:val="00646F1A"/>
    <w:rsid w:val="00647520"/>
    <w:rsid w:val="00647577"/>
    <w:rsid w:val="00647704"/>
    <w:rsid w:val="00650216"/>
    <w:rsid w:val="0065057E"/>
    <w:rsid w:val="0065170D"/>
    <w:rsid w:val="006526A7"/>
    <w:rsid w:val="006528C9"/>
    <w:rsid w:val="00653ADF"/>
    <w:rsid w:val="00654188"/>
    <w:rsid w:val="006542D2"/>
    <w:rsid w:val="0065432F"/>
    <w:rsid w:val="00654559"/>
    <w:rsid w:val="00654CCE"/>
    <w:rsid w:val="00654D58"/>
    <w:rsid w:val="00656C6F"/>
    <w:rsid w:val="00657DB2"/>
    <w:rsid w:val="00662024"/>
    <w:rsid w:val="00662038"/>
    <w:rsid w:val="006620B6"/>
    <w:rsid w:val="006625E5"/>
    <w:rsid w:val="00662A61"/>
    <w:rsid w:val="00662AA3"/>
    <w:rsid w:val="006636D3"/>
    <w:rsid w:val="00663C62"/>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E80"/>
    <w:rsid w:val="00673EC1"/>
    <w:rsid w:val="0067466E"/>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D3B"/>
    <w:rsid w:val="00690265"/>
    <w:rsid w:val="00690AD9"/>
    <w:rsid w:val="00691454"/>
    <w:rsid w:val="00692284"/>
    <w:rsid w:val="00692B8C"/>
    <w:rsid w:val="00693EFC"/>
    <w:rsid w:val="00694305"/>
    <w:rsid w:val="00695B07"/>
    <w:rsid w:val="00695BC3"/>
    <w:rsid w:val="00695CF2"/>
    <w:rsid w:val="00695EE6"/>
    <w:rsid w:val="00697621"/>
    <w:rsid w:val="006A1143"/>
    <w:rsid w:val="006A1FA2"/>
    <w:rsid w:val="006A4635"/>
    <w:rsid w:val="006A47C0"/>
    <w:rsid w:val="006A55C5"/>
    <w:rsid w:val="006A5799"/>
    <w:rsid w:val="006A592C"/>
    <w:rsid w:val="006A7BD7"/>
    <w:rsid w:val="006B0F92"/>
    <w:rsid w:val="006B141C"/>
    <w:rsid w:val="006B1C50"/>
    <w:rsid w:val="006B20A8"/>
    <w:rsid w:val="006B2A64"/>
    <w:rsid w:val="006B3241"/>
    <w:rsid w:val="006B4DBB"/>
    <w:rsid w:val="006B58C9"/>
    <w:rsid w:val="006B60FA"/>
    <w:rsid w:val="006B61B1"/>
    <w:rsid w:val="006B6B63"/>
    <w:rsid w:val="006B70EF"/>
    <w:rsid w:val="006C02A7"/>
    <w:rsid w:val="006C1BA5"/>
    <w:rsid w:val="006C2187"/>
    <w:rsid w:val="006C2A73"/>
    <w:rsid w:val="006C2CD6"/>
    <w:rsid w:val="006C3191"/>
    <w:rsid w:val="006C363A"/>
    <w:rsid w:val="006C46B1"/>
    <w:rsid w:val="006C4DDE"/>
    <w:rsid w:val="006C68A2"/>
    <w:rsid w:val="006C7120"/>
    <w:rsid w:val="006C79C6"/>
    <w:rsid w:val="006D080F"/>
    <w:rsid w:val="006D0D0B"/>
    <w:rsid w:val="006D330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44D6"/>
    <w:rsid w:val="006E4567"/>
    <w:rsid w:val="006E52B0"/>
    <w:rsid w:val="006E5EC1"/>
    <w:rsid w:val="006E6028"/>
    <w:rsid w:val="006E6C74"/>
    <w:rsid w:val="006E6D39"/>
    <w:rsid w:val="006E7038"/>
    <w:rsid w:val="006E7D70"/>
    <w:rsid w:val="006E7E12"/>
    <w:rsid w:val="006F0795"/>
    <w:rsid w:val="006F0DDF"/>
    <w:rsid w:val="006F138A"/>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0EA"/>
    <w:rsid w:val="00700C30"/>
    <w:rsid w:val="00700E00"/>
    <w:rsid w:val="00701426"/>
    <w:rsid w:val="00701979"/>
    <w:rsid w:val="00701F51"/>
    <w:rsid w:val="00701FB0"/>
    <w:rsid w:val="00703157"/>
    <w:rsid w:val="0070324E"/>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B84"/>
    <w:rsid w:val="00712D29"/>
    <w:rsid w:val="00713100"/>
    <w:rsid w:val="0071316C"/>
    <w:rsid w:val="00714096"/>
    <w:rsid w:val="0071488C"/>
    <w:rsid w:val="0071538C"/>
    <w:rsid w:val="0071587A"/>
    <w:rsid w:val="00715B3D"/>
    <w:rsid w:val="00715F6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0990"/>
    <w:rsid w:val="007310C3"/>
    <w:rsid w:val="00731331"/>
    <w:rsid w:val="007318A4"/>
    <w:rsid w:val="00731A05"/>
    <w:rsid w:val="0073261E"/>
    <w:rsid w:val="007329B5"/>
    <w:rsid w:val="00732B8B"/>
    <w:rsid w:val="00732D87"/>
    <w:rsid w:val="007330B3"/>
    <w:rsid w:val="007346D1"/>
    <w:rsid w:val="0073568C"/>
    <w:rsid w:val="00735A28"/>
    <w:rsid w:val="00735CF4"/>
    <w:rsid w:val="00735E1A"/>
    <w:rsid w:val="00735E8C"/>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78"/>
    <w:rsid w:val="007467D9"/>
    <w:rsid w:val="00746F18"/>
    <w:rsid w:val="00747F55"/>
    <w:rsid w:val="00750309"/>
    <w:rsid w:val="007505F0"/>
    <w:rsid w:val="007507AD"/>
    <w:rsid w:val="0075081A"/>
    <w:rsid w:val="00750B1D"/>
    <w:rsid w:val="00750B79"/>
    <w:rsid w:val="00751672"/>
    <w:rsid w:val="007525D5"/>
    <w:rsid w:val="00752F1E"/>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42C"/>
    <w:rsid w:val="00765AEB"/>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7DB"/>
    <w:rsid w:val="00775815"/>
    <w:rsid w:val="0077624B"/>
    <w:rsid w:val="00776964"/>
    <w:rsid w:val="00777280"/>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53B5"/>
    <w:rsid w:val="007A5500"/>
    <w:rsid w:val="007A571B"/>
    <w:rsid w:val="007A5BF2"/>
    <w:rsid w:val="007A6749"/>
    <w:rsid w:val="007A6FDD"/>
    <w:rsid w:val="007A75E9"/>
    <w:rsid w:val="007A7DB1"/>
    <w:rsid w:val="007B06BB"/>
    <w:rsid w:val="007B074F"/>
    <w:rsid w:val="007B096C"/>
    <w:rsid w:val="007B0BF3"/>
    <w:rsid w:val="007B10F4"/>
    <w:rsid w:val="007B171E"/>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DDC"/>
    <w:rsid w:val="007C1DBF"/>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22B"/>
    <w:rsid w:val="007D5436"/>
    <w:rsid w:val="007D5ED0"/>
    <w:rsid w:val="007D61D2"/>
    <w:rsid w:val="007D67F3"/>
    <w:rsid w:val="007D6AC3"/>
    <w:rsid w:val="007D70D5"/>
    <w:rsid w:val="007D7133"/>
    <w:rsid w:val="007D79B5"/>
    <w:rsid w:val="007D7B4B"/>
    <w:rsid w:val="007D7F58"/>
    <w:rsid w:val="007E0639"/>
    <w:rsid w:val="007E0729"/>
    <w:rsid w:val="007E08BF"/>
    <w:rsid w:val="007E0A81"/>
    <w:rsid w:val="007E0ACF"/>
    <w:rsid w:val="007E0F25"/>
    <w:rsid w:val="007E33B5"/>
    <w:rsid w:val="007E3D7E"/>
    <w:rsid w:val="007E4696"/>
    <w:rsid w:val="007E491C"/>
    <w:rsid w:val="007E4A23"/>
    <w:rsid w:val="007E510B"/>
    <w:rsid w:val="007E569A"/>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2237"/>
    <w:rsid w:val="0080233D"/>
    <w:rsid w:val="0080253C"/>
    <w:rsid w:val="008030DC"/>
    <w:rsid w:val="00803273"/>
    <w:rsid w:val="00804FD8"/>
    <w:rsid w:val="00805FE0"/>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348"/>
    <w:rsid w:val="00820AD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30012"/>
    <w:rsid w:val="00830C3D"/>
    <w:rsid w:val="00830D3E"/>
    <w:rsid w:val="008315FB"/>
    <w:rsid w:val="00831E07"/>
    <w:rsid w:val="00832BD8"/>
    <w:rsid w:val="00833016"/>
    <w:rsid w:val="00833C32"/>
    <w:rsid w:val="00834A64"/>
    <w:rsid w:val="00834B68"/>
    <w:rsid w:val="00834C0A"/>
    <w:rsid w:val="008351F0"/>
    <w:rsid w:val="008359CD"/>
    <w:rsid w:val="00835F30"/>
    <w:rsid w:val="008361B3"/>
    <w:rsid w:val="00837489"/>
    <w:rsid w:val="008378D8"/>
    <w:rsid w:val="00837E2E"/>
    <w:rsid w:val="00837FF2"/>
    <w:rsid w:val="008401D0"/>
    <w:rsid w:val="008410F7"/>
    <w:rsid w:val="00841D60"/>
    <w:rsid w:val="00841EA9"/>
    <w:rsid w:val="0084240B"/>
    <w:rsid w:val="00842EBE"/>
    <w:rsid w:val="008439AA"/>
    <w:rsid w:val="00843FA3"/>
    <w:rsid w:val="00844224"/>
    <w:rsid w:val="00844375"/>
    <w:rsid w:val="0084544B"/>
    <w:rsid w:val="00846078"/>
    <w:rsid w:val="008463FB"/>
    <w:rsid w:val="00846D9D"/>
    <w:rsid w:val="00850BA8"/>
    <w:rsid w:val="0085125E"/>
    <w:rsid w:val="008522E9"/>
    <w:rsid w:val="00853043"/>
    <w:rsid w:val="008547CB"/>
    <w:rsid w:val="00855934"/>
    <w:rsid w:val="00856097"/>
    <w:rsid w:val="0085670C"/>
    <w:rsid w:val="008568CE"/>
    <w:rsid w:val="0085764B"/>
    <w:rsid w:val="00857AA1"/>
    <w:rsid w:val="00860169"/>
    <w:rsid w:val="008606E2"/>
    <w:rsid w:val="00860DEC"/>
    <w:rsid w:val="00861E9D"/>
    <w:rsid w:val="00861EA6"/>
    <w:rsid w:val="00862D55"/>
    <w:rsid w:val="008637F5"/>
    <w:rsid w:val="00863A2D"/>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FE4"/>
    <w:rsid w:val="00882A25"/>
    <w:rsid w:val="00882B7A"/>
    <w:rsid w:val="00882C1E"/>
    <w:rsid w:val="008835CE"/>
    <w:rsid w:val="00884539"/>
    <w:rsid w:val="00884BE5"/>
    <w:rsid w:val="00885571"/>
    <w:rsid w:val="00886836"/>
    <w:rsid w:val="0088773F"/>
    <w:rsid w:val="00890BCD"/>
    <w:rsid w:val="00891D3E"/>
    <w:rsid w:val="00891D6A"/>
    <w:rsid w:val="00891F65"/>
    <w:rsid w:val="00892056"/>
    <w:rsid w:val="00892171"/>
    <w:rsid w:val="00892412"/>
    <w:rsid w:val="00892F3E"/>
    <w:rsid w:val="00893ACF"/>
    <w:rsid w:val="00894CE4"/>
    <w:rsid w:val="00895D61"/>
    <w:rsid w:val="00896117"/>
    <w:rsid w:val="0089672F"/>
    <w:rsid w:val="00896859"/>
    <w:rsid w:val="00896A70"/>
    <w:rsid w:val="008A02BA"/>
    <w:rsid w:val="008A0C4F"/>
    <w:rsid w:val="008A2DE6"/>
    <w:rsid w:val="008A33EE"/>
    <w:rsid w:val="008A4AA0"/>
    <w:rsid w:val="008A4CB1"/>
    <w:rsid w:val="008A5292"/>
    <w:rsid w:val="008A5991"/>
    <w:rsid w:val="008A66D8"/>
    <w:rsid w:val="008A703C"/>
    <w:rsid w:val="008A7924"/>
    <w:rsid w:val="008B090F"/>
    <w:rsid w:val="008B13A1"/>
    <w:rsid w:val="008B146A"/>
    <w:rsid w:val="008B15E7"/>
    <w:rsid w:val="008B1800"/>
    <w:rsid w:val="008B1F24"/>
    <w:rsid w:val="008B382A"/>
    <w:rsid w:val="008B4166"/>
    <w:rsid w:val="008B4397"/>
    <w:rsid w:val="008B4495"/>
    <w:rsid w:val="008B465D"/>
    <w:rsid w:val="008B4BDF"/>
    <w:rsid w:val="008B5316"/>
    <w:rsid w:val="008B56F7"/>
    <w:rsid w:val="008B5D73"/>
    <w:rsid w:val="008B610A"/>
    <w:rsid w:val="008B64DB"/>
    <w:rsid w:val="008B7C2F"/>
    <w:rsid w:val="008C01EC"/>
    <w:rsid w:val="008C02E5"/>
    <w:rsid w:val="008C092A"/>
    <w:rsid w:val="008C1C33"/>
    <w:rsid w:val="008C32F2"/>
    <w:rsid w:val="008C3713"/>
    <w:rsid w:val="008C4167"/>
    <w:rsid w:val="008C4A1C"/>
    <w:rsid w:val="008C4CBD"/>
    <w:rsid w:val="008C548E"/>
    <w:rsid w:val="008C5D49"/>
    <w:rsid w:val="008C601F"/>
    <w:rsid w:val="008C6AF2"/>
    <w:rsid w:val="008C728A"/>
    <w:rsid w:val="008C74D3"/>
    <w:rsid w:val="008C7AAF"/>
    <w:rsid w:val="008C7D4B"/>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28BE"/>
    <w:rsid w:val="008E2F39"/>
    <w:rsid w:val="008E3778"/>
    <w:rsid w:val="008E3B21"/>
    <w:rsid w:val="008E40A6"/>
    <w:rsid w:val="008E4A20"/>
    <w:rsid w:val="008E556F"/>
    <w:rsid w:val="008E58E4"/>
    <w:rsid w:val="008E60C2"/>
    <w:rsid w:val="008E6402"/>
    <w:rsid w:val="008E6CDB"/>
    <w:rsid w:val="008E7312"/>
    <w:rsid w:val="008E74E2"/>
    <w:rsid w:val="008E75DA"/>
    <w:rsid w:val="008E7BB1"/>
    <w:rsid w:val="008F02A2"/>
    <w:rsid w:val="008F294B"/>
    <w:rsid w:val="008F2A51"/>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7B5"/>
    <w:rsid w:val="00904DA9"/>
    <w:rsid w:val="009051D3"/>
    <w:rsid w:val="00905B2C"/>
    <w:rsid w:val="00906223"/>
    <w:rsid w:val="00906897"/>
    <w:rsid w:val="0090726B"/>
    <w:rsid w:val="0090768D"/>
    <w:rsid w:val="00907C70"/>
    <w:rsid w:val="00910C47"/>
    <w:rsid w:val="00912137"/>
    <w:rsid w:val="009127B8"/>
    <w:rsid w:val="00912AA7"/>
    <w:rsid w:val="00913898"/>
    <w:rsid w:val="00915761"/>
    <w:rsid w:val="009159B1"/>
    <w:rsid w:val="00915B79"/>
    <w:rsid w:val="00915D2B"/>
    <w:rsid w:val="0091696C"/>
    <w:rsid w:val="00916B59"/>
    <w:rsid w:val="00916CAF"/>
    <w:rsid w:val="00917EDA"/>
    <w:rsid w:val="00920636"/>
    <w:rsid w:val="00921330"/>
    <w:rsid w:val="00921D6C"/>
    <w:rsid w:val="00922368"/>
    <w:rsid w:val="00922ACB"/>
    <w:rsid w:val="009235E5"/>
    <w:rsid w:val="00923F41"/>
    <w:rsid w:val="0092401D"/>
    <w:rsid w:val="0092403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6D0"/>
    <w:rsid w:val="00963992"/>
    <w:rsid w:val="00963B06"/>
    <w:rsid w:val="00965057"/>
    <w:rsid w:val="00965C54"/>
    <w:rsid w:val="0096610B"/>
    <w:rsid w:val="00966539"/>
    <w:rsid w:val="00966D71"/>
    <w:rsid w:val="00967CA3"/>
    <w:rsid w:val="00967E22"/>
    <w:rsid w:val="009701A1"/>
    <w:rsid w:val="009701C9"/>
    <w:rsid w:val="0097063D"/>
    <w:rsid w:val="00970DB5"/>
    <w:rsid w:val="00972105"/>
    <w:rsid w:val="00972DFB"/>
    <w:rsid w:val="009733CB"/>
    <w:rsid w:val="0097592D"/>
    <w:rsid w:val="00975A86"/>
    <w:rsid w:val="0097649B"/>
    <w:rsid w:val="00977699"/>
    <w:rsid w:val="00980108"/>
    <w:rsid w:val="009806D0"/>
    <w:rsid w:val="00980CFF"/>
    <w:rsid w:val="0098239B"/>
    <w:rsid w:val="009828EC"/>
    <w:rsid w:val="00983858"/>
    <w:rsid w:val="00983934"/>
    <w:rsid w:val="009844F2"/>
    <w:rsid w:val="009862B8"/>
    <w:rsid w:val="00986AED"/>
    <w:rsid w:val="00987851"/>
    <w:rsid w:val="00987918"/>
    <w:rsid w:val="00990861"/>
    <w:rsid w:val="00990A9E"/>
    <w:rsid w:val="00990AAC"/>
    <w:rsid w:val="00991A1D"/>
    <w:rsid w:val="009923EF"/>
    <w:rsid w:val="009940BB"/>
    <w:rsid w:val="00994907"/>
    <w:rsid w:val="00994A6A"/>
    <w:rsid w:val="00995780"/>
    <w:rsid w:val="00995904"/>
    <w:rsid w:val="009962EB"/>
    <w:rsid w:val="009963A0"/>
    <w:rsid w:val="0099660F"/>
    <w:rsid w:val="0099675E"/>
    <w:rsid w:val="009A00D4"/>
    <w:rsid w:val="009A03BB"/>
    <w:rsid w:val="009A0AFD"/>
    <w:rsid w:val="009A0E4B"/>
    <w:rsid w:val="009A1517"/>
    <w:rsid w:val="009A2E1C"/>
    <w:rsid w:val="009A2E91"/>
    <w:rsid w:val="009A4128"/>
    <w:rsid w:val="009A4595"/>
    <w:rsid w:val="009A45F1"/>
    <w:rsid w:val="009A50CA"/>
    <w:rsid w:val="009A5322"/>
    <w:rsid w:val="009A60CA"/>
    <w:rsid w:val="009A6743"/>
    <w:rsid w:val="009B1F27"/>
    <w:rsid w:val="009B2382"/>
    <w:rsid w:val="009B26A1"/>
    <w:rsid w:val="009B2858"/>
    <w:rsid w:val="009B356F"/>
    <w:rsid w:val="009B3B71"/>
    <w:rsid w:val="009B3B79"/>
    <w:rsid w:val="009B3F38"/>
    <w:rsid w:val="009B4111"/>
    <w:rsid w:val="009B5E51"/>
    <w:rsid w:val="009B619D"/>
    <w:rsid w:val="009B667E"/>
    <w:rsid w:val="009B6694"/>
    <w:rsid w:val="009B7C8F"/>
    <w:rsid w:val="009C11E7"/>
    <w:rsid w:val="009C1933"/>
    <w:rsid w:val="009C1DD2"/>
    <w:rsid w:val="009C2036"/>
    <w:rsid w:val="009C2601"/>
    <w:rsid w:val="009C2DF5"/>
    <w:rsid w:val="009C33CD"/>
    <w:rsid w:val="009C3854"/>
    <w:rsid w:val="009C3891"/>
    <w:rsid w:val="009C3A85"/>
    <w:rsid w:val="009C5570"/>
    <w:rsid w:val="009C5862"/>
    <w:rsid w:val="009C603C"/>
    <w:rsid w:val="009C60C7"/>
    <w:rsid w:val="009C672F"/>
    <w:rsid w:val="009C6811"/>
    <w:rsid w:val="009C69FC"/>
    <w:rsid w:val="009C7334"/>
    <w:rsid w:val="009C7762"/>
    <w:rsid w:val="009D0F7B"/>
    <w:rsid w:val="009D1431"/>
    <w:rsid w:val="009D1732"/>
    <w:rsid w:val="009D1F17"/>
    <w:rsid w:val="009D21B1"/>
    <w:rsid w:val="009D21EE"/>
    <w:rsid w:val="009D305C"/>
    <w:rsid w:val="009D429B"/>
    <w:rsid w:val="009D4710"/>
    <w:rsid w:val="009D659A"/>
    <w:rsid w:val="009D6A1B"/>
    <w:rsid w:val="009D6DA7"/>
    <w:rsid w:val="009D7528"/>
    <w:rsid w:val="009E0A84"/>
    <w:rsid w:val="009E0C2C"/>
    <w:rsid w:val="009E1291"/>
    <w:rsid w:val="009E26B8"/>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A59"/>
    <w:rsid w:val="00A16D7D"/>
    <w:rsid w:val="00A16F2D"/>
    <w:rsid w:val="00A175EE"/>
    <w:rsid w:val="00A17967"/>
    <w:rsid w:val="00A2019D"/>
    <w:rsid w:val="00A20B27"/>
    <w:rsid w:val="00A21385"/>
    <w:rsid w:val="00A216D5"/>
    <w:rsid w:val="00A2201E"/>
    <w:rsid w:val="00A22C3F"/>
    <w:rsid w:val="00A22D56"/>
    <w:rsid w:val="00A241DC"/>
    <w:rsid w:val="00A24314"/>
    <w:rsid w:val="00A2468F"/>
    <w:rsid w:val="00A24CC4"/>
    <w:rsid w:val="00A25140"/>
    <w:rsid w:val="00A2514B"/>
    <w:rsid w:val="00A257D0"/>
    <w:rsid w:val="00A25BEC"/>
    <w:rsid w:val="00A27306"/>
    <w:rsid w:val="00A27824"/>
    <w:rsid w:val="00A31D00"/>
    <w:rsid w:val="00A31FE4"/>
    <w:rsid w:val="00A321F2"/>
    <w:rsid w:val="00A32EC1"/>
    <w:rsid w:val="00A330C8"/>
    <w:rsid w:val="00A346AE"/>
    <w:rsid w:val="00A3497D"/>
    <w:rsid w:val="00A34CE4"/>
    <w:rsid w:val="00A3528D"/>
    <w:rsid w:val="00A35482"/>
    <w:rsid w:val="00A354F4"/>
    <w:rsid w:val="00A355E5"/>
    <w:rsid w:val="00A37AD7"/>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6903"/>
    <w:rsid w:val="00A569A7"/>
    <w:rsid w:val="00A5717B"/>
    <w:rsid w:val="00A577D2"/>
    <w:rsid w:val="00A57AF4"/>
    <w:rsid w:val="00A57D72"/>
    <w:rsid w:val="00A61178"/>
    <w:rsid w:val="00A6178C"/>
    <w:rsid w:val="00A61F05"/>
    <w:rsid w:val="00A6206A"/>
    <w:rsid w:val="00A624B0"/>
    <w:rsid w:val="00A64AC1"/>
    <w:rsid w:val="00A64E74"/>
    <w:rsid w:val="00A6513D"/>
    <w:rsid w:val="00A65C5A"/>
    <w:rsid w:val="00A66B89"/>
    <w:rsid w:val="00A67857"/>
    <w:rsid w:val="00A67C3D"/>
    <w:rsid w:val="00A67DC1"/>
    <w:rsid w:val="00A67F6D"/>
    <w:rsid w:val="00A702D2"/>
    <w:rsid w:val="00A70354"/>
    <w:rsid w:val="00A70A3F"/>
    <w:rsid w:val="00A7134E"/>
    <w:rsid w:val="00A7176B"/>
    <w:rsid w:val="00A71936"/>
    <w:rsid w:val="00A71FF4"/>
    <w:rsid w:val="00A73239"/>
    <w:rsid w:val="00A735F1"/>
    <w:rsid w:val="00A737D2"/>
    <w:rsid w:val="00A740FB"/>
    <w:rsid w:val="00A752B0"/>
    <w:rsid w:val="00A753FD"/>
    <w:rsid w:val="00A754D1"/>
    <w:rsid w:val="00A75BA0"/>
    <w:rsid w:val="00A765E4"/>
    <w:rsid w:val="00A77A61"/>
    <w:rsid w:val="00A809A3"/>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A0"/>
    <w:rsid w:val="00A94FD7"/>
    <w:rsid w:val="00A95C26"/>
    <w:rsid w:val="00A969E3"/>
    <w:rsid w:val="00A96E88"/>
    <w:rsid w:val="00A97E38"/>
    <w:rsid w:val="00AA17BC"/>
    <w:rsid w:val="00AA18B6"/>
    <w:rsid w:val="00AA1D13"/>
    <w:rsid w:val="00AA20D6"/>
    <w:rsid w:val="00AA3C41"/>
    <w:rsid w:val="00AA5B10"/>
    <w:rsid w:val="00AA60D4"/>
    <w:rsid w:val="00AA610D"/>
    <w:rsid w:val="00AB1123"/>
    <w:rsid w:val="00AB161C"/>
    <w:rsid w:val="00AB1648"/>
    <w:rsid w:val="00AB184D"/>
    <w:rsid w:val="00AB2207"/>
    <w:rsid w:val="00AB297D"/>
    <w:rsid w:val="00AB328F"/>
    <w:rsid w:val="00AB3F2F"/>
    <w:rsid w:val="00AB45BA"/>
    <w:rsid w:val="00AB4642"/>
    <w:rsid w:val="00AB545E"/>
    <w:rsid w:val="00AB588B"/>
    <w:rsid w:val="00AB644C"/>
    <w:rsid w:val="00AB6A54"/>
    <w:rsid w:val="00AB7618"/>
    <w:rsid w:val="00AC0B0C"/>
    <w:rsid w:val="00AC1591"/>
    <w:rsid w:val="00AC289E"/>
    <w:rsid w:val="00AC3A61"/>
    <w:rsid w:val="00AC46AD"/>
    <w:rsid w:val="00AC52A1"/>
    <w:rsid w:val="00AC5B94"/>
    <w:rsid w:val="00AC60B0"/>
    <w:rsid w:val="00AC6638"/>
    <w:rsid w:val="00AC6695"/>
    <w:rsid w:val="00AC75DE"/>
    <w:rsid w:val="00AC7BFF"/>
    <w:rsid w:val="00AD00AD"/>
    <w:rsid w:val="00AD043F"/>
    <w:rsid w:val="00AD08E1"/>
    <w:rsid w:val="00AD16E6"/>
    <w:rsid w:val="00AD1736"/>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6342"/>
    <w:rsid w:val="00AE7600"/>
    <w:rsid w:val="00AE7AD3"/>
    <w:rsid w:val="00AF007B"/>
    <w:rsid w:val="00AF0C32"/>
    <w:rsid w:val="00AF0DE1"/>
    <w:rsid w:val="00AF0E9D"/>
    <w:rsid w:val="00AF165A"/>
    <w:rsid w:val="00AF1A39"/>
    <w:rsid w:val="00AF1B13"/>
    <w:rsid w:val="00AF2CD2"/>
    <w:rsid w:val="00AF32E0"/>
    <w:rsid w:val="00AF3C68"/>
    <w:rsid w:val="00AF5791"/>
    <w:rsid w:val="00AF79C1"/>
    <w:rsid w:val="00B00A78"/>
    <w:rsid w:val="00B01038"/>
    <w:rsid w:val="00B01D14"/>
    <w:rsid w:val="00B025B8"/>
    <w:rsid w:val="00B03BBA"/>
    <w:rsid w:val="00B04720"/>
    <w:rsid w:val="00B04F6B"/>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8A6"/>
    <w:rsid w:val="00B24FF6"/>
    <w:rsid w:val="00B2506A"/>
    <w:rsid w:val="00B25197"/>
    <w:rsid w:val="00B2622B"/>
    <w:rsid w:val="00B266DF"/>
    <w:rsid w:val="00B26C0C"/>
    <w:rsid w:val="00B27579"/>
    <w:rsid w:val="00B2766D"/>
    <w:rsid w:val="00B27830"/>
    <w:rsid w:val="00B27F9F"/>
    <w:rsid w:val="00B301C0"/>
    <w:rsid w:val="00B304B4"/>
    <w:rsid w:val="00B305A2"/>
    <w:rsid w:val="00B32D69"/>
    <w:rsid w:val="00B33F2C"/>
    <w:rsid w:val="00B34F5F"/>
    <w:rsid w:val="00B34FD4"/>
    <w:rsid w:val="00B36866"/>
    <w:rsid w:val="00B37ED4"/>
    <w:rsid w:val="00B40145"/>
    <w:rsid w:val="00B40502"/>
    <w:rsid w:val="00B40FAB"/>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CC1"/>
    <w:rsid w:val="00B57E37"/>
    <w:rsid w:val="00B57F10"/>
    <w:rsid w:val="00B57F91"/>
    <w:rsid w:val="00B603C0"/>
    <w:rsid w:val="00B60F16"/>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4790"/>
    <w:rsid w:val="00B85337"/>
    <w:rsid w:val="00B854A7"/>
    <w:rsid w:val="00B857B9"/>
    <w:rsid w:val="00B867F4"/>
    <w:rsid w:val="00B86F96"/>
    <w:rsid w:val="00B87C75"/>
    <w:rsid w:val="00B9018F"/>
    <w:rsid w:val="00B909DE"/>
    <w:rsid w:val="00B92729"/>
    <w:rsid w:val="00B927ED"/>
    <w:rsid w:val="00B93AD0"/>
    <w:rsid w:val="00B949C5"/>
    <w:rsid w:val="00B94FB1"/>
    <w:rsid w:val="00B9525A"/>
    <w:rsid w:val="00B955FE"/>
    <w:rsid w:val="00B96578"/>
    <w:rsid w:val="00B9673A"/>
    <w:rsid w:val="00B967ED"/>
    <w:rsid w:val="00B97CBE"/>
    <w:rsid w:val="00BA0050"/>
    <w:rsid w:val="00BA0C53"/>
    <w:rsid w:val="00BA1214"/>
    <w:rsid w:val="00BA12E3"/>
    <w:rsid w:val="00BA1BD8"/>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F01"/>
    <w:rsid w:val="00BB11CA"/>
    <w:rsid w:val="00BB1432"/>
    <w:rsid w:val="00BB2453"/>
    <w:rsid w:val="00BB33F0"/>
    <w:rsid w:val="00BB3629"/>
    <w:rsid w:val="00BB38F5"/>
    <w:rsid w:val="00BB3F8E"/>
    <w:rsid w:val="00BB46DE"/>
    <w:rsid w:val="00BB4C5D"/>
    <w:rsid w:val="00BB4DF6"/>
    <w:rsid w:val="00BB50EC"/>
    <w:rsid w:val="00BB5520"/>
    <w:rsid w:val="00BB556F"/>
    <w:rsid w:val="00BB5BDC"/>
    <w:rsid w:val="00BB6E82"/>
    <w:rsid w:val="00BB701F"/>
    <w:rsid w:val="00BB7074"/>
    <w:rsid w:val="00BB7CF0"/>
    <w:rsid w:val="00BB7E98"/>
    <w:rsid w:val="00BB7F6E"/>
    <w:rsid w:val="00BC0069"/>
    <w:rsid w:val="00BC0A69"/>
    <w:rsid w:val="00BC0D3F"/>
    <w:rsid w:val="00BC1930"/>
    <w:rsid w:val="00BC2389"/>
    <w:rsid w:val="00BC300E"/>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303D"/>
    <w:rsid w:val="00BD4507"/>
    <w:rsid w:val="00BD47F5"/>
    <w:rsid w:val="00BD4DE4"/>
    <w:rsid w:val="00BD5F60"/>
    <w:rsid w:val="00BD60EF"/>
    <w:rsid w:val="00BD68A7"/>
    <w:rsid w:val="00BD6B80"/>
    <w:rsid w:val="00BD7488"/>
    <w:rsid w:val="00BD7A9B"/>
    <w:rsid w:val="00BE067A"/>
    <w:rsid w:val="00BE11BD"/>
    <w:rsid w:val="00BE16C9"/>
    <w:rsid w:val="00BE193B"/>
    <w:rsid w:val="00BE1B9E"/>
    <w:rsid w:val="00BE2113"/>
    <w:rsid w:val="00BE24D4"/>
    <w:rsid w:val="00BE2AA9"/>
    <w:rsid w:val="00BE4550"/>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6B"/>
    <w:rsid w:val="00C16F8E"/>
    <w:rsid w:val="00C17E32"/>
    <w:rsid w:val="00C204ED"/>
    <w:rsid w:val="00C21C17"/>
    <w:rsid w:val="00C23C68"/>
    <w:rsid w:val="00C241BF"/>
    <w:rsid w:val="00C24BBD"/>
    <w:rsid w:val="00C25766"/>
    <w:rsid w:val="00C25AD2"/>
    <w:rsid w:val="00C26652"/>
    <w:rsid w:val="00C26B89"/>
    <w:rsid w:val="00C26E0F"/>
    <w:rsid w:val="00C274F0"/>
    <w:rsid w:val="00C278C2"/>
    <w:rsid w:val="00C302D9"/>
    <w:rsid w:val="00C30895"/>
    <w:rsid w:val="00C30C88"/>
    <w:rsid w:val="00C31F02"/>
    <w:rsid w:val="00C32572"/>
    <w:rsid w:val="00C32F1C"/>
    <w:rsid w:val="00C330F7"/>
    <w:rsid w:val="00C3316E"/>
    <w:rsid w:val="00C333DB"/>
    <w:rsid w:val="00C33554"/>
    <w:rsid w:val="00C33EDA"/>
    <w:rsid w:val="00C34C43"/>
    <w:rsid w:val="00C35426"/>
    <w:rsid w:val="00C35D6B"/>
    <w:rsid w:val="00C364D6"/>
    <w:rsid w:val="00C36A13"/>
    <w:rsid w:val="00C36BA8"/>
    <w:rsid w:val="00C37921"/>
    <w:rsid w:val="00C37CED"/>
    <w:rsid w:val="00C42A83"/>
    <w:rsid w:val="00C434A5"/>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3954"/>
    <w:rsid w:val="00C553F1"/>
    <w:rsid w:val="00C55D57"/>
    <w:rsid w:val="00C5662A"/>
    <w:rsid w:val="00C570BB"/>
    <w:rsid w:val="00C57DBF"/>
    <w:rsid w:val="00C57F89"/>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9B4"/>
    <w:rsid w:val="00C91BF9"/>
    <w:rsid w:val="00C92B4E"/>
    <w:rsid w:val="00C937BB"/>
    <w:rsid w:val="00C955C6"/>
    <w:rsid w:val="00C95640"/>
    <w:rsid w:val="00C95AAB"/>
    <w:rsid w:val="00C97C53"/>
    <w:rsid w:val="00CA0491"/>
    <w:rsid w:val="00CA0E31"/>
    <w:rsid w:val="00CA17AD"/>
    <w:rsid w:val="00CA184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A83"/>
    <w:rsid w:val="00CB06F4"/>
    <w:rsid w:val="00CB1B82"/>
    <w:rsid w:val="00CB295E"/>
    <w:rsid w:val="00CB383C"/>
    <w:rsid w:val="00CB41D6"/>
    <w:rsid w:val="00CB54FC"/>
    <w:rsid w:val="00CB57D2"/>
    <w:rsid w:val="00CB59B3"/>
    <w:rsid w:val="00CB62C8"/>
    <w:rsid w:val="00CB63C6"/>
    <w:rsid w:val="00CB6469"/>
    <w:rsid w:val="00CB64B1"/>
    <w:rsid w:val="00CB66CE"/>
    <w:rsid w:val="00CB6BE1"/>
    <w:rsid w:val="00CB6EF4"/>
    <w:rsid w:val="00CB7660"/>
    <w:rsid w:val="00CB78B6"/>
    <w:rsid w:val="00CC0473"/>
    <w:rsid w:val="00CC0B88"/>
    <w:rsid w:val="00CC1C78"/>
    <w:rsid w:val="00CC3C91"/>
    <w:rsid w:val="00CC459A"/>
    <w:rsid w:val="00CC4EB8"/>
    <w:rsid w:val="00CC4EE8"/>
    <w:rsid w:val="00CC6612"/>
    <w:rsid w:val="00CC6977"/>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34E"/>
    <w:rsid w:val="00D11377"/>
    <w:rsid w:val="00D11BF2"/>
    <w:rsid w:val="00D11CC7"/>
    <w:rsid w:val="00D11EC2"/>
    <w:rsid w:val="00D11F75"/>
    <w:rsid w:val="00D127DB"/>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4101"/>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1D7"/>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418"/>
    <w:rsid w:val="00D814D4"/>
    <w:rsid w:val="00D82219"/>
    <w:rsid w:val="00D825A7"/>
    <w:rsid w:val="00D82B8D"/>
    <w:rsid w:val="00D8318D"/>
    <w:rsid w:val="00D833A9"/>
    <w:rsid w:val="00D837E1"/>
    <w:rsid w:val="00D83A1E"/>
    <w:rsid w:val="00D83A32"/>
    <w:rsid w:val="00D840A6"/>
    <w:rsid w:val="00D84812"/>
    <w:rsid w:val="00D84914"/>
    <w:rsid w:val="00D84D2B"/>
    <w:rsid w:val="00D84FAF"/>
    <w:rsid w:val="00D851F4"/>
    <w:rsid w:val="00D8674C"/>
    <w:rsid w:val="00D86C3E"/>
    <w:rsid w:val="00D9093F"/>
    <w:rsid w:val="00D911CA"/>
    <w:rsid w:val="00D91418"/>
    <w:rsid w:val="00D9207D"/>
    <w:rsid w:val="00D93026"/>
    <w:rsid w:val="00D9313B"/>
    <w:rsid w:val="00D9375F"/>
    <w:rsid w:val="00D94A7E"/>
    <w:rsid w:val="00D94DE9"/>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79C0"/>
    <w:rsid w:val="00DA7B8B"/>
    <w:rsid w:val="00DB04B4"/>
    <w:rsid w:val="00DB054D"/>
    <w:rsid w:val="00DB0621"/>
    <w:rsid w:val="00DB2601"/>
    <w:rsid w:val="00DB301E"/>
    <w:rsid w:val="00DB3C67"/>
    <w:rsid w:val="00DB3D0C"/>
    <w:rsid w:val="00DB434C"/>
    <w:rsid w:val="00DB4D4B"/>
    <w:rsid w:val="00DB5163"/>
    <w:rsid w:val="00DB5534"/>
    <w:rsid w:val="00DB57E5"/>
    <w:rsid w:val="00DB5F6F"/>
    <w:rsid w:val="00DB6847"/>
    <w:rsid w:val="00DB6EB3"/>
    <w:rsid w:val="00DB7250"/>
    <w:rsid w:val="00DB791A"/>
    <w:rsid w:val="00DB7D11"/>
    <w:rsid w:val="00DC05F3"/>
    <w:rsid w:val="00DC0716"/>
    <w:rsid w:val="00DC07D5"/>
    <w:rsid w:val="00DC17BA"/>
    <w:rsid w:val="00DC1882"/>
    <w:rsid w:val="00DC18CC"/>
    <w:rsid w:val="00DC1B4A"/>
    <w:rsid w:val="00DC1CAC"/>
    <w:rsid w:val="00DC2C17"/>
    <w:rsid w:val="00DC34B3"/>
    <w:rsid w:val="00DC37F1"/>
    <w:rsid w:val="00DC38F8"/>
    <w:rsid w:val="00DC4A23"/>
    <w:rsid w:val="00DC55BD"/>
    <w:rsid w:val="00DC66CF"/>
    <w:rsid w:val="00DC6E5A"/>
    <w:rsid w:val="00DC6FFE"/>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315"/>
    <w:rsid w:val="00DD4A01"/>
    <w:rsid w:val="00DD4B3C"/>
    <w:rsid w:val="00DD54FC"/>
    <w:rsid w:val="00DD7E1F"/>
    <w:rsid w:val="00DD7E21"/>
    <w:rsid w:val="00DE192D"/>
    <w:rsid w:val="00DE1D2F"/>
    <w:rsid w:val="00DE1FD5"/>
    <w:rsid w:val="00DE202D"/>
    <w:rsid w:val="00DE2943"/>
    <w:rsid w:val="00DE316E"/>
    <w:rsid w:val="00DE364E"/>
    <w:rsid w:val="00DE3C02"/>
    <w:rsid w:val="00DE3DCD"/>
    <w:rsid w:val="00DE3ED5"/>
    <w:rsid w:val="00DE3EDB"/>
    <w:rsid w:val="00DE4554"/>
    <w:rsid w:val="00DE46C3"/>
    <w:rsid w:val="00DE4D18"/>
    <w:rsid w:val="00DE4D2F"/>
    <w:rsid w:val="00DE50B7"/>
    <w:rsid w:val="00DE59A7"/>
    <w:rsid w:val="00DE6BED"/>
    <w:rsid w:val="00DE78DE"/>
    <w:rsid w:val="00DE7C56"/>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F21"/>
    <w:rsid w:val="00E02220"/>
    <w:rsid w:val="00E02A39"/>
    <w:rsid w:val="00E02DA9"/>
    <w:rsid w:val="00E05D18"/>
    <w:rsid w:val="00E05F81"/>
    <w:rsid w:val="00E0650D"/>
    <w:rsid w:val="00E06CAD"/>
    <w:rsid w:val="00E074EB"/>
    <w:rsid w:val="00E0797F"/>
    <w:rsid w:val="00E07F70"/>
    <w:rsid w:val="00E106F5"/>
    <w:rsid w:val="00E10B41"/>
    <w:rsid w:val="00E11B6A"/>
    <w:rsid w:val="00E11CFC"/>
    <w:rsid w:val="00E12111"/>
    <w:rsid w:val="00E12132"/>
    <w:rsid w:val="00E122CA"/>
    <w:rsid w:val="00E128AB"/>
    <w:rsid w:val="00E12987"/>
    <w:rsid w:val="00E12DC9"/>
    <w:rsid w:val="00E131A9"/>
    <w:rsid w:val="00E14F73"/>
    <w:rsid w:val="00E1503A"/>
    <w:rsid w:val="00E15B7E"/>
    <w:rsid w:val="00E15D11"/>
    <w:rsid w:val="00E15DD3"/>
    <w:rsid w:val="00E162A5"/>
    <w:rsid w:val="00E16AD4"/>
    <w:rsid w:val="00E178F7"/>
    <w:rsid w:val="00E21A2C"/>
    <w:rsid w:val="00E22E9F"/>
    <w:rsid w:val="00E2327C"/>
    <w:rsid w:val="00E23E2A"/>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C8F"/>
    <w:rsid w:val="00E341FF"/>
    <w:rsid w:val="00E34D57"/>
    <w:rsid w:val="00E359D0"/>
    <w:rsid w:val="00E36273"/>
    <w:rsid w:val="00E368AE"/>
    <w:rsid w:val="00E36E30"/>
    <w:rsid w:val="00E37453"/>
    <w:rsid w:val="00E379D2"/>
    <w:rsid w:val="00E37EFE"/>
    <w:rsid w:val="00E40542"/>
    <w:rsid w:val="00E4142D"/>
    <w:rsid w:val="00E418FC"/>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8DA"/>
    <w:rsid w:val="00E76AC4"/>
    <w:rsid w:val="00E80816"/>
    <w:rsid w:val="00E80A24"/>
    <w:rsid w:val="00E820C4"/>
    <w:rsid w:val="00E82307"/>
    <w:rsid w:val="00E82D5F"/>
    <w:rsid w:val="00E82F2B"/>
    <w:rsid w:val="00E84E1F"/>
    <w:rsid w:val="00E84F84"/>
    <w:rsid w:val="00E85359"/>
    <w:rsid w:val="00E85FB4"/>
    <w:rsid w:val="00E86ABC"/>
    <w:rsid w:val="00E86C47"/>
    <w:rsid w:val="00E86F42"/>
    <w:rsid w:val="00E87A5B"/>
    <w:rsid w:val="00E91498"/>
    <w:rsid w:val="00E91788"/>
    <w:rsid w:val="00E91909"/>
    <w:rsid w:val="00E91FF2"/>
    <w:rsid w:val="00E93622"/>
    <w:rsid w:val="00E94DBC"/>
    <w:rsid w:val="00E95964"/>
    <w:rsid w:val="00E95DA7"/>
    <w:rsid w:val="00E960A1"/>
    <w:rsid w:val="00E96C73"/>
    <w:rsid w:val="00E96E4F"/>
    <w:rsid w:val="00E97559"/>
    <w:rsid w:val="00EA0E86"/>
    <w:rsid w:val="00EA18EA"/>
    <w:rsid w:val="00EA1F0B"/>
    <w:rsid w:val="00EA21D4"/>
    <w:rsid w:val="00EA2752"/>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EC"/>
    <w:rsid w:val="00EB5FEE"/>
    <w:rsid w:val="00EB6420"/>
    <w:rsid w:val="00EB6D3D"/>
    <w:rsid w:val="00EB7CE0"/>
    <w:rsid w:val="00EB7FD1"/>
    <w:rsid w:val="00EC0A64"/>
    <w:rsid w:val="00EC23F5"/>
    <w:rsid w:val="00EC25EB"/>
    <w:rsid w:val="00EC2B32"/>
    <w:rsid w:val="00EC30AB"/>
    <w:rsid w:val="00EC327F"/>
    <w:rsid w:val="00EC32C8"/>
    <w:rsid w:val="00EC40EB"/>
    <w:rsid w:val="00EC42C7"/>
    <w:rsid w:val="00EC43C8"/>
    <w:rsid w:val="00EC5208"/>
    <w:rsid w:val="00EC58C7"/>
    <w:rsid w:val="00EC5FBE"/>
    <w:rsid w:val="00EC7224"/>
    <w:rsid w:val="00EC749C"/>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F0C"/>
    <w:rsid w:val="00EE3143"/>
    <w:rsid w:val="00EE3184"/>
    <w:rsid w:val="00EE327D"/>
    <w:rsid w:val="00EE4131"/>
    <w:rsid w:val="00EE4354"/>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171B"/>
    <w:rsid w:val="00F1247B"/>
    <w:rsid w:val="00F1258B"/>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450"/>
    <w:rsid w:val="00F33397"/>
    <w:rsid w:val="00F345C7"/>
    <w:rsid w:val="00F34759"/>
    <w:rsid w:val="00F3536E"/>
    <w:rsid w:val="00F35488"/>
    <w:rsid w:val="00F35663"/>
    <w:rsid w:val="00F356B7"/>
    <w:rsid w:val="00F35930"/>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1CA"/>
    <w:rsid w:val="00F50306"/>
    <w:rsid w:val="00F50D80"/>
    <w:rsid w:val="00F50E66"/>
    <w:rsid w:val="00F50E79"/>
    <w:rsid w:val="00F50EB1"/>
    <w:rsid w:val="00F51138"/>
    <w:rsid w:val="00F52A36"/>
    <w:rsid w:val="00F52A58"/>
    <w:rsid w:val="00F52AED"/>
    <w:rsid w:val="00F53832"/>
    <w:rsid w:val="00F5387E"/>
    <w:rsid w:val="00F54206"/>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5C5C"/>
    <w:rsid w:val="00F66855"/>
    <w:rsid w:val="00F66A34"/>
    <w:rsid w:val="00F67820"/>
    <w:rsid w:val="00F71D3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EB0"/>
    <w:rsid w:val="00F77550"/>
    <w:rsid w:val="00F7773A"/>
    <w:rsid w:val="00F77E02"/>
    <w:rsid w:val="00F80366"/>
    <w:rsid w:val="00F803A2"/>
    <w:rsid w:val="00F803F0"/>
    <w:rsid w:val="00F80C44"/>
    <w:rsid w:val="00F80DDD"/>
    <w:rsid w:val="00F812EB"/>
    <w:rsid w:val="00F81700"/>
    <w:rsid w:val="00F81EE5"/>
    <w:rsid w:val="00F81F8A"/>
    <w:rsid w:val="00F8257C"/>
    <w:rsid w:val="00F828E7"/>
    <w:rsid w:val="00F8306E"/>
    <w:rsid w:val="00F8375B"/>
    <w:rsid w:val="00F838F3"/>
    <w:rsid w:val="00F84E13"/>
    <w:rsid w:val="00F85BCC"/>
    <w:rsid w:val="00F85EC8"/>
    <w:rsid w:val="00F85FB4"/>
    <w:rsid w:val="00F86BA9"/>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6E04"/>
    <w:rsid w:val="00F97000"/>
    <w:rsid w:val="00F9702E"/>
    <w:rsid w:val="00FA07B0"/>
    <w:rsid w:val="00FA0BAF"/>
    <w:rsid w:val="00FA0BDB"/>
    <w:rsid w:val="00FA1FBC"/>
    <w:rsid w:val="00FA2D89"/>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36EC"/>
    <w:rsid w:val="00FD41E1"/>
    <w:rsid w:val="00FD5E0E"/>
    <w:rsid w:val="00FD6A39"/>
    <w:rsid w:val="00FD7208"/>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F0214"/>
    <w:rsid w:val="00FF080B"/>
    <w:rsid w:val="00FF0E79"/>
    <w:rsid w:val="00FF1ED5"/>
    <w:rsid w:val="00FF2133"/>
    <w:rsid w:val="00FF4421"/>
    <w:rsid w:val="00FF44CF"/>
    <w:rsid w:val="00FF4AD3"/>
    <w:rsid w:val="00FF6E35"/>
    <w:rsid w:val="00FF7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able of figures"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Char"/>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Char"/>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Char"/>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Char"/>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Char"/>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Char"/>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Char"/>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Char"/>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Char"/>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B161B"/>
    <w:rPr>
      <w:sz w:val="18"/>
      <w:szCs w:val="18"/>
    </w:rPr>
  </w:style>
  <w:style w:type="paragraph" w:styleId="a6">
    <w:name w:val="footer"/>
    <w:basedOn w:val="a1"/>
    <w:link w:val="Char0"/>
    <w:unhideWhenUsed/>
    <w:rsid w:val="004B161B"/>
    <w:pPr>
      <w:tabs>
        <w:tab w:val="center" w:pos="4153"/>
        <w:tab w:val="right" w:pos="8306"/>
      </w:tabs>
      <w:snapToGrid w:val="0"/>
      <w:jc w:val="left"/>
    </w:pPr>
    <w:rPr>
      <w:sz w:val="18"/>
      <w:szCs w:val="18"/>
    </w:rPr>
  </w:style>
  <w:style w:type="character" w:customStyle="1" w:styleId="Char0">
    <w:name w:val="页脚 Char"/>
    <w:basedOn w:val="a2"/>
    <w:link w:val="a6"/>
    <w:uiPriority w:val="99"/>
    <w:rsid w:val="004B161B"/>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2"/>
    <w:link w:val="1"/>
    <w:rsid w:val="004B161B"/>
    <w:rPr>
      <w:rFonts w:ascii="Arial" w:eastAsia="Arial" w:hAnsi="Arial" w:cs="Times New Roman"/>
      <w:b/>
      <w:bCs/>
      <w:kern w:val="28"/>
      <w:lang w:eastAsia="ja-JP"/>
    </w:rPr>
  </w:style>
  <w:style w:type="character" w:customStyle="1" w:styleId="2Char">
    <w:name w:val="标题 2 Char"/>
    <w:aliases w:val="DO NOT USE_h2 Char,h2 Char,h21 Char,H2 Char,Head2A Char,2 Char,UNDERRUBRIK 1-2 Char"/>
    <w:basedOn w:val="a2"/>
    <w:link w:val="2"/>
    <w:rsid w:val="00D27460"/>
    <w:rPr>
      <w:rFonts w:ascii="Times New Roman" w:eastAsia="Times New Roman" w:hAnsi="Times New Roman" w:cs="Times New Roman"/>
      <w:kern w:val="0"/>
      <w:sz w:val="21"/>
    </w:rPr>
  </w:style>
  <w:style w:type="character" w:customStyle="1" w:styleId="3Char">
    <w:name w:val="标题 3 Char"/>
    <w:aliases w:val="Underrubrik2 Char,H3 Char,no break Char,Memo Heading 3 Char"/>
    <w:basedOn w:val="a2"/>
    <w:link w:val="3"/>
    <w:rsid w:val="00FB0E3A"/>
    <w:rPr>
      <w:rFonts w:ascii="Times New Roman" w:eastAsia="Times New Roman" w:hAnsi="Times New Roman" w:cs="Times New Roman"/>
      <w:kern w:val="0"/>
      <w:sz w:val="21"/>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161B"/>
    <w:rPr>
      <w:rFonts w:ascii="Arial" w:eastAsia="Times New Roman" w:hAnsi="Arial" w:cs="Times New Roman"/>
      <w:i/>
      <w:kern w:val="0"/>
    </w:rPr>
  </w:style>
  <w:style w:type="character" w:customStyle="1" w:styleId="5Char">
    <w:name w:val="标题 5 Char"/>
    <w:aliases w:val="H5 Char"/>
    <w:basedOn w:val="a2"/>
    <w:link w:val="5"/>
    <w:rsid w:val="004B161B"/>
    <w:rPr>
      <w:rFonts w:ascii="Times New Roman" w:eastAsia="Times New Roman" w:hAnsi="Times New Roman" w:cs="Times New Roman"/>
      <w:kern w:val="0"/>
      <w:sz w:val="26"/>
      <w:u w:val="single"/>
    </w:rPr>
  </w:style>
  <w:style w:type="character" w:customStyle="1" w:styleId="6Char">
    <w:name w:val="标题 6 Char"/>
    <w:basedOn w:val="a2"/>
    <w:link w:val="6"/>
    <w:rsid w:val="004B161B"/>
    <w:rPr>
      <w:rFonts w:ascii="Times New Roman" w:eastAsia="Times New Roman" w:hAnsi="Times New Roman" w:cs="Times New Roman"/>
      <w:i/>
      <w:kern w:val="0"/>
      <w:sz w:val="22"/>
    </w:rPr>
  </w:style>
  <w:style w:type="character" w:customStyle="1" w:styleId="7Char">
    <w:name w:val="标题 7 Char"/>
    <w:basedOn w:val="a2"/>
    <w:link w:val="7"/>
    <w:rsid w:val="004B161B"/>
    <w:rPr>
      <w:rFonts w:ascii="Arial" w:eastAsia="Times New Roman" w:hAnsi="Arial" w:cs="Times New Roman"/>
      <w:kern w:val="0"/>
    </w:rPr>
  </w:style>
  <w:style w:type="character" w:customStyle="1" w:styleId="8Char">
    <w:name w:val="标题 8 Char"/>
    <w:aliases w:val="Table Heading Char"/>
    <w:basedOn w:val="a2"/>
    <w:link w:val="8"/>
    <w:rsid w:val="004B161B"/>
    <w:rPr>
      <w:rFonts w:ascii="Arial" w:eastAsia="Times New Roman" w:hAnsi="Arial" w:cs="Times New Roman"/>
      <w:i/>
      <w:kern w:val="0"/>
    </w:rPr>
  </w:style>
  <w:style w:type="character" w:customStyle="1" w:styleId="9Char">
    <w:name w:val="标题 9 Char"/>
    <w:aliases w:val="Figure Heading Char,FH Char"/>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7"/>
    <w:rsid w:val="004B161B"/>
    <w:pPr>
      <w:tabs>
        <w:tab w:val="num" w:pos="360"/>
      </w:tabs>
      <w:spacing w:before="360" w:after="240"/>
      <w:ind w:left="360" w:hanging="360"/>
      <w:outlineLvl w:val="9"/>
    </w:pPr>
    <w:rPr>
      <w:rFonts w:ascii="Times New Roman" w:hAnsi="Times New Roman"/>
      <w:sz w:val="32"/>
    </w:rPr>
  </w:style>
  <w:style w:type="paragraph" w:styleId="a7">
    <w:name w:val="Body Text"/>
    <w:aliases w:val="bt"/>
    <w:basedOn w:val="a1"/>
    <w:link w:val="Char1"/>
    <w:rsid w:val="004B161B"/>
    <w:pPr>
      <w:widowControl/>
      <w:spacing w:beforeLines="50" w:afterLines="50"/>
      <w:jc w:val="left"/>
    </w:pPr>
    <w:rPr>
      <w:rFonts w:ascii="Times New Roman" w:eastAsia="Times New Roman" w:hAnsi="Times New Roman" w:cs="Times New Roman"/>
      <w:kern w:val="0"/>
    </w:rPr>
  </w:style>
  <w:style w:type="character" w:customStyle="1" w:styleId="Char1">
    <w:name w:val="正文文本 Char"/>
    <w:aliases w:val="bt Char"/>
    <w:basedOn w:val="a2"/>
    <w:link w:val="a7"/>
    <w:rsid w:val="004B161B"/>
    <w:rPr>
      <w:rFonts w:ascii="Times New Roman" w:eastAsia="Times New Roman" w:hAnsi="Times New Roman" w:cs="Times New Roman"/>
      <w:kern w:val="0"/>
    </w:rPr>
  </w:style>
  <w:style w:type="paragraph" w:styleId="20">
    <w:name w:val="Body Text 2"/>
    <w:basedOn w:val="a1"/>
    <w:link w:val="2Char0"/>
    <w:rsid w:val="004B161B"/>
    <w:pPr>
      <w:widowControl/>
      <w:spacing w:beforeLines="50" w:afterLines="50"/>
      <w:jc w:val="left"/>
    </w:pPr>
    <w:rPr>
      <w:rFonts w:ascii="Arial" w:eastAsia="Times New Roman" w:hAnsi="Arial" w:cs="Times New Roman"/>
      <w:kern w:val="0"/>
    </w:rPr>
  </w:style>
  <w:style w:type="character" w:customStyle="1" w:styleId="2Char0">
    <w:name w:val="正文文本 2 Char"/>
    <w:basedOn w:val="a2"/>
    <w:link w:val="20"/>
    <w:rsid w:val="004B161B"/>
    <w:rPr>
      <w:rFonts w:ascii="Arial" w:eastAsia="Times New Roman" w:hAnsi="Arial" w:cs="Times New Roman"/>
      <w:kern w:val="0"/>
    </w:rPr>
  </w:style>
  <w:style w:type="paragraph" w:styleId="a8">
    <w:name w:val="Document Map"/>
    <w:basedOn w:val="a1"/>
    <w:link w:val="Char2"/>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Char2">
    <w:name w:val="文档结构图 Char"/>
    <w:basedOn w:val="a2"/>
    <w:link w:val="a8"/>
    <w:semiHidden/>
    <w:rsid w:val="004B161B"/>
    <w:rPr>
      <w:rFonts w:ascii="Tahoma" w:eastAsia="Times New Roman" w:hAnsi="Tahoma" w:cs="Times New Roman"/>
      <w:kern w:val="0"/>
      <w:shd w:val="clear" w:color="auto" w:fill="000080"/>
    </w:rPr>
  </w:style>
  <w:style w:type="paragraph" w:styleId="a9">
    <w:name w:val="Plain Text"/>
    <w:basedOn w:val="a1"/>
    <w:link w:val="Char3"/>
    <w:rsid w:val="004B161B"/>
    <w:pPr>
      <w:widowControl/>
      <w:spacing w:beforeLines="50" w:afterLines="50"/>
      <w:jc w:val="left"/>
    </w:pPr>
    <w:rPr>
      <w:rFonts w:ascii="Courier New" w:eastAsia="Times New Roman" w:hAnsi="Courier New" w:cs="Times New Roman"/>
      <w:kern w:val="0"/>
    </w:rPr>
  </w:style>
  <w:style w:type="character" w:customStyle="1" w:styleId="Char3">
    <w:name w:val="纯文本 Char"/>
    <w:basedOn w:val="a2"/>
    <w:link w:val="a9"/>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a"/>
    <w:link w:val="B1Char"/>
    <w:qFormat/>
    <w:rsid w:val="004B161B"/>
  </w:style>
  <w:style w:type="paragraph" w:styleId="aa">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b">
    <w:name w:val="footnote reference"/>
    <w:uiPriority w:val="99"/>
    <w:semiHidden/>
    <w:rsid w:val="004B161B"/>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4"/>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Char4">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c"/>
    <w:uiPriority w:val="99"/>
    <w:semiHidden/>
    <w:rsid w:val="004B161B"/>
    <w:rPr>
      <w:rFonts w:ascii="Times New Roman" w:eastAsia="Times New Roman" w:hAnsi="Times New Roman" w:cs="Times New Roman"/>
      <w:kern w:val="0"/>
      <w:sz w:val="16"/>
    </w:rPr>
  </w:style>
  <w:style w:type="paragraph" w:styleId="ad">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Char5"/>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1">
    <w:name w:val="Body Text Indent 2"/>
    <w:basedOn w:val="a1"/>
    <w:link w:val="2Char1"/>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Char1">
    <w:name w:val="正文文本缩进 2 Char"/>
    <w:basedOn w:val="a2"/>
    <w:link w:val="21"/>
    <w:rsid w:val="004B161B"/>
    <w:rPr>
      <w:rFonts w:ascii="Times New Roman" w:eastAsia="Times New Roman" w:hAnsi="Times New Roman" w:cs="Times New Roman"/>
      <w:lang w:eastAsia="ja-JP"/>
    </w:rPr>
  </w:style>
  <w:style w:type="paragraph" w:styleId="22">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7"/>
    <w:rsid w:val="004B161B"/>
    <w:pPr>
      <w:tabs>
        <w:tab w:val="clear" w:pos="360"/>
      </w:tabs>
      <w:spacing w:after="240"/>
      <w:ind w:left="714" w:hanging="357"/>
    </w:pPr>
    <w:rPr>
      <w:rFonts w:ascii="Arial" w:hAnsi="Arial"/>
    </w:rPr>
  </w:style>
  <w:style w:type="paragraph" w:styleId="23">
    <w:name w:val="List 2"/>
    <w:basedOn w:val="aa"/>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e">
    <w:name w:val="Title"/>
    <w:basedOn w:val="a1"/>
    <w:link w:val="Char6"/>
    <w:qFormat/>
    <w:rsid w:val="004B161B"/>
    <w:pPr>
      <w:widowControl/>
      <w:spacing w:beforeLines="50" w:afterLines="50"/>
      <w:jc w:val="center"/>
    </w:pPr>
    <w:rPr>
      <w:rFonts w:ascii="Arial" w:eastAsia="Times New Roman" w:hAnsi="Arial" w:cs="Times New Roman"/>
      <w:b/>
      <w:kern w:val="0"/>
    </w:rPr>
  </w:style>
  <w:style w:type="character" w:customStyle="1" w:styleId="Char6">
    <w:name w:val="标题 Char"/>
    <w:basedOn w:val="a2"/>
    <w:link w:val="ae"/>
    <w:rsid w:val="004B161B"/>
    <w:rPr>
      <w:rFonts w:ascii="Arial" w:eastAsia="Times New Roman" w:hAnsi="Arial" w:cs="Times New Roman"/>
      <w:b/>
      <w:kern w:val="0"/>
    </w:rPr>
  </w:style>
  <w:style w:type="paragraph" w:styleId="af">
    <w:name w:val="table of figures"/>
    <w:basedOn w:val="10"/>
    <w:next w:val="a1"/>
    <w:semiHidden/>
    <w:rsid w:val="004B161B"/>
    <w:pPr>
      <w:tabs>
        <w:tab w:val="right" w:leader="dot" w:pos="9360"/>
      </w:tabs>
    </w:pPr>
    <w:rPr>
      <w:caps/>
    </w:rPr>
  </w:style>
  <w:style w:type="paragraph" w:styleId="10">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0">
    <w:name w:val="page number"/>
    <w:basedOn w:val="a2"/>
    <w:rsid w:val="004B161B"/>
    <w:rPr>
      <w:rFonts w:eastAsia="Arial Unicode MS" w:cs="Arial"/>
      <w:noProof w:val="0"/>
      <w:kern w:val="2"/>
      <w:sz w:val="21"/>
      <w:lang w:val="en-GB" w:eastAsia="zh-CN" w:bidi="ar-SA"/>
    </w:rPr>
  </w:style>
  <w:style w:type="paragraph" w:styleId="31">
    <w:name w:val="Body Text 3"/>
    <w:basedOn w:val="a1"/>
    <w:link w:val="3Char0"/>
    <w:rsid w:val="004B161B"/>
    <w:pPr>
      <w:widowControl/>
      <w:spacing w:beforeLines="50" w:afterLines="50"/>
    </w:pPr>
    <w:rPr>
      <w:rFonts w:ascii="Times New Roman" w:eastAsia="Times New Roman" w:hAnsi="Times New Roman" w:cs="Times New Roman"/>
      <w:kern w:val="0"/>
      <w:lang w:eastAsia="ja-JP"/>
    </w:rPr>
  </w:style>
  <w:style w:type="character" w:customStyle="1" w:styleId="3Char0">
    <w:name w:val="正文文本 3 Char"/>
    <w:basedOn w:val="a2"/>
    <w:link w:val="31"/>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7"/>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4B161B"/>
    <w:pPr>
      <w:overflowPunct w:val="0"/>
      <w:autoSpaceDE w:val="0"/>
      <w:autoSpaceDN w:val="0"/>
      <w:adjustRightInd w:val="0"/>
      <w:textAlignment w:val="baseline"/>
    </w:pPr>
    <w:rPr>
      <w:lang w:eastAsia="en-US"/>
    </w:rPr>
  </w:style>
  <w:style w:type="paragraph" w:customStyle="1" w:styleId="B3">
    <w:name w:val="B3"/>
    <w:basedOn w:val="32"/>
    <w:rsid w:val="004B161B"/>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1">
    <w:name w:val="Hyperlink"/>
    <w:uiPriority w:val="99"/>
    <w:qFormat/>
    <w:rsid w:val="004B161B"/>
    <w:rPr>
      <w:rFonts w:eastAsia="Arial Unicode MS" w:cs="Arial"/>
      <w:noProof w:val="0"/>
      <w:color w:val="0000FF"/>
      <w:kern w:val="2"/>
      <w:sz w:val="21"/>
      <w:u w:val="single"/>
      <w:lang w:val="en-GB" w:eastAsia="zh-CN" w:bidi="ar-SA"/>
    </w:rPr>
  </w:style>
  <w:style w:type="character" w:styleId="af2">
    <w:name w:val="FollowedHyperlink"/>
    <w:rsid w:val="004B161B"/>
    <w:rPr>
      <w:rFonts w:eastAsia="Arial Unicode MS" w:cs="Arial"/>
      <w:noProof w:val="0"/>
      <w:color w:val="800080"/>
      <w:kern w:val="2"/>
      <w:sz w:val="21"/>
      <w:u w:val="single"/>
      <w:lang w:val="en-GB" w:eastAsia="zh-CN" w:bidi="ar-SA"/>
    </w:rPr>
  </w:style>
  <w:style w:type="paragraph" w:styleId="af3">
    <w:name w:val="Body Text Indent"/>
    <w:basedOn w:val="a1"/>
    <w:link w:val="Char7"/>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Char7">
    <w:name w:val="正文文本缩进 Char"/>
    <w:basedOn w:val="a2"/>
    <w:link w:val="af3"/>
    <w:rsid w:val="004B161B"/>
    <w:rPr>
      <w:rFonts w:ascii="Times New Roman" w:eastAsia="Times New Roman" w:hAnsi="Times New Roman" w:cs="Times New Roman"/>
      <w:bCs/>
      <w:kern w:val="0"/>
      <w:lang w:eastAsia="ja-JP"/>
    </w:rPr>
  </w:style>
  <w:style w:type="character" w:styleId="af4">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5">
    <w:name w:val="annotation text"/>
    <w:basedOn w:val="a1"/>
    <w:link w:val="Char8"/>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Char8">
    <w:name w:val="批注文字 Char"/>
    <w:basedOn w:val="a2"/>
    <w:link w:val="af5"/>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6">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5"/>
    <w:next w:val="af5"/>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4">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7">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8">
    <w:name w:val="(文字) (文字)"/>
    <w:semiHidden/>
    <w:rsid w:val="004B161B"/>
    <w:rPr>
      <w:rFonts w:eastAsia="MS Gothic" w:cs="Arial"/>
      <w:noProof w:val="0"/>
      <w:kern w:val="2"/>
      <w:sz w:val="18"/>
      <w:szCs w:val="18"/>
      <w:lang w:val="en-GB" w:eastAsia="en-US" w:bidi="ar-SA"/>
    </w:rPr>
  </w:style>
  <w:style w:type="paragraph" w:customStyle="1" w:styleId="25">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6">
    <w:name w:val="コメント内容2"/>
    <w:basedOn w:val="af5"/>
    <w:next w:val="af5"/>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9">
    <w:name w:val="批注主题 Char"/>
    <w:basedOn w:val="14"/>
    <w:rsid w:val="004B161B"/>
    <w:rPr>
      <w:rFonts w:eastAsia="MS Gothic" w:cs="Arial"/>
      <w:noProof w:val="0"/>
      <w:kern w:val="2"/>
      <w:sz w:val="21"/>
      <w:lang w:val="en-GB" w:eastAsia="en-US" w:bidi="ar-SA"/>
    </w:rPr>
  </w:style>
  <w:style w:type="paragraph" w:styleId="af9">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Char10"/>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a">
    <w:name w:val="Balloon Text"/>
    <w:basedOn w:val="a1"/>
    <w:link w:val="Chara"/>
    <w:rsid w:val="004B161B"/>
    <w:pPr>
      <w:widowControl/>
      <w:spacing w:beforeLines="50" w:afterLines="50"/>
      <w:jc w:val="left"/>
    </w:pPr>
    <w:rPr>
      <w:rFonts w:ascii="Arial" w:eastAsia="Times New Roman" w:hAnsi="Arial" w:cs="Times New Roman"/>
      <w:kern w:val="0"/>
      <w:sz w:val="18"/>
      <w:szCs w:val="18"/>
    </w:rPr>
  </w:style>
  <w:style w:type="character" w:customStyle="1" w:styleId="Chara">
    <w:name w:val="批注框文本 Char"/>
    <w:basedOn w:val="a2"/>
    <w:link w:val="afa"/>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b">
    <w:name w:val="Table Grid"/>
    <w:basedOn w:val="a3"/>
    <w:uiPriority w:val="39"/>
    <w:qFormat/>
    <w:rsid w:val="004B161B"/>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1"/>
    <w:uiPriority w:val="99"/>
    <w:semiHidden/>
    <w:unhideWhenUsed/>
    <w:rsid w:val="004B161B"/>
    <w:rPr>
      <w:b/>
      <w:bCs/>
      <w:sz w:val="24"/>
      <w:szCs w:val="24"/>
    </w:rPr>
  </w:style>
  <w:style w:type="character" w:customStyle="1" w:styleId="Char11">
    <w:name w:val="批注主题 Char1"/>
    <w:basedOn w:val="Char8"/>
    <w:link w:val="afc"/>
    <w:uiPriority w:val="99"/>
    <w:semiHidden/>
    <w:rsid w:val="004B161B"/>
    <w:rPr>
      <w:rFonts w:ascii="Times New Roman" w:eastAsia="Times New Roman" w:hAnsi="Times New Roman" w:cs="Arial"/>
      <w:b/>
      <w:bCs/>
      <w:sz w:val="21"/>
      <w:szCs w:val="20"/>
      <w:lang w:val="en-GB"/>
    </w:rPr>
  </w:style>
  <w:style w:type="paragraph" w:styleId="afd">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e">
    <w:name w:val="Placeholder Text"/>
    <w:basedOn w:val="a2"/>
    <w:uiPriority w:val="99"/>
    <w:rsid w:val="004B161B"/>
    <w:rPr>
      <w:color w:val="808080"/>
    </w:rPr>
  </w:style>
  <w:style w:type="paragraph" w:customStyle="1" w:styleId="aff">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link w:val="af9"/>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2"/>
    <w:rsid w:val="004B161B"/>
    <w:pPr>
      <w:numPr>
        <w:numId w:val="8"/>
      </w:numPr>
      <w:spacing w:beforeLines="0" w:afterLines="0" w:line="259" w:lineRule="auto"/>
    </w:pPr>
    <w:rPr>
      <w:rFonts w:cstheme="minorBidi"/>
      <w:sz w:val="20"/>
      <w:szCs w:val="22"/>
      <w:lang w:eastAsia="en-US"/>
    </w:rPr>
  </w:style>
  <w:style w:type="table" w:styleId="27">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GridTable2Accent6">
    <w:name w:val="Grid Table 2 Accent 6"/>
    <w:basedOn w:val="a3"/>
    <w:uiPriority w:val="47"/>
    <w:rsid w:val="00EA1F0B"/>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
    <w:name w:val="Grid Table 6 Colorful Accent 6"/>
    <w:basedOn w:val="a3"/>
    <w:uiPriority w:val="51"/>
    <w:rsid w:val="00EA1F0B"/>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8">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9">
    <w:name w:val="List Number 2"/>
    <w:basedOn w:val="aff0"/>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0">
    <w:name w:val="List Number"/>
    <w:basedOn w:val="aa"/>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0">
    <w:name w:val="List 4"/>
    <w:basedOn w:val="32"/>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0">
    <w:name w:val="List 5"/>
    <w:basedOn w:val="40"/>
    <w:rsid w:val="00E06CAD"/>
    <w:pPr>
      <w:ind w:left="1702"/>
    </w:pPr>
  </w:style>
  <w:style w:type="paragraph" w:customStyle="1" w:styleId="EditorsNote">
    <w:name w:val="Editor's Note"/>
    <w:basedOn w:val="NO"/>
    <w:rsid w:val="00E06CAD"/>
    <w:rPr>
      <w:color w:val="FF0000"/>
    </w:rPr>
  </w:style>
  <w:style w:type="paragraph" w:styleId="42">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2">
    <w:name w:val="List Bullet 5"/>
    <w:basedOn w:val="42"/>
    <w:rsid w:val="00E06CAD"/>
    <w:pPr>
      <w:ind w:left="1702"/>
    </w:pPr>
  </w:style>
  <w:style w:type="paragraph" w:customStyle="1" w:styleId="B4">
    <w:name w:val="B4"/>
    <w:basedOn w:val="40"/>
    <w:rsid w:val="00E06CAD"/>
  </w:style>
  <w:style w:type="paragraph" w:customStyle="1" w:styleId="B5">
    <w:name w:val="B5"/>
    <w:basedOn w:val="50"/>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9"/>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d"/>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7"/>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7"/>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b">
    <w:name w:val="缺省文本 Char"/>
    <w:link w:val="aff1"/>
    <w:locked/>
    <w:rsid w:val="00E06CAD"/>
    <w:rPr>
      <w:sz w:val="21"/>
    </w:rPr>
  </w:style>
  <w:style w:type="paragraph" w:customStyle="1" w:styleId="aff1">
    <w:name w:val="缺省文本"/>
    <w:basedOn w:val="a1"/>
    <w:link w:val="Charb"/>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c">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s>
</file>

<file path=word/webSettings.xml><?xml version="1.0" encoding="utf-8"?>
<w:webSettings xmlns:r="http://schemas.openxmlformats.org/officeDocument/2006/relationships" xmlns:w="http://schemas.openxmlformats.org/wordprocessingml/2006/main">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16C78-D99D-45FA-B0F3-040116C7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3837</Words>
  <Characters>21877</Characters>
  <Application>Microsoft Office Word</Application>
  <DocSecurity>0</DocSecurity>
  <Lines>182</Lines>
  <Paragraphs>51</Paragraphs>
  <ScaleCrop>false</ScaleCrop>
  <Company/>
  <LinksUpToDate>false</LinksUpToDate>
  <CharactersWithSpaces>25663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dcterms:created xsi:type="dcterms:W3CDTF">2021-01-18T02:44:00Z</dcterms:created>
  <dcterms:modified xsi:type="dcterms:W3CDTF">2021-01-18T02:44:00Z</dcterms:modified>
</cp:coreProperties>
</file>