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215FA" w14:textId="445E6A1A"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104</w:t>
      </w:r>
      <w:r>
        <w:rPr>
          <w:bCs/>
          <w:noProof w:val="0"/>
          <w:sz w:val="24"/>
          <w:szCs w:val="24"/>
        </w:rPr>
        <w:t>-e</w:t>
      </w:r>
      <w:r>
        <w:rPr>
          <w:bCs/>
          <w:noProof w:val="0"/>
          <w:sz w:val="24"/>
          <w:szCs w:val="24"/>
        </w:rPr>
        <w:tab/>
      </w:r>
      <w:r w:rsidR="002368D8" w:rsidRPr="002368D8">
        <w:rPr>
          <w:bCs/>
          <w:noProof w:val="0"/>
          <w:sz w:val="24"/>
          <w:szCs w:val="24"/>
        </w:rPr>
        <w:t>R1-2101005</w:t>
      </w:r>
    </w:p>
    <w:p w14:paraId="467618A1" w14:textId="32041AC6" w:rsidR="000018FE" w:rsidRDefault="00D02CDA" w:rsidP="000018FE">
      <w:pPr>
        <w:pStyle w:val="Header"/>
        <w:rPr>
          <w:bCs/>
          <w:sz w:val="24"/>
          <w:szCs w:val="24"/>
          <w:lang w:val="en-GB"/>
        </w:rPr>
      </w:pPr>
      <w:r w:rsidRPr="005D53FD">
        <w:rPr>
          <w:bCs/>
          <w:noProof w:val="0"/>
          <w:sz w:val="24"/>
          <w:szCs w:val="24"/>
        </w:rPr>
        <w:t xml:space="preserve">e-Meeting, </w:t>
      </w:r>
      <w:r w:rsidR="00C93877">
        <w:rPr>
          <w:bCs/>
          <w:noProof w:val="0"/>
          <w:sz w:val="24"/>
          <w:szCs w:val="24"/>
        </w:rPr>
        <w:t>January</w:t>
      </w:r>
      <w:r w:rsidRPr="005D53FD">
        <w:rPr>
          <w:bCs/>
          <w:noProof w:val="0"/>
          <w:sz w:val="24"/>
          <w:szCs w:val="24"/>
        </w:rPr>
        <w:t xml:space="preserve"> </w:t>
      </w:r>
      <w:r w:rsidR="00C6454A">
        <w:rPr>
          <w:bCs/>
          <w:noProof w:val="0"/>
          <w:sz w:val="24"/>
          <w:szCs w:val="24"/>
        </w:rPr>
        <w:t>25</w:t>
      </w:r>
      <w:r w:rsidR="00C6454A">
        <w:rPr>
          <w:bCs/>
          <w:noProof w:val="0"/>
          <w:sz w:val="24"/>
          <w:szCs w:val="24"/>
          <w:vertAlign w:val="superscript"/>
        </w:rPr>
        <w:t>th</w:t>
      </w:r>
      <w:r w:rsidR="00C6454A">
        <w:rPr>
          <w:bCs/>
          <w:noProof w:val="0"/>
          <w:sz w:val="24"/>
          <w:szCs w:val="24"/>
        </w:rPr>
        <w:t xml:space="preserve"> </w:t>
      </w:r>
      <w:r w:rsidRPr="005D53FD">
        <w:rPr>
          <w:bCs/>
          <w:noProof w:val="0"/>
          <w:sz w:val="24"/>
          <w:szCs w:val="24"/>
        </w:rPr>
        <w:t xml:space="preserve">– </w:t>
      </w:r>
      <w:r w:rsidR="00C93877">
        <w:rPr>
          <w:bCs/>
          <w:noProof w:val="0"/>
          <w:sz w:val="24"/>
          <w:szCs w:val="24"/>
        </w:rPr>
        <w:t>February</w:t>
      </w:r>
      <w:r w:rsidRPr="005D53FD">
        <w:rPr>
          <w:bCs/>
          <w:noProof w:val="0"/>
          <w:sz w:val="24"/>
          <w:szCs w:val="24"/>
        </w:rPr>
        <w:t xml:space="preserve"> </w:t>
      </w:r>
      <w:r w:rsidR="00C93877">
        <w:rPr>
          <w:bCs/>
          <w:noProof w:val="0"/>
          <w:sz w:val="24"/>
          <w:szCs w:val="24"/>
        </w:rPr>
        <w:t>5</w:t>
      </w:r>
      <w:r w:rsidR="00C124C6" w:rsidRPr="00C124C6">
        <w:rPr>
          <w:bCs/>
          <w:noProof w:val="0"/>
          <w:sz w:val="24"/>
          <w:szCs w:val="24"/>
          <w:vertAlign w:val="superscript"/>
        </w:rPr>
        <w:t>th</w:t>
      </w:r>
      <w:r w:rsidRPr="005D53FD">
        <w:rPr>
          <w:bCs/>
          <w:noProof w:val="0"/>
          <w:sz w:val="24"/>
          <w:szCs w:val="24"/>
        </w:rPr>
        <w:t>, 202</w:t>
      </w:r>
      <w:r w:rsidR="00C93877">
        <w:rPr>
          <w:bCs/>
          <w:noProof w:val="0"/>
          <w:sz w:val="24"/>
          <w:szCs w:val="24"/>
        </w:rPr>
        <w:t>1</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01125D" w:rsidRDefault="0034111C" w:rsidP="00E128F2">
      <w:pPr>
        <w:tabs>
          <w:tab w:val="left" w:pos="1985"/>
        </w:tabs>
        <w:spacing w:after="120"/>
        <w:ind w:left="1985" w:hanging="1985"/>
        <w:rPr>
          <w:rFonts w:ascii="Arial" w:hAnsi="Arial" w:cs="Arial"/>
          <w:b/>
          <w:sz w:val="24"/>
          <w:szCs w:val="24"/>
        </w:rPr>
      </w:pPr>
      <w:r w:rsidRPr="00854E86">
        <w:rPr>
          <w:rFonts w:ascii="Arial" w:hAnsi="Arial" w:cs="Arial"/>
          <w:b/>
          <w:sz w:val="24"/>
          <w:szCs w:val="24"/>
        </w:rPr>
        <w:t>Source:</w:t>
      </w:r>
      <w:r w:rsidRPr="0001125D">
        <w:rPr>
          <w:rFonts w:ascii="Arial" w:hAnsi="Arial" w:cs="Arial"/>
          <w:b/>
          <w:sz w:val="24"/>
        </w:rPr>
        <w:tab/>
      </w:r>
      <w:r w:rsidR="00013455" w:rsidRPr="0001125D">
        <w:rPr>
          <w:rFonts w:ascii="Arial" w:hAnsi="Arial" w:cs="Arial"/>
          <w:b/>
          <w:sz w:val="24"/>
          <w:szCs w:val="24"/>
        </w:rPr>
        <w:t xml:space="preserve">Nokia, </w:t>
      </w:r>
      <w:r w:rsidR="003A7926" w:rsidRPr="0001125D">
        <w:rPr>
          <w:rFonts w:ascii="Arial" w:hAnsi="Arial" w:cs="Arial"/>
          <w:b/>
          <w:sz w:val="24"/>
          <w:szCs w:val="24"/>
        </w:rPr>
        <w:t>Nokia</w:t>
      </w:r>
      <w:r w:rsidR="00013455" w:rsidRPr="0001125D">
        <w:rPr>
          <w:rFonts w:ascii="Arial" w:hAnsi="Arial" w:cs="Arial"/>
          <w:b/>
          <w:sz w:val="24"/>
          <w:szCs w:val="24"/>
        </w:rPr>
        <w:t xml:space="preserve"> Shanghai Bell</w:t>
      </w:r>
    </w:p>
    <w:p w14:paraId="2DA7C155" w14:textId="77777777" w:rsidR="0034111C" w:rsidRPr="0001125D" w:rsidRDefault="0034111C">
      <w:pPr>
        <w:ind w:left="1985" w:hanging="1985"/>
        <w:rPr>
          <w:rFonts w:ascii="Arial" w:hAnsi="Arial" w:cs="Arial"/>
          <w:b/>
          <w:sz w:val="24"/>
          <w:szCs w:val="24"/>
        </w:rPr>
      </w:pPr>
      <w:r w:rsidRPr="0001125D">
        <w:rPr>
          <w:rFonts w:ascii="Arial" w:hAnsi="Arial" w:cs="Arial"/>
          <w:b/>
          <w:sz w:val="24"/>
          <w:szCs w:val="24"/>
        </w:rPr>
        <w:t>Title:</w:t>
      </w:r>
      <w:r w:rsidRPr="0001125D">
        <w:rPr>
          <w:rFonts w:ascii="Arial" w:hAnsi="Arial" w:cs="Arial"/>
          <w:b/>
          <w:sz w:val="24"/>
        </w:rPr>
        <w:tab/>
      </w:r>
      <w:r w:rsidR="003F7244" w:rsidRPr="0001125D">
        <w:rPr>
          <w:rFonts w:ascii="Arial" w:hAnsi="Arial" w:cs="Arial"/>
          <w:b/>
          <w:sz w:val="24"/>
          <w:szCs w:val="24"/>
        </w:rPr>
        <w:t>Enhancements on Multi-beam Operation</w:t>
      </w:r>
    </w:p>
    <w:p w14:paraId="17B096F3" w14:textId="77777777" w:rsidR="0034111C" w:rsidRPr="0001125D" w:rsidRDefault="0034111C">
      <w:pPr>
        <w:rPr>
          <w:rFonts w:ascii="Arial" w:hAnsi="Arial" w:cs="Arial"/>
          <w:b/>
          <w:sz w:val="24"/>
          <w:szCs w:val="24"/>
        </w:rPr>
      </w:pPr>
      <w:r w:rsidRPr="0001125D">
        <w:rPr>
          <w:rFonts w:ascii="Arial" w:hAnsi="Arial" w:cs="Arial"/>
          <w:b/>
          <w:sz w:val="24"/>
          <w:szCs w:val="24"/>
        </w:rPr>
        <w:t>Document for:</w:t>
      </w:r>
      <w:r w:rsidRPr="0001125D">
        <w:rPr>
          <w:rFonts w:ascii="Arial" w:hAnsi="Arial" w:cs="Arial"/>
          <w:b/>
          <w:sz w:val="24"/>
        </w:rPr>
        <w:tab/>
      </w:r>
      <w:r w:rsidRPr="0001125D">
        <w:rPr>
          <w:rFonts w:ascii="Arial" w:hAnsi="Arial" w:cs="Arial"/>
          <w:b/>
          <w:sz w:val="24"/>
        </w:rPr>
        <w:tab/>
      </w:r>
      <w:r w:rsidRPr="0001125D">
        <w:rPr>
          <w:rFonts w:ascii="Arial" w:hAnsi="Arial" w:cs="Arial"/>
          <w:b/>
          <w:sz w:val="24"/>
          <w:szCs w:val="24"/>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7A74C15E" w:rsidR="004A466E" w:rsidRPr="00854E86" w:rsidRDefa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 \h </w:instrText>
      </w:r>
      <w:r w:rsidR="00AC5C98" w:rsidRPr="00A55E61">
        <w:instrText xml:space="preserve"> \* MERGEFORMAT </w:instrText>
      </w:r>
      <w:r>
        <w:fldChar w:fldCharType="separate"/>
      </w:r>
      <w:r w:rsidR="00CE407C">
        <w:t>[1]</w:t>
      </w:r>
      <w:r>
        <w:fldChar w:fldCharType="end"/>
      </w:r>
      <w:r w:rsidR="002458EC" w:rsidRPr="00854E86">
        <w:t>.</w:t>
      </w:r>
      <w:r w:rsidRPr="00854E86">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0F30AD" w14:paraId="278CD206" w14:textId="77777777" w:rsidTr="001B107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6F0BEC">
              <w:rPr>
                <w:rFonts w:ascii="Times New Roman" w:eastAsia="SimSun" w:hAnsi="Times New Roman" w:cs="Times New Roman"/>
                <w:szCs w:val="20"/>
              </w:rPr>
              <w:t xml:space="preserve">The work item aims to specify the further enhancements identified for NR MIMO. </w:t>
            </w:r>
            <w:r w:rsidRPr="00990178">
              <w:rPr>
                <w:rFonts w:ascii="Times New Roman" w:eastAsia="SimSun" w:hAnsi="Times New Roman" w:cs="Times New Roman"/>
                <w:szCs w:val="20"/>
              </w:rPr>
              <w:t>The detailed objectives are as follows:</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854E86" w:rsidRDefault="00990178" w:rsidP="00990178">
            <w:pPr>
              <w:numPr>
                <w:ilvl w:val="0"/>
                <w:numId w:val="3"/>
              </w:numPr>
              <w:overflowPunct w:val="0"/>
              <w:adjustRightInd w:val="0"/>
              <w:snapToGrid w:val="0"/>
              <w:spacing w:after="120" w:line="240" w:lineRule="auto"/>
              <w:ind w:right="-99"/>
              <w:textAlignment w:val="baseline"/>
              <w:rPr>
                <w:rFonts w:ascii="Times New Roman" w:eastAsia="SimSun" w:hAnsi="Times New Roman" w:cs="Times New Roman"/>
                <w:color w:val="000000"/>
                <w:szCs w:val="20"/>
              </w:rPr>
            </w:pPr>
            <w:r w:rsidRPr="00854E86">
              <w:rPr>
                <w:rFonts w:ascii="Times New Roman" w:eastAsia="SimSun" w:hAnsi="Times New Roman" w:cs="Times New Roman"/>
                <w:color w:val="000000"/>
                <w:szCs w:val="20"/>
              </w:rPr>
              <w:t>Extend specification support in the following areas [RAN1]</w:t>
            </w:r>
          </w:p>
          <w:p w14:paraId="0FD6C4AD" w14:textId="77777777" w:rsidR="00990178" w:rsidRPr="006F0BEC" w:rsidRDefault="00990178" w:rsidP="00DD6B6D">
            <w:pPr>
              <w:numPr>
                <w:ilvl w:val="0"/>
                <w:numId w:val="4"/>
              </w:numPr>
              <w:overflowPunct w:val="0"/>
              <w:adjustRightInd w:val="0"/>
              <w:spacing w:after="0" w:line="240" w:lineRule="auto"/>
              <w:textAlignment w:val="baseline"/>
              <w:rPr>
                <w:rFonts w:ascii="Times New Roman" w:eastAsia="Malgun Gothic" w:hAnsi="Times New Roman" w:cs="Times New Roman"/>
                <w:szCs w:val="20"/>
              </w:rPr>
            </w:pPr>
            <w:r w:rsidRPr="006F0BEC">
              <w:rPr>
                <w:rFonts w:ascii="Times New Roman" w:eastAsia="Malgun Gothic" w:hAnsi="Times New Roman" w:cs="Times New Roman"/>
                <w:szCs w:val="20"/>
              </w:rPr>
              <w:t xml:space="preserve">Enhancement on multi-beam operation, mainly targeting FR2 while also applicable to FR1: </w:t>
            </w:r>
          </w:p>
          <w:p w14:paraId="3D43EABA" w14:textId="77777777" w:rsidR="00990178" w:rsidRPr="00CE2934" w:rsidRDefault="00990178" w:rsidP="00DD6B6D">
            <w:pPr>
              <w:numPr>
                <w:ilvl w:val="1"/>
                <w:numId w:val="4"/>
              </w:numPr>
              <w:overflowPunct w:val="0"/>
              <w:adjustRightInd w:val="0"/>
              <w:spacing w:after="0" w:line="240" w:lineRule="auto"/>
              <w:textAlignment w:val="baseline"/>
              <w:rPr>
                <w:rFonts w:ascii="Times New Roman" w:eastAsia="Malgun Gothic" w:hAnsi="Times New Roman" w:cs="Times New Roman"/>
                <w:szCs w:val="20"/>
              </w:rPr>
            </w:pPr>
            <w:r w:rsidRPr="00CE2934">
              <w:rPr>
                <w:rFonts w:ascii="Times New Roman" w:eastAsia="Malgun Gothic" w:hAnsi="Times New Roman" w:cs="Times New Roman"/>
                <w:szCs w:val="20"/>
              </w:rPr>
              <w:t>Identify and specify features to facilitate more efficient (lower latency and overhead) DL/UL beam management to support higher intra- and L1/L2-centric inter-cell mobility and/or a larger number of configured TCI states:</w:t>
            </w:r>
          </w:p>
          <w:p w14:paraId="7190BF27" w14:textId="77777777" w:rsidR="00990178" w:rsidRPr="00CE2934"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rPr>
            </w:pPr>
            <w:r w:rsidRPr="00CE2934">
              <w:rPr>
                <w:rFonts w:ascii="Times New Roman" w:eastAsia="Malgun Gothic" w:hAnsi="Times New Roman" w:cs="Times New Roman"/>
                <w:szCs w:val="20"/>
              </w:rPr>
              <w:t>Common beam for data and control transmission/reception for DL and UL, especially for intra-band CA</w:t>
            </w:r>
          </w:p>
          <w:p w14:paraId="59023659" w14:textId="77777777" w:rsidR="00990178" w:rsidRPr="00CE2934"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rPr>
            </w:pPr>
            <w:r w:rsidRPr="00CE2934">
              <w:rPr>
                <w:rFonts w:ascii="Times New Roman" w:eastAsia="Malgun Gothic" w:hAnsi="Times New Roman" w:cs="Times New Roman"/>
                <w:szCs w:val="20"/>
              </w:rPr>
              <w:t>Unified TCI framework for DL and UL beam indication</w:t>
            </w:r>
          </w:p>
          <w:p w14:paraId="44EBE5D9" w14:textId="6ED52D38" w:rsidR="00990178" w:rsidRPr="00CE2934" w:rsidRDefault="00990178" w:rsidP="00DD6B6D">
            <w:pPr>
              <w:numPr>
                <w:ilvl w:val="2"/>
                <w:numId w:val="4"/>
              </w:numPr>
              <w:overflowPunct w:val="0"/>
              <w:adjustRightInd w:val="0"/>
              <w:spacing w:after="0" w:line="240" w:lineRule="auto"/>
              <w:textAlignment w:val="baseline"/>
              <w:rPr>
                <w:rFonts w:ascii="Times New Roman" w:eastAsia="Malgun Gothic" w:hAnsi="Times New Roman" w:cs="Times New Roman"/>
                <w:szCs w:val="20"/>
              </w:rPr>
            </w:pPr>
            <w:r w:rsidRPr="00CE2934">
              <w:rPr>
                <w:rFonts w:ascii="Times New Roman" w:eastAsia="Malgun Gothic" w:hAnsi="Times New Roman" w:cs="Times New Roman"/>
                <w:szCs w:val="20"/>
              </w:rPr>
              <w:t>Enhancement on signaling mechanisms for the above features to improve latency and efficiency with more usage of dynamic control signaling (as opposed to RRC)</w:t>
            </w:r>
          </w:p>
          <w:p w14:paraId="5873C910" w14:textId="77777777" w:rsidR="001B107D" w:rsidRPr="00CE2934" w:rsidRDefault="00990178" w:rsidP="00DD6B6D">
            <w:pPr>
              <w:numPr>
                <w:ilvl w:val="1"/>
                <w:numId w:val="4"/>
              </w:numPr>
              <w:overflowPunct w:val="0"/>
              <w:adjustRightInd w:val="0"/>
              <w:spacing w:after="0" w:line="240" w:lineRule="auto"/>
              <w:textAlignment w:val="baseline"/>
            </w:pPr>
            <w:r w:rsidRPr="00CE2934">
              <w:rPr>
                <w:rFonts w:ascii="Times New Roman" w:eastAsia="SimSun" w:hAnsi="Times New Roman" w:cs="Times New Roman"/>
                <w:szCs w:val="20"/>
                <w:lang w:eastAsia="en-GB"/>
              </w:rPr>
              <w:t>Identify and specify features to facilitate UL beam selection for UEs equipped with multiple panels, considering UL coverage loss mitigation due to MPE, based on UL beam indication with the unified TCI framework for UL fast panel selection</w:t>
            </w:r>
          </w:p>
          <w:p w14:paraId="3ED90B21" w14:textId="725C4298" w:rsidR="00990178" w:rsidRPr="00CE2934" w:rsidRDefault="00990178" w:rsidP="00990178">
            <w:pPr>
              <w:overflowPunct w:val="0"/>
              <w:adjustRightInd w:val="0"/>
              <w:spacing w:after="0" w:line="240" w:lineRule="auto"/>
              <w:textAlignment w:val="baseline"/>
            </w:pPr>
          </w:p>
        </w:tc>
      </w:tr>
    </w:tbl>
    <w:p w14:paraId="155B6286" w14:textId="6C46B6C2" w:rsidR="008A3774" w:rsidRPr="00854E86" w:rsidRDefault="008A3774" w:rsidP="004A466E">
      <w:pPr>
        <w:rPr>
          <w:rFonts w:ascii="Times New Roman" w:hAnsi="Times New Roman" w:cs="Times New Roman"/>
        </w:rPr>
      </w:pPr>
    </w:p>
    <w:p w14:paraId="6FDE1627" w14:textId="629DA58E" w:rsidR="002A51B7" w:rsidRPr="00CE2934" w:rsidRDefault="00C93877" w:rsidP="004A466E">
      <w:pPr>
        <w:rPr>
          <w:rFonts w:cstheme="minorHAnsi"/>
        </w:rPr>
      </w:pPr>
      <w:r w:rsidRPr="00854E86">
        <w:rPr>
          <w:rFonts w:cstheme="minorHAnsi"/>
        </w:rPr>
        <w:t xml:space="preserve">In this contribution we discuss about the following </w:t>
      </w:r>
      <w:r w:rsidR="002A51B7" w:rsidRPr="00854E86">
        <w:rPr>
          <w:rFonts w:cstheme="minorHAnsi"/>
        </w:rPr>
        <w:t xml:space="preserve">six different categories or issues </w:t>
      </w:r>
      <w:r w:rsidRPr="00854E86">
        <w:rPr>
          <w:rFonts w:cstheme="minorHAnsi"/>
        </w:rPr>
        <w:t>identified in the previous meetings</w:t>
      </w:r>
      <w:r w:rsidR="002A51B7" w:rsidRPr="00CE2934">
        <w:rPr>
          <w:rFonts w:cstheme="minorHAnsi"/>
        </w:rPr>
        <w:t>:</w:t>
      </w:r>
    </w:p>
    <w:p w14:paraId="4F0DF2DE" w14:textId="3F447A57" w:rsidR="0073417D" w:rsidRPr="00AC5C98" w:rsidRDefault="00C93877" w:rsidP="00DD6B6D">
      <w:pPr>
        <w:pStyle w:val="ListParagraph"/>
        <w:numPr>
          <w:ilvl w:val="0"/>
          <w:numId w:val="6"/>
        </w:numPr>
        <w:snapToGrid w:val="0"/>
        <w:spacing w:line="240" w:lineRule="auto"/>
        <w:rPr>
          <w:rFonts w:cstheme="minorHAnsi"/>
          <w:sz w:val="22"/>
          <w:szCs w:val="18"/>
        </w:rPr>
      </w:pPr>
      <w:bookmarkStart w:id="0" w:name="_Hlk52870223"/>
      <w:r>
        <w:rPr>
          <w:rFonts w:cstheme="minorHAnsi"/>
          <w:sz w:val="22"/>
          <w:szCs w:val="18"/>
        </w:rPr>
        <w:t>U</w:t>
      </w:r>
      <w:r w:rsidR="0073417D" w:rsidRPr="00AC5C98">
        <w:rPr>
          <w:rFonts w:cstheme="minorHAnsi"/>
          <w:sz w:val="22"/>
          <w:szCs w:val="18"/>
        </w:rPr>
        <w:t>nified TCI framework</w:t>
      </w:r>
      <w:bookmarkEnd w:id="0"/>
    </w:p>
    <w:p w14:paraId="09227278" w14:textId="32DA8B96" w:rsidR="0073417D" w:rsidRPr="00854E86" w:rsidRDefault="0073417D" w:rsidP="00DD6B6D">
      <w:pPr>
        <w:pStyle w:val="ListParagraph"/>
        <w:numPr>
          <w:ilvl w:val="0"/>
          <w:numId w:val="6"/>
        </w:numPr>
        <w:snapToGrid w:val="0"/>
        <w:spacing w:line="240" w:lineRule="auto"/>
        <w:rPr>
          <w:rFonts w:cstheme="minorHAnsi"/>
          <w:sz w:val="20"/>
          <w:szCs w:val="16"/>
        </w:rPr>
      </w:pPr>
      <w:r w:rsidRPr="00854E86">
        <w:rPr>
          <w:rFonts w:cstheme="minorHAnsi"/>
          <w:sz w:val="22"/>
          <w:szCs w:val="18"/>
        </w:rPr>
        <w:t>L1/L2-centric inter-cell mobility</w:t>
      </w:r>
    </w:p>
    <w:p w14:paraId="46492446" w14:textId="5C151E92" w:rsidR="0073417D" w:rsidRPr="00CE2934" w:rsidRDefault="00C93877" w:rsidP="00DD6B6D">
      <w:pPr>
        <w:pStyle w:val="ListParagraph"/>
        <w:numPr>
          <w:ilvl w:val="0"/>
          <w:numId w:val="6"/>
        </w:numPr>
        <w:snapToGrid w:val="0"/>
        <w:spacing w:line="240" w:lineRule="auto"/>
        <w:rPr>
          <w:rFonts w:cstheme="minorHAnsi"/>
          <w:sz w:val="22"/>
          <w:szCs w:val="18"/>
        </w:rPr>
      </w:pPr>
      <w:r w:rsidRPr="00CE2934">
        <w:rPr>
          <w:rFonts w:eastAsia="SimSun" w:cstheme="minorHAnsi"/>
          <w:sz w:val="22"/>
          <w:szCs w:val="20"/>
        </w:rPr>
        <w:t>D</w:t>
      </w:r>
      <w:r w:rsidR="0073417D" w:rsidRPr="00CE2934">
        <w:rPr>
          <w:rFonts w:eastAsia="SimSun" w:cstheme="minorHAnsi"/>
          <w:sz w:val="22"/>
          <w:szCs w:val="20"/>
        </w:rPr>
        <w:t>ynamic TCI state update signaling medium</w:t>
      </w:r>
    </w:p>
    <w:p w14:paraId="0BBABFCD" w14:textId="3FEDBD76" w:rsidR="0073417D" w:rsidRPr="00CE2934" w:rsidRDefault="0073417D" w:rsidP="00DD6B6D">
      <w:pPr>
        <w:pStyle w:val="ListParagraph"/>
        <w:numPr>
          <w:ilvl w:val="0"/>
          <w:numId w:val="6"/>
        </w:numPr>
        <w:snapToGrid w:val="0"/>
        <w:spacing w:line="240" w:lineRule="auto"/>
        <w:rPr>
          <w:rFonts w:cstheme="minorHAnsi"/>
          <w:sz w:val="22"/>
          <w:szCs w:val="18"/>
        </w:rPr>
      </w:pPr>
      <w:r w:rsidRPr="00CE2934">
        <w:rPr>
          <w:rFonts w:eastAsia="SimSun" w:cstheme="minorHAnsi"/>
          <w:sz w:val="22"/>
          <w:szCs w:val="20"/>
        </w:rPr>
        <w:t>MP-UE assumption to facilitate fast UL panel selection</w:t>
      </w:r>
    </w:p>
    <w:p w14:paraId="0179FB43" w14:textId="64383680" w:rsidR="0073417D" w:rsidRPr="00AC5C98" w:rsidRDefault="0073417D" w:rsidP="00DD6B6D">
      <w:pPr>
        <w:pStyle w:val="ListParagraph"/>
        <w:numPr>
          <w:ilvl w:val="0"/>
          <w:numId w:val="6"/>
        </w:numPr>
        <w:snapToGrid w:val="0"/>
        <w:spacing w:line="240" w:lineRule="auto"/>
        <w:rPr>
          <w:rFonts w:cstheme="minorHAnsi"/>
          <w:sz w:val="22"/>
          <w:szCs w:val="18"/>
        </w:rPr>
      </w:pPr>
      <w:r w:rsidRPr="00FD4FC6">
        <w:rPr>
          <w:rFonts w:eastAsia="SimSun" w:cstheme="minorHAnsi"/>
          <w:sz w:val="22"/>
          <w:szCs w:val="20"/>
        </w:rPr>
        <w:t>MPE mitigation</w:t>
      </w:r>
    </w:p>
    <w:p w14:paraId="5A80C23D" w14:textId="7F363ABA" w:rsidR="00AC5C98" w:rsidRPr="00AC5C98" w:rsidRDefault="00C93877" w:rsidP="00DD6B6D">
      <w:pPr>
        <w:pStyle w:val="ListParagraph"/>
        <w:numPr>
          <w:ilvl w:val="0"/>
          <w:numId w:val="6"/>
        </w:numPr>
        <w:snapToGrid w:val="0"/>
        <w:spacing w:line="240" w:lineRule="auto"/>
        <w:rPr>
          <w:rFonts w:cstheme="minorHAnsi"/>
          <w:sz w:val="22"/>
          <w:szCs w:val="18"/>
        </w:rPr>
      </w:pPr>
      <w:r>
        <w:rPr>
          <w:rFonts w:cstheme="minorHAnsi"/>
          <w:sz w:val="22"/>
          <w:szCs w:val="18"/>
        </w:rPr>
        <w:t>Other enhancements</w:t>
      </w:r>
      <w:r w:rsidR="00AC5C98" w:rsidRPr="00AC5C98">
        <w:rPr>
          <w:rFonts w:cstheme="minorHAnsi"/>
          <w:sz w:val="22"/>
          <w:szCs w:val="18"/>
        </w:rPr>
        <w:t xml:space="preserve"> </w:t>
      </w:r>
    </w:p>
    <w:p w14:paraId="5C41A6C9" w14:textId="77777777" w:rsidR="00BF7547" w:rsidRPr="00BF7547" w:rsidRDefault="00BF7547" w:rsidP="00BF7547">
      <w:pPr>
        <w:rPr>
          <w:rFonts w:ascii="Times New Roman" w:hAnsi="Times New Roman" w:cs="Times New Roman"/>
        </w:rPr>
      </w:pPr>
    </w:p>
    <w:p w14:paraId="47A1B994" w14:textId="66E9B40A"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2EACE1BD" w14:textId="63D991C7" w:rsidR="00AC5C98" w:rsidRDefault="00AC5C98" w:rsidP="00AC5C98">
      <w:pPr>
        <w:pStyle w:val="Heading2"/>
      </w:pPr>
      <w:r>
        <w:t>2.1</w:t>
      </w:r>
      <w:r>
        <w:tab/>
      </w:r>
      <w:r w:rsidR="00FC06A1" w:rsidRPr="00FC06A1">
        <w:t>On the unified TCI framework</w:t>
      </w:r>
    </w:p>
    <w:p w14:paraId="2ADDF7E8" w14:textId="6C78ADB1" w:rsidR="00AC5C98" w:rsidRPr="00854E86" w:rsidRDefault="00C93877" w:rsidP="00AC5C98">
      <w:r w:rsidRPr="00854E86">
        <w:t>Agreements</w:t>
      </w:r>
      <w:r w:rsidR="00FC06A1" w:rsidRPr="00854E86">
        <w:t xml:space="preserve"> related to the unified TCI framework in RAN1#10</w:t>
      </w:r>
      <w:r w:rsidRPr="00854E86">
        <w:t>3</w:t>
      </w:r>
      <w:r w:rsidR="00FC06A1" w:rsidRPr="00854E86">
        <w:t xml:space="preserve">-e </w:t>
      </w:r>
      <w:r w:rsidRPr="00854E86">
        <w:t xml:space="preserve">are </w:t>
      </w:r>
      <w:r w:rsidR="00FC06A1" w:rsidRPr="00854E86">
        <w:t>as follows [2]:</w:t>
      </w:r>
    </w:p>
    <w:tbl>
      <w:tblPr>
        <w:tblStyle w:val="TableGrid"/>
        <w:tblW w:w="0" w:type="auto"/>
        <w:tblLook w:val="04A0" w:firstRow="1" w:lastRow="0" w:firstColumn="1" w:lastColumn="0" w:noHBand="0" w:noVBand="1"/>
      </w:tblPr>
      <w:tblGrid>
        <w:gridCol w:w="9629"/>
      </w:tblGrid>
      <w:tr w:rsidR="00FC06A1" w:rsidRPr="000F30AD" w14:paraId="229FE092" w14:textId="77777777" w:rsidTr="00FC06A1">
        <w:tc>
          <w:tcPr>
            <w:tcW w:w="9629" w:type="dxa"/>
          </w:tcPr>
          <w:p w14:paraId="73C13A5D" w14:textId="77777777" w:rsidR="00C93877" w:rsidRPr="007A583F" w:rsidRDefault="00C93877" w:rsidP="00C93877">
            <w:p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highlight w:val="green"/>
                <w:lang w:eastAsia="x-none"/>
              </w:rPr>
              <w:t>Agreement</w:t>
            </w:r>
          </w:p>
          <w:p w14:paraId="56E908A8" w14:textId="77777777" w:rsidR="00C93877" w:rsidRPr="007A583F" w:rsidRDefault="00C93877" w:rsidP="00C93877">
            <w:p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On Rel-17 unified TCI framework, to accommodate the case of separate beam indication for UL and DL:</w:t>
            </w:r>
          </w:p>
          <w:p w14:paraId="44FDED12" w14:textId="77777777" w:rsidR="00C93877" w:rsidRPr="007A583F" w:rsidRDefault="00C93877" w:rsidP="00DD6B6D">
            <w:pPr>
              <w:numPr>
                <w:ilvl w:val="0"/>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lastRenderedPageBreak/>
              <w:t xml:space="preserve">Utilize two separate TCI states, one for DL and one for UL. </w:t>
            </w:r>
          </w:p>
          <w:p w14:paraId="5C7CB5C9" w14:textId="77777777" w:rsidR="00C93877" w:rsidRPr="007A583F" w:rsidRDefault="00C93877" w:rsidP="00DD6B6D">
            <w:pPr>
              <w:numPr>
                <w:ilvl w:val="1"/>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FFS: Contents of separate UL TCI state</w:t>
            </w:r>
          </w:p>
          <w:p w14:paraId="3756CF97" w14:textId="77777777" w:rsidR="00C93877" w:rsidRPr="007A583F" w:rsidRDefault="00C93877" w:rsidP="00DD6B6D">
            <w:pPr>
              <w:numPr>
                <w:ilvl w:val="1"/>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 xml:space="preserve">Note: For FR1, UE does not expect UL TCI to provide a reference for determining common UL TX spatial filter(s), if UL TCI is supported for FR1 </w:t>
            </w:r>
          </w:p>
          <w:p w14:paraId="18669918" w14:textId="77777777" w:rsidR="00C93877" w:rsidRPr="007A583F" w:rsidRDefault="00C93877" w:rsidP="00DD6B6D">
            <w:pPr>
              <w:numPr>
                <w:ilvl w:val="0"/>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 xml:space="preserve">For the separate DL TCI: </w:t>
            </w:r>
          </w:p>
          <w:p w14:paraId="330BDAE7" w14:textId="77777777" w:rsidR="00C93877" w:rsidRPr="007A583F" w:rsidRDefault="00C93877" w:rsidP="00DD6B6D">
            <w:pPr>
              <w:numPr>
                <w:ilvl w:val="1"/>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The source reference signal(s) in M TCIs provide QCL information at least for UE-dedicated reception on PDSCH and for UE-dedicated reception on all or subset of CORESETs in a CC</w:t>
            </w:r>
          </w:p>
          <w:p w14:paraId="68D997B2" w14:textId="77777777" w:rsidR="00C93877" w:rsidRPr="007A583F" w:rsidRDefault="00C93877" w:rsidP="00DD6B6D">
            <w:pPr>
              <w:numPr>
                <w:ilvl w:val="0"/>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For the separate UL TCI:</w:t>
            </w:r>
          </w:p>
          <w:p w14:paraId="7E9D8850" w14:textId="77777777" w:rsidR="00C93877" w:rsidRPr="007A583F" w:rsidRDefault="00C93877" w:rsidP="00DD6B6D">
            <w:pPr>
              <w:numPr>
                <w:ilvl w:val="1"/>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 xml:space="preserve">The source reference signal(s) in N TCIs provide a reference for determining common UL TX spatial filter(s) at least for dynamic-grant/configured-grant based PUSCH, all or subset of dedicated PUCCH resources in a CC </w:t>
            </w:r>
          </w:p>
          <w:p w14:paraId="7C83608A" w14:textId="77777777" w:rsidR="00C93877" w:rsidRPr="007A583F" w:rsidRDefault="00C93877" w:rsidP="00DD6B6D">
            <w:pPr>
              <w:numPr>
                <w:ilvl w:val="1"/>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Optionally, this UL TX spatial filter can also apply to all SRS resources in resource set(s) configured for antenna switching/codebook-based/non-codebook-based UL transmissions</w:t>
            </w:r>
          </w:p>
          <w:p w14:paraId="571B9B85" w14:textId="77777777" w:rsidR="00C93877" w:rsidRPr="007A583F" w:rsidRDefault="00C93877" w:rsidP="00DD6B6D">
            <w:pPr>
              <w:numPr>
                <w:ilvl w:val="0"/>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FFS: Whether the UL TCI state is taken from a common/same or separate TCI state pool from DL TCI state</w:t>
            </w:r>
          </w:p>
          <w:p w14:paraId="592A343A" w14:textId="77777777" w:rsidR="00C93877" w:rsidRPr="007A583F" w:rsidRDefault="00C93877" w:rsidP="00DD6B6D">
            <w:pPr>
              <w:numPr>
                <w:ilvl w:val="1"/>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Note that TCI state pool for joint DL and UL beam indication is still FFS</w:t>
            </w:r>
          </w:p>
          <w:p w14:paraId="43227906" w14:textId="77777777" w:rsidR="00C93877" w:rsidRPr="007A583F" w:rsidRDefault="00C93877" w:rsidP="00DD6B6D">
            <w:pPr>
              <w:numPr>
                <w:ilvl w:val="0"/>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 xml:space="preserve">FFS: Whether Rel.17 supports TCI configured for single channel (e.g. PDSCH only, single CORESET) </w:t>
            </w:r>
          </w:p>
          <w:p w14:paraId="1C89C0DC" w14:textId="77777777" w:rsidR="00C93877" w:rsidRPr="007A583F" w:rsidRDefault="00C93877" w:rsidP="00DD6B6D">
            <w:pPr>
              <w:numPr>
                <w:ilvl w:val="0"/>
                <w:numId w:val="11"/>
              </w:numPr>
              <w:snapToGrid w:val="0"/>
              <w:spacing w:after="0" w:line="240" w:lineRule="auto"/>
              <w:contextualSpacing/>
              <w:rPr>
                <w:rFonts w:ascii="Times New Roman" w:eastAsia="SimSun" w:hAnsi="Times New Roman" w:cs="Calibri"/>
                <w:sz w:val="20"/>
                <w:szCs w:val="18"/>
                <w:lang w:eastAsia="x-none"/>
              </w:rPr>
            </w:pPr>
            <w:r w:rsidRPr="007A583F">
              <w:rPr>
                <w:rFonts w:ascii="Times New Roman" w:eastAsia="SimSun" w:hAnsi="Times New Roman" w:cs="Calibri"/>
                <w:sz w:val="20"/>
                <w:szCs w:val="18"/>
                <w:lang w:eastAsia="x-none"/>
              </w:rPr>
              <w:t>Note: This does not preclude the type of UE supporting only 1 beam tracking loop, i.e. UE reports value of 1 in UE FG 2-62.</w:t>
            </w:r>
          </w:p>
          <w:p w14:paraId="291929FE" w14:textId="77777777" w:rsidR="00FC06A1" w:rsidRPr="00854E86" w:rsidRDefault="00FC06A1" w:rsidP="00C93877">
            <w:pPr>
              <w:snapToGrid w:val="0"/>
              <w:spacing w:after="0" w:line="240" w:lineRule="auto"/>
              <w:contextualSpacing/>
              <w:rPr>
                <w:rFonts w:ascii="Times New Roman" w:eastAsia="SimSun" w:hAnsi="Times New Roman" w:cs="Calibri"/>
                <w:szCs w:val="20"/>
                <w:lang w:eastAsia="x-none"/>
              </w:rPr>
            </w:pPr>
          </w:p>
          <w:p w14:paraId="478BB863" w14:textId="77777777" w:rsidR="004E7D39" w:rsidRPr="00854E86" w:rsidRDefault="004E7D39" w:rsidP="004E7D39">
            <w:pPr>
              <w:snapToGrid w:val="0"/>
              <w:spacing w:after="0" w:line="240" w:lineRule="auto"/>
              <w:jc w:val="both"/>
              <w:rPr>
                <w:rFonts w:ascii="Times" w:eastAsia="Batang" w:hAnsi="Times" w:cs="Times"/>
                <w:sz w:val="20"/>
                <w:szCs w:val="24"/>
                <w:lang w:eastAsia="ko-KR"/>
              </w:rPr>
            </w:pPr>
            <w:r w:rsidRPr="00854E86">
              <w:rPr>
                <w:rFonts w:ascii="Times" w:eastAsia="Batang" w:hAnsi="Times" w:cs="Times"/>
                <w:sz w:val="20"/>
                <w:szCs w:val="20"/>
                <w:highlight w:val="green"/>
              </w:rPr>
              <w:t>Agreement</w:t>
            </w:r>
          </w:p>
          <w:p w14:paraId="562D8794" w14:textId="77777777" w:rsidR="004E7D39" w:rsidRPr="00CE2934" w:rsidRDefault="004E7D39" w:rsidP="004E7D39">
            <w:pPr>
              <w:snapToGrid w:val="0"/>
              <w:spacing w:after="0" w:line="240" w:lineRule="auto"/>
              <w:jc w:val="both"/>
              <w:rPr>
                <w:rFonts w:ascii="Times" w:eastAsia="Batang" w:hAnsi="Times" w:cs="Times"/>
                <w:sz w:val="20"/>
                <w:szCs w:val="24"/>
              </w:rPr>
            </w:pPr>
            <w:r w:rsidRPr="006F0BEC">
              <w:rPr>
                <w:rFonts w:ascii="Times" w:eastAsia="Batang" w:hAnsi="Times" w:cs="Times"/>
                <w:sz w:val="20"/>
                <w:szCs w:val="20"/>
              </w:rPr>
              <w:t>On Rel-17 unified TCI framework, support common TCI state ID update and activation to provide common QCL information and/or common UL TX spatial filter(s) across a set of configured CCs:</w:t>
            </w:r>
          </w:p>
          <w:p w14:paraId="2BB71BE6" w14:textId="77777777" w:rsidR="004E7D39" w:rsidRPr="00CE2934" w:rsidRDefault="004E7D39"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The above applies to intra-band CA</w:t>
            </w:r>
          </w:p>
          <w:p w14:paraId="2AB605F2" w14:textId="77777777" w:rsidR="004E7D39" w:rsidRPr="00CE2934" w:rsidRDefault="004E7D39"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 xml:space="preserve">The above applies to joint DL/UL and separate DL/UL beam indications </w:t>
            </w:r>
          </w:p>
          <w:p w14:paraId="240EE204" w14:textId="77777777" w:rsidR="004E7D39" w:rsidRPr="00CE2934" w:rsidRDefault="004E7D39"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Just as Rel.16, the RS in the TCI state that provides QCL-TypeA [or QCL-TypeB] shall be in the same CC as the target channel or RS</w:t>
            </w:r>
          </w:p>
          <w:p w14:paraId="6A0189C5" w14:textId="77777777" w:rsidR="004E7D39" w:rsidRPr="00CE2934" w:rsidRDefault="004E7D39"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The common TCI state ID implies that the same/single RS determined according to the TCI state(s) indicated by a common TCI state ID is used to provide QCL Type-D indication and to determine UL TX spatial filter across the set of configured CCs</w:t>
            </w:r>
          </w:p>
          <w:p w14:paraId="580F2DFF" w14:textId="77777777" w:rsidR="004E7D39" w:rsidRPr="00CE2934" w:rsidRDefault="004E7D39"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 xml:space="preserve">FFS: The above also applies to inter-band CA </w:t>
            </w:r>
          </w:p>
          <w:p w14:paraId="59646AE6" w14:textId="77777777" w:rsidR="004E7D39" w:rsidRPr="00CE2934" w:rsidRDefault="004E7D39"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 xml:space="preserve">FFS: TCI state pool for CA </w:t>
            </w:r>
          </w:p>
          <w:p w14:paraId="7C65DC88" w14:textId="77777777" w:rsidR="004E7D39" w:rsidRPr="00CE2934" w:rsidRDefault="004E7D39" w:rsidP="00DD6B6D">
            <w:pPr>
              <w:numPr>
                <w:ilvl w:val="1"/>
                <w:numId w:val="13"/>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zh-CN"/>
              </w:rPr>
              <w:t xml:space="preserve">Opt-1: sharing a single RRC TCI state pool for the set of configured CCs, e.g., cell-group TCI state pool, or reuse TCI state pool for PDSCH in a reference cell; </w:t>
            </w:r>
            <w:r w:rsidRPr="00CE2934">
              <w:rPr>
                <w:rFonts w:ascii="Times New Roman" w:eastAsia="SimSun" w:hAnsi="Times New Roman" w:cs="Times"/>
                <w:sz w:val="20"/>
                <w:szCs w:val="20"/>
                <w:shd w:val="clear" w:color="auto" w:fill="FFFFFF"/>
                <w:lang w:eastAsia="ja-JP"/>
              </w:rPr>
              <w:t>A CC ID for QCL-Type A RS is absent in a TCI state, and the CC ID for QCL-Type A RS is determined according to a target CC of the TCI state.</w:t>
            </w:r>
          </w:p>
          <w:p w14:paraId="6ACA4B95" w14:textId="77777777" w:rsidR="004E7D39" w:rsidRPr="00CE2934" w:rsidRDefault="004E7D39" w:rsidP="00DD6B6D">
            <w:pPr>
              <w:numPr>
                <w:ilvl w:val="2"/>
                <w:numId w:val="13"/>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FFS: Whether it is possible that a single TCI state in the pool includes all source RSs from different CCs</w:t>
            </w:r>
          </w:p>
          <w:p w14:paraId="6DC28ED5" w14:textId="77777777" w:rsidR="004E7D39" w:rsidRPr="00CE2934" w:rsidRDefault="004E7D39" w:rsidP="00DD6B6D">
            <w:pPr>
              <w:numPr>
                <w:ilvl w:val="1"/>
                <w:numId w:val="13"/>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zh-CN"/>
              </w:rPr>
              <w:t>Opt-2: configuring RRC TCI state pool per individual CC</w:t>
            </w:r>
          </w:p>
          <w:p w14:paraId="5BEE7D62" w14:textId="77777777" w:rsidR="004E7D39" w:rsidRPr="00CE2934" w:rsidRDefault="004E7D39"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FFS: Whether the Rel-17 common beam update across multiple CCs applies to beam indication for single channel (e.g. PDSCH only, single CORESET), a subset of channels, or all channels</w:t>
            </w:r>
          </w:p>
          <w:p w14:paraId="79E801FD" w14:textId="77777777" w:rsidR="004E7D39" w:rsidRPr="00CE2934" w:rsidRDefault="004E7D39" w:rsidP="00C93877">
            <w:pPr>
              <w:snapToGrid w:val="0"/>
              <w:spacing w:after="0" w:line="240" w:lineRule="auto"/>
              <w:contextualSpacing/>
              <w:rPr>
                <w:rFonts w:ascii="Times New Roman" w:eastAsia="SimSun" w:hAnsi="Times New Roman" w:cs="Calibri"/>
                <w:szCs w:val="20"/>
                <w:lang w:eastAsia="x-none"/>
              </w:rPr>
            </w:pPr>
          </w:p>
          <w:p w14:paraId="7F157F97" w14:textId="77777777" w:rsidR="004E7D39" w:rsidRPr="00CE2934" w:rsidRDefault="004E7D39" w:rsidP="00C93877">
            <w:pPr>
              <w:snapToGrid w:val="0"/>
              <w:spacing w:after="0" w:line="240" w:lineRule="auto"/>
              <w:contextualSpacing/>
              <w:rPr>
                <w:rFonts w:ascii="Times New Roman" w:eastAsia="SimSun" w:hAnsi="Times New Roman" w:cs="Calibri"/>
                <w:szCs w:val="20"/>
                <w:lang w:eastAsia="x-none"/>
              </w:rPr>
            </w:pPr>
          </w:p>
          <w:p w14:paraId="2C278C7F" w14:textId="77777777" w:rsidR="008E7558" w:rsidRPr="00CE2934" w:rsidRDefault="008E7558" w:rsidP="008E7558">
            <w:pPr>
              <w:snapToGrid w:val="0"/>
              <w:spacing w:after="0" w:line="240" w:lineRule="auto"/>
              <w:jc w:val="both"/>
              <w:rPr>
                <w:rFonts w:ascii="Times" w:eastAsia="Batang" w:hAnsi="Times" w:cs="Times"/>
                <w:sz w:val="20"/>
                <w:szCs w:val="24"/>
                <w:lang w:eastAsia="ko-KR"/>
              </w:rPr>
            </w:pPr>
            <w:r w:rsidRPr="00CE2934">
              <w:rPr>
                <w:rFonts w:ascii="Times" w:eastAsia="Batang" w:hAnsi="Times" w:cs="Times"/>
                <w:sz w:val="20"/>
                <w:szCs w:val="20"/>
                <w:highlight w:val="green"/>
              </w:rPr>
              <w:t>Agreement</w:t>
            </w:r>
          </w:p>
          <w:p w14:paraId="0445B6DD" w14:textId="77777777" w:rsidR="008E7558" w:rsidRPr="00CE2934" w:rsidRDefault="008E7558" w:rsidP="008E7558">
            <w:pPr>
              <w:snapToGrid w:val="0"/>
              <w:spacing w:after="0" w:line="240" w:lineRule="auto"/>
              <w:jc w:val="both"/>
              <w:rPr>
                <w:rFonts w:ascii="Times" w:eastAsia="Batang" w:hAnsi="Times" w:cs="Times"/>
                <w:sz w:val="20"/>
                <w:szCs w:val="24"/>
              </w:rPr>
            </w:pPr>
            <w:r w:rsidRPr="00CE2934">
              <w:rPr>
                <w:rFonts w:ascii="Times" w:eastAsia="Batang" w:hAnsi="Times" w:cs="Times"/>
                <w:sz w:val="20"/>
                <w:szCs w:val="20"/>
              </w:rPr>
              <w:t>On Rel-17 unified TCI framework:</w:t>
            </w:r>
          </w:p>
          <w:p w14:paraId="0184DDC8" w14:textId="77777777" w:rsidR="008E7558" w:rsidRPr="00CE2934" w:rsidRDefault="008E7558" w:rsidP="00DD6B6D">
            <w:pPr>
              <w:numPr>
                <w:ilvl w:val="0"/>
                <w:numId w:val="14"/>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A pool of joint DL/UL TCI state is used for joint DL/UL TCI state update (beam indication).</w:t>
            </w:r>
          </w:p>
          <w:p w14:paraId="613CFC8C" w14:textId="77777777" w:rsidR="008E7558" w:rsidRPr="00CE2934" w:rsidRDefault="008E7558" w:rsidP="00DD6B6D">
            <w:pPr>
              <w:numPr>
                <w:ilvl w:val="0"/>
                <w:numId w:val="14"/>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FFS: The pool for separate DL and UL TCI state update (beam indication)</w:t>
            </w:r>
          </w:p>
          <w:p w14:paraId="7BB17E38" w14:textId="77777777" w:rsidR="008E7558" w:rsidRPr="00CE2934" w:rsidRDefault="008E7558" w:rsidP="00DD6B6D">
            <w:pPr>
              <w:numPr>
                <w:ilvl w:val="0"/>
                <w:numId w:val="14"/>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Note: Here, TCI state pool refers to a pool configured via higher-layer (RRC) signaling</w:t>
            </w:r>
          </w:p>
          <w:p w14:paraId="63441D35" w14:textId="77777777" w:rsidR="008E7558" w:rsidRPr="00CE2934" w:rsidRDefault="008E7558" w:rsidP="00DD6B6D">
            <w:pPr>
              <w:numPr>
                <w:ilvl w:val="0"/>
                <w:numId w:val="14"/>
              </w:numPr>
              <w:snapToGrid w:val="0"/>
              <w:spacing w:after="0" w:line="240" w:lineRule="auto"/>
              <w:contextualSpacing/>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7A22C300" w14:textId="44E778E3" w:rsidR="008E7558" w:rsidRPr="00CE2934" w:rsidRDefault="008E7558" w:rsidP="00C93877">
            <w:pPr>
              <w:snapToGrid w:val="0"/>
              <w:spacing w:after="0" w:line="240" w:lineRule="auto"/>
              <w:contextualSpacing/>
              <w:rPr>
                <w:rFonts w:ascii="Times New Roman" w:eastAsia="SimSun" w:hAnsi="Times New Roman" w:cs="Calibri"/>
                <w:szCs w:val="20"/>
                <w:lang w:eastAsia="x-none"/>
              </w:rPr>
            </w:pPr>
          </w:p>
        </w:tc>
      </w:tr>
    </w:tbl>
    <w:p w14:paraId="76BC4A76" w14:textId="466C4B66" w:rsidR="00FC06A1" w:rsidRPr="00854E86" w:rsidRDefault="00FC06A1" w:rsidP="00AC5C98"/>
    <w:p w14:paraId="43956EC8" w14:textId="0C90FCA7" w:rsidR="00E00D22" w:rsidRDefault="00E00D22" w:rsidP="00E00D22">
      <w:pPr>
        <w:pStyle w:val="Heading3"/>
      </w:pPr>
      <w:r>
        <w:t>2.1.1</w:t>
      </w:r>
      <w:r>
        <w:tab/>
        <w:t>Content of separate UL TCI</w:t>
      </w:r>
    </w:p>
    <w:p w14:paraId="17042C7E" w14:textId="6C2B2257" w:rsidR="00E00D22" w:rsidRDefault="00EC3AD4" w:rsidP="00E00D22">
      <w:r w:rsidRPr="00854E86">
        <w:t>TCI state comprises one or two RSs acting as QCL source(s) of certain type</w:t>
      </w:r>
      <w:r w:rsidR="00666FE8" w:rsidRPr="00854E86">
        <w:t xml:space="preserve"> (A, B, C </w:t>
      </w:r>
      <w:r w:rsidR="00BF2719" w:rsidRPr="00854E86">
        <w:t>and/</w:t>
      </w:r>
      <w:r w:rsidR="00666FE8" w:rsidRPr="00854E86">
        <w:t>or D)</w:t>
      </w:r>
      <w:r w:rsidR="00E00707" w:rsidRPr="00854E86">
        <w:t xml:space="preserve">. </w:t>
      </w:r>
      <w:r w:rsidR="008555E5" w:rsidRPr="00854E86">
        <w:t>In case two QCL sources are configured where the other is QCL-Type D</w:t>
      </w:r>
      <w:r w:rsidR="001933A2" w:rsidRPr="00CE2934">
        <w:t xml:space="preserve"> RS</w:t>
      </w:r>
      <w:r w:rsidR="008C547C" w:rsidRPr="00CE2934">
        <w:t xml:space="preserve"> the both RSs are applicable for </w:t>
      </w:r>
      <w:r w:rsidR="00DE487C" w:rsidRPr="00CE2934">
        <w:t>downlink beam indication while for the uplink the QCL-Type D RS would be enough.</w:t>
      </w:r>
      <w:r w:rsidR="00F43982" w:rsidRPr="00CE2934">
        <w:t xml:space="preserve"> </w:t>
      </w:r>
      <w:r w:rsidR="00E00D22" w:rsidRPr="00CE2934">
        <w:t>For simplicity one could consider that the same TCI state content can be used for DL and UL TCI states.</w:t>
      </w:r>
      <w:r w:rsidRPr="00CE2934">
        <w:t xml:space="preserve"> </w:t>
      </w:r>
      <w:r w:rsidR="00E00D22" w:rsidRPr="00CE2934">
        <w:t xml:space="preserve">That is because QCL-TypeD RS (SSB or </w:t>
      </w:r>
      <w:r w:rsidR="00E00D22" w:rsidRPr="00CE2934">
        <w:lastRenderedPageBreak/>
        <w:t>CSI-RS) in a TCI state can act as a QCL/spatial source for DL and UL. UE could ignore the other QCL-Type RS in the TCI state and apply only QCL-TypeD RS in case of TCI state is used for UL.</w:t>
      </w:r>
      <w:r w:rsidR="00624C00" w:rsidRPr="00CE2934">
        <w:t xml:space="preserve"> </w:t>
      </w:r>
      <w:r w:rsidR="00624C00">
        <w:t xml:space="preserve">Thus, regarding </w:t>
      </w:r>
    </w:p>
    <w:p w14:paraId="4DEE6A79" w14:textId="77777777" w:rsidR="00624C00" w:rsidRPr="00854E86" w:rsidRDefault="00624C00" w:rsidP="00DD6B6D">
      <w:pPr>
        <w:numPr>
          <w:ilvl w:val="1"/>
          <w:numId w:val="11"/>
        </w:numPr>
        <w:snapToGrid w:val="0"/>
        <w:spacing w:after="0" w:line="240" w:lineRule="auto"/>
        <w:contextualSpacing/>
        <w:rPr>
          <w:rFonts w:ascii="Times New Roman" w:eastAsia="SimSun" w:hAnsi="Times New Roman" w:cs="Calibri"/>
          <w:szCs w:val="20"/>
          <w:lang w:eastAsia="x-none"/>
        </w:rPr>
      </w:pPr>
      <w:r w:rsidRPr="00854E86">
        <w:rPr>
          <w:rFonts w:ascii="Times New Roman" w:eastAsia="SimSun" w:hAnsi="Times New Roman" w:cs="Calibri"/>
          <w:szCs w:val="20"/>
          <w:lang w:eastAsia="x-none"/>
        </w:rPr>
        <w:t>FFS: Contents of separate UL TCI state</w:t>
      </w:r>
    </w:p>
    <w:p w14:paraId="292271FB" w14:textId="6ED0FBB9" w:rsidR="00624C00" w:rsidRPr="00CE2934" w:rsidRDefault="00624C00" w:rsidP="00E00D22">
      <w:r w:rsidRPr="00CE2934">
        <w:t>we propose:</w:t>
      </w:r>
    </w:p>
    <w:p w14:paraId="6255CB09" w14:textId="4CE15382" w:rsidR="00624C00" w:rsidRPr="00854E86" w:rsidRDefault="00624C00" w:rsidP="00624C00">
      <w:pPr>
        <w:pStyle w:val="Caption"/>
        <w:rPr>
          <w:b w:val="0"/>
        </w:rPr>
      </w:pPr>
      <w:bookmarkStart w:id="1" w:name="_Ref61880552"/>
      <w:r w:rsidRPr="00CC18AF">
        <w:t xml:space="preserve">Proposal </w:t>
      </w:r>
      <w:r>
        <w:fldChar w:fldCharType="begin"/>
      </w:r>
      <w:r w:rsidRPr="00A54065">
        <w:instrText xml:space="preserve"> SEQ Proposal \* ARABIC </w:instrText>
      </w:r>
      <w:r>
        <w:fldChar w:fldCharType="separate"/>
      </w:r>
      <w:r w:rsidR="00C9399F">
        <w:rPr>
          <w:noProof/>
        </w:rPr>
        <w:t>1</w:t>
      </w:r>
      <w:r>
        <w:fldChar w:fldCharType="end"/>
      </w:r>
      <w:r w:rsidRPr="00854E86">
        <w:t xml:space="preserve">: </w:t>
      </w:r>
      <w:r w:rsidRPr="007A583F">
        <w:t>Use the same</w:t>
      </w:r>
      <w:r w:rsidR="00FF49F1" w:rsidRPr="007A583F">
        <w:t xml:space="preserve"> configuration of QCL </w:t>
      </w:r>
      <w:r w:rsidR="00E31BE4" w:rsidRPr="007A583F">
        <w:t>source RSs for DL and UL TCI states.</w:t>
      </w:r>
      <w:r w:rsidR="00E31BE4" w:rsidRPr="00854E86">
        <w:rPr>
          <w:b w:val="0"/>
        </w:rPr>
        <w:t xml:space="preserve"> </w:t>
      </w:r>
      <w:bookmarkEnd w:id="1"/>
    </w:p>
    <w:p w14:paraId="766A959D" w14:textId="34787574" w:rsidR="00624C00" w:rsidRPr="00CC18AF" w:rsidRDefault="00624C00" w:rsidP="00624C00"/>
    <w:p w14:paraId="0C3EC0F4" w14:textId="1935AE5C" w:rsidR="00E9300E" w:rsidRPr="00624C00" w:rsidRDefault="00E9300E" w:rsidP="00E9300E">
      <w:pPr>
        <w:pStyle w:val="Heading3"/>
      </w:pPr>
      <w:r>
        <w:t>2.1.2</w:t>
      </w:r>
      <w:r>
        <w:tab/>
        <w:t>Common/same or separate TCI state pool for DL and UL</w:t>
      </w:r>
    </w:p>
    <w:p w14:paraId="757A065C" w14:textId="6883793E" w:rsidR="006A6413" w:rsidRDefault="00E9300E" w:rsidP="00E00D22">
      <w:r w:rsidRPr="00854E86">
        <w:t>C</w:t>
      </w:r>
      <w:r w:rsidR="00E00D22" w:rsidRPr="00854E86">
        <w:t>urrently</w:t>
      </w:r>
      <w:r w:rsidRPr="00854E86">
        <w:t xml:space="preserve"> in Rel15 and Rel16</w:t>
      </w:r>
      <w:r w:rsidR="00E00D22" w:rsidRPr="00854E86">
        <w:t xml:space="preserve"> the TCI pool in RRC is configured in PDSCH-Config IE</w:t>
      </w:r>
      <w:r w:rsidRPr="00854E86">
        <w:t>. The common/same TCI state pool for DL and UL w</w:t>
      </w:r>
      <w:r w:rsidR="00E00D22" w:rsidRPr="00CE2934">
        <w:t>ould mean that there would be linkage between downlink and uplink configurations. Having own TCI pool in PUSCH-Config would not require such linkage. Consequence would also</w:t>
      </w:r>
      <w:r w:rsidR="00650CF7" w:rsidRPr="00CE2934">
        <w:t xml:space="preserve"> be</w:t>
      </w:r>
      <w:r w:rsidR="00E00D22" w:rsidRPr="00CE2934">
        <w:t xml:space="preserve"> that in beam indication gNB should provide separately TCI state for downlink from the downlink TCI pool and TCI state for uplink from the uplink TCI pool.</w:t>
      </w:r>
      <w:r w:rsidRPr="00CE2934">
        <w:t xml:space="preserve"> </w:t>
      </w:r>
      <w:r w:rsidR="006A6413">
        <w:t xml:space="preserve">Then on the other hand, joint DL/UL TCI indication would need only a single pool. In that case the DL pool could be the default pool and UL becomes a secondary pool, if configured. </w:t>
      </w:r>
    </w:p>
    <w:p w14:paraId="31395D39" w14:textId="2E0E4BAD" w:rsidR="00E00D22" w:rsidRPr="00854E86" w:rsidRDefault="00E9300E" w:rsidP="00E00D22">
      <w:r w:rsidRPr="00854E86">
        <w:t xml:space="preserve">Considering </w:t>
      </w:r>
    </w:p>
    <w:p w14:paraId="1D8B53FF" w14:textId="028A7327" w:rsidR="00E9300E" w:rsidRPr="00CE2934" w:rsidRDefault="00E9300E" w:rsidP="00DD6B6D">
      <w:pPr>
        <w:numPr>
          <w:ilvl w:val="0"/>
          <w:numId w:val="11"/>
        </w:numPr>
        <w:snapToGrid w:val="0"/>
        <w:spacing w:after="0" w:line="240" w:lineRule="auto"/>
        <w:contextualSpacing/>
        <w:rPr>
          <w:rFonts w:ascii="Times New Roman" w:eastAsia="SimSun" w:hAnsi="Times New Roman" w:cs="Calibri"/>
          <w:szCs w:val="20"/>
          <w:lang w:eastAsia="x-none"/>
        </w:rPr>
      </w:pPr>
      <w:r w:rsidRPr="00CE2934">
        <w:rPr>
          <w:rFonts w:ascii="Times New Roman" w:eastAsia="SimSun" w:hAnsi="Times New Roman" w:cs="Calibri"/>
          <w:szCs w:val="20"/>
          <w:lang w:eastAsia="x-none"/>
        </w:rPr>
        <w:t>FFS: Whether the UL TCI state is taken from a common/same or separate TCI state pool from DL TCI state</w:t>
      </w:r>
    </w:p>
    <w:p w14:paraId="1F7F29A4" w14:textId="77777777" w:rsidR="00B055FE" w:rsidRPr="00CE2934" w:rsidRDefault="00B055FE" w:rsidP="00E00D22"/>
    <w:p w14:paraId="53AB9212" w14:textId="302EDD3F" w:rsidR="00E9300E" w:rsidRPr="00CE2934" w:rsidRDefault="00E9300E" w:rsidP="00E00D22">
      <w:r w:rsidRPr="00CE2934">
        <w:t>we propose:</w:t>
      </w:r>
    </w:p>
    <w:p w14:paraId="718E9F4C" w14:textId="78324CBF" w:rsidR="00E9300E" w:rsidRPr="00854E86" w:rsidRDefault="00E9300E" w:rsidP="00E9300E">
      <w:pPr>
        <w:pStyle w:val="Caption"/>
        <w:rPr>
          <w:b w:val="0"/>
        </w:rPr>
      </w:pPr>
      <w:bookmarkStart w:id="2" w:name="_Ref61880578"/>
      <w:r w:rsidRPr="00CC18AF">
        <w:t xml:space="preserve">Proposal </w:t>
      </w:r>
      <w:r w:rsidRPr="000E4626">
        <w:fldChar w:fldCharType="begin"/>
      </w:r>
      <w:r w:rsidRPr="00A54065">
        <w:instrText xml:space="preserve"> SEQ Proposal \* ARABIC </w:instrText>
      </w:r>
      <w:r w:rsidRPr="000E4626">
        <w:fldChar w:fldCharType="separate"/>
      </w:r>
      <w:r w:rsidR="00C9399F">
        <w:rPr>
          <w:noProof/>
        </w:rPr>
        <w:t>2</w:t>
      </w:r>
      <w:r w:rsidRPr="000E4626">
        <w:fldChar w:fldCharType="end"/>
      </w:r>
      <w:r w:rsidRPr="00854E86">
        <w:t xml:space="preserve">: </w:t>
      </w:r>
      <w:r w:rsidR="006D25AA" w:rsidRPr="007A583F">
        <w:t>Support separate TCI state pool for DL and UL.</w:t>
      </w:r>
      <w:r w:rsidR="006D25AA" w:rsidRPr="00854E86">
        <w:rPr>
          <w:b w:val="0"/>
        </w:rPr>
        <w:t xml:space="preserve"> </w:t>
      </w:r>
      <w:bookmarkEnd w:id="2"/>
    </w:p>
    <w:p w14:paraId="08A963AF" w14:textId="06AC54CF" w:rsidR="00E9300E" w:rsidRDefault="00E9300E" w:rsidP="00E9300E">
      <w:pPr>
        <w:pStyle w:val="Heading3"/>
      </w:pPr>
      <w:r>
        <w:t>2.1.3</w:t>
      </w:r>
      <w:r>
        <w:tab/>
        <w:t>Scope of the common TCI state</w:t>
      </w:r>
    </w:p>
    <w:p w14:paraId="07DADC46" w14:textId="6B988CAE" w:rsidR="004135C6" w:rsidRDefault="004135C6">
      <w:r>
        <w:t xml:space="preserve">It seems that M and N are still somewhat unclear. RAN1#102-e made the following agreement regarding M and N: </w:t>
      </w:r>
    </w:p>
    <w:p w14:paraId="1EE141B3" w14:textId="77777777" w:rsidR="004135C6" w:rsidRPr="00F64C3E" w:rsidRDefault="004135C6" w:rsidP="004135C6">
      <w:pPr>
        <w:numPr>
          <w:ilvl w:val="2"/>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 xml:space="preserve">The term “TCI” at least comprises a TCI state that </w:t>
      </w:r>
      <w:r w:rsidRPr="00F64C3E">
        <w:rPr>
          <w:rFonts w:ascii="Times New Roman" w:eastAsia="SimSun" w:hAnsi="Times New Roman" w:cs="Calibri"/>
          <w:szCs w:val="20"/>
          <w:u w:val="single"/>
          <w:lang w:eastAsia="x-none"/>
        </w:rPr>
        <w:t>includes</w:t>
      </w:r>
      <w:r w:rsidRPr="00F64C3E">
        <w:rPr>
          <w:rFonts w:ascii="Times New Roman" w:eastAsia="SimSun" w:hAnsi="Times New Roman" w:cs="Calibri"/>
          <w:szCs w:val="20"/>
          <w:lang w:eastAsia="x-none"/>
        </w:rPr>
        <w:t xml:space="preserve"> at least one source RS to provide a reference (UE assumption) for determining QCL and/or spatial filter </w:t>
      </w:r>
    </w:p>
    <w:p w14:paraId="42A22BD2" w14:textId="77777777" w:rsidR="004135C6" w:rsidRPr="00F64C3E" w:rsidRDefault="004135C6" w:rsidP="004135C6">
      <w:pPr>
        <w:numPr>
          <w:ilvl w:val="2"/>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The source reference signal(s) in M TCIs provide common QCL information at least for UE-dedicated reception on PDSCH and all or subset of CORESETs in a CC</w:t>
      </w:r>
    </w:p>
    <w:p w14:paraId="6277EF2E" w14:textId="77777777" w:rsidR="004135C6" w:rsidRPr="00F64C3E" w:rsidRDefault="004135C6" w:rsidP="004135C6">
      <w:pPr>
        <w:numPr>
          <w:ilvl w:val="3"/>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FFS: Optionally this common QCL information can also apply to CSI-RS resource for CSI, CSI-RS resource for BM, and CSI-RS for tracking</w:t>
      </w:r>
    </w:p>
    <w:p w14:paraId="2E1F9406" w14:textId="0685A111" w:rsidR="004135C6" w:rsidRDefault="004135C6" w:rsidP="004135C6">
      <w:pPr>
        <w:numPr>
          <w:ilvl w:val="3"/>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FFS: Applicability on PD</w:t>
      </w:r>
      <w:r w:rsidRPr="00F64C3E">
        <w:rPr>
          <w:rFonts w:ascii="Times New Roman" w:eastAsia="SimSun" w:hAnsi="Times New Roman" w:cs="Calibri"/>
          <w:szCs w:val="20"/>
        </w:rPr>
        <w:t>S</w:t>
      </w:r>
      <w:r w:rsidRPr="00F64C3E">
        <w:rPr>
          <w:rFonts w:ascii="Times New Roman" w:eastAsia="SimSun" w:hAnsi="Times New Roman" w:cs="Calibri"/>
          <w:szCs w:val="20"/>
          <w:lang w:eastAsia="x-none"/>
        </w:rPr>
        <w:t>CH includes PDSCH default beam</w:t>
      </w:r>
    </w:p>
    <w:p w14:paraId="30780C1D" w14:textId="21B3C8BC" w:rsidR="004135C6" w:rsidRPr="007A583F" w:rsidRDefault="004135C6" w:rsidP="00B84C02">
      <w:pPr>
        <w:numPr>
          <w:ilvl w:val="3"/>
          <w:numId w:val="6"/>
        </w:numPr>
        <w:snapToGrid w:val="0"/>
        <w:spacing w:after="0" w:line="240" w:lineRule="auto"/>
        <w:contextualSpacing/>
      </w:pPr>
      <w:r w:rsidRPr="004135C6">
        <w:rPr>
          <w:rFonts w:ascii="Times New Roman" w:eastAsia="SimSun" w:hAnsi="Times New Roman" w:cs="Calibri"/>
          <w:szCs w:val="20"/>
          <w:highlight w:val="darkYellow"/>
          <w:lang w:eastAsia="zh-CN"/>
        </w:rPr>
        <w:t>Working Assumption</w:t>
      </w:r>
      <w:r w:rsidRPr="004135C6">
        <w:rPr>
          <w:rFonts w:ascii="Times New Roman" w:eastAsia="SimSun" w:hAnsi="Times New Roman" w:cs="Calibri"/>
          <w:szCs w:val="20"/>
          <w:lang w:eastAsia="zh-CN"/>
        </w:rPr>
        <w:t>: Select between M=1 and M&gt;=1</w:t>
      </w:r>
    </w:p>
    <w:p w14:paraId="0928A6B9" w14:textId="7790B330" w:rsidR="004135C6" w:rsidRDefault="004135C6" w:rsidP="004135C6">
      <w:pPr>
        <w:snapToGrid w:val="0"/>
        <w:spacing w:after="0" w:line="240" w:lineRule="auto"/>
        <w:contextualSpacing/>
        <w:rPr>
          <w:rFonts w:ascii="Times New Roman" w:eastAsia="SimSun" w:hAnsi="Times New Roman" w:cs="Calibri"/>
          <w:szCs w:val="20"/>
          <w:lang w:eastAsia="zh-CN"/>
        </w:rPr>
      </w:pPr>
    </w:p>
    <w:p w14:paraId="3059F65C" w14:textId="77777777" w:rsidR="004135C6" w:rsidRPr="00F64C3E" w:rsidRDefault="004135C6" w:rsidP="004135C6">
      <w:pPr>
        <w:numPr>
          <w:ilvl w:val="2"/>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 xml:space="preserve">The source reference signal(s) in N TCIs provide a reference for determining common UL TX spatial filter(s) at least for dynamic-grant/configured-grant based PUSCH, all or subset of dedicated PUCCH resources in a CC, </w:t>
      </w:r>
    </w:p>
    <w:p w14:paraId="064D047D" w14:textId="77777777" w:rsidR="004135C6" w:rsidRPr="00F64C3E" w:rsidRDefault="004135C6" w:rsidP="004135C6">
      <w:pPr>
        <w:numPr>
          <w:ilvl w:val="3"/>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Optionally, this UL TX spatial filter can also apply to all SRS resources in resource set(s) configured for antenna switching/codebook-based/non-codebook-based UL transmissions</w:t>
      </w:r>
    </w:p>
    <w:p w14:paraId="53B1D373" w14:textId="77777777" w:rsidR="004135C6" w:rsidRPr="00F64C3E" w:rsidRDefault="004135C6" w:rsidP="004135C6">
      <w:pPr>
        <w:numPr>
          <w:ilvl w:val="3"/>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FFS:  applicability of this UL TX spatial filter to SRS configured for beam management (BM)</w:t>
      </w:r>
    </w:p>
    <w:p w14:paraId="6809CAC7" w14:textId="77777777" w:rsidR="004135C6" w:rsidRPr="00F64C3E" w:rsidRDefault="004135C6" w:rsidP="004135C6">
      <w:pPr>
        <w:numPr>
          <w:ilvl w:val="3"/>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FFS: PUSCH port determination based on the TCI, e.g., to be mapped with SRS ports analogous to Rel.15/16</w:t>
      </w:r>
    </w:p>
    <w:p w14:paraId="5AB512A0" w14:textId="77777777" w:rsidR="004135C6" w:rsidRPr="00F64C3E" w:rsidRDefault="004135C6" w:rsidP="004135C6">
      <w:pPr>
        <w:numPr>
          <w:ilvl w:val="3"/>
          <w:numId w:val="6"/>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highlight w:val="darkYellow"/>
          <w:lang w:eastAsia="x-none"/>
        </w:rPr>
        <w:t>Working Assumption</w:t>
      </w:r>
      <w:r w:rsidRPr="00F64C3E">
        <w:rPr>
          <w:rFonts w:ascii="Times New Roman" w:eastAsia="SimSun" w:hAnsi="Times New Roman" w:cs="Calibri"/>
          <w:szCs w:val="20"/>
          <w:lang w:eastAsia="x-none"/>
        </w:rPr>
        <w:t>: Select between N=1 and N&gt;=1</w:t>
      </w:r>
    </w:p>
    <w:p w14:paraId="05372A2F" w14:textId="77777777" w:rsidR="004135C6" w:rsidRPr="004135C6" w:rsidRDefault="004135C6" w:rsidP="007A583F">
      <w:pPr>
        <w:snapToGrid w:val="0"/>
        <w:spacing w:after="0" w:line="240" w:lineRule="auto"/>
        <w:contextualSpacing/>
      </w:pPr>
    </w:p>
    <w:p w14:paraId="16E369B1" w14:textId="77777777" w:rsidR="004135C6" w:rsidRPr="007A2329" w:rsidRDefault="004135C6" w:rsidP="004135C6">
      <w:pPr>
        <w:snapToGrid w:val="0"/>
        <w:spacing w:after="0" w:line="240" w:lineRule="auto"/>
        <w:contextualSpacing/>
        <w:rPr>
          <w:rFonts w:eastAsia="SimSun" w:cstheme="minorHAnsi"/>
          <w:szCs w:val="20"/>
          <w:lang w:eastAsia="zh-CN"/>
        </w:rPr>
      </w:pPr>
      <w:r>
        <w:rPr>
          <w:rFonts w:eastAsia="SimSun" w:cstheme="minorHAnsi"/>
          <w:szCs w:val="20"/>
          <w:lang w:eastAsia="zh-CN"/>
        </w:rPr>
        <w:lastRenderedPageBreak/>
        <w:t>we assume that M means amount of “active” common TCI states at a time. In early period of Rel-16, multi-beam enhancement has been focused on single TRP scenario, then extended to cover multi-TRP scenarios for related issues such as default beam determination or simultaneous update of spatial relation info, for example. In Rel-16, such step-wise approach was not that much efficient, so w</w:t>
      </w:r>
      <w:r w:rsidRPr="007A2329">
        <w:rPr>
          <w:rFonts w:eastAsia="SimSun" w:cstheme="minorHAnsi"/>
          <w:szCs w:val="20"/>
          <w:lang w:eastAsia="zh-CN"/>
        </w:rPr>
        <w:t xml:space="preserve">e consider that it would be beneficial to </w:t>
      </w:r>
      <w:r>
        <w:rPr>
          <w:rFonts w:eastAsia="SimSun" w:cstheme="minorHAnsi"/>
          <w:szCs w:val="20"/>
          <w:lang w:eastAsia="zh-CN"/>
        </w:rPr>
        <w:t xml:space="preserve">take </w:t>
      </w:r>
      <w:r w:rsidRPr="007A2329">
        <w:rPr>
          <w:rFonts w:eastAsia="SimSun" w:cstheme="minorHAnsi"/>
          <w:szCs w:val="20"/>
          <w:lang w:eastAsia="zh-CN"/>
        </w:rPr>
        <w:t xml:space="preserve">multi-TRP deployment scenario </w:t>
      </w:r>
      <w:r>
        <w:rPr>
          <w:rFonts w:eastAsia="SimSun" w:cstheme="minorHAnsi"/>
          <w:szCs w:val="20"/>
          <w:lang w:eastAsia="zh-CN"/>
        </w:rPr>
        <w:t xml:space="preserve">into account from the beginnings including the discussion on defining </w:t>
      </w:r>
      <w:r w:rsidRPr="007A2329">
        <w:rPr>
          <w:rFonts w:eastAsia="SimSun" w:cstheme="minorHAnsi"/>
          <w:szCs w:val="20"/>
          <w:lang w:eastAsia="zh-CN"/>
        </w:rPr>
        <w:t xml:space="preserve">the common beam/TCI state framework. </w:t>
      </w:r>
      <w:r>
        <w:rPr>
          <w:rFonts w:eastAsia="SimSun" w:cstheme="minorHAnsi"/>
          <w:szCs w:val="20"/>
          <w:lang w:eastAsia="zh-CN"/>
        </w:rPr>
        <w:t>With those reasons, we suggest</w:t>
      </w:r>
      <w:r w:rsidRPr="007A2329">
        <w:rPr>
          <w:rFonts w:eastAsia="SimSun" w:cstheme="minorHAnsi"/>
          <w:szCs w:val="20"/>
          <w:lang w:eastAsia="zh-CN"/>
        </w:rPr>
        <w:t xml:space="preserve">, it should be supported that M&gt;=1. </w:t>
      </w:r>
      <w:r>
        <w:rPr>
          <w:rFonts w:eastAsia="SimSun" w:cstheme="minorHAnsi"/>
          <w:szCs w:val="20"/>
          <w:lang w:eastAsia="zh-CN"/>
        </w:rPr>
        <w:t>Regarding the upper limit for M, M=2 could be a starting point. That is to support Rel16 multi-TRP scenario with the common TCI states with least number of active common TCI states. One active</w:t>
      </w:r>
      <w:r w:rsidRPr="007A2329">
        <w:rPr>
          <w:rFonts w:eastAsia="SimSun" w:cstheme="minorHAnsi"/>
          <w:szCs w:val="20"/>
          <w:lang w:eastAsia="zh-CN"/>
        </w:rPr>
        <w:t xml:space="preserve"> common TCI state </w:t>
      </w:r>
      <w:r>
        <w:rPr>
          <w:rFonts w:eastAsia="SimSun" w:cstheme="minorHAnsi"/>
          <w:szCs w:val="20"/>
          <w:lang w:eastAsia="zh-CN"/>
        </w:rPr>
        <w:t xml:space="preserve">will be defined </w:t>
      </w:r>
      <w:r w:rsidRPr="007A2329">
        <w:rPr>
          <w:rFonts w:eastAsia="SimSun" w:cstheme="minorHAnsi"/>
          <w:szCs w:val="20"/>
          <w:lang w:eastAsia="zh-CN"/>
        </w:rPr>
        <w:t>for subset of CORESETs in a CC in multi-TRP configuration.</w:t>
      </w:r>
    </w:p>
    <w:p w14:paraId="2D5A6167" w14:textId="77777777" w:rsidR="004135C6" w:rsidRPr="007A2329" w:rsidRDefault="004135C6" w:rsidP="004135C6">
      <w:pPr>
        <w:snapToGrid w:val="0"/>
        <w:spacing w:after="0" w:line="240" w:lineRule="auto"/>
        <w:contextualSpacing/>
        <w:rPr>
          <w:rFonts w:eastAsia="SimSun" w:cstheme="minorHAnsi"/>
          <w:szCs w:val="20"/>
          <w:lang w:eastAsia="zh-CN"/>
        </w:rPr>
      </w:pPr>
    </w:p>
    <w:p w14:paraId="7F57656F" w14:textId="5D32C4E0" w:rsidR="004135C6" w:rsidRPr="007A583F" w:rsidRDefault="004135C6" w:rsidP="004135C6">
      <w:pPr>
        <w:pStyle w:val="Caption"/>
      </w:pPr>
      <w:bookmarkStart w:id="3" w:name="_Ref54260215"/>
      <w:r w:rsidRPr="007A583F">
        <w:t xml:space="preserve">Observation </w:t>
      </w:r>
      <w:r w:rsidRPr="007A583F">
        <w:fldChar w:fldCharType="begin"/>
      </w:r>
      <w:r w:rsidRPr="007A583F">
        <w:instrText xml:space="preserve"> SEQ Observation \* ARABIC </w:instrText>
      </w:r>
      <w:r w:rsidRPr="007A583F">
        <w:fldChar w:fldCharType="separate"/>
      </w:r>
      <w:r w:rsidR="00CE407C" w:rsidRPr="007A583F">
        <w:rPr>
          <w:noProof/>
        </w:rPr>
        <w:t>1</w:t>
      </w:r>
      <w:r w:rsidRPr="007A583F">
        <w:fldChar w:fldCharType="end"/>
      </w:r>
      <w:r w:rsidRPr="007A583F">
        <w:t>: M is interpreted as an amount of “active” common TCI states for downlink at a time.</w:t>
      </w:r>
      <w:bookmarkEnd w:id="3"/>
      <w:r w:rsidRPr="007A583F">
        <w:t xml:space="preserve"> </w:t>
      </w:r>
    </w:p>
    <w:p w14:paraId="5BDC8CFF" w14:textId="6E239BEE" w:rsidR="004135C6" w:rsidRPr="007A583F" w:rsidRDefault="004135C6" w:rsidP="007A583F">
      <w:pPr>
        <w:snapToGrid w:val="0"/>
        <w:spacing w:after="0" w:line="240" w:lineRule="auto"/>
        <w:ind w:left="994" w:hangingChars="450" w:hanging="994"/>
        <w:contextualSpacing/>
        <w:rPr>
          <w:sz w:val="24"/>
          <w:szCs w:val="24"/>
          <w:lang w:val="en-GB"/>
        </w:rPr>
      </w:pPr>
      <w:bookmarkStart w:id="4" w:name="_Ref54260235"/>
      <w:bookmarkStart w:id="5" w:name="_Ref61880643"/>
      <w:r w:rsidRPr="007A583F">
        <w:rPr>
          <w:b/>
          <w:bCs/>
        </w:rPr>
        <w:t xml:space="preserve">Proposal </w:t>
      </w:r>
      <w:r w:rsidRPr="007A583F">
        <w:rPr>
          <w:b/>
          <w:bCs/>
        </w:rPr>
        <w:fldChar w:fldCharType="begin"/>
      </w:r>
      <w:r w:rsidRPr="007A583F">
        <w:rPr>
          <w:b/>
          <w:bCs/>
        </w:rPr>
        <w:instrText xml:space="preserve"> SEQ Proposal \* ARABIC </w:instrText>
      </w:r>
      <w:r w:rsidRPr="007A583F">
        <w:rPr>
          <w:b/>
          <w:bCs/>
        </w:rPr>
        <w:fldChar w:fldCharType="separate"/>
      </w:r>
      <w:r w:rsidR="00C9399F">
        <w:rPr>
          <w:b/>
          <w:bCs/>
          <w:noProof/>
        </w:rPr>
        <w:t>3</w:t>
      </w:r>
      <w:r w:rsidRPr="007A583F">
        <w:rPr>
          <w:b/>
          <w:bCs/>
        </w:rPr>
        <w:fldChar w:fldCharType="end"/>
      </w:r>
      <w:r w:rsidRPr="007A583F">
        <w:rPr>
          <w:b/>
          <w:bCs/>
        </w:rPr>
        <w:t xml:space="preserve">: </w:t>
      </w:r>
      <w:r w:rsidRPr="007A583F">
        <w:rPr>
          <w:rFonts w:eastAsia="SimSun" w:cstheme="minorHAnsi"/>
          <w:b/>
          <w:bCs/>
          <w:szCs w:val="20"/>
          <w:lang w:eastAsia="zh-CN"/>
        </w:rPr>
        <w:t>Support M&gt;=1 common TCI state(s) for downlink signals and channels. Starting point for the upper limit for M is 2.</w:t>
      </w:r>
      <w:bookmarkEnd w:id="4"/>
      <w:r w:rsidRPr="007A583F">
        <w:rPr>
          <w:rFonts w:eastAsia="SimSun" w:cstheme="minorHAnsi"/>
          <w:b/>
          <w:bCs/>
          <w:szCs w:val="20"/>
          <w:lang w:eastAsia="zh-CN"/>
        </w:rPr>
        <w:t xml:space="preserve"> </w:t>
      </w:r>
      <w:r w:rsidRPr="007A583F">
        <w:rPr>
          <w:rFonts w:eastAsia="SimSun"/>
          <w:b/>
          <w:bCs/>
        </w:rPr>
        <w:t>FFS: whether M&gt;1 is supported per TRP.</w:t>
      </w:r>
      <w:bookmarkEnd w:id="5"/>
    </w:p>
    <w:p w14:paraId="6685E8C6" w14:textId="3A3FD364" w:rsidR="004135C6" w:rsidRPr="007A583F" w:rsidRDefault="004135C6" w:rsidP="00E9300E"/>
    <w:p w14:paraId="3C65BA5E" w14:textId="77777777" w:rsidR="004135C6" w:rsidRPr="00F64C3E" w:rsidRDefault="004135C6" w:rsidP="004135C6">
      <w:pPr>
        <w:keepNext/>
        <w:snapToGrid w:val="0"/>
        <w:spacing w:after="0" w:line="240" w:lineRule="auto"/>
        <w:contextualSpacing/>
      </w:pPr>
      <w:r>
        <w:rPr>
          <w:rFonts w:eastAsia="SimSun" w:cstheme="minorHAnsi"/>
          <w:szCs w:val="20"/>
          <w:lang w:eastAsia="zh-CN"/>
        </w:rPr>
        <w:t>Similarly, as for downlink, we</w:t>
      </w:r>
      <w:r w:rsidRPr="007A2329">
        <w:rPr>
          <w:rFonts w:eastAsia="SimSun" w:cstheme="minorHAnsi"/>
          <w:szCs w:val="20"/>
          <w:lang w:eastAsia="zh-CN"/>
        </w:rPr>
        <w:t xml:space="preserve"> consider that it would be beneficial to support multi-TRP deployment and scenario with the common </w:t>
      </w:r>
      <w:r>
        <w:rPr>
          <w:rFonts w:eastAsia="SimSun" w:cstheme="minorHAnsi"/>
          <w:szCs w:val="20"/>
          <w:lang w:eastAsia="zh-CN"/>
        </w:rPr>
        <w:t xml:space="preserve">uplink </w:t>
      </w:r>
      <w:r w:rsidRPr="007A2329">
        <w:rPr>
          <w:rFonts w:eastAsia="SimSun" w:cstheme="minorHAnsi"/>
          <w:szCs w:val="20"/>
          <w:lang w:eastAsia="zh-CN"/>
        </w:rPr>
        <w:t xml:space="preserve">beam/TCI state. Thus, we see that it should be supported that </w:t>
      </w:r>
      <w:r>
        <w:rPr>
          <w:rFonts w:eastAsia="SimSun" w:cstheme="minorHAnsi"/>
          <w:szCs w:val="20"/>
          <w:lang w:eastAsia="zh-CN"/>
        </w:rPr>
        <w:t>N</w:t>
      </w:r>
      <w:r w:rsidRPr="007A2329">
        <w:rPr>
          <w:rFonts w:eastAsia="SimSun" w:cstheme="minorHAnsi"/>
          <w:szCs w:val="20"/>
          <w:lang w:eastAsia="zh-CN"/>
        </w:rPr>
        <w:t>&gt;=1</w:t>
      </w:r>
      <w:r>
        <w:rPr>
          <w:rFonts w:eastAsia="SimSun" w:cstheme="minorHAnsi"/>
          <w:szCs w:val="20"/>
          <w:lang w:eastAsia="zh-CN"/>
        </w:rPr>
        <w:t xml:space="preserve"> (common uplink TCI state per TRP)</w:t>
      </w:r>
      <w:r w:rsidRPr="007A2329">
        <w:rPr>
          <w:rFonts w:eastAsia="SimSun" w:cstheme="minorHAnsi"/>
          <w:szCs w:val="20"/>
          <w:lang w:eastAsia="zh-CN"/>
        </w:rPr>
        <w:t xml:space="preserve">. </w:t>
      </w:r>
    </w:p>
    <w:p w14:paraId="25AB7C12" w14:textId="666B6932" w:rsidR="004135C6" w:rsidRPr="007A583F" w:rsidRDefault="004135C6" w:rsidP="004135C6">
      <w:pPr>
        <w:pStyle w:val="Caption"/>
        <w:ind w:left="994" w:hangingChars="450" w:hanging="994"/>
        <w:rPr>
          <w:rFonts w:eastAsia="SimSun" w:cstheme="minorHAnsi"/>
          <w:szCs w:val="20"/>
          <w:lang w:eastAsia="zh-CN"/>
        </w:rPr>
      </w:pPr>
      <w:bookmarkStart w:id="6" w:name="_Ref54260359"/>
      <w:r w:rsidRPr="007A583F">
        <w:t xml:space="preserve">Proposal </w:t>
      </w:r>
      <w:r w:rsidRPr="007A583F">
        <w:fldChar w:fldCharType="begin"/>
      </w:r>
      <w:r w:rsidRPr="007A583F">
        <w:instrText xml:space="preserve"> SEQ Proposal \* ARABIC </w:instrText>
      </w:r>
      <w:r w:rsidRPr="007A583F">
        <w:fldChar w:fldCharType="separate"/>
      </w:r>
      <w:r w:rsidR="00C9399F">
        <w:rPr>
          <w:noProof/>
        </w:rPr>
        <w:t>4</w:t>
      </w:r>
      <w:r w:rsidRPr="007A583F">
        <w:fldChar w:fldCharType="end"/>
      </w:r>
      <w:r w:rsidRPr="007A583F">
        <w:t xml:space="preserve">: </w:t>
      </w:r>
      <w:r w:rsidRPr="007A583F">
        <w:rPr>
          <w:rFonts w:eastAsia="SimSun" w:cstheme="minorHAnsi"/>
          <w:szCs w:val="20"/>
          <w:lang w:eastAsia="zh-CN"/>
        </w:rPr>
        <w:t>Support N&gt;=1 common TCI state(s) for uplink signals and channels. Starting point for upper limit for N is 2.</w:t>
      </w:r>
      <w:bookmarkEnd w:id="6"/>
      <w:r w:rsidRPr="007A583F">
        <w:rPr>
          <w:rFonts w:eastAsia="SimSun" w:cstheme="minorHAnsi"/>
          <w:szCs w:val="20"/>
          <w:lang w:eastAsia="zh-CN"/>
        </w:rPr>
        <w:t xml:space="preserve"> </w:t>
      </w:r>
    </w:p>
    <w:p w14:paraId="7BBDF17F" w14:textId="77777777" w:rsidR="004135C6" w:rsidRDefault="004135C6" w:rsidP="00E9300E"/>
    <w:p w14:paraId="4D7C0754" w14:textId="019C520A" w:rsidR="00E9300E" w:rsidRPr="00854E86" w:rsidRDefault="004135C6" w:rsidP="00E9300E">
      <w:r>
        <w:t>In RAN1#103-e it</w:t>
      </w:r>
      <w:r w:rsidR="00E9300E" w:rsidRPr="00854E86">
        <w:t xml:space="preserve"> was left for further study whether </w:t>
      </w:r>
      <w:r w:rsidR="00785644" w:rsidRPr="00854E86">
        <w:t xml:space="preserve">Rel.17 supports TCI configured for </w:t>
      </w:r>
      <w:r w:rsidR="007344B8" w:rsidRPr="00854E86">
        <w:t>single channel (e.g. PDSCH only, single CORESET), a subset of channels, or all channels</w:t>
      </w:r>
      <w:r w:rsidR="00785644" w:rsidRPr="009701DE">
        <w:t>.</w:t>
      </w:r>
      <w:r w:rsidR="00BB7615" w:rsidRPr="009701DE">
        <w:t xml:space="preserve"> </w:t>
      </w:r>
      <w:r w:rsidR="00BB7615" w:rsidRPr="00CE2934">
        <w:t>For instance, in multi-TRP scenario UE may be configured one CORESET associated to other TRP. Furthermore, PDSCH may be scheduled from that TRP without using explicit TCI state indication in DCI, thus following the PDCCH beam, i.e. TCI state of the CORESET. Consequently</w:t>
      </w:r>
      <w:r w:rsidR="007344B8" w:rsidRPr="00CE2934">
        <w:t>,</w:t>
      </w:r>
      <w:r w:rsidR="00BB7615" w:rsidRPr="00CE2934">
        <w:t xml:space="preserve"> it can be noted that common TCI state could be </w:t>
      </w:r>
      <w:r w:rsidR="002D5782" w:rsidRPr="00CE2934">
        <w:t xml:space="preserve">(and would be beneficial to be able) </w:t>
      </w:r>
      <w:r w:rsidR="00BB7615" w:rsidRPr="00CE2934">
        <w:t>configured in the resolution of a single channel.</w:t>
      </w:r>
      <w:r w:rsidR="00057DCC" w:rsidRPr="00CE2934">
        <w:t xml:space="preserve"> In addition</w:t>
      </w:r>
      <w:r w:rsidR="003148EA" w:rsidRPr="00CE2934">
        <w:t>,</w:t>
      </w:r>
      <w:r w:rsidR="00057DCC" w:rsidRPr="00CE2934">
        <w:t xml:space="preserve"> it could make sense to</w:t>
      </w:r>
      <w:r w:rsidR="00B74681" w:rsidRPr="00CE2934">
        <w:t xml:space="preserve"> be able to apply the TCI state provided in DCI for the PDSCH also as a spatial source for the </w:t>
      </w:r>
      <w:r w:rsidR="003148EA" w:rsidRPr="00CE2934">
        <w:t xml:space="preserve">triggered PUCCH transmission carrying HARQ-ACK/NACK for the PDSCH. Also, in this case the </w:t>
      </w:r>
      <w:r w:rsidR="00E70992" w:rsidRPr="00CE2934">
        <w:t>TCI could</w:t>
      </w:r>
      <w:r w:rsidR="00925EB2" w:rsidRPr="00CE2934">
        <w:t xml:space="preserve"> be applied to a single PUCCH resource at a time.</w:t>
      </w:r>
      <w:r w:rsidR="00434F80">
        <w:t xml:space="preserve"> </w:t>
      </w:r>
      <w:r w:rsidR="00E54A2E">
        <w:t xml:space="preserve">In other words, it should be possible that for the triggered PUCCH resource HARQ-ACK/NACK TCI state of scheduling CORESET or scheduled PDSCH could be applied. </w:t>
      </w:r>
    </w:p>
    <w:p w14:paraId="015D2A6A" w14:textId="6265CB9F" w:rsidR="00BB7615" w:rsidRPr="007A583F" w:rsidRDefault="00BB7615" w:rsidP="00BB7615">
      <w:pPr>
        <w:pStyle w:val="Caption"/>
      </w:pPr>
      <w:bookmarkStart w:id="7" w:name="_Ref61880661"/>
      <w:r w:rsidRPr="00854E86">
        <w:t xml:space="preserve">Proposal </w:t>
      </w:r>
      <w:r w:rsidRPr="000E4626">
        <w:fldChar w:fldCharType="begin"/>
      </w:r>
      <w:r w:rsidRPr="00A54065">
        <w:instrText xml:space="preserve"> SEQ Proposal \* ARABIC </w:instrText>
      </w:r>
      <w:r w:rsidRPr="000E4626">
        <w:fldChar w:fldCharType="separate"/>
      </w:r>
      <w:r w:rsidR="00C9399F">
        <w:rPr>
          <w:noProof/>
        </w:rPr>
        <w:t>5</w:t>
      </w:r>
      <w:r w:rsidRPr="000E4626">
        <w:fldChar w:fldCharType="end"/>
      </w:r>
      <w:r w:rsidRPr="00854E86">
        <w:t xml:space="preserve">: </w:t>
      </w:r>
      <w:r w:rsidRPr="007A583F">
        <w:t>Support common TCI configuration for a single channel/signal</w:t>
      </w:r>
      <w:r w:rsidR="00434F80">
        <w:t xml:space="preserve"> (e.g. for a single PUCCH resource to carry HARQ-ACK/NACK for scheduled PDSCH)</w:t>
      </w:r>
      <w:r w:rsidR="007344B8" w:rsidRPr="007A583F">
        <w:t>, a subset of channels and all channels</w:t>
      </w:r>
      <w:r w:rsidRPr="007A583F">
        <w:t>.</w:t>
      </w:r>
      <w:bookmarkEnd w:id="7"/>
    </w:p>
    <w:p w14:paraId="17E3E15A" w14:textId="23D5962D" w:rsidR="00D10BF5" w:rsidRDefault="00D10BF5" w:rsidP="00D10BF5">
      <w:pPr>
        <w:pStyle w:val="Heading3"/>
      </w:pPr>
      <w:r>
        <w:t>2.1.4</w:t>
      </w:r>
      <w:r>
        <w:tab/>
      </w:r>
      <w:r w:rsidR="00B94402">
        <w:t xml:space="preserve">On the joint </w:t>
      </w:r>
      <w:r w:rsidR="003171A4">
        <w:t>use of TCI state for DL and UL</w:t>
      </w:r>
    </w:p>
    <w:p w14:paraId="0BD6C77F" w14:textId="21686530" w:rsidR="008A2C85" w:rsidRPr="00854E86" w:rsidRDefault="003171A4" w:rsidP="00041D9F">
      <w:r w:rsidRPr="00854E86">
        <w:t xml:space="preserve">Even though </w:t>
      </w:r>
      <w:r w:rsidR="005753F4" w:rsidRPr="00854E86">
        <w:t xml:space="preserve">it is important to </w:t>
      </w:r>
      <w:r w:rsidR="00402FFB" w:rsidRPr="00854E86">
        <w:t xml:space="preserve">support separate </w:t>
      </w:r>
      <w:r w:rsidR="00696AEC" w:rsidRPr="00854E86">
        <w:t xml:space="preserve">TCI state for DL and UL, there are also some use cases </w:t>
      </w:r>
      <w:r w:rsidR="00297267" w:rsidRPr="00F969F9">
        <w:t xml:space="preserve">where the joint TCI state could be used for DL and UL. </w:t>
      </w:r>
      <w:r w:rsidR="00297267" w:rsidRPr="00CE2934">
        <w:t>One</w:t>
      </w:r>
      <w:r w:rsidR="003B33AF" w:rsidRPr="00CE2934">
        <w:t xml:space="preserve"> use </w:t>
      </w:r>
      <w:r w:rsidR="00A54012" w:rsidRPr="00CE2934">
        <w:t xml:space="preserve">case could be PDSCH scheduling that </w:t>
      </w:r>
      <w:r w:rsidR="00650CF7" w:rsidRPr="00CE2934">
        <w:t xml:space="preserve">also </w:t>
      </w:r>
      <w:r w:rsidR="00A54012" w:rsidRPr="00CE2934">
        <w:t>triggers PUCCH for HARQ-ACK/NACK signalling</w:t>
      </w:r>
      <w:r w:rsidR="00C669CD" w:rsidRPr="00CE2934">
        <w:t xml:space="preserve"> where the PUCCH </w:t>
      </w:r>
      <w:r w:rsidR="00E71B63" w:rsidRPr="00CE2934">
        <w:t>transmission could be based on TCI state used for the scheduling PDCCH or TCI state applied for the PDSCH.</w:t>
      </w:r>
      <w:r w:rsidR="00285E5A" w:rsidRPr="00CE2934">
        <w:t xml:space="preserve"> In the latter</w:t>
      </w:r>
      <w:r w:rsidR="00DB0FAC" w:rsidRPr="00CE2934">
        <w:t xml:space="preserve"> the use of more narrow </w:t>
      </w:r>
      <w:r w:rsidR="00C02A93" w:rsidRPr="00CE2934">
        <w:t>receive beam could be used to receive PUCCH HARQ-ACK/NACK (as well as used for the transmission of PDSCH)</w:t>
      </w:r>
      <w:r w:rsidR="0055000C" w:rsidRPr="00CE2934">
        <w:t xml:space="preserve">. </w:t>
      </w:r>
      <w:r w:rsidR="00F23E71" w:rsidRPr="008C15CF">
        <w:t xml:space="preserve">Thus, </w:t>
      </w:r>
      <w:r w:rsidR="008C15CF" w:rsidRPr="008C15CF">
        <w:t xml:space="preserve">it </w:t>
      </w:r>
      <w:r w:rsidR="008C15CF">
        <w:t xml:space="preserve">would make </w:t>
      </w:r>
      <w:r w:rsidR="007F1E08">
        <w:t xml:space="preserve">sense to </w:t>
      </w:r>
      <w:r w:rsidR="00D14113">
        <w:t xml:space="preserve">transmit PUCCH for HARQ-ACK </w:t>
      </w:r>
      <w:r w:rsidR="005344B9">
        <w:t xml:space="preserve">based on the TCI state of the scheduling PDCCH or </w:t>
      </w:r>
      <w:r w:rsidR="00A5084D">
        <w:t>scheduled PDSCH.</w:t>
      </w:r>
    </w:p>
    <w:p w14:paraId="419FD8A6" w14:textId="25829E27" w:rsidR="00A61C48" w:rsidRPr="00854E86" w:rsidRDefault="00A61C48" w:rsidP="00CC18AF">
      <w:pPr>
        <w:pStyle w:val="Caption"/>
      </w:pPr>
      <w:bookmarkStart w:id="8" w:name="_Ref61880678"/>
      <w:r w:rsidRPr="00854E86">
        <w:t xml:space="preserve">Proposal </w:t>
      </w:r>
      <w:r w:rsidRPr="00B0648F">
        <w:fldChar w:fldCharType="begin"/>
      </w:r>
      <w:r w:rsidRPr="00A54065">
        <w:instrText xml:space="preserve"> SEQ Proposal \* ARABIC </w:instrText>
      </w:r>
      <w:r w:rsidRPr="00B0648F">
        <w:fldChar w:fldCharType="separate"/>
      </w:r>
      <w:r w:rsidR="00C9399F">
        <w:rPr>
          <w:noProof/>
        </w:rPr>
        <w:t>6</w:t>
      </w:r>
      <w:r w:rsidRPr="00B0648F">
        <w:fldChar w:fldCharType="end"/>
      </w:r>
      <w:r w:rsidRPr="00854E86">
        <w:t xml:space="preserve">: </w:t>
      </w:r>
      <w:r w:rsidR="00143074">
        <w:t xml:space="preserve">In PDSCH </w:t>
      </w:r>
      <w:r w:rsidR="004C27A4">
        <w:t>scheduling</w:t>
      </w:r>
      <w:r w:rsidR="00143074">
        <w:t>, s</w:t>
      </w:r>
      <w:r w:rsidR="00594A73">
        <w:t>upport</w:t>
      </w:r>
      <w:r w:rsidR="004C27A4" w:rsidRPr="00854E86">
        <w:t xml:space="preserve"> PUCCH for HARQ-ACK </w:t>
      </w:r>
      <w:r w:rsidR="000D0387">
        <w:t>to</w:t>
      </w:r>
      <w:r w:rsidR="004C27A4" w:rsidRPr="00854E86">
        <w:t xml:space="preserve"> follow </w:t>
      </w:r>
      <w:r w:rsidR="001F0202">
        <w:t>(joint)</w:t>
      </w:r>
      <w:r w:rsidR="004C27A4">
        <w:t xml:space="preserve"> </w:t>
      </w:r>
      <w:r w:rsidR="004C27A4" w:rsidRPr="00854E86">
        <w:t>TCI state of the scheduling PDCCH or TCI state indicated for the PDSCH reception, if available.</w:t>
      </w:r>
      <w:bookmarkEnd w:id="8"/>
      <w:r w:rsidR="004C27A4" w:rsidRPr="00854E86">
        <w:t xml:space="preserve"> </w:t>
      </w:r>
    </w:p>
    <w:p w14:paraId="253CF5D3" w14:textId="77777777" w:rsidR="00D10BF5" w:rsidRPr="000F30AD" w:rsidRDefault="00D10BF5" w:rsidP="007A583F"/>
    <w:p w14:paraId="61EC0C26" w14:textId="51AA9180" w:rsidR="005935FD" w:rsidRDefault="005935FD" w:rsidP="005935FD">
      <w:pPr>
        <w:pStyle w:val="Heading3"/>
      </w:pPr>
      <w:r>
        <w:lastRenderedPageBreak/>
        <w:t>2.1.</w:t>
      </w:r>
      <w:r w:rsidR="00D10BF5">
        <w:t>5</w:t>
      </w:r>
      <w:r>
        <w:tab/>
      </w:r>
      <w:r w:rsidR="00CE3B6E">
        <w:t>UL PC parameters and TCI state</w:t>
      </w:r>
    </w:p>
    <w:p w14:paraId="6308C149" w14:textId="53966227" w:rsidR="005935FD" w:rsidRPr="00854E86" w:rsidRDefault="00CE3B6E" w:rsidP="00E805C4">
      <w:pPr>
        <w:snapToGrid w:val="0"/>
        <w:spacing w:after="0" w:line="240" w:lineRule="auto"/>
        <w:contextualSpacing/>
        <w:rPr>
          <w:rFonts w:eastAsia="SimSun" w:cstheme="minorHAnsi"/>
          <w:szCs w:val="20"/>
          <w:lang w:eastAsia="x-none"/>
        </w:rPr>
      </w:pPr>
      <w:r w:rsidRPr="00854E86">
        <w:rPr>
          <w:rFonts w:eastAsia="SimSun" w:cstheme="minorHAnsi"/>
          <w:szCs w:val="20"/>
          <w:lang w:eastAsia="x-none"/>
        </w:rPr>
        <w:t>In RAN1#103-e it was discussed whether TCI state could include UL specific parameters as follows:</w:t>
      </w:r>
    </w:p>
    <w:p w14:paraId="2276183D" w14:textId="278C94E2" w:rsidR="00633FAA" w:rsidRPr="00CE2934" w:rsidRDefault="00633FAA" w:rsidP="00E805C4">
      <w:pPr>
        <w:snapToGrid w:val="0"/>
        <w:spacing w:after="0" w:line="240" w:lineRule="auto"/>
        <w:contextualSpacing/>
        <w:rPr>
          <w:rFonts w:eastAsia="SimSun" w:cstheme="minorHAnsi"/>
          <w:szCs w:val="20"/>
          <w:lang w:eastAsia="x-none"/>
        </w:rPr>
      </w:pPr>
    </w:p>
    <w:p w14:paraId="2A1A9F34" w14:textId="77777777" w:rsidR="00633FAA" w:rsidRPr="00CE2934" w:rsidRDefault="00633FAA" w:rsidP="00633FAA">
      <w:pPr>
        <w:numPr>
          <w:ilvl w:val="0"/>
          <w:numId w:val="14"/>
        </w:numPr>
        <w:snapToGrid w:val="0"/>
        <w:spacing w:after="0" w:line="240" w:lineRule="auto"/>
        <w:contextualSpacing/>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573868D5" w14:textId="4B404723" w:rsidR="00633FAA" w:rsidRPr="00CE2934" w:rsidRDefault="00633FAA" w:rsidP="00E805C4">
      <w:pPr>
        <w:snapToGrid w:val="0"/>
        <w:spacing w:after="0" w:line="240" w:lineRule="auto"/>
        <w:contextualSpacing/>
        <w:rPr>
          <w:rFonts w:eastAsia="SimSun" w:cstheme="minorHAnsi"/>
          <w:szCs w:val="20"/>
          <w:lang w:eastAsia="x-none"/>
        </w:rPr>
      </w:pPr>
    </w:p>
    <w:p w14:paraId="7BF5E2CD" w14:textId="48B87546" w:rsidR="00CE3B6E" w:rsidRPr="00CE2934" w:rsidRDefault="00CE3B6E" w:rsidP="00E805C4">
      <w:pPr>
        <w:snapToGrid w:val="0"/>
        <w:spacing w:after="0" w:line="240" w:lineRule="auto"/>
        <w:contextualSpacing/>
        <w:rPr>
          <w:rFonts w:eastAsia="SimSun" w:cstheme="minorHAnsi"/>
          <w:szCs w:val="20"/>
          <w:lang w:eastAsia="x-none"/>
        </w:rPr>
      </w:pPr>
      <w:r w:rsidRPr="00CE2934">
        <w:rPr>
          <w:rFonts w:eastAsia="SimSun" w:cstheme="minorHAnsi"/>
          <w:szCs w:val="20"/>
          <w:lang w:eastAsia="x-none"/>
        </w:rPr>
        <w:t xml:space="preserve">Ideally, the QCL-Type D RS would also serve as PL RS. However, the QCL-TypeD RS may be </w:t>
      </w:r>
      <w:r w:rsidR="00745D2B" w:rsidRPr="00CE2934">
        <w:rPr>
          <w:rFonts w:eastAsia="SimSun" w:cstheme="minorHAnsi"/>
          <w:szCs w:val="20"/>
          <w:lang w:eastAsia="x-none"/>
        </w:rPr>
        <w:t xml:space="preserve">semi-persistent or aperiodic CSI-RS and thus </w:t>
      </w:r>
      <w:r w:rsidR="008A2166" w:rsidRPr="00CE2934">
        <w:rPr>
          <w:rFonts w:eastAsia="SimSun" w:cstheme="minorHAnsi"/>
          <w:szCs w:val="20"/>
          <w:lang w:eastAsia="x-none"/>
        </w:rPr>
        <w:t xml:space="preserve">in those cases </w:t>
      </w:r>
      <w:r w:rsidR="00745D2B" w:rsidRPr="00CE2934">
        <w:rPr>
          <w:rFonts w:eastAsia="SimSun" w:cstheme="minorHAnsi"/>
          <w:szCs w:val="20"/>
          <w:lang w:eastAsia="x-none"/>
        </w:rPr>
        <w:t xml:space="preserve">not feasible to be a PL RS. </w:t>
      </w:r>
      <w:r w:rsidR="00A041C6" w:rsidRPr="00CE2934">
        <w:rPr>
          <w:rFonts w:eastAsia="SimSun" w:cstheme="minorHAnsi"/>
          <w:szCs w:val="20"/>
          <w:lang w:eastAsia="x-none"/>
        </w:rPr>
        <w:t xml:space="preserve">Thus, </w:t>
      </w:r>
      <w:r w:rsidR="008C3F9E" w:rsidRPr="00CE2934">
        <w:rPr>
          <w:rFonts w:eastAsia="SimSun" w:cstheme="minorHAnsi"/>
          <w:szCs w:val="20"/>
          <w:lang w:eastAsia="x-none"/>
        </w:rPr>
        <w:t>it should be possible separately associate PL RS to TCI state.</w:t>
      </w:r>
    </w:p>
    <w:p w14:paraId="2468D6DD" w14:textId="65079C0C" w:rsidR="008C3F9E" w:rsidRPr="00CE2934" w:rsidRDefault="008C3F9E" w:rsidP="00E805C4">
      <w:pPr>
        <w:snapToGrid w:val="0"/>
        <w:spacing w:after="0" w:line="240" w:lineRule="auto"/>
        <w:contextualSpacing/>
        <w:rPr>
          <w:rFonts w:eastAsia="SimSun" w:cstheme="minorHAnsi"/>
          <w:szCs w:val="20"/>
          <w:lang w:eastAsia="x-none"/>
        </w:rPr>
      </w:pPr>
    </w:p>
    <w:p w14:paraId="6FFA684D" w14:textId="71562C83" w:rsidR="008C3F9E" w:rsidRPr="007A583F" w:rsidRDefault="008C3F9E" w:rsidP="008C3F9E">
      <w:pPr>
        <w:pStyle w:val="Caption"/>
      </w:pPr>
      <w:bookmarkStart w:id="9" w:name="_Ref61880688"/>
      <w:r w:rsidRPr="00CC18AF">
        <w:t xml:space="preserve">Proposal </w:t>
      </w:r>
      <w:r w:rsidRPr="00582D91">
        <w:fldChar w:fldCharType="begin"/>
      </w:r>
      <w:r w:rsidRPr="00A54065">
        <w:instrText xml:space="preserve"> SEQ Proposal \* ARABIC </w:instrText>
      </w:r>
      <w:r w:rsidRPr="00582D91">
        <w:fldChar w:fldCharType="separate"/>
      </w:r>
      <w:r w:rsidR="00C9399F">
        <w:rPr>
          <w:noProof/>
        </w:rPr>
        <w:t>7</w:t>
      </w:r>
      <w:r w:rsidRPr="00582D91">
        <w:fldChar w:fldCharType="end"/>
      </w:r>
      <w:r w:rsidRPr="00854E86">
        <w:t xml:space="preserve">: </w:t>
      </w:r>
      <w:r w:rsidRPr="007A583F">
        <w:t xml:space="preserve">Support associating </w:t>
      </w:r>
      <w:r w:rsidR="005210A8" w:rsidRPr="007A583F">
        <w:t>PL RS to UL TCI state.</w:t>
      </w:r>
      <w:bookmarkEnd w:id="9"/>
    </w:p>
    <w:p w14:paraId="0F39C87D" w14:textId="39AA00AF" w:rsidR="005210A8" w:rsidRPr="00A54065" w:rsidRDefault="003D214A" w:rsidP="005210A8">
      <w:r w:rsidRPr="00854E86">
        <w:t>Regarding UL PC parameters (P0/alpha, CL index)</w:t>
      </w:r>
      <w:r w:rsidR="006B59F7" w:rsidRPr="007A583F">
        <w:t xml:space="preserve"> it’s noted that in Rel</w:t>
      </w:r>
      <w:r w:rsidR="002E31E8" w:rsidRPr="00854E86">
        <w:t>15</w:t>
      </w:r>
      <w:r w:rsidR="006B59F7" w:rsidRPr="007A583F">
        <w:t xml:space="preserve"> and Rel16</w:t>
      </w:r>
      <w:r w:rsidR="007514BC" w:rsidRPr="007A583F">
        <w:t xml:space="preserve"> beam specific UL power control parameter set selection can be performed dynamically using SRI</w:t>
      </w:r>
      <w:r w:rsidR="00955E53" w:rsidRPr="00854E86">
        <w:t xml:space="preserve"> for PUSCH</w:t>
      </w:r>
      <w:r w:rsidR="007514BC" w:rsidRPr="007A583F">
        <w:t xml:space="preserve">. </w:t>
      </w:r>
      <w:r w:rsidR="002E31E8" w:rsidRPr="00854E86">
        <w:t>Similar principle could be applied in Rel17</w:t>
      </w:r>
      <w:r w:rsidR="00347EE1" w:rsidRPr="00CE2934">
        <w:t xml:space="preserve"> by using UL TCI state to </w:t>
      </w:r>
      <w:r w:rsidR="0084059C" w:rsidRPr="00CE2934">
        <w:t xml:space="preserve">select the </w:t>
      </w:r>
      <w:r w:rsidR="00DA208E" w:rsidRPr="00CE2934">
        <w:t xml:space="preserve">certain UL PC parameter set. </w:t>
      </w:r>
      <w:r w:rsidR="00955E53" w:rsidRPr="00CE2934">
        <w:t xml:space="preserve">PC parameters are typically channel/RS specific. </w:t>
      </w:r>
      <w:r w:rsidR="00955E53" w:rsidRPr="00854E86">
        <w:t xml:space="preserve">Thus, it could be most feasible to </w:t>
      </w:r>
      <w:r w:rsidR="0007751A" w:rsidRPr="00854E86">
        <w:t>associate</w:t>
      </w:r>
      <w:r w:rsidR="004C22F7" w:rsidRPr="00854E86">
        <w:t xml:space="preserve"> UL PC parameters per UL channel/RS per </w:t>
      </w:r>
      <w:r w:rsidR="004C22F7" w:rsidRPr="00A54065">
        <w:t>UL TCI state</w:t>
      </w:r>
      <w:r w:rsidR="00B278F9" w:rsidRPr="00A54065">
        <w:t>.</w:t>
      </w:r>
      <w:r w:rsidR="00DA208E" w:rsidRPr="00A54065">
        <w:t xml:space="preserve"> </w:t>
      </w:r>
    </w:p>
    <w:p w14:paraId="5B34B8DD" w14:textId="1A895DF1" w:rsidR="00763532" w:rsidRPr="007A583F" w:rsidRDefault="00763532" w:rsidP="00763532">
      <w:pPr>
        <w:pStyle w:val="Caption"/>
      </w:pPr>
      <w:bookmarkStart w:id="10" w:name="_Ref61880744"/>
      <w:r w:rsidRPr="00A55E61">
        <w:t xml:space="preserve">Observation </w:t>
      </w:r>
      <w:r w:rsidRPr="000E4626">
        <w:fldChar w:fldCharType="begin"/>
      </w:r>
      <w:r w:rsidRPr="00A55E61">
        <w:instrText xml:space="preserve"> SEQ Observation \* ARABIC </w:instrText>
      </w:r>
      <w:r w:rsidRPr="000E4626">
        <w:fldChar w:fldCharType="separate"/>
      </w:r>
      <w:r w:rsidR="00CE407C">
        <w:rPr>
          <w:noProof/>
        </w:rPr>
        <w:t>2</w:t>
      </w:r>
      <w:r w:rsidRPr="000E4626">
        <w:fldChar w:fldCharType="end"/>
      </w:r>
      <w:r w:rsidRPr="00854E86">
        <w:t xml:space="preserve">: </w:t>
      </w:r>
      <w:r w:rsidRPr="007A583F">
        <w:t>Already Rel-15 and Rel-16 support beam specific UL power control parameter set selection dynamically using SRI</w:t>
      </w:r>
      <w:r w:rsidR="00B278F9" w:rsidRPr="007A583F">
        <w:t xml:space="preserve"> for PUSCH</w:t>
      </w:r>
      <w:r w:rsidRPr="007A583F">
        <w:t>.</w:t>
      </w:r>
      <w:bookmarkEnd w:id="10"/>
      <w:r w:rsidRPr="007A583F">
        <w:t xml:space="preserve"> </w:t>
      </w:r>
    </w:p>
    <w:p w14:paraId="2979250A" w14:textId="4B7DAAFD" w:rsidR="00763532" w:rsidRPr="00854E86" w:rsidRDefault="00B278F9" w:rsidP="007A583F">
      <w:pPr>
        <w:pStyle w:val="Caption"/>
      </w:pPr>
      <w:bookmarkStart w:id="11" w:name="_Ref61880760"/>
      <w:r w:rsidRPr="00854E86">
        <w:t xml:space="preserve">Proposal </w:t>
      </w:r>
      <w:r w:rsidRPr="000E4626">
        <w:fldChar w:fldCharType="begin"/>
      </w:r>
      <w:r w:rsidRPr="00CC18AF">
        <w:instrText xml:space="preserve"> SEQ Proposal \* ARABIC </w:instrText>
      </w:r>
      <w:r w:rsidRPr="000E4626">
        <w:fldChar w:fldCharType="separate"/>
      </w:r>
      <w:r w:rsidR="00C9399F">
        <w:rPr>
          <w:noProof/>
        </w:rPr>
        <w:t>8</w:t>
      </w:r>
      <w:r w:rsidRPr="000E4626">
        <w:fldChar w:fldCharType="end"/>
      </w:r>
      <w:r w:rsidRPr="00854E86">
        <w:t xml:space="preserve">: </w:t>
      </w:r>
      <w:r w:rsidR="002540B2" w:rsidRPr="00854E86">
        <w:t xml:space="preserve">UL PC parameter settings (P0/alpha, CL index) are </w:t>
      </w:r>
      <w:r w:rsidR="0007751A">
        <w:t>associated</w:t>
      </w:r>
      <w:r w:rsidR="002540B2" w:rsidRPr="00854E86">
        <w:t xml:space="preserve"> per UL channel/RS per TCI state.</w:t>
      </w:r>
      <w:bookmarkEnd w:id="11"/>
    </w:p>
    <w:p w14:paraId="778496D8" w14:textId="77777777" w:rsidR="004C22F7" w:rsidRPr="007A583F" w:rsidRDefault="004C22F7" w:rsidP="007A583F"/>
    <w:p w14:paraId="629792D1" w14:textId="486897FE" w:rsidR="00B2510A" w:rsidRDefault="007F517C" w:rsidP="007F517C">
      <w:pPr>
        <w:pStyle w:val="Heading3"/>
      </w:pPr>
      <w:r>
        <w:t>2.1.</w:t>
      </w:r>
      <w:r w:rsidR="00ED49BC">
        <w:t>6</w:t>
      </w:r>
      <w:r w:rsidR="00FC49DC">
        <w:tab/>
        <w:t>CA related open items</w:t>
      </w:r>
    </w:p>
    <w:p w14:paraId="1FAE301E" w14:textId="6C2DBF9D" w:rsidR="005434D7" w:rsidRPr="00CE2934" w:rsidRDefault="005434D7" w:rsidP="00FC49DC">
      <w:r w:rsidRPr="00854E86">
        <w:t xml:space="preserve">One open point after RAN1#103-e was whether </w:t>
      </w:r>
      <w:r w:rsidR="003F195F" w:rsidRPr="00854E86">
        <w:t>supporting common TCI state ID update and activation to provide common QCL information and/or common UL TX spatial filter(s) across a set of configured CCs is applicable also in in</w:t>
      </w:r>
      <w:r w:rsidR="003F195F" w:rsidRPr="00CE2934">
        <w:t>ter-band CA case, in addition to intra-band CA. It’s to be noted that in FR2 the frequency bands are overlapping (e.g. n</w:t>
      </w:r>
      <w:r w:rsidR="006D4AE5" w:rsidRPr="00CE2934">
        <w:t xml:space="preserve">257 and n258). Thus, it would be logical that the agreement applies also to inter-band CA case. </w:t>
      </w:r>
    </w:p>
    <w:p w14:paraId="16AFA1D0" w14:textId="68C71C43" w:rsidR="006D4AE5" w:rsidRPr="00854E86" w:rsidRDefault="006D4AE5" w:rsidP="006D4AE5">
      <w:pPr>
        <w:pStyle w:val="Caption"/>
      </w:pPr>
      <w:bookmarkStart w:id="12" w:name="_Ref61880876"/>
      <w:r w:rsidRPr="00CC18AF">
        <w:t xml:space="preserve">Proposal </w:t>
      </w:r>
      <w:r>
        <w:fldChar w:fldCharType="begin"/>
      </w:r>
      <w:r w:rsidRPr="00A54065">
        <w:instrText xml:space="preserve"> SEQ Proposal \* ARABIC </w:instrText>
      </w:r>
      <w:r>
        <w:fldChar w:fldCharType="separate"/>
      </w:r>
      <w:r w:rsidR="00C9399F">
        <w:rPr>
          <w:noProof/>
        </w:rPr>
        <w:t>9</w:t>
      </w:r>
      <w:r>
        <w:fldChar w:fldCharType="end"/>
      </w:r>
      <w:r w:rsidRPr="00854E86">
        <w:t xml:space="preserve">: </w:t>
      </w:r>
      <w:r w:rsidR="00BE1516" w:rsidRPr="007A583F">
        <w:t>S</w:t>
      </w:r>
      <w:r w:rsidR="00BE1516" w:rsidRPr="00854E86">
        <w:t>upporting common TCI state ID update and activation to provide common QCL information and/or common UL TX spatial filter(s) across a set of configured CCs is applicable in inter-band CA case</w:t>
      </w:r>
      <w:r w:rsidR="00BE1516" w:rsidRPr="007A583F">
        <w:t>.</w:t>
      </w:r>
      <w:bookmarkEnd w:id="12"/>
    </w:p>
    <w:p w14:paraId="6ED5AF1B" w14:textId="24D5C7FA" w:rsidR="00BE1516" w:rsidRDefault="006D1C37" w:rsidP="00BE1516">
      <w:r>
        <w:t xml:space="preserve">Regarding </w:t>
      </w:r>
    </w:p>
    <w:p w14:paraId="52C8B433" w14:textId="77777777" w:rsidR="00F8004A" w:rsidRPr="00854E86" w:rsidRDefault="00F8004A" w:rsidP="00F8004A">
      <w:pPr>
        <w:numPr>
          <w:ilvl w:val="0"/>
          <w:numId w:val="12"/>
        </w:numPr>
        <w:snapToGrid w:val="0"/>
        <w:spacing w:after="0" w:line="240" w:lineRule="auto"/>
        <w:jc w:val="both"/>
        <w:rPr>
          <w:rFonts w:ascii="Times New Roman" w:eastAsia="SimSun" w:hAnsi="Times New Roman" w:cs="Times"/>
          <w:sz w:val="20"/>
          <w:szCs w:val="20"/>
          <w:lang w:eastAsia="ja-JP"/>
        </w:rPr>
      </w:pPr>
      <w:r w:rsidRPr="00854E86">
        <w:rPr>
          <w:rFonts w:ascii="Times New Roman" w:eastAsia="SimSun" w:hAnsi="Times New Roman" w:cs="Times"/>
          <w:sz w:val="20"/>
          <w:szCs w:val="20"/>
          <w:lang w:eastAsia="ja-JP"/>
        </w:rPr>
        <w:t xml:space="preserve">FFS: TCI state pool for CA </w:t>
      </w:r>
    </w:p>
    <w:p w14:paraId="78B5EA15" w14:textId="77777777" w:rsidR="00F8004A" w:rsidRPr="00CE2934" w:rsidRDefault="00F8004A" w:rsidP="00F8004A">
      <w:pPr>
        <w:numPr>
          <w:ilvl w:val="1"/>
          <w:numId w:val="13"/>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zh-CN"/>
        </w:rPr>
        <w:t xml:space="preserve">Opt-1: sharing a single RRC TCI state pool for the set of configured CCs, e.g., cell-group TCI state pool, or reuse TCI state pool for PDSCH in a reference cell; </w:t>
      </w:r>
      <w:r w:rsidRPr="00CE2934">
        <w:rPr>
          <w:rFonts w:ascii="Times New Roman" w:eastAsia="SimSun" w:hAnsi="Times New Roman" w:cs="Times"/>
          <w:sz w:val="20"/>
          <w:szCs w:val="20"/>
          <w:shd w:val="clear" w:color="auto" w:fill="FFFFFF"/>
          <w:lang w:eastAsia="ja-JP"/>
        </w:rPr>
        <w:t>A CC ID for QCL-Type A RS is absent in a TCI state, and the CC ID for QCL-Type A RS is determined according to a target CC of the TCI state.</w:t>
      </w:r>
    </w:p>
    <w:p w14:paraId="75E2147F" w14:textId="77777777" w:rsidR="00F8004A" w:rsidRPr="00CE2934" w:rsidRDefault="00F8004A" w:rsidP="00F8004A">
      <w:pPr>
        <w:numPr>
          <w:ilvl w:val="2"/>
          <w:numId w:val="13"/>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ja-JP"/>
        </w:rPr>
        <w:t>FFS: Whether it is possible that a single TCI state in the pool includes all source RSs from different CCs</w:t>
      </w:r>
    </w:p>
    <w:p w14:paraId="7D39497D" w14:textId="77777777" w:rsidR="00F8004A" w:rsidRPr="00CE2934" w:rsidRDefault="00F8004A" w:rsidP="00F8004A">
      <w:pPr>
        <w:numPr>
          <w:ilvl w:val="1"/>
          <w:numId w:val="13"/>
        </w:numPr>
        <w:snapToGrid w:val="0"/>
        <w:spacing w:after="0" w:line="240" w:lineRule="auto"/>
        <w:contextualSpacing/>
        <w:jc w:val="both"/>
        <w:rPr>
          <w:rFonts w:ascii="Times New Roman" w:eastAsia="SimSun" w:hAnsi="Times New Roman" w:cs="Times"/>
          <w:sz w:val="20"/>
          <w:szCs w:val="20"/>
          <w:lang w:eastAsia="ja-JP"/>
        </w:rPr>
      </w:pPr>
      <w:r w:rsidRPr="00CE2934">
        <w:rPr>
          <w:rFonts w:ascii="Times New Roman" w:eastAsia="SimSun" w:hAnsi="Times New Roman" w:cs="Times"/>
          <w:sz w:val="20"/>
          <w:szCs w:val="20"/>
          <w:lang w:eastAsia="zh-CN"/>
        </w:rPr>
        <w:t>Opt-2: configuring RRC TCI state pool per individual CC</w:t>
      </w:r>
    </w:p>
    <w:p w14:paraId="52AC8EF0" w14:textId="77777777" w:rsidR="00F8004A" w:rsidRPr="00CE2934" w:rsidRDefault="00F8004A" w:rsidP="00BE1516"/>
    <w:p w14:paraId="3EA5E049" w14:textId="50786F86" w:rsidR="00F8004A" w:rsidRPr="00854E86" w:rsidRDefault="00F8004A" w:rsidP="00BE1516">
      <w:r w:rsidRPr="00CE2934">
        <w:t>we consider tha</w:t>
      </w:r>
      <w:r w:rsidR="00D82755" w:rsidRPr="00CE2934">
        <w:t xml:space="preserve">t Opt-2 should be selected. </w:t>
      </w:r>
      <w:r w:rsidR="00E54A2E">
        <w:t xml:space="preserve">Rationale is that </w:t>
      </w:r>
      <w:r w:rsidR="00D82755" w:rsidRPr="00854E86">
        <w:t xml:space="preserve">Opt-2 is simple and </w:t>
      </w:r>
      <w:r w:rsidR="00920398" w:rsidRPr="00854E86">
        <w:t xml:space="preserve">also </w:t>
      </w:r>
      <w:r w:rsidR="00E54A2E">
        <w:t xml:space="preserve">it </w:t>
      </w:r>
      <w:r w:rsidR="00920398" w:rsidRPr="00854E86">
        <w:t xml:space="preserve">does not have QCL-TypeA RS related issue </w:t>
      </w:r>
      <w:r w:rsidR="00E54A2E">
        <w:t xml:space="preserve">to be solved </w:t>
      </w:r>
      <w:r w:rsidR="00920398" w:rsidRPr="00854E86">
        <w:t>as in Opt-1.</w:t>
      </w:r>
      <w:r w:rsidR="00E54A2E">
        <w:t xml:space="preserve"> </w:t>
      </w:r>
    </w:p>
    <w:p w14:paraId="7A3DF410" w14:textId="654A4EB5" w:rsidR="00920398" w:rsidRPr="00854E86" w:rsidRDefault="006F047A" w:rsidP="00892C32">
      <w:pPr>
        <w:pStyle w:val="Caption"/>
      </w:pPr>
      <w:bookmarkStart w:id="13" w:name="_Ref61880887"/>
      <w:r w:rsidRPr="00854E86">
        <w:t xml:space="preserve">Proposal </w:t>
      </w:r>
      <w:r>
        <w:fldChar w:fldCharType="begin"/>
      </w:r>
      <w:r w:rsidRPr="00A54065">
        <w:instrText xml:space="preserve"> SEQ Proposal \* ARABIC </w:instrText>
      </w:r>
      <w:r>
        <w:fldChar w:fldCharType="separate"/>
      </w:r>
      <w:r w:rsidR="00C9399F">
        <w:rPr>
          <w:noProof/>
        </w:rPr>
        <w:t>10</w:t>
      </w:r>
      <w:r>
        <w:fldChar w:fldCharType="end"/>
      </w:r>
      <w:r w:rsidRPr="00854E86">
        <w:t xml:space="preserve">: </w:t>
      </w:r>
      <w:r w:rsidR="00C934C9" w:rsidRPr="00854E86">
        <w:t>Support configuring RRC TCI state pool per individual CC.</w:t>
      </w:r>
      <w:bookmarkEnd w:id="13"/>
      <w:r w:rsidR="00C934C9" w:rsidRPr="00854E86">
        <w:t xml:space="preserve"> </w:t>
      </w:r>
    </w:p>
    <w:p w14:paraId="4E35BCEF" w14:textId="13014D99" w:rsidR="007F517C" w:rsidRDefault="007F517C"/>
    <w:p w14:paraId="75372F75" w14:textId="0C423C87" w:rsidR="00A71D60" w:rsidRDefault="00A71D60" w:rsidP="00A71D60">
      <w:pPr>
        <w:pStyle w:val="Heading3"/>
      </w:pPr>
      <w:r>
        <w:lastRenderedPageBreak/>
        <w:t>2.1.7</w:t>
      </w:r>
      <w:r>
        <w:tab/>
        <w:t>SRS as a source RS to represent DL RX spatial filter</w:t>
      </w:r>
    </w:p>
    <w:p w14:paraId="61249496" w14:textId="77777777" w:rsidR="00A71D60" w:rsidRDefault="00A71D60" w:rsidP="00A71D60">
      <w:r>
        <w:t>In RAN1#102-e the following was left for RAN1#103-e to decide:</w:t>
      </w:r>
    </w:p>
    <w:p w14:paraId="53652CB6" w14:textId="77777777" w:rsidR="00A71D60" w:rsidRPr="00F64C3E" w:rsidRDefault="00A71D60" w:rsidP="00A71D60">
      <w:pPr>
        <w:numPr>
          <w:ilvl w:val="0"/>
          <w:numId w:val="34"/>
        </w:numPr>
        <w:snapToGrid w:val="0"/>
        <w:spacing w:after="0" w:line="240" w:lineRule="auto"/>
        <w:contextualSpacing/>
        <w:rPr>
          <w:rFonts w:ascii="Times New Roman" w:eastAsia="SimSun" w:hAnsi="Times New Roman" w:cs="Calibri"/>
          <w:szCs w:val="20"/>
          <w:lang w:eastAsia="x-none"/>
        </w:rPr>
      </w:pPr>
      <w:r w:rsidRPr="00F64C3E">
        <w:rPr>
          <w:rFonts w:ascii="Times New Roman" w:eastAsia="SimSun" w:hAnsi="Times New Roman" w:cs="Calibri"/>
          <w:szCs w:val="20"/>
          <w:lang w:eastAsia="x-none"/>
        </w:rPr>
        <w:t>In RAN1#103-e, decide if SRS for BM can be configured as a source RS to represent a DL RX spatial filter in the unified TCI framework</w:t>
      </w:r>
    </w:p>
    <w:p w14:paraId="6B71235F" w14:textId="77777777" w:rsidR="00A71D60" w:rsidRPr="00F64C3E" w:rsidRDefault="00A71D60" w:rsidP="00A71D60">
      <w:pPr>
        <w:snapToGrid w:val="0"/>
        <w:spacing w:after="0" w:line="240" w:lineRule="auto"/>
        <w:contextualSpacing/>
        <w:rPr>
          <w:rFonts w:ascii="Times New Roman" w:eastAsia="SimSun" w:hAnsi="Times New Roman" w:cs="Calibri"/>
          <w:szCs w:val="20"/>
          <w:lang w:eastAsia="x-none"/>
        </w:rPr>
      </w:pPr>
    </w:p>
    <w:p w14:paraId="6E66EADF" w14:textId="77777777" w:rsidR="00A71D60" w:rsidRPr="00B83C4E" w:rsidRDefault="00A71D60" w:rsidP="00A71D60">
      <w:pPr>
        <w:snapToGrid w:val="0"/>
        <w:spacing w:after="0" w:line="240" w:lineRule="auto"/>
        <w:contextualSpacing/>
        <w:rPr>
          <w:rFonts w:cstheme="minorHAnsi"/>
        </w:rPr>
      </w:pPr>
      <w:r w:rsidRPr="00B83C4E">
        <w:rPr>
          <w:rFonts w:eastAsia="Malgun Gothic" w:cstheme="minorHAnsi"/>
        </w:rPr>
        <w:t xml:space="preserve">To enhance beam based operation in Rel-17, </w:t>
      </w:r>
      <w:r w:rsidRPr="00B83C4E">
        <w:rPr>
          <w:rFonts w:eastAsia="SimSun" w:cstheme="minorHAnsi"/>
        </w:rPr>
        <w:t>the utilization of SRS resource as spatial source for the resource of DL RS can be seen integral part of common TCI framework in Rel-</w:t>
      </w:r>
      <w:r w:rsidRPr="00B83C4E">
        <w:rPr>
          <w:rFonts w:eastAsia="Malgun Gothic" w:cstheme="minorHAnsi"/>
        </w:rPr>
        <w:t>17.</w:t>
      </w:r>
      <w:r w:rsidRPr="00B83C4E">
        <w:rPr>
          <w:rFonts w:eastAsia="SimSun" w:cstheme="minorHAnsi"/>
        </w:rPr>
        <w:t xml:space="preserve"> Important use case would be </w:t>
      </w:r>
      <w:r w:rsidRPr="00B83C4E">
        <w:rPr>
          <w:rFonts w:eastAsia="Calibri" w:cstheme="minorHAnsi"/>
        </w:rPr>
        <w:t>DL CSI acquisition based on uplink sounding where UL SRS resource enables UE to determine its spatial RX filter(s) such that “beam correspondence” holds at UE for UL spatial TX filters associated with UL SRS resource included in TCI state over DCI in DL grant.</w:t>
      </w:r>
    </w:p>
    <w:p w14:paraId="194636FE" w14:textId="735B943A" w:rsidR="001E2AAA" w:rsidRPr="008037A3" w:rsidRDefault="001E2AAA" w:rsidP="007A583F">
      <w:pPr>
        <w:pStyle w:val="Caption"/>
        <w:rPr>
          <w:i/>
          <w:iCs/>
        </w:rPr>
      </w:pPr>
      <w:bookmarkStart w:id="14" w:name="_Ref54262921"/>
      <w:bookmarkStart w:id="15" w:name="_Ref61880900"/>
      <w:r w:rsidRPr="00854E86">
        <w:t xml:space="preserve">Proposal </w:t>
      </w:r>
      <w:r>
        <w:fldChar w:fldCharType="begin"/>
      </w:r>
      <w:r w:rsidRPr="001E2AAA">
        <w:instrText xml:space="preserve"> SEQ Proposal \* ARABIC </w:instrText>
      </w:r>
      <w:r>
        <w:fldChar w:fldCharType="separate"/>
      </w:r>
      <w:r w:rsidR="00C9399F">
        <w:rPr>
          <w:noProof/>
        </w:rPr>
        <w:t>11</w:t>
      </w:r>
      <w:r>
        <w:fldChar w:fldCharType="end"/>
      </w:r>
      <w:r w:rsidRPr="00854E86">
        <w:t xml:space="preserve">: </w:t>
      </w:r>
      <w:bookmarkEnd w:id="14"/>
      <w:r w:rsidR="00A71D60" w:rsidRPr="00A71D60">
        <w:t>Support SRS as a QCL information/spatial source RS in the TCI state.</w:t>
      </w:r>
      <w:bookmarkEnd w:id="15"/>
      <w:r w:rsidRPr="008037A3">
        <w:rPr>
          <w:i/>
          <w:iCs/>
        </w:rPr>
        <w:t xml:space="preserve"> </w:t>
      </w:r>
    </w:p>
    <w:p w14:paraId="39661B66" w14:textId="77777777" w:rsidR="001E2AAA" w:rsidRPr="00854E86" w:rsidRDefault="001E2AAA" w:rsidP="007A583F"/>
    <w:p w14:paraId="4B292FE9" w14:textId="77777777" w:rsidR="001D4FFB" w:rsidRDefault="001D4FFB" w:rsidP="001D4FFB">
      <w:pPr>
        <w:pStyle w:val="Heading2"/>
        <w:ind w:left="0" w:firstLine="0"/>
      </w:pPr>
      <w:r>
        <w:t>2.2</w:t>
      </w:r>
      <w:r>
        <w:tab/>
      </w:r>
      <w:r>
        <w:tab/>
      </w:r>
      <w:r w:rsidRPr="002F6ACF">
        <w:t>L1/L2-centric inter-cell mobility</w:t>
      </w:r>
    </w:p>
    <w:p w14:paraId="55E585CD" w14:textId="2A7997F0" w:rsidR="00B2510A" w:rsidRPr="000F30AD" w:rsidRDefault="00B2510A" w:rsidP="001D4FFB">
      <w:pPr>
        <w:rPr>
          <w:rFonts w:ascii="Times New Roman" w:hAnsi="Times New Roman" w:cs="Times New Roman"/>
        </w:rPr>
      </w:pPr>
      <w:r w:rsidRPr="000F30AD">
        <w:t>Agreements related to the L1/L2-centric inter-cell mobility in RAN1#103-e are as follows [2]:</w:t>
      </w:r>
    </w:p>
    <w:tbl>
      <w:tblPr>
        <w:tblStyle w:val="TableGrid"/>
        <w:tblW w:w="0" w:type="auto"/>
        <w:tblLook w:val="04A0" w:firstRow="1" w:lastRow="0" w:firstColumn="1" w:lastColumn="0" w:noHBand="0" w:noVBand="1"/>
      </w:tblPr>
      <w:tblGrid>
        <w:gridCol w:w="9629"/>
      </w:tblGrid>
      <w:tr w:rsidR="009A4852" w:rsidRPr="000F30AD" w14:paraId="09A47BC2" w14:textId="77777777" w:rsidTr="009A4852">
        <w:tc>
          <w:tcPr>
            <w:tcW w:w="9629" w:type="dxa"/>
          </w:tcPr>
          <w:p w14:paraId="0CF77FDB" w14:textId="77777777" w:rsidR="009A4852" w:rsidRPr="000F30AD" w:rsidRDefault="009A4852" w:rsidP="009A4852">
            <w:pPr>
              <w:spacing w:after="0" w:line="240" w:lineRule="auto"/>
              <w:rPr>
                <w:rFonts w:ascii="Times" w:eastAsia="Batang" w:hAnsi="Times" w:cs="Times New Roman"/>
                <w:sz w:val="20"/>
                <w:szCs w:val="24"/>
              </w:rPr>
            </w:pPr>
            <w:r w:rsidRPr="000F30AD">
              <w:rPr>
                <w:rFonts w:ascii="Times" w:eastAsia="Batang" w:hAnsi="Times" w:cs="Times New Roman"/>
                <w:sz w:val="20"/>
                <w:szCs w:val="24"/>
                <w:highlight w:val="green"/>
              </w:rPr>
              <w:t>Agreement</w:t>
            </w:r>
          </w:p>
          <w:p w14:paraId="0DF0ACC2" w14:textId="77777777" w:rsidR="009A4852" w:rsidRPr="000F30AD" w:rsidRDefault="009A4852" w:rsidP="009A4852">
            <w:pPr>
              <w:snapToGrid w:val="0"/>
              <w:spacing w:after="0" w:line="240" w:lineRule="auto"/>
              <w:jc w:val="both"/>
              <w:rPr>
                <w:rFonts w:ascii="Times" w:eastAsia="Batang" w:hAnsi="Times" w:cs="Times"/>
                <w:sz w:val="20"/>
                <w:szCs w:val="20"/>
              </w:rPr>
            </w:pPr>
            <w:r w:rsidRPr="000F30AD">
              <w:rPr>
                <w:rFonts w:ascii="Times" w:eastAsia="Batang" w:hAnsi="Times" w:cs="Times"/>
                <w:sz w:val="20"/>
                <w:szCs w:val="20"/>
              </w:rPr>
              <w:t xml:space="preserve">On Rel-17 enhancements to enable L1/L2-centric inter-cell mobility: </w:t>
            </w:r>
          </w:p>
          <w:p w14:paraId="65204ACB" w14:textId="77777777" w:rsidR="009A4852" w:rsidRPr="000F30AD" w:rsidRDefault="009A4852" w:rsidP="00DD6B6D">
            <w:pPr>
              <w:numPr>
                <w:ilvl w:val="0"/>
                <w:numId w:val="15"/>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The following use cases are assumed: </w:t>
            </w:r>
          </w:p>
          <w:p w14:paraId="22E2300E" w14:textId="77777777" w:rsidR="009A4852" w:rsidRPr="009A4852"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 xml:space="preserve">Network architecture: </w:t>
            </w:r>
          </w:p>
          <w:p w14:paraId="5A5A488D"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NSA, i.e. LTE PCell and NR-PSCell </w:t>
            </w:r>
          </w:p>
          <w:p w14:paraId="549E1D4B" w14:textId="77777777" w:rsidR="009A4852" w:rsidRPr="009A4852"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SA</w:t>
            </w:r>
          </w:p>
          <w:p w14:paraId="50D69871" w14:textId="77777777" w:rsidR="009A4852" w:rsidRPr="009A4852"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 xml:space="preserve">Intra-band CA </w:t>
            </w:r>
          </w:p>
          <w:p w14:paraId="53A30ADB"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If inter-band CA is also included</w:t>
            </w:r>
          </w:p>
          <w:p w14:paraId="30E44B4D"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Intra- RAT (excluding inter-RAT) </w:t>
            </w:r>
          </w:p>
          <w:p w14:paraId="41299759" w14:textId="77777777" w:rsidR="009A4852" w:rsidRPr="009A4852"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 xml:space="preserve">Intra-frequency scenario: </w:t>
            </w:r>
          </w:p>
          <w:p w14:paraId="73A00B05"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The SSBs of non-serving cells have the same center frequency and SCS as the SSBs of the serving cell</w:t>
            </w:r>
          </w:p>
          <w:p w14:paraId="5DD3A8EA"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An SSB of a non-serving cell is associated with a PCI different from the PCI of the serving cell</w:t>
            </w:r>
          </w:p>
          <w:p w14:paraId="1C03FAA4"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Support for inter-frequency scenario</w:t>
            </w:r>
          </w:p>
          <w:p w14:paraId="5FB3330D"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Whether to support intra-DU only operation, or whether inter-DU is also allowed</w:t>
            </w:r>
          </w:p>
          <w:p w14:paraId="78BA72E1" w14:textId="77777777" w:rsidR="009A4852" w:rsidRPr="000F30AD" w:rsidRDefault="009A4852" w:rsidP="00DD6B6D">
            <w:pPr>
              <w:numPr>
                <w:ilvl w:val="0"/>
                <w:numId w:val="15"/>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The following enhancement scope is assumed: </w:t>
            </w:r>
          </w:p>
          <w:p w14:paraId="23D616EE"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Facilitating measurement and reporting of non-serving RSs via incorporating non-serving cell info with some TCI(s), along with the necessary measurement and reporting scheme(s) </w:t>
            </w:r>
          </w:p>
          <w:p w14:paraId="673A5F3B"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Detailed/exact method(s)</w:t>
            </w:r>
          </w:p>
          <w:p w14:paraId="4564522B"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Whether this also implies the support of beam indication (TCI state update along with the necessary TCI state activation) for TCI(s) associated with non-serving cell RS(s)</w:t>
            </w:r>
          </w:p>
          <w:p w14:paraId="34B11F80"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Metric for the measurement and reporting, e.g. L1-RSRP or L3-RSRP or time- or spatial-domain-filtered L1-RSRP</w:t>
            </w:r>
          </w:p>
          <w:p w14:paraId="0A125037"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Beam-level event-driven mechanism, using serving cell RS and/or non-serving cell RS</w:t>
            </w:r>
          </w:p>
          <w:p w14:paraId="7B9BF1DE"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Facilitate serving cell to provide configurations for non-serving cell SSBs via RRC </w:t>
            </w:r>
          </w:p>
          <w:p w14:paraId="289AD214"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details for the configurations, e.g. time/frequency location, transmission power, etc.</w:t>
            </w:r>
          </w:p>
          <w:p w14:paraId="567A09A1"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other information needed for inter-cell mobility</w:t>
            </w:r>
          </w:p>
          <w:p w14:paraId="22D04074"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Note: In RAN1's understanding, non-serving cell SSB and non-serving cell RS can be part of the serving cell configuration</w:t>
            </w:r>
          </w:p>
          <w:p w14:paraId="2A456940" w14:textId="77777777" w:rsidR="009A4852" w:rsidRPr="000F30AD" w:rsidRDefault="009A4852" w:rsidP="00DD6B6D">
            <w:pPr>
              <w:numPr>
                <w:ilvl w:val="0"/>
                <w:numId w:val="15"/>
              </w:numPr>
              <w:snapToGrid w:val="0"/>
              <w:spacing w:after="0" w:line="240" w:lineRule="auto"/>
              <w:contextualSpacing/>
              <w:jc w:val="both"/>
              <w:rPr>
                <w:rFonts w:ascii="Times New Roman" w:eastAsia="SimSun" w:hAnsi="Times New Roman" w:cs="Times"/>
                <w:sz w:val="20"/>
                <w:szCs w:val="20"/>
                <w:lang w:eastAsia="ko-KR"/>
              </w:rPr>
            </w:pPr>
            <w:r w:rsidRPr="000F30AD">
              <w:rPr>
                <w:rFonts w:ascii="Times New Roman" w:eastAsia="SimSun" w:hAnsi="Times New Roman" w:cs="Times"/>
                <w:sz w:val="20"/>
                <w:szCs w:val="20"/>
                <w:lang w:eastAsia="ja-JP"/>
              </w:rPr>
              <w:t xml:space="preserve">FFS: The following enhancement scope is assumed by RAN1: </w:t>
            </w:r>
          </w:p>
          <w:p w14:paraId="43E37E30"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Whether RRC reconfiguration signaling is needed or not when a TCI associated with non-serving cell RS is indicated </w:t>
            </w:r>
          </w:p>
          <w:p w14:paraId="096CCB49"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A non-serving cell RS is an RS that is or has an SSB of a non-serving cell as direct or indirect QCL source </w:t>
            </w:r>
          </w:p>
          <w:p w14:paraId="2DBF6CD0"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This implies no C-RNTI update when UE receives DL channel RS associated to non-serving cell RS as QCL source. </w:t>
            </w:r>
          </w:p>
          <w:p w14:paraId="23BE315E" w14:textId="77777777" w:rsidR="009A4852" w:rsidRPr="000F30AD" w:rsidRDefault="009A4852" w:rsidP="00DD6B6D">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zh-CN"/>
              </w:rPr>
              <w:lastRenderedPageBreak/>
              <w:t>FFS whether TCI associated with non-serving cell can be indicated to or are applicable for all channels.</w:t>
            </w:r>
          </w:p>
          <w:p w14:paraId="5278B9C4"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zh-CN"/>
              </w:rPr>
              <w:t>Whether some RRC parameters need to be updated without additional RRC signaling, e.g. some RRC parameters are pre-configured, which are associated with TCI states with neighbor cell RS as QCL source</w:t>
            </w:r>
          </w:p>
          <w:p w14:paraId="7C7B6D24"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zh-CN"/>
              </w:rPr>
              <w:t>Whether UE needs/can change serving cell during L1/L2-centric inter-cell mobility.</w:t>
            </w:r>
          </w:p>
          <w:p w14:paraId="2616EF39" w14:textId="77777777" w:rsidR="009A4852" w:rsidRPr="000F30AD" w:rsidRDefault="009A4852" w:rsidP="00DD6B6D">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The above assumption to be verified by RAN2</w:t>
            </w:r>
          </w:p>
          <w:p w14:paraId="58E41BF9" w14:textId="77777777" w:rsidR="009A4852" w:rsidRPr="000F30AD" w:rsidRDefault="009A4852" w:rsidP="009A4852">
            <w:pPr>
              <w:spacing w:after="0" w:line="240" w:lineRule="auto"/>
              <w:rPr>
                <w:rFonts w:ascii="Times" w:eastAsia="Batang" w:hAnsi="Times" w:cs="Times"/>
                <w:color w:val="1F497D"/>
                <w:sz w:val="20"/>
                <w:szCs w:val="20"/>
              </w:rPr>
            </w:pPr>
          </w:p>
          <w:p w14:paraId="4211F720" w14:textId="77777777" w:rsidR="009A4852" w:rsidRPr="000F30AD" w:rsidRDefault="009A4852" w:rsidP="009A4852">
            <w:pPr>
              <w:snapToGrid w:val="0"/>
              <w:spacing w:after="0" w:line="240" w:lineRule="auto"/>
              <w:jc w:val="both"/>
              <w:rPr>
                <w:rFonts w:ascii="Times" w:eastAsia="Batang" w:hAnsi="Times" w:cs="Times"/>
                <w:sz w:val="20"/>
                <w:szCs w:val="20"/>
                <w:u w:val="single"/>
              </w:rPr>
            </w:pPr>
            <w:r w:rsidRPr="000F30AD">
              <w:rPr>
                <w:rFonts w:ascii="Times" w:eastAsia="Batang" w:hAnsi="Times" w:cs="Times"/>
                <w:sz w:val="20"/>
                <w:szCs w:val="20"/>
                <w:u w:val="single"/>
              </w:rPr>
              <w:t>Conclusion</w:t>
            </w:r>
          </w:p>
          <w:p w14:paraId="46424E08" w14:textId="77777777" w:rsidR="009A4852" w:rsidRPr="000F30AD" w:rsidRDefault="009A4852" w:rsidP="009A4852">
            <w:pPr>
              <w:snapToGrid w:val="0"/>
              <w:spacing w:after="0" w:line="240" w:lineRule="auto"/>
              <w:jc w:val="both"/>
              <w:rPr>
                <w:rFonts w:ascii="Times" w:eastAsia="Batang" w:hAnsi="Times" w:cs="Times"/>
                <w:sz w:val="20"/>
                <w:szCs w:val="20"/>
              </w:rPr>
            </w:pPr>
            <w:r w:rsidRPr="000F30AD">
              <w:rPr>
                <w:rFonts w:ascii="Times" w:eastAsia="Batang" w:hAnsi="Times" w:cs="Times"/>
                <w:sz w:val="20"/>
                <w:szCs w:val="20"/>
              </w:rPr>
              <w:t>There is no consensus in RAN1 to include the following as part of RAN1 agreement for AI 8.1.1 in RAN1 #103e:</w:t>
            </w:r>
          </w:p>
          <w:p w14:paraId="78B866B7" w14:textId="77777777" w:rsidR="009A4852" w:rsidRPr="000F30AD" w:rsidRDefault="009A4852" w:rsidP="00DD6B6D">
            <w:pPr>
              <w:numPr>
                <w:ilvl w:val="0"/>
                <w:numId w:val="15"/>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FFS beam indication for the TCI state assumption/update for the following cases: </w:t>
            </w:r>
          </w:p>
          <w:p w14:paraId="55496434" w14:textId="77777777" w:rsidR="009A4852" w:rsidRPr="000F30AD" w:rsidRDefault="009A4852" w:rsidP="00DD6B6D">
            <w:pPr>
              <w:numPr>
                <w:ilvl w:val="1"/>
                <w:numId w:val="15"/>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The beam indication UE-specific DCI (i.e. the CORESETs with the DCI received by UE), the scheduled PDSCH by the DCI and the associated PUCCH for the acknowledgment of the beam indication DCI</w:t>
            </w:r>
          </w:p>
          <w:p w14:paraId="7B96041E" w14:textId="77777777" w:rsidR="009A4852" w:rsidRPr="000F30AD" w:rsidRDefault="009A4852" w:rsidP="00DD6B6D">
            <w:pPr>
              <w:numPr>
                <w:ilvl w:val="1"/>
                <w:numId w:val="15"/>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Non-UE-specific CORESETs and PUSCH/PDSCH scheduled/activated and PUCCH transmission triggered by non-UE-specific CORESETs  </w:t>
            </w:r>
          </w:p>
          <w:p w14:paraId="133C415E" w14:textId="77777777" w:rsidR="009A4852" w:rsidRPr="000F30AD" w:rsidRDefault="009A4852" w:rsidP="00D8242C"/>
        </w:tc>
      </w:tr>
    </w:tbl>
    <w:p w14:paraId="678E8C94" w14:textId="29D7D6B2" w:rsidR="009F3965" w:rsidRPr="000F30AD" w:rsidRDefault="009F3965" w:rsidP="00D8242C"/>
    <w:p w14:paraId="464C9A04" w14:textId="100E2645" w:rsidR="00042B6E" w:rsidRDefault="00042B6E" w:rsidP="00042B6E">
      <w:pPr>
        <w:pStyle w:val="Heading4"/>
        <w:rPr>
          <w:sz w:val="28"/>
          <w:szCs w:val="28"/>
        </w:rPr>
      </w:pPr>
      <w:r w:rsidRPr="00691F07">
        <w:rPr>
          <w:sz w:val="28"/>
          <w:szCs w:val="28"/>
        </w:rPr>
        <w:t xml:space="preserve">2.2.1 </w:t>
      </w:r>
      <w:r w:rsidR="00B001E0">
        <w:rPr>
          <w:sz w:val="28"/>
          <w:szCs w:val="28"/>
        </w:rPr>
        <w:t>O</w:t>
      </w:r>
      <w:r w:rsidRPr="00691F07">
        <w:rPr>
          <w:sz w:val="28"/>
          <w:szCs w:val="28"/>
        </w:rPr>
        <w:t>n the scope of L1/L2 Centric Mobility</w:t>
      </w:r>
    </w:p>
    <w:p w14:paraId="0550C52C" w14:textId="77777777" w:rsidR="00B001E0" w:rsidRPr="00DB2A76" w:rsidRDefault="00B001E0" w:rsidP="00B001E0">
      <w:pPr>
        <w:numPr>
          <w:ilvl w:val="0"/>
          <w:numId w:val="15"/>
        </w:numPr>
        <w:snapToGrid w:val="0"/>
        <w:spacing w:after="0" w:line="240" w:lineRule="auto"/>
        <w:contextualSpacing/>
        <w:jc w:val="both"/>
        <w:rPr>
          <w:rFonts w:ascii="Times New Roman" w:eastAsia="SimSun" w:hAnsi="Times New Roman" w:cs="Times"/>
          <w:sz w:val="20"/>
          <w:szCs w:val="20"/>
          <w:lang w:eastAsia="ko-KR"/>
        </w:rPr>
      </w:pPr>
      <w:r w:rsidRPr="00DB2A76">
        <w:rPr>
          <w:rFonts w:ascii="Times New Roman" w:eastAsia="SimSun" w:hAnsi="Times New Roman" w:cs="Times"/>
          <w:sz w:val="20"/>
          <w:szCs w:val="20"/>
          <w:lang w:eastAsia="ja-JP"/>
        </w:rPr>
        <w:t xml:space="preserve">FFS: The following enhancement scope is assumed by RAN1: </w:t>
      </w:r>
    </w:p>
    <w:p w14:paraId="06A8E1A2" w14:textId="77777777" w:rsidR="00B001E0" w:rsidRPr="00DB2A76" w:rsidRDefault="00B001E0" w:rsidP="00B001E0">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DB2A76">
        <w:rPr>
          <w:rFonts w:ascii="Times New Roman" w:eastAsia="SimSun" w:hAnsi="Times New Roman" w:cs="Times"/>
          <w:sz w:val="20"/>
          <w:szCs w:val="20"/>
          <w:lang w:eastAsia="ja-JP"/>
        </w:rPr>
        <w:t xml:space="preserve">Whether RRC reconfiguration signaling is needed or not when a TCI associated with non-serving cell RS is indicated </w:t>
      </w:r>
    </w:p>
    <w:p w14:paraId="17E4C39E" w14:textId="77777777" w:rsidR="00B001E0" w:rsidRPr="00DB2A76" w:rsidRDefault="00B001E0" w:rsidP="00B001E0">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DB2A76">
        <w:rPr>
          <w:rFonts w:ascii="Times New Roman" w:eastAsia="SimSun" w:hAnsi="Times New Roman" w:cs="Times"/>
          <w:sz w:val="20"/>
          <w:szCs w:val="20"/>
          <w:lang w:eastAsia="ja-JP"/>
        </w:rPr>
        <w:t xml:space="preserve">A non-serving cell RS is an RS that is or has an SSB of a non-serving cell as direct or indirect QCL source </w:t>
      </w:r>
    </w:p>
    <w:p w14:paraId="3E314DFA" w14:textId="77777777" w:rsidR="00B001E0" w:rsidRPr="00DB2A76" w:rsidRDefault="00B001E0" w:rsidP="00B001E0">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DB2A76">
        <w:rPr>
          <w:rFonts w:ascii="Times New Roman" w:eastAsia="SimSun" w:hAnsi="Times New Roman" w:cs="Times"/>
          <w:sz w:val="20"/>
          <w:szCs w:val="20"/>
          <w:lang w:eastAsia="ja-JP"/>
        </w:rPr>
        <w:t xml:space="preserve">This implies no C-RNTI update when UE receives DL channel RS associated to non-serving cell RS as QCL source. </w:t>
      </w:r>
    </w:p>
    <w:p w14:paraId="048957E6" w14:textId="77777777" w:rsidR="00B001E0" w:rsidRPr="00DB2A76" w:rsidRDefault="00B001E0" w:rsidP="00B001E0">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DB2A76">
        <w:rPr>
          <w:rFonts w:ascii="Times New Roman" w:eastAsia="SimSun" w:hAnsi="Times New Roman" w:cs="Times"/>
          <w:sz w:val="20"/>
          <w:szCs w:val="20"/>
          <w:lang w:eastAsia="zh-CN"/>
        </w:rPr>
        <w:t>FFS whether TCI associated with non-serving cell can be indicated to or are applicable for all channels.</w:t>
      </w:r>
    </w:p>
    <w:p w14:paraId="23FDD17F" w14:textId="77777777" w:rsidR="00B001E0" w:rsidRPr="00DB2A76" w:rsidRDefault="00B001E0" w:rsidP="00B001E0">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DB2A76">
        <w:rPr>
          <w:rFonts w:ascii="Times New Roman" w:eastAsia="SimSun" w:hAnsi="Times New Roman" w:cs="Times"/>
          <w:sz w:val="20"/>
          <w:szCs w:val="20"/>
          <w:lang w:eastAsia="zh-CN"/>
        </w:rPr>
        <w:t>Whether some RRC parameters need to be updated without additional RRC signaling, e.g. some RRC parameters are pre-configured, which are associated with TCI states with neighbor cell RS as QCL source</w:t>
      </w:r>
    </w:p>
    <w:p w14:paraId="5B5ABECA" w14:textId="77777777" w:rsidR="00B001E0" w:rsidRPr="00DB2A76" w:rsidRDefault="00B001E0" w:rsidP="00B001E0">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DB2A76">
        <w:rPr>
          <w:rFonts w:ascii="Times New Roman" w:eastAsia="SimSun" w:hAnsi="Times New Roman" w:cs="Times"/>
          <w:sz w:val="20"/>
          <w:szCs w:val="20"/>
          <w:lang w:eastAsia="zh-CN"/>
        </w:rPr>
        <w:t>Whether UE needs/can change serving cell during L1/L2-centric inter-cell mobility.</w:t>
      </w:r>
    </w:p>
    <w:p w14:paraId="43563A6D" w14:textId="77777777" w:rsidR="00B001E0" w:rsidRPr="00DB2A76" w:rsidRDefault="00B001E0" w:rsidP="00B001E0">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DB2A76">
        <w:rPr>
          <w:rFonts w:ascii="Times New Roman" w:eastAsia="SimSun" w:hAnsi="Times New Roman" w:cs="Times"/>
          <w:sz w:val="20"/>
          <w:szCs w:val="20"/>
          <w:lang w:eastAsia="ja-JP"/>
        </w:rPr>
        <w:t>The above assumption to be verified by RAN2</w:t>
      </w:r>
    </w:p>
    <w:p w14:paraId="3E720F07" w14:textId="77777777" w:rsidR="00B001E0" w:rsidRPr="000F30AD" w:rsidRDefault="00B001E0" w:rsidP="00B001E0"/>
    <w:p w14:paraId="5925418E" w14:textId="77777777" w:rsidR="00B001E0" w:rsidRPr="007A583F" w:rsidRDefault="00B001E0" w:rsidP="007A583F">
      <w:pPr>
        <w:rPr>
          <w:lang w:val="en-GB"/>
        </w:rPr>
      </w:pPr>
    </w:p>
    <w:p w14:paraId="4DCDB3F9" w14:textId="335E9131" w:rsidR="00FB41F5" w:rsidRPr="002A6C31" w:rsidRDefault="00042B6E" w:rsidP="00042B6E">
      <w:pPr>
        <w:rPr>
          <w:rFonts w:ascii="Times New Roman" w:hAnsi="Times New Roman" w:cs="Times New Roman"/>
        </w:rPr>
      </w:pPr>
      <w:r w:rsidRPr="000F30AD">
        <w:rPr>
          <w:rFonts w:ascii="Times New Roman" w:hAnsi="Times New Roman" w:cs="Times New Roman"/>
        </w:rPr>
        <w:t xml:space="preserve">Rel17 feMIMO has two objectives that consider inter-cell operation </w:t>
      </w:r>
      <w:r w:rsidR="00AF2C95" w:rsidRPr="000F30AD">
        <w:rPr>
          <w:rFonts w:ascii="Times New Roman" w:hAnsi="Times New Roman" w:cs="Times New Roman"/>
        </w:rPr>
        <w:t>using</w:t>
      </w:r>
      <w:r w:rsidRPr="000F30AD">
        <w:rPr>
          <w:rFonts w:ascii="Times New Roman" w:hAnsi="Times New Roman" w:cs="Times New Roman"/>
        </w:rPr>
        <w:t xml:space="preserve"> the beam management framework: inter-cell </w:t>
      </w:r>
      <w:r w:rsidR="00AF2C95" w:rsidRPr="000F30AD">
        <w:rPr>
          <w:rFonts w:ascii="Times New Roman" w:hAnsi="Times New Roman" w:cs="Times New Roman"/>
        </w:rPr>
        <w:t xml:space="preserve">L1/L2 centric </w:t>
      </w:r>
      <w:r w:rsidRPr="000F30AD">
        <w:rPr>
          <w:rFonts w:ascii="Times New Roman" w:hAnsi="Times New Roman" w:cs="Times New Roman"/>
        </w:rPr>
        <w:t>mobility and inter-cell mTRP.</w:t>
      </w:r>
      <w:r w:rsidR="00DD084B" w:rsidRPr="000F30AD">
        <w:rPr>
          <w:rFonts w:ascii="Times New Roman" w:hAnsi="Times New Roman" w:cs="Times New Roman"/>
        </w:rPr>
        <w:t xml:space="preserve"> </w:t>
      </w:r>
      <w:r w:rsidR="00A229E2" w:rsidRPr="00B04AA3">
        <w:rPr>
          <w:rFonts w:ascii="Times New Roman" w:hAnsi="Times New Roman" w:cs="Times New Roman"/>
        </w:rPr>
        <w:t xml:space="preserve">Currently </w:t>
      </w:r>
      <w:r w:rsidR="00007C0A" w:rsidRPr="00B04AA3">
        <w:rPr>
          <w:rFonts w:ascii="Times New Roman" w:hAnsi="Times New Roman" w:cs="Times New Roman"/>
        </w:rPr>
        <w:t xml:space="preserve">it is not clear how these features would differ e.g. in terms of </w:t>
      </w:r>
      <w:r w:rsidR="00F85050" w:rsidRPr="00B04AA3">
        <w:rPr>
          <w:rFonts w:ascii="Times New Roman" w:hAnsi="Times New Roman" w:cs="Times New Roman"/>
        </w:rPr>
        <w:t xml:space="preserve">PDCCH </w:t>
      </w:r>
      <w:r w:rsidR="00007C0A" w:rsidRPr="00B04AA3">
        <w:rPr>
          <w:rFonts w:ascii="Times New Roman" w:hAnsi="Times New Roman" w:cs="Times New Roman"/>
        </w:rPr>
        <w:t>beam indication</w:t>
      </w:r>
      <w:r w:rsidR="00A31C75" w:rsidRPr="00B04AA3">
        <w:rPr>
          <w:rFonts w:ascii="Times New Roman" w:hAnsi="Times New Roman" w:cs="Times New Roman"/>
        </w:rPr>
        <w:t xml:space="preserve"> </w:t>
      </w:r>
      <w:r w:rsidR="00566414">
        <w:rPr>
          <w:rFonts w:ascii="Times New Roman" w:hAnsi="Times New Roman" w:cs="Times New Roman"/>
        </w:rPr>
        <w:t xml:space="preserve">and are they aiming for same type of operation </w:t>
      </w:r>
      <w:r w:rsidR="00ED534B">
        <w:rPr>
          <w:rFonts w:ascii="Times New Roman" w:hAnsi="Times New Roman" w:cs="Times New Roman"/>
        </w:rPr>
        <w:t>using different configuration mechani</w:t>
      </w:r>
      <w:r w:rsidR="00371C2D">
        <w:rPr>
          <w:rFonts w:ascii="Times New Roman" w:hAnsi="Times New Roman" w:cs="Times New Roman"/>
        </w:rPr>
        <w:t>sms</w:t>
      </w:r>
      <w:r w:rsidRPr="002A6C31">
        <w:rPr>
          <w:rFonts w:ascii="Times New Roman" w:hAnsi="Times New Roman" w:cs="Times New Roman"/>
        </w:rPr>
        <w:t xml:space="preserve">. </w:t>
      </w:r>
    </w:p>
    <w:p w14:paraId="0CEFC58E" w14:textId="2776759D" w:rsidR="00F85050" w:rsidRPr="0044142F" w:rsidRDefault="00042B6E" w:rsidP="00042B6E">
      <w:pPr>
        <w:rPr>
          <w:rFonts w:ascii="Times New Roman" w:hAnsi="Times New Roman" w:cs="Times New Roman"/>
        </w:rPr>
      </w:pPr>
      <w:r w:rsidRPr="000F30AD">
        <w:rPr>
          <w:rFonts w:ascii="Times New Roman" w:hAnsi="Times New Roman" w:cs="Times New Roman"/>
        </w:rPr>
        <w:t xml:space="preserve">Typically inter-cell mobility refers to procedure where UE changes/is handed over to a neighbour cell (that is a non-serving cell) i.e. UE PCell changes. In inter-cell multi-DCI mTRP the assumption is that UE can be configured to monitor PDCCH transmitted from TRPs of different cells within the beam entity. In release 16 the mTRP operation assumed only intra-cell deployment. Although the L1/L2 centric mobility may, and should, share the solutions with inter-cell mTRP for e.g. how to receive/measure/report signals from that are associated with different cells/non-serving cells there should be still a clear distinction on the assumed scenarios for these respective objectives. </w:t>
      </w:r>
      <w:r w:rsidRPr="003C1231">
        <w:rPr>
          <w:rFonts w:ascii="Times New Roman" w:hAnsi="Times New Roman" w:cs="Times New Roman"/>
        </w:rPr>
        <w:t xml:space="preserve">To </w:t>
      </w:r>
      <w:r w:rsidR="003C1231">
        <w:rPr>
          <w:rFonts w:ascii="Times New Roman" w:hAnsi="Times New Roman" w:cs="Times New Roman"/>
        </w:rPr>
        <w:t>progress</w:t>
      </w:r>
      <w:r w:rsidR="003C1231" w:rsidRPr="003C1231">
        <w:rPr>
          <w:rFonts w:ascii="Times New Roman" w:hAnsi="Times New Roman" w:cs="Times New Roman"/>
        </w:rPr>
        <w:t xml:space="preserve"> </w:t>
      </w:r>
      <w:r w:rsidR="003C1231">
        <w:rPr>
          <w:rFonts w:ascii="Times New Roman" w:hAnsi="Times New Roman" w:cs="Times New Roman"/>
        </w:rPr>
        <w:t>in</w:t>
      </w:r>
      <w:r w:rsidR="003C1231" w:rsidRPr="003C1231">
        <w:rPr>
          <w:rFonts w:ascii="Times New Roman" w:hAnsi="Times New Roman" w:cs="Times New Roman"/>
        </w:rPr>
        <w:t xml:space="preserve"> </w:t>
      </w:r>
      <w:r w:rsidRPr="003C1231">
        <w:rPr>
          <w:rFonts w:ascii="Times New Roman" w:hAnsi="Times New Roman" w:cs="Times New Roman"/>
        </w:rPr>
        <w:t>the L1/L2 centric mobility</w:t>
      </w:r>
      <w:r w:rsidR="00291055">
        <w:rPr>
          <w:rFonts w:ascii="Times New Roman" w:hAnsi="Times New Roman" w:cs="Times New Roman"/>
        </w:rPr>
        <w:t xml:space="preserve"> </w:t>
      </w:r>
      <w:r w:rsidR="0082019E">
        <w:rPr>
          <w:rFonts w:ascii="Times New Roman" w:hAnsi="Times New Roman" w:cs="Times New Roman"/>
        </w:rPr>
        <w:t>objective</w:t>
      </w:r>
      <w:r w:rsidRPr="0044142F">
        <w:rPr>
          <w:rFonts w:ascii="Times New Roman" w:hAnsi="Times New Roman" w:cs="Times New Roman"/>
        </w:rPr>
        <w:t xml:space="preserve"> we </w:t>
      </w:r>
      <w:r w:rsidR="0044142F">
        <w:rPr>
          <w:rFonts w:ascii="Times New Roman" w:hAnsi="Times New Roman" w:cs="Times New Roman"/>
        </w:rPr>
        <w:t xml:space="preserve">discuss </w:t>
      </w:r>
      <w:r w:rsidR="00F85050" w:rsidRPr="0044142F">
        <w:rPr>
          <w:rFonts w:ascii="Times New Roman" w:hAnsi="Times New Roman" w:cs="Times New Roman"/>
        </w:rPr>
        <w:t xml:space="preserve">following options: </w:t>
      </w:r>
    </w:p>
    <w:p w14:paraId="12867E9D" w14:textId="3B152F8C" w:rsidR="00F85050" w:rsidRPr="0044142F" w:rsidRDefault="00F85050" w:rsidP="00042B6E">
      <w:pPr>
        <w:pStyle w:val="Caption"/>
        <w:ind w:left="994" w:hangingChars="450" w:hanging="994"/>
        <w:rPr>
          <w:i/>
        </w:rPr>
      </w:pPr>
      <w:bookmarkStart w:id="16" w:name="_Ref54263051"/>
    </w:p>
    <w:p w14:paraId="302369C2" w14:textId="7975BACF" w:rsidR="00F85050" w:rsidRDefault="00A91969" w:rsidP="0056618D">
      <w:pPr>
        <w:pStyle w:val="Heading4"/>
      </w:pPr>
      <w:r>
        <w:t xml:space="preserve">2.2.1.1 </w:t>
      </w:r>
      <w:r w:rsidR="00F85050">
        <w:t>Option 1</w:t>
      </w:r>
      <w:r w:rsidR="00C51995">
        <w:t>:</w:t>
      </w:r>
      <w:r w:rsidR="00F85050">
        <w:t xml:space="preserve"> L1/L2 Mobility:</w:t>
      </w:r>
    </w:p>
    <w:p w14:paraId="63DFD28A" w14:textId="00B670B4" w:rsidR="0031544F" w:rsidRPr="000F30AD" w:rsidRDefault="00F85050" w:rsidP="00F85050">
      <w:pPr>
        <w:rPr>
          <w:rFonts w:ascii="Times New Roman" w:hAnsi="Times New Roman" w:cs="Times New Roman"/>
        </w:rPr>
      </w:pPr>
      <w:r w:rsidRPr="000F30AD">
        <w:rPr>
          <w:rFonts w:ascii="Times New Roman" w:hAnsi="Times New Roman" w:cs="Times New Roman"/>
        </w:rPr>
        <w:t xml:space="preserve">In L1/L2 centric mobility the main focus would be to consider scenario where UE is connected to or monitoring PDCCH from one cell (could be referred as single TRP operation) at the time within the one </w:t>
      </w:r>
      <w:r w:rsidRPr="000F30AD">
        <w:rPr>
          <w:rFonts w:ascii="Times New Roman" w:hAnsi="Times New Roman" w:cs="Times New Roman"/>
        </w:rPr>
        <w:lastRenderedPageBreak/>
        <w:t>beam management entity</w:t>
      </w:r>
      <w:r w:rsidR="004F4B2A" w:rsidRPr="000F30AD">
        <w:rPr>
          <w:rFonts w:ascii="Times New Roman" w:hAnsi="Times New Roman" w:cs="Times New Roman"/>
        </w:rPr>
        <w:t xml:space="preserve"> i.e. UE serving cell changes</w:t>
      </w:r>
      <w:r w:rsidR="0066510C" w:rsidRPr="000F30AD">
        <w:rPr>
          <w:rFonts w:ascii="Times New Roman" w:hAnsi="Times New Roman" w:cs="Times New Roman"/>
        </w:rPr>
        <w:t xml:space="preserve">. </w:t>
      </w:r>
      <w:r w:rsidR="0066510C" w:rsidRPr="00505933">
        <w:rPr>
          <w:rFonts w:ascii="Times New Roman" w:hAnsi="Times New Roman" w:cs="Times New Roman"/>
        </w:rPr>
        <w:t>T</w:t>
      </w:r>
      <w:r w:rsidRPr="00505933">
        <w:rPr>
          <w:rFonts w:ascii="Times New Roman" w:hAnsi="Times New Roman" w:cs="Times New Roman"/>
        </w:rPr>
        <w:t xml:space="preserve">he </w:t>
      </w:r>
      <w:r w:rsidR="00DD332D" w:rsidRPr="00505933">
        <w:rPr>
          <w:rFonts w:ascii="Times New Roman" w:hAnsi="Times New Roman" w:cs="Times New Roman"/>
        </w:rPr>
        <w:t>one</w:t>
      </w:r>
      <w:r w:rsidRPr="00505933">
        <w:rPr>
          <w:rFonts w:ascii="Times New Roman" w:hAnsi="Times New Roman" w:cs="Times New Roman"/>
        </w:rPr>
        <w:t xml:space="preserve"> </w:t>
      </w:r>
      <w:r w:rsidR="00DD332D" w:rsidRPr="00505933">
        <w:rPr>
          <w:rFonts w:ascii="Times New Roman" w:hAnsi="Times New Roman" w:cs="Times New Roman"/>
        </w:rPr>
        <w:t xml:space="preserve">potential </w:t>
      </w:r>
      <w:r w:rsidR="00B51AFE" w:rsidRPr="00505933">
        <w:rPr>
          <w:rFonts w:ascii="Times New Roman" w:hAnsi="Times New Roman" w:cs="Times New Roman"/>
        </w:rPr>
        <w:t xml:space="preserve">benefit </w:t>
      </w:r>
      <w:r w:rsidRPr="00505933">
        <w:rPr>
          <w:rFonts w:ascii="Times New Roman" w:hAnsi="Times New Roman" w:cs="Times New Roman"/>
        </w:rPr>
        <w:t xml:space="preserve">of the L1/L2 centric mobility </w:t>
      </w:r>
      <w:r w:rsidR="00DD332D" w:rsidRPr="00505933">
        <w:rPr>
          <w:rFonts w:ascii="Times New Roman" w:hAnsi="Times New Roman" w:cs="Times New Roman"/>
        </w:rPr>
        <w:t xml:space="preserve">could </w:t>
      </w:r>
      <w:r w:rsidRPr="00505933">
        <w:rPr>
          <w:rFonts w:ascii="Times New Roman" w:hAnsi="Times New Roman" w:cs="Times New Roman"/>
        </w:rPr>
        <w:t xml:space="preserve">is to enable handover to another cell </w:t>
      </w:r>
      <w:r w:rsidR="00DD332D" w:rsidRPr="00505933">
        <w:rPr>
          <w:rFonts w:ascii="Times New Roman" w:hAnsi="Times New Roman" w:cs="Times New Roman"/>
        </w:rPr>
        <w:t xml:space="preserve">(fast switching) </w:t>
      </w:r>
      <w:r w:rsidRPr="00505933">
        <w:rPr>
          <w:rFonts w:ascii="Times New Roman" w:hAnsi="Times New Roman" w:cs="Times New Roman"/>
        </w:rPr>
        <w:t>using L1/L2 based procedures</w:t>
      </w:r>
      <w:r w:rsidR="006D0BBE" w:rsidRPr="00505933">
        <w:rPr>
          <w:rFonts w:ascii="Times New Roman" w:hAnsi="Times New Roman" w:cs="Times New Roman"/>
        </w:rPr>
        <w:t xml:space="preserve"> such as beam measurements and reporting</w:t>
      </w:r>
      <w:r w:rsidR="0066510C" w:rsidRPr="00505933">
        <w:rPr>
          <w:rFonts w:ascii="Times New Roman" w:hAnsi="Times New Roman" w:cs="Times New Roman"/>
        </w:rPr>
        <w:t xml:space="preserve"> and potentially using lower layer</w:t>
      </w:r>
      <w:r w:rsidR="00462DFD" w:rsidRPr="00505933">
        <w:rPr>
          <w:rFonts w:ascii="Times New Roman" w:hAnsi="Times New Roman" w:cs="Times New Roman"/>
        </w:rPr>
        <w:t xml:space="preserve"> triggered cell change </w:t>
      </w:r>
      <w:r w:rsidR="006E0B88" w:rsidRPr="00505933">
        <w:rPr>
          <w:rFonts w:ascii="Times New Roman" w:hAnsi="Times New Roman" w:cs="Times New Roman"/>
        </w:rPr>
        <w:t xml:space="preserve">mechanism </w:t>
      </w:r>
      <w:r w:rsidR="00462DFD" w:rsidRPr="00505933">
        <w:rPr>
          <w:rFonts w:ascii="Times New Roman" w:hAnsi="Times New Roman" w:cs="Times New Roman"/>
        </w:rPr>
        <w:t xml:space="preserve">e.g. </w:t>
      </w:r>
      <w:r w:rsidR="006E0B88" w:rsidRPr="00505933">
        <w:rPr>
          <w:rFonts w:ascii="Times New Roman" w:hAnsi="Times New Roman" w:cs="Times New Roman"/>
        </w:rPr>
        <w:t>MAC CE based</w:t>
      </w:r>
      <w:r w:rsidRPr="00505933">
        <w:rPr>
          <w:rFonts w:ascii="Times New Roman" w:hAnsi="Times New Roman" w:cs="Times New Roman"/>
        </w:rPr>
        <w:t>.</w:t>
      </w:r>
      <w:r w:rsidR="00F01CB3" w:rsidRPr="00505933">
        <w:rPr>
          <w:rFonts w:ascii="Times New Roman" w:hAnsi="Times New Roman" w:cs="Times New Roman"/>
        </w:rPr>
        <w:t xml:space="preserve"> </w:t>
      </w:r>
      <w:r w:rsidR="009D203F" w:rsidRPr="00505933">
        <w:rPr>
          <w:rFonts w:ascii="Times New Roman" w:hAnsi="Times New Roman" w:cs="Times New Roman"/>
        </w:rPr>
        <w:t>I</w:t>
      </w:r>
      <w:r w:rsidR="00027C5B" w:rsidRPr="00505933">
        <w:rPr>
          <w:rFonts w:ascii="Times New Roman" w:hAnsi="Times New Roman" w:cs="Times New Roman"/>
        </w:rPr>
        <w:t xml:space="preserve">t would be seen as a feature for potentially </w:t>
      </w:r>
      <w:r w:rsidR="00206F89" w:rsidRPr="00505933">
        <w:rPr>
          <w:rFonts w:ascii="Times New Roman" w:hAnsi="Times New Roman" w:cs="Times New Roman"/>
        </w:rPr>
        <w:t xml:space="preserve">limited set of </w:t>
      </w:r>
      <w:r w:rsidR="00505933" w:rsidRPr="00505933">
        <w:rPr>
          <w:rFonts w:ascii="Times New Roman" w:hAnsi="Times New Roman" w:cs="Times New Roman"/>
        </w:rPr>
        <w:t>(prepa</w:t>
      </w:r>
      <w:r w:rsidR="00505933">
        <w:rPr>
          <w:rFonts w:ascii="Times New Roman" w:hAnsi="Times New Roman" w:cs="Times New Roman"/>
        </w:rPr>
        <w:t>red</w:t>
      </w:r>
      <w:r w:rsidR="00505933" w:rsidRPr="00505933">
        <w:rPr>
          <w:rFonts w:ascii="Times New Roman" w:hAnsi="Times New Roman" w:cs="Times New Roman"/>
        </w:rPr>
        <w:t>)</w:t>
      </w:r>
      <w:r w:rsidR="00505933">
        <w:rPr>
          <w:rFonts w:ascii="Times New Roman" w:hAnsi="Times New Roman" w:cs="Times New Roman"/>
        </w:rPr>
        <w:t xml:space="preserve"> </w:t>
      </w:r>
      <w:r w:rsidR="00206F89" w:rsidRPr="00505933">
        <w:rPr>
          <w:rFonts w:ascii="Times New Roman" w:hAnsi="Times New Roman" w:cs="Times New Roman"/>
        </w:rPr>
        <w:t>cells</w:t>
      </w:r>
      <w:r w:rsidR="00E02AFD" w:rsidRPr="00505933">
        <w:rPr>
          <w:rFonts w:ascii="Times New Roman" w:hAnsi="Times New Roman" w:cs="Times New Roman"/>
        </w:rPr>
        <w:t xml:space="preserve"> where UE could be</w:t>
      </w:r>
      <w:r w:rsidR="0090086B" w:rsidRPr="00505933">
        <w:rPr>
          <w:rFonts w:ascii="Times New Roman" w:hAnsi="Times New Roman" w:cs="Times New Roman"/>
        </w:rPr>
        <w:t xml:space="preserve"> </w:t>
      </w:r>
      <w:r w:rsidR="00511DDF" w:rsidRPr="00505933">
        <w:rPr>
          <w:rFonts w:ascii="Times New Roman" w:hAnsi="Times New Roman" w:cs="Times New Roman"/>
        </w:rPr>
        <w:t>triggered/commanded to switch</w:t>
      </w:r>
      <w:r w:rsidR="003241FE" w:rsidRPr="00505933">
        <w:rPr>
          <w:rFonts w:ascii="Times New Roman" w:hAnsi="Times New Roman" w:cs="Times New Roman"/>
        </w:rPr>
        <w:t xml:space="preserve"> between cells in </w:t>
      </w:r>
      <w:r w:rsidR="00992968" w:rsidRPr="00505933">
        <w:rPr>
          <w:rFonts w:ascii="Times New Roman" w:hAnsi="Times New Roman" w:cs="Times New Roman"/>
        </w:rPr>
        <w:t>dynamic manner</w:t>
      </w:r>
      <w:r w:rsidR="001D31B0" w:rsidRPr="00505933">
        <w:rPr>
          <w:rFonts w:ascii="Times New Roman" w:hAnsi="Times New Roman" w:cs="Times New Roman"/>
        </w:rPr>
        <w:t>.</w:t>
      </w:r>
      <w:r w:rsidR="009D203F" w:rsidRPr="00505933">
        <w:rPr>
          <w:rFonts w:ascii="Times New Roman" w:hAnsi="Times New Roman" w:cs="Times New Roman"/>
        </w:rPr>
        <w:t xml:space="preserve"> </w:t>
      </w:r>
      <w:r w:rsidR="009D203F" w:rsidRPr="000F30AD">
        <w:rPr>
          <w:rFonts w:ascii="Times New Roman" w:hAnsi="Times New Roman" w:cs="Times New Roman"/>
        </w:rPr>
        <w:t>As this option would have similar characteristics as L3 mobility it</w:t>
      </w:r>
      <w:r w:rsidR="003C287A" w:rsidRPr="000F30AD">
        <w:rPr>
          <w:rFonts w:ascii="Times New Roman" w:hAnsi="Times New Roman" w:cs="Times New Roman"/>
        </w:rPr>
        <w:t xml:space="preserve"> would imply also RAN2 involvement</w:t>
      </w:r>
      <w:r w:rsidR="00EF0923" w:rsidRPr="000F30AD">
        <w:rPr>
          <w:rFonts w:ascii="Times New Roman" w:hAnsi="Times New Roman" w:cs="Times New Roman"/>
        </w:rPr>
        <w:t xml:space="preserve"> </w:t>
      </w:r>
      <w:r w:rsidR="001070C2" w:rsidRPr="000F30AD">
        <w:rPr>
          <w:rFonts w:ascii="Times New Roman" w:hAnsi="Times New Roman" w:cs="Times New Roman"/>
        </w:rPr>
        <w:t>since</w:t>
      </w:r>
      <w:r w:rsidR="00EF0923" w:rsidRPr="000F30AD">
        <w:rPr>
          <w:rFonts w:ascii="Times New Roman" w:hAnsi="Times New Roman" w:cs="Times New Roman"/>
        </w:rPr>
        <w:t xml:space="preserve"> the </w:t>
      </w:r>
      <w:r w:rsidR="003F69F0" w:rsidRPr="000F30AD">
        <w:rPr>
          <w:rFonts w:ascii="Times New Roman" w:hAnsi="Times New Roman" w:cs="Times New Roman"/>
        </w:rPr>
        <w:t xml:space="preserve">UE </w:t>
      </w:r>
      <w:r w:rsidR="00EF0923" w:rsidRPr="000F30AD">
        <w:rPr>
          <w:rFonts w:ascii="Times New Roman" w:hAnsi="Times New Roman" w:cs="Times New Roman"/>
        </w:rPr>
        <w:t xml:space="preserve">serving cell </w:t>
      </w:r>
      <w:r w:rsidR="009D203F" w:rsidRPr="000F30AD">
        <w:rPr>
          <w:rFonts w:ascii="Times New Roman" w:hAnsi="Times New Roman" w:cs="Times New Roman"/>
        </w:rPr>
        <w:t xml:space="preserve">is changed </w:t>
      </w:r>
      <w:r w:rsidR="00231309" w:rsidRPr="000F30AD">
        <w:rPr>
          <w:rFonts w:ascii="Times New Roman" w:hAnsi="Times New Roman" w:cs="Times New Roman"/>
        </w:rPr>
        <w:t xml:space="preserve">when it is configured to monitor PDCCH </w:t>
      </w:r>
      <w:r w:rsidR="00FA78D3" w:rsidRPr="000F30AD">
        <w:rPr>
          <w:rFonts w:ascii="Times New Roman" w:hAnsi="Times New Roman" w:cs="Times New Roman"/>
        </w:rPr>
        <w:t>from another cell (another PCI)</w:t>
      </w:r>
      <w:r w:rsidR="0016684F" w:rsidRPr="000F30AD">
        <w:rPr>
          <w:rFonts w:ascii="Times New Roman" w:hAnsi="Times New Roman" w:cs="Times New Roman"/>
        </w:rPr>
        <w:t>,</w:t>
      </w:r>
      <w:r w:rsidR="00EF6A1A" w:rsidRPr="000F30AD">
        <w:rPr>
          <w:rFonts w:ascii="Times New Roman" w:hAnsi="Times New Roman" w:cs="Times New Roman"/>
        </w:rPr>
        <w:t xml:space="preserve"> and </w:t>
      </w:r>
      <w:r w:rsidR="000761AF" w:rsidRPr="000F30AD">
        <w:rPr>
          <w:rFonts w:ascii="Times New Roman" w:hAnsi="Times New Roman" w:cs="Times New Roman"/>
        </w:rPr>
        <w:t>such inter-cell mobility</w:t>
      </w:r>
      <w:r w:rsidR="00814D67" w:rsidRPr="000F30AD">
        <w:rPr>
          <w:rFonts w:ascii="Times New Roman" w:hAnsi="Times New Roman" w:cs="Times New Roman"/>
        </w:rPr>
        <w:t xml:space="preserve"> related topic</w:t>
      </w:r>
      <w:r w:rsidR="000761AF" w:rsidRPr="000F30AD">
        <w:rPr>
          <w:rFonts w:ascii="Times New Roman" w:hAnsi="Times New Roman" w:cs="Times New Roman"/>
        </w:rPr>
        <w:t xml:space="preserve"> is</w:t>
      </w:r>
      <w:r w:rsidR="00EF6A1A" w:rsidRPr="000F30AD">
        <w:rPr>
          <w:rFonts w:ascii="Times New Roman" w:hAnsi="Times New Roman" w:cs="Times New Roman"/>
        </w:rPr>
        <w:t xml:space="preserve"> </w:t>
      </w:r>
      <w:r w:rsidR="00386DDB" w:rsidRPr="000F30AD">
        <w:rPr>
          <w:rFonts w:ascii="Times New Roman" w:hAnsi="Times New Roman" w:cs="Times New Roman"/>
        </w:rPr>
        <w:t xml:space="preserve">typically </w:t>
      </w:r>
      <w:r w:rsidR="00745791" w:rsidRPr="000F30AD">
        <w:rPr>
          <w:rFonts w:ascii="Times New Roman" w:hAnsi="Times New Roman" w:cs="Times New Roman"/>
        </w:rPr>
        <w:t xml:space="preserve">handled by </w:t>
      </w:r>
      <w:r w:rsidR="00386DDB" w:rsidRPr="000F30AD">
        <w:rPr>
          <w:rFonts w:ascii="Times New Roman" w:hAnsi="Times New Roman" w:cs="Times New Roman"/>
        </w:rPr>
        <w:t>RAN2</w:t>
      </w:r>
      <w:r w:rsidR="00FD578D" w:rsidRPr="000F30AD">
        <w:rPr>
          <w:rFonts w:ascii="Times New Roman" w:hAnsi="Times New Roman" w:cs="Times New Roman"/>
        </w:rPr>
        <w:t>.</w:t>
      </w:r>
      <w:r w:rsidR="00EF0923" w:rsidRPr="000F30AD">
        <w:rPr>
          <w:rFonts w:ascii="Times New Roman" w:hAnsi="Times New Roman" w:cs="Times New Roman"/>
        </w:rPr>
        <w:t xml:space="preserve"> </w:t>
      </w:r>
    </w:p>
    <w:p w14:paraId="3DEFACE9" w14:textId="16A5FEAA" w:rsidR="00AD5D60" w:rsidRPr="000F30AD" w:rsidRDefault="00814D67" w:rsidP="00F85050">
      <w:pPr>
        <w:rPr>
          <w:rFonts w:ascii="Times New Roman" w:hAnsi="Times New Roman" w:cs="Times New Roman"/>
        </w:rPr>
      </w:pPr>
      <w:r w:rsidRPr="000F30AD">
        <w:rPr>
          <w:rFonts w:ascii="Times New Roman" w:hAnsi="Times New Roman" w:cs="Times New Roman"/>
        </w:rPr>
        <w:t xml:space="preserve">In this option, the </w:t>
      </w:r>
      <w:r w:rsidR="00AD5D60" w:rsidRPr="000F30AD">
        <w:rPr>
          <w:rFonts w:ascii="Times New Roman" w:hAnsi="Times New Roman" w:cs="Times New Roman"/>
        </w:rPr>
        <w:t xml:space="preserve">RLM and BFD aspects </w:t>
      </w:r>
      <w:r w:rsidRPr="000F30AD">
        <w:rPr>
          <w:rFonts w:ascii="Times New Roman" w:hAnsi="Times New Roman" w:cs="Times New Roman"/>
        </w:rPr>
        <w:t xml:space="preserve">would be </w:t>
      </w:r>
      <w:r w:rsidR="00AD5D60" w:rsidRPr="000F30AD">
        <w:rPr>
          <w:rFonts w:ascii="Times New Roman" w:hAnsi="Times New Roman" w:cs="Times New Roman"/>
        </w:rPr>
        <w:t xml:space="preserve">clear since UE </w:t>
      </w:r>
      <w:r w:rsidR="00806FFF" w:rsidRPr="000F30AD">
        <w:rPr>
          <w:rFonts w:ascii="Times New Roman" w:hAnsi="Times New Roman" w:cs="Times New Roman"/>
        </w:rPr>
        <w:t xml:space="preserve">serving cell </w:t>
      </w:r>
      <w:r w:rsidR="006A6CDB" w:rsidRPr="000F30AD">
        <w:rPr>
          <w:rFonts w:ascii="Times New Roman" w:hAnsi="Times New Roman" w:cs="Times New Roman"/>
        </w:rPr>
        <w:t>is either the PCI1 or PCI2</w:t>
      </w:r>
      <w:r w:rsidR="00BF7A3E" w:rsidRPr="000F30AD">
        <w:rPr>
          <w:rFonts w:ascii="Times New Roman" w:hAnsi="Times New Roman" w:cs="Times New Roman"/>
        </w:rPr>
        <w:t>.</w:t>
      </w:r>
      <w:r w:rsidR="007C24ED" w:rsidRPr="000F30AD">
        <w:rPr>
          <w:rFonts w:ascii="Times New Roman" w:hAnsi="Times New Roman" w:cs="Times New Roman"/>
        </w:rPr>
        <w:t xml:space="preserve"> </w:t>
      </w:r>
    </w:p>
    <w:p w14:paraId="1FF9E006" w14:textId="7EC0ABB9" w:rsidR="00BF7A3E" w:rsidRPr="00505933" w:rsidRDefault="00814D67" w:rsidP="00EC3AD4">
      <w:pPr>
        <w:pStyle w:val="Caption"/>
        <w:rPr>
          <w:rFonts w:ascii="Times New Roman" w:hAnsi="Times New Roman" w:cs="Times New Roman"/>
        </w:rPr>
      </w:pPr>
      <w:bookmarkStart w:id="17" w:name="_Ref61880922"/>
      <w:r w:rsidRPr="00505933">
        <w:rPr>
          <w:rFonts w:ascii="Times New Roman" w:hAnsi="Times New Roman" w:cs="Times New Roman"/>
        </w:rPr>
        <w:t xml:space="preserve">Observation </w:t>
      </w:r>
      <w:r w:rsidRPr="006F44B1">
        <w:rPr>
          <w:rFonts w:ascii="Times New Roman" w:hAnsi="Times New Roman" w:cs="Times New Roman"/>
        </w:rPr>
        <w:fldChar w:fldCharType="begin"/>
      </w:r>
      <w:r w:rsidRPr="00505933">
        <w:rPr>
          <w:rFonts w:ascii="Times New Roman" w:hAnsi="Times New Roman" w:cs="Times New Roman"/>
        </w:rPr>
        <w:instrText xml:space="preserve"> SEQ Observation \* ARABIC </w:instrText>
      </w:r>
      <w:r w:rsidRPr="006F44B1">
        <w:rPr>
          <w:rFonts w:ascii="Times New Roman" w:hAnsi="Times New Roman" w:cs="Times New Roman"/>
        </w:rPr>
        <w:fldChar w:fldCharType="separate"/>
      </w:r>
      <w:r w:rsidR="00AB26DE">
        <w:rPr>
          <w:rFonts w:ascii="Times New Roman" w:hAnsi="Times New Roman" w:cs="Times New Roman"/>
          <w:noProof/>
        </w:rPr>
        <w:t>3</w:t>
      </w:r>
      <w:r w:rsidRPr="006F44B1">
        <w:rPr>
          <w:rFonts w:ascii="Times New Roman" w:hAnsi="Times New Roman" w:cs="Times New Roman"/>
        </w:rPr>
        <w:fldChar w:fldCharType="end"/>
      </w:r>
      <w:r w:rsidRPr="00505933">
        <w:rPr>
          <w:rFonts w:ascii="Times New Roman" w:hAnsi="Times New Roman" w:cs="Times New Roman"/>
        </w:rPr>
        <w:t xml:space="preserve">: </w:t>
      </w:r>
      <w:r w:rsidR="00046DA3" w:rsidRPr="00505933">
        <w:rPr>
          <w:rFonts w:ascii="Times New Roman" w:hAnsi="Times New Roman" w:cs="Times New Roman"/>
        </w:rPr>
        <w:t>I</w:t>
      </w:r>
      <w:r w:rsidR="00E51EBB" w:rsidRPr="00505933">
        <w:rPr>
          <w:rFonts w:ascii="Times New Roman" w:hAnsi="Times New Roman" w:cs="Times New Roman"/>
        </w:rPr>
        <w:t>f</w:t>
      </w:r>
      <w:r w:rsidR="00D5721C" w:rsidRPr="00505933">
        <w:t xml:space="preserve"> </w:t>
      </w:r>
      <w:r w:rsidR="00E51EBB" w:rsidRPr="00505933">
        <w:rPr>
          <w:rFonts w:ascii="Times New Roman" w:hAnsi="Times New Roman" w:cs="Times New Roman"/>
        </w:rPr>
        <w:t xml:space="preserve">RAN1 </w:t>
      </w:r>
      <w:r w:rsidR="00BA3768" w:rsidRPr="00505933">
        <w:rPr>
          <w:rFonts w:ascii="Times New Roman" w:hAnsi="Times New Roman" w:cs="Times New Roman"/>
        </w:rPr>
        <w:t xml:space="preserve">defines </w:t>
      </w:r>
      <w:r w:rsidR="00447EDD" w:rsidRPr="00505933">
        <w:rPr>
          <w:rFonts w:ascii="Times New Roman" w:hAnsi="Times New Roman" w:cs="Times New Roman"/>
        </w:rPr>
        <w:t xml:space="preserve">L1/L2 </w:t>
      </w:r>
      <w:r w:rsidR="00BA3768" w:rsidRPr="00505933">
        <w:rPr>
          <w:rFonts w:ascii="Times New Roman" w:hAnsi="Times New Roman" w:cs="Times New Roman"/>
        </w:rPr>
        <w:t xml:space="preserve">centric mobility </w:t>
      </w:r>
      <w:r w:rsidR="00343A9D" w:rsidRPr="00505933">
        <w:rPr>
          <w:rFonts w:ascii="Times New Roman" w:hAnsi="Times New Roman" w:cs="Times New Roman"/>
        </w:rPr>
        <w:t xml:space="preserve">procedure </w:t>
      </w:r>
      <w:r w:rsidR="00A43270" w:rsidRPr="00505933">
        <w:rPr>
          <w:rFonts w:ascii="Times New Roman" w:hAnsi="Times New Roman" w:cs="Times New Roman"/>
        </w:rPr>
        <w:t xml:space="preserve">using </w:t>
      </w:r>
      <w:r w:rsidR="00046DA3" w:rsidRPr="00505933">
        <w:rPr>
          <w:rFonts w:ascii="Times New Roman" w:hAnsi="Times New Roman" w:cs="Times New Roman"/>
        </w:rPr>
        <w:t xml:space="preserve">BM </w:t>
      </w:r>
      <w:r w:rsidR="00A43270" w:rsidRPr="00505933">
        <w:rPr>
          <w:rFonts w:ascii="Times New Roman" w:hAnsi="Times New Roman" w:cs="Times New Roman"/>
        </w:rPr>
        <w:t>framework, where UE’s serving cell changes (i</w:t>
      </w:r>
      <w:r w:rsidR="006F44B1" w:rsidRPr="00505933">
        <w:rPr>
          <w:rFonts w:ascii="Times New Roman" w:hAnsi="Times New Roman" w:cs="Times New Roman"/>
        </w:rPr>
        <w:t>.</w:t>
      </w:r>
      <w:r w:rsidR="00A43270" w:rsidRPr="00505933">
        <w:rPr>
          <w:rFonts w:ascii="Times New Roman" w:hAnsi="Times New Roman" w:cs="Times New Roman"/>
        </w:rPr>
        <w:t>e. as in HO) i</w:t>
      </w:r>
      <w:r w:rsidR="00E51EBB" w:rsidRPr="00505933">
        <w:rPr>
          <w:rFonts w:ascii="Times New Roman" w:hAnsi="Times New Roman" w:cs="Times New Roman"/>
        </w:rPr>
        <w:t>t would require RAN2 involvement</w:t>
      </w:r>
      <w:r w:rsidR="00A43270" w:rsidRPr="00505933">
        <w:rPr>
          <w:rFonts w:ascii="Times New Roman" w:hAnsi="Times New Roman" w:cs="Times New Roman"/>
        </w:rPr>
        <w:t>.</w:t>
      </w:r>
      <w:bookmarkEnd w:id="17"/>
    </w:p>
    <w:p w14:paraId="6F667AE8" w14:textId="77777777" w:rsidR="00D83352" w:rsidRPr="00505933" w:rsidRDefault="00D83352" w:rsidP="00F85050">
      <w:pPr>
        <w:rPr>
          <w:rFonts w:ascii="Times New Roman" w:hAnsi="Times New Roman" w:cs="Times New Roman"/>
        </w:rPr>
      </w:pPr>
    </w:p>
    <w:p w14:paraId="7A26DCAA" w14:textId="61D81C39" w:rsidR="00F85050" w:rsidRDefault="00CE3A69" w:rsidP="00EC3AD4">
      <w:pPr>
        <w:jc w:val="center"/>
      </w:pPr>
      <w:r>
        <w:rPr>
          <w:noProof/>
        </w:rPr>
        <w:drawing>
          <wp:inline distT="0" distB="0" distL="0" distR="0" wp14:anchorId="619D0932" wp14:editId="595E6E6C">
            <wp:extent cx="3495860" cy="192858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95860" cy="1928585"/>
                    </a:xfrm>
                    <a:prstGeom prst="rect">
                      <a:avLst/>
                    </a:prstGeom>
                  </pic:spPr>
                </pic:pic>
              </a:graphicData>
            </a:graphic>
          </wp:inline>
        </w:drawing>
      </w:r>
    </w:p>
    <w:p w14:paraId="7D29A492" w14:textId="77777777" w:rsidR="009C48AF" w:rsidRDefault="009C48AF" w:rsidP="00AE13CF">
      <w:pPr>
        <w:jc w:val="center"/>
      </w:pPr>
    </w:p>
    <w:p w14:paraId="5C0290CE" w14:textId="31448112" w:rsidR="00F85050" w:rsidRDefault="00A91969" w:rsidP="00EC3AD4">
      <w:pPr>
        <w:pStyle w:val="Heading4"/>
      </w:pPr>
      <w:r>
        <w:t xml:space="preserve">2.2.1.2 </w:t>
      </w:r>
      <w:r w:rsidR="00F85050">
        <w:t>Option 2</w:t>
      </w:r>
      <w:r w:rsidR="00D53F90">
        <w:t xml:space="preserve"> </w:t>
      </w:r>
      <w:r w:rsidR="00FB00D4">
        <w:t xml:space="preserve">Dynamic Point Selection </w:t>
      </w:r>
    </w:p>
    <w:p w14:paraId="3629B89A" w14:textId="1B65C47B" w:rsidR="008648F5" w:rsidRPr="000F30AD" w:rsidRDefault="00A016B8" w:rsidP="00A016B8">
      <w:pPr>
        <w:rPr>
          <w:rFonts w:ascii="Times New Roman" w:hAnsi="Times New Roman" w:cs="Times New Roman"/>
        </w:rPr>
      </w:pPr>
      <w:r w:rsidRPr="000F30AD">
        <w:rPr>
          <w:rFonts w:ascii="Times New Roman" w:hAnsi="Times New Roman" w:cs="Times New Roman"/>
        </w:rPr>
        <w:t xml:space="preserve">In option 2, </w:t>
      </w:r>
      <w:r w:rsidR="0048704E" w:rsidRPr="000F30AD">
        <w:rPr>
          <w:rFonts w:ascii="Times New Roman" w:hAnsi="Times New Roman" w:cs="Times New Roman"/>
        </w:rPr>
        <w:t xml:space="preserve">what </w:t>
      </w:r>
      <w:r w:rsidR="0053759C" w:rsidRPr="000F30AD">
        <w:rPr>
          <w:rFonts w:ascii="Times New Roman" w:hAnsi="Times New Roman" w:cs="Times New Roman"/>
        </w:rPr>
        <w:t xml:space="preserve">is </w:t>
      </w:r>
      <w:r w:rsidR="0048704E" w:rsidRPr="000F30AD">
        <w:rPr>
          <w:rFonts w:ascii="Times New Roman" w:hAnsi="Times New Roman" w:cs="Times New Roman"/>
        </w:rPr>
        <w:t>refer</w:t>
      </w:r>
      <w:r w:rsidR="0053759C" w:rsidRPr="000F30AD">
        <w:rPr>
          <w:rFonts w:ascii="Times New Roman" w:hAnsi="Times New Roman" w:cs="Times New Roman"/>
        </w:rPr>
        <w:t>red here</w:t>
      </w:r>
      <w:r w:rsidR="0048704E" w:rsidRPr="000F30AD">
        <w:rPr>
          <w:rFonts w:ascii="Times New Roman" w:hAnsi="Times New Roman" w:cs="Times New Roman"/>
        </w:rPr>
        <w:t xml:space="preserve"> as dynamic point selection,</w:t>
      </w:r>
      <w:r w:rsidR="00B16ED6" w:rsidRPr="000F30AD">
        <w:rPr>
          <w:rFonts w:ascii="Times New Roman" w:hAnsi="Times New Roman" w:cs="Times New Roman"/>
        </w:rPr>
        <w:t xml:space="preserve"> UE </w:t>
      </w:r>
      <w:r w:rsidR="000A59E2" w:rsidRPr="000F30AD">
        <w:rPr>
          <w:rFonts w:ascii="Times New Roman" w:hAnsi="Times New Roman" w:cs="Times New Roman"/>
        </w:rPr>
        <w:t xml:space="preserve">can be </w:t>
      </w:r>
      <w:r w:rsidR="00B16ED6" w:rsidRPr="000F30AD">
        <w:rPr>
          <w:rFonts w:ascii="Times New Roman" w:hAnsi="Times New Roman" w:cs="Times New Roman"/>
        </w:rPr>
        <w:t xml:space="preserve">configured with </w:t>
      </w:r>
      <w:r w:rsidR="000C59F2" w:rsidRPr="000F30AD">
        <w:rPr>
          <w:rFonts w:ascii="Times New Roman" w:hAnsi="Times New Roman" w:cs="Times New Roman"/>
        </w:rPr>
        <w:t xml:space="preserve">TCI State lists for </w:t>
      </w:r>
      <w:r w:rsidR="00B16ED6" w:rsidRPr="000F30AD">
        <w:rPr>
          <w:rFonts w:ascii="Times New Roman" w:hAnsi="Times New Roman" w:cs="Times New Roman"/>
        </w:rPr>
        <w:t>PDSCH and PD</w:t>
      </w:r>
      <w:r w:rsidR="00517605" w:rsidRPr="000F30AD">
        <w:rPr>
          <w:rFonts w:ascii="Times New Roman" w:hAnsi="Times New Roman" w:cs="Times New Roman"/>
        </w:rPr>
        <w:t>CCH</w:t>
      </w:r>
      <w:r w:rsidR="000C59F2" w:rsidRPr="000F30AD">
        <w:rPr>
          <w:rFonts w:ascii="Times New Roman" w:hAnsi="Times New Roman" w:cs="Times New Roman"/>
        </w:rPr>
        <w:t xml:space="preserve"> that contain non-serving cell</w:t>
      </w:r>
      <w:r w:rsidR="00BF5522" w:rsidRPr="000F30AD">
        <w:rPr>
          <w:rFonts w:ascii="Times New Roman" w:hAnsi="Times New Roman" w:cs="Times New Roman"/>
        </w:rPr>
        <w:t xml:space="preserve"> </w:t>
      </w:r>
      <w:r w:rsidR="00503A55" w:rsidRPr="000F30AD">
        <w:rPr>
          <w:rFonts w:ascii="Times New Roman" w:hAnsi="Times New Roman" w:cs="Times New Roman"/>
        </w:rPr>
        <w:t>signals</w:t>
      </w:r>
      <w:r w:rsidR="00574D20" w:rsidRPr="000F30AD">
        <w:rPr>
          <w:rFonts w:ascii="Times New Roman" w:hAnsi="Times New Roman" w:cs="Times New Roman"/>
        </w:rPr>
        <w:t xml:space="preserve"> and NW can indicate PDSCH/PDCCH beam </w:t>
      </w:r>
      <w:r w:rsidR="009406B1" w:rsidRPr="000F30AD">
        <w:rPr>
          <w:rFonts w:ascii="Times New Roman" w:hAnsi="Times New Roman" w:cs="Times New Roman"/>
        </w:rPr>
        <w:t>of a non-serving cell.</w:t>
      </w:r>
    </w:p>
    <w:p w14:paraId="64566BDA" w14:textId="5E2DDEB7" w:rsidR="008648F5" w:rsidRPr="000F30AD" w:rsidRDefault="00266B81" w:rsidP="00A016B8">
      <w:pPr>
        <w:rPr>
          <w:rFonts w:ascii="Times New Roman" w:hAnsi="Times New Roman" w:cs="Times New Roman"/>
        </w:rPr>
      </w:pPr>
      <w:r w:rsidRPr="000F30AD">
        <w:rPr>
          <w:rFonts w:ascii="Times New Roman" w:hAnsi="Times New Roman" w:cs="Times New Roman"/>
        </w:rPr>
        <w:t xml:space="preserve">In this option, if network activates to UE </w:t>
      </w:r>
      <w:r w:rsidR="003E67D7" w:rsidRPr="000F30AD">
        <w:rPr>
          <w:rFonts w:ascii="Times New Roman" w:hAnsi="Times New Roman" w:cs="Times New Roman"/>
        </w:rPr>
        <w:t xml:space="preserve">with TCI States indicating RS associated with different PCIs (serving and non-serving) for respective CORESETs </w:t>
      </w:r>
      <w:r w:rsidR="002A1836" w:rsidRPr="000F30AD">
        <w:rPr>
          <w:rFonts w:ascii="Times New Roman" w:hAnsi="Times New Roman" w:cs="Times New Roman"/>
        </w:rPr>
        <w:t>it would resem</w:t>
      </w:r>
      <w:r w:rsidR="002B578B" w:rsidRPr="000F30AD">
        <w:rPr>
          <w:rFonts w:ascii="Times New Roman" w:hAnsi="Times New Roman" w:cs="Times New Roman"/>
        </w:rPr>
        <w:t xml:space="preserve">ble the </w:t>
      </w:r>
      <w:r w:rsidR="007F6B35" w:rsidRPr="000F30AD">
        <w:rPr>
          <w:rFonts w:ascii="Times New Roman" w:hAnsi="Times New Roman" w:cs="Times New Roman"/>
        </w:rPr>
        <w:t xml:space="preserve">inter-cell mTRP </w:t>
      </w:r>
      <w:r w:rsidR="002B578B" w:rsidRPr="000F30AD">
        <w:rPr>
          <w:rFonts w:ascii="Times New Roman" w:hAnsi="Times New Roman" w:cs="Times New Roman"/>
        </w:rPr>
        <w:t xml:space="preserve">operation </w:t>
      </w:r>
      <w:r w:rsidR="00434AB8" w:rsidRPr="000F30AD">
        <w:rPr>
          <w:rFonts w:ascii="Times New Roman" w:hAnsi="Times New Roman" w:cs="Times New Roman"/>
        </w:rPr>
        <w:t>which is specified in feMIMO object</w:t>
      </w:r>
      <w:r w:rsidR="00064D79" w:rsidRPr="000F30AD">
        <w:rPr>
          <w:rFonts w:ascii="Times New Roman" w:hAnsi="Times New Roman" w:cs="Times New Roman"/>
        </w:rPr>
        <w:t xml:space="preserve"> 2</w:t>
      </w:r>
      <w:r w:rsidR="00B76003" w:rsidRPr="000F30AD">
        <w:rPr>
          <w:rFonts w:ascii="Times New Roman" w:hAnsi="Times New Roman" w:cs="Times New Roman"/>
        </w:rPr>
        <w:t xml:space="preserve">b </w:t>
      </w:r>
      <w:r w:rsidR="008311A2" w:rsidRPr="000F30AD">
        <w:rPr>
          <w:rFonts w:ascii="Times New Roman" w:hAnsi="Times New Roman" w:cs="Times New Roman"/>
        </w:rPr>
        <w:t xml:space="preserve">the </w:t>
      </w:r>
      <w:r w:rsidR="002B578B" w:rsidRPr="000F30AD">
        <w:rPr>
          <w:rFonts w:ascii="Times New Roman" w:hAnsi="Times New Roman" w:cs="Times New Roman"/>
        </w:rPr>
        <w:t>but</w:t>
      </w:r>
      <w:r w:rsidR="008311A2" w:rsidRPr="000F30AD">
        <w:rPr>
          <w:rFonts w:ascii="Times New Roman" w:hAnsi="Times New Roman" w:cs="Times New Roman"/>
        </w:rPr>
        <w:t xml:space="preserve"> with the difference that </w:t>
      </w:r>
      <w:r w:rsidR="007B3B21" w:rsidRPr="000F30AD">
        <w:rPr>
          <w:rFonts w:ascii="Times New Roman" w:hAnsi="Times New Roman" w:cs="Times New Roman"/>
        </w:rPr>
        <w:t xml:space="preserve">mTRP framework </w:t>
      </w:r>
      <w:r w:rsidR="008F361C" w:rsidRPr="000F30AD">
        <w:rPr>
          <w:rFonts w:ascii="Times New Roman" w:hAnsi="Times New Roman" w:cs="Times New Roman"/>
        </w:rPr>
        <w:t>is not used.</w:t>
      </w:r>
      <w:r w:rsidR="00A8328A" w:rsidRPr="000F30AD">
        <w:rPr>
          <w:rFonts w:ascii="Times New Roman" w:hAnsi="Times New Roman" w:cs="Times New Roman"/>
        </w:rPr>
        <w:t xml:space="preserve"> Thus </w:t>
      </w:r>
      <w:r w:rsidR="00551A84" w:rsidRPr="000F30AD">
        <w:rPr>
          <w:rFonts w:ascii="Times New Roman" w:hAnsi="Times New Roman" w:cs="Times New Roman"/>
        </w:rPr>
        <w:t>in this option Rel17 would have two potentially different solutions for achieving similar operation.</w:t>
      </w:r>
      <w:r w:rsidR="002B578B" w:rsidRPr="000F30AD">
        <w:rPr>
          <w:rFonts w:ascii="Times New Roman" w:hAnsi="Times New Roman" w:cs="Times New Roman"/>
        </w:rPr>
        <w:t xml:space="preserve"> </w:t>
      </w:r>
      <w:r w:rsidR="00603DD6" w:rsidRPr="000F30AD">
        <w:rPr>
          <w:rFonts w:ascii="Times New Roman" w:hAnsi="Times New Roman" w:cs="Times New Roman"/>
        </w:rPr>
        <w:t>In inter-cell mRP</w:t>
      </w:r>
    </w:p>
    <w:p w14:paraId="64E80DDB" w14:textId="3D560D91" w:rsidR="00B425FB" w:rsidRPr="00854E86" w:rsidRDefault="008911D7" w:rsidP="00A016B8">
      <w:pPr>
        <w:rPr>
          <w:rFonts w:ascii="Times New Roman" w:hAnsi="Times New Roman" w:cs="Times New Roman"/>
        </w:rPr>
      </w:pPr>
      <w:r w:rsidRPr="00854E86">
        <w:rPr>
          <w:rFonts w:ascii="Times New Roman" w:hAnsi="Times New Roman" w:cs="Times New Roman"/>
        </w:rPr>
        <w:t>W</w:t>
      </w:r>
      <w:r w:rsidR="008648F5" w:rsidRPr="00854E86">
        <w:rPr>
          <w:rFonts w:ascii="Times New Roman" w:hAnsi="Times New Roman" w:cs="Times New Roman"/>
        </w:rPr>
        <w:t xml:space="preserve">hen considering RLM and BFD aspects, </w:t>
      </w:r>
      <w:r w:rsidR="00EA40B7" w:rsidRPr="00854E86">
        <w:rPr>
          <w:rFonts w:ascii="Times New Roman" w:hAnsi="Times New Roman" w:cs="Times New Roman"/>
        </w:rPr>
        <w:t xml:space="preserve">the existing procedures would need to be </w:t>
      </w:r>
      <w:r w:rsidR="003E2966" w:rsidRPr="00854E86">
        <w:rPr>
          <w:rFonts w:ascii="Times New Roman" w:hAnsi="Times New Roman" w:cs="Times New Roman"/>
        </w:rPr>
        <w:t xml:space="preserve">revisited </w:t>
      </w:r>
      <w:r w:rsidR="00CD3D94" w:rsidRPr="00854E86">
        <w:rPr>
          <w:rFonts w:ascii="Times New Roman" w:hAnsi="Times New Roman" w:cs="Times New Roman"/>
        </w:rPr>
        <w:t xml:space="preserve">and checked whether this </w:t>
      </w:r>
      <w:r w:rsidR="001C4DAC" w:rsidRPr="00854E86">
        <w:rPr>
          <w:rFonts w:ascii="Times New Roman" w:hAnsi="Times New Roman" w:cs="Times New Roman"/>
        </w:rPr>
        <w:t xml:space="preserve">kind of </w:t>
      </w:r>
      <w:r w:rsidR="00CD3D94" w:rsidRPr="00854E86">
        <w:rPr>
          <w:rFonts w:ascii="Times New Roman" w:hAnsi="Times New Roman" w:cs="Times New Roman"/>
        </w:rPr>
        <w:t>operation can be supported.</w:t>
      </w:r>
      <w:r w:rsidR="00DE529F" w:rsidRPr="00854E86">
        <w:rPr>
          <w:rFonts w:ascii="Times New Roman" w:hAnsi="Times New Roman" w:cs="Times New Roman"/>
        </w:rPr>
        <w:t xml:space="preserve"> </w:t>
      </w:r>
      <w:r w:rsidR="001C4DAC" w:rsidRPr="00854E86">
        <w:rPr>
          <w:rFonts w:ascii="Times New Roman" w:hAnsi="Times New Roman" w:cs="Times New Roman"/>
        </w:rPr>
        <w:t>I</w:t>
      </w:r>
      <w:r w:rsidR="00B12ED4" w:rsidRPr="00854E86">
        <w:rPr>
          <w:rFonts w:ascii="Times New Roman" w:hAnsi="Times New Roman" w:cs="Times New Roman"/>
        </w:rPr>
        <w:t>n beam failure detection, i</w:t>
      </w:r>
      <w:r w:rsidR="00DE529F" w:rsidRPr="00854E86">
        <w:rPr>
          <w:rFonts w:ascii="Times New Roman" w:hAnsi="Times New Roman" w:cs="Times New Roman"/>
        </w:rPr>
        <w:t xml:space="preserve">n implicit BFD-RS configuration, UE would </w:t>
      </w:r>
      <w:r w:rsidR="00B12ED4" w:rsidRPr="00854E86">
        <w:rPr>
          <w:rFonts w:ascii="Times New Roman" w:hAnsi="Times New Roman" w:cs="Times New Roman"/>
        </w:rPr>
        <w:t xml:space="preserve">include the RS indicated by the active TCI state </w:t>
      </w:r>
      <w:r w:rsidR="007527C0" w:rsidRPr="00854E86">
        <w:rPr>
          <w:rFonts w:ascii="Times New Roman" w:hAnsi="Times New Roman" w:cs="Times New Roman"/>
        </w:rPr>
        <w:t>to the set of q0</w:t>
      </w:r>
      <w:r w:rsidR="003F4D3A" w:rsidRPr="00854E86">
        <w:rPr>
          <w:rFonts w:ascii="Times New Roman" w:hAnsi="Times New Roman" w:cs="Times New Roman"/>
        </w:rPr>
        <w:t xml:space="preserve"> and</w:t>
      </w:r>
      <w:r w:rsidR="00F80073" w:rsidRPr="00854E86">
        <w:rPr>
          <w:rFonts w:ascii="Times New Roman" w:hAnsi="Times New Roman" w:cs="Times New Roman"/>
        </w:rPr>
        <w:t xml:space="preserve"> the</w:t>
      </w:r>
      <w:r w:rsidR="000A4BA2" w:rsidRPr="00854E86">
        <w:rPr>
          <w:rFonts w:ascii="Times New Roman" w:hAnsi="Times New Roman" w:cs="Times New Roman"/>
        </w:rPr>
        <w:t xml:space="preserve"> set of q0</w:t>
      </w:r>
      <w:r w:rsidR="00F80073" w:rsidRPr="00854E86">
        <w:rPr>
          <w:rFonts w:ascii="Times New Roman" w:hAnsi="Times New Roman" w:cs="Times New Roman"/>
        </w:rPr>
        <w:t xml:space="preserve"> </w:t>
      </w:r>
      <w:r w:rsidR="007527C0" w:rsidRPr="00854E86">
        <w:rPr>
          <w:rFonts w:ascii="Times New Roman" w:hAnsi="Times New Roman" w:cs="Times New Roman"/>
        </w:rPr>
        <w:t xml:space="preserve">would </w:t>
      </w:r>
      <w:r w:rsidR="000A4BA2" w:rsidRPr="00854E86">
        <w:rPr>
          <w:rFonts w:ascii="Times New Roman" w:hAnsi="Times New Roman" w:cs="Times New Roman"/>
        </w:rPr>
        <w:t xml:space="preserve">include </w:t>
      </w:r>
      <w:r w:rsidR="005B680A" w:rsidRPr="00854E86">
        <w:rPr>
          <w:rFonts w:ascii="Times New Roman" w:hAnsi="Times New Roman" w:cs="Times New Roman"/>
        </w:rPr>
        <w:t xml:space="preserve">RS associated with </w:t>
      </w:r>
      <w:r w:rsidR="00AC0961" w:rsidRPr="00854E86">
        <w:rPr>
          <w:rFonts w:ascii="Times New Roman" w:hAnsi="Times New Roman" w:cs="Times New Roman"/>
        </w:rPr>
        <w:t>PCI1 and PCI2)</w:t>
      </w:r>
      <w:r w:rsidR="005B680A" w:rsidRPr="00854E86">
        <w:rPr>
          <w:rFonts w:ascii="Times New Roman" w:hAnsi="Times New Roman" w:cs="Times New Roman"/>
        </w:rPr>
        <w:t>.</w:t>
      </w:r>
      <w:r w:rsidR="00AC0961" w:rsidRPr="00854E86">
        <w:rPr>
          <w:rFonts w:ascii="Times New Roman" w:hAnsi="Times New Roman" w:cs="Times New Roman"/>
        </w:rPr>
        <w:t xml:space="preserve"> </w:t>
      </w:r>
      <w:r w:rsidR="00760655" w:rsidRPr="00854E86">
        <w:rPr>
          <w:rFonts w:ascii="Times New Roman" w:hAnsi="Times New Roman" w:cs="Times New Roman"/>
        </w:rPr>
        <w:t xml:space="preserve">and the beam failure detection is assumed to be </w:t>
      </w:r>
      <w:r w:rsidR="00336B8A" w:rsidRPr="00854E86">
        <w:rPr>
          <w:rFonts w:ascii="Times New Roman" w:hAnsi="Times New Roman" w:cs="Times New Roman"/>
        </w:rPr>
        <w:t xml:space="preserve">based on indicated </w:t>
      </w:r>
      <w:r w:rsidR="00C47C42" w:rsidRPr="00854E86">
        <w:rPr>
          <w:rFonts w:ascii="Times New Roman" w:hAnsi="Times New Roman" w:cs="Times New Roman"/>
        </w:rPr>
        <w:t xml:space="preserve">PDCCH </w:t>
      </w:r>
      <w:r w:rsidR="00336B8A" w:rsidRPr="00854E86">
        <w:rPr>
          <w:rFonts w:ascii="Times New Roman" w:hAnsi="Times New Roman" w:cs="Times New Roman"/>
        </w:rPr>
        <w:t xml:space="preserve">beams. </w:t>
      </w:r>
      <w:r w:rsidR="00F41E2F" w:rsidRPr="00854E86">
        <w:rPr>
          <w:rFonts w:ascii="Times New Roman" w:hAnsi="Times New Roman" w:cs="Times New Roman"/>
        </w:rPr>
        <w:t>For beam failure recovery</w:t>
      </w:r>
      <w:r w:rsidR="00F2006D" w:rsidRPr="00854E86">
        <w:rPr>
          <w:rFonts w:ascii="Times New Roman" w:hAnsi="Times New Roman" w:cs="Times New Roman"/>
        </w:rPr>
        <w:t>, the current procedures would need to be revisited as well</w:t>
      </w:r>
      <w:r w:rsidR="00B337A3" w:rsidRPr="00854E86">
        <w:rPr>
          <w:rFonts w:ascii="Times New Roman" w:hAnsi="Times New Roman" w:cs="Times New Roman"/>
        </w:rPr>
        <w:t xml:space="preserve">, which would require </w:t>
      </w:r>
      <w:r w:rsidR="007B4825" w:rsidRPr="00854E86">
        <w:rPr>
          <w:rFonts w:ascii="Times New Roman" w:hAnsi="Times New Roman" w:cs="Times New Roman"/>
        </w:rPr>
        <w:t xml:space="preserve">coordination with </w:t>
      </w:r>
      <w:r w:rsidR="00B337A3" w:rsidRPr="00854E86">
        <w:rPr>
          <w:rFonts w:ascii="Times New Roman" w:hAnsi="Times New Roman" w:cs="Times New Roman"/>
        </w:rPr>
        <w:t>RAN2</w:t>
      </w:r>
      <w:r w:rsidR="007B4825" w:rsidRPr="00854E86">
        <w:rPr>
          <w:rFonts w:ascii="Times New Roman" w:hAnsi="Times New Roman" w:cs="Times New Roman"/>
        </w:rPr>
        <w:t>.</w:t>
      </w:r>
    </w:p>
    <w:p w14:paraId="2D1A31AA" w14:textId="3A483912" w:rsidR="00AE79A0" w:rsidRPr="00A55E61" w:rsidRDefault="00BE45DE" w:rsidP="00A016B8">
      <w:pPr>
        <w:rPr>
          <w:rFonts w:ascii="Times New Roman" w:hAnsi="Times New Roman" w:cs="Times New Roman"/>
        </w:rPr>
      </w:pPr>
      <w:r w:rsidRPr="00A55E61">
        <w:rPr>
          <w:rFonts w:ascii="Times New Roman" w:hAnsi="Times New Roman" w:cs="Times New Roman"/>
        </w:rPr>
        <w:t>Also</w:t>
      </w:r>
      <w:r w:rsidR="00FE7EAB" w:rsidRPr="00A55E61">
        <w:rPr>
          <w:rFonts w:ascii="Times New Roman" w:hAnsi="Times New Roman" w:cs="Times New Roman"/>
        </w:rPr>
        <w:t>,</w:t>
      </w:r>
      <w:r w:rsidRPr="00A55E61">
        <w:rPr>
          <w:rFonts w:ascii="Times New Roman" w:hAnsi="Times New Roman" w:cs="Times New Roman"/>
        </w:rPr>
        <w:t xml:space="preserve"> </w:t>
      </w:r>
      <w:r w:rsidR="00AE79A0" w:rsidRPr="00A55E61">
        <w:rPr>
          <w:rFonts w:ascii="Times New Roman" w:hAnsi="Times New Roman" w:cs="Times New Roman"/>
        </w:rPr>
        <w:t xml:space="preserve">potential RAN2 impact depends whether UE is assumed the to change </w:t>
      </w:r>
      <w:r w:rsidR="009139A3" w:rsidRPr="00A55E61">
        <w:rPr>
          <w:rFonts w:ascii="Times New Roman" w:hAnsi="Times New Roman" w:cs="Times New Roman"/>
        </w:rPr>
        <w:t xml:space="preserve">the serving cell </w:t>
      </w:r>
      <w:r w:rsidR="00E2534C" w:rsidRPr="00A55E61">
        <w:rPr>
          <w:rFonts w:ascii="Times New Roman" w:hAnsi="Times New Roman" w:cs="Times New Roman"/>
        </w:rPr>
        <w:t xml:space="preserve">(e.g. change PCI1 to PCI2) </w:t>
      </w:r>
      <w:r w:rsidR="0066562D" w:rsidRPr="00A55E61">
        <w:rPr>
          <w:rFonts w:ascii="Times New Roman" w:hAnsi="Times New Roman" w:cs="Times New Roman"/>
        </w:rPr>
        <w:t xml:space="preserve">or whether the </w:t>
      </w:r>
      <w:r w:rsidR="00E2534C" w:rsidRPr="00A55E61">
        <w:rPr>
          <w:rFonts w:ascii="Times New Roman" w:hAnsi="Times New Roman" w:cs="Times New Roman"/>
        </w:rPr>
        <w:t>UE assumes the PCI1 as serving cell</w:t>
      </w:r>
      <w:r w:rsidR="001D5D51" w:rsidRPr="00A55E61">
        <w:rPr>
          <w:rFonts w:ascii="Times New Roman" w:hAnsi="Times New Roman" w:cs="Times New Roman"/>
        </w:rPr>
        <w:t xml:space="preserve"> when a PDCCH beam from PCI2 is indicated. </w:t>
      </w:r>
    </w:p>
    <w:p w14:paraId="5C789C59" w14:textId="775D47D4" w:rsidR="00CC2716" w:rsidRPr="00E66DF9" w:rsidRDefault="00CC2716" w:rsidP="00A016B8">
      <w:pPr>
        <w:rPr>
          <w:rFonts w:ascii="Times New Roman" w:hAnsi="Times New Roman" w:cs="Times New Roman"/>
        </w:rPr>
      </w:pPr>
      <w:r w:rsidRPr="00E66DF9">
        <w:rPr>
          <w:rFonts w:ascii="Times New Roman" w:hAnsi="Times New Roman" w:cs="Times New Roman"/>
        </w:rPr>
        <w:t xml:space="preserve">Also, </w:t>
      </w:r>
      <w:r w:rsidR="00856893">
        <w:rPr>
          <w:rFonts w:ascii="Times New Roman" w:hAnsi="Times New Roman" w:cs="Times New Roman"/>
        </w:rPr>
        <w:t>in this option</w:t>
      </w:r>
      <w:r w:rsidRPr="00E66DF9">
        <w:rPr>
          <w:rFonts w:ascii="Times New Roman" w:hAnsi="Times New Roman" w:cs="Times New Roman"/>
        </w:rPr>
        <w:t xml:space="preserve"> should be further clarified and defined whether uplink transmission is supported</w:t>
      </w:r>
      <w:r w:rsidR="00856893" w:rsidRPr="00E66DF9">
        <w:rPr>
          <w:rFonts w:ascii="Times New Roman" w:hAnsi="Times New Roman" w:cs="Times New Roman"/>
        </w:rPr>
        <w:t xml:space="preserve"> </w:t>
      </w:r>
      <w:r w:rsidR="00856893">
        <w:rPr>
          <w:rFonts w:ascii="Times New Roman" w:hAnsi="Times New Roman" w:cs="Times New Roman"/>
        </w:rPr>
        <w:t>to non-serving cell.</w:t>
      </w:r>
      <w:r w:rsidR="00E66DF9">
        <w:rPr>
          <w:rFonts w:ascii="Times New Roman" w:hAnsi="Times New Roman" w:cs="Times New Roman"/>
        </w:rPr>
        <w:t xml:space="preserve"> In case uplink transmission is supported to serving and non-serving cells, UE </w:t>
      </w:r>
      <w:r w:rsidR="00454A1D">
        <w:rPr>
          <w:rFonts w:ascii="Times New Roman" w:hAnsi="Times New Roman" w:cs="Times New Roman"/>
        </w:rPr>
        <w:t>may</w:t>
      </w:r>
      <w:r w:rsidR="00E66DF9">
        <w:rPr>
          <w:rFonts w:ascii="Times New Roman" w:hAnsi="Times New Roman" w:cs="Times New Roman"/>
        </w:rPr>
        <w:t xml:space="preserve"> need to obtain TA</w:t>
      </w:r>
      <w:r w:rsidR="00454A1D">
        <w:rPr>
          <w:rFonts w:ascii="Times New Roman" w:hAnsi="Times New Roman" w:cs="Times New Roman"/>
        </w:rPr>
        <w:t xml:space="preserve"> also for PCI2 and </w:t>
      </w:r>
      <w:r w:rsidR="00E66DF9">
        <w:rPr>
          <w:rFonts w:ascii="Times New Roman" w:hAnsi="Times New Roman" w:cs="Times New Roman"/>
        </w:rPr>
        <w:t>maintain</w:t>
      </w:r>
      <w:r w:rsidR="00926BBE">
        <w:rPr>
          <w:rFonts w:ascii="Times New Roman" w:hAnsi="Times New Roman" w:cs="Times New Roman"/>
        </w:rPr>
        <w:t xml:space="preserve"> multiple TA</w:t>
      </w:r>
      <w:r w:rsidR="00454A1D">
        <w:rPr>
          <w:rFonts w:ascii="Times New Roman" w:hAnsi="Times New Roman" w:cs="Times New Roman"/>
        </w:rPr>
        <w:t xml:space="preserve"> (PCI1 and PCI2).</w:t>
      </w:r>
      <w:r w:rsidR="00926BBE">
        <w:rPr>
          <w:rFonts w:ascii="Times New Roman" w:hAnsi="Times New Roman" w:cs="Times New Roman"/>
        </w:rPr>
        <w:t xml:space="preserve"> </w:t>
      </w:r>
    </w:p>
    <w:p w14:paraId="58E901CA" w14:textId="4F549F64" w:rsidR="008D7FB5" w:rsidRPr="00E66DF9" w:rsidRDefault="008D7FB5" w:rsidP="008D7FB5">
      <w:pPr>
        <w:pStyle w:val="Caption"/>
        <w:rPr>
          <w:rFonts w:ascii="Times New Roman" w:hAnsi="Times New Roman" w:cs="Times New Roman"/>
        </w:rPr>
      </w:pPr>
      <w:bookmarkStart w:id="18" w:name="_Ref61880940"/>
      <w:r w:rsidRPr="00E66DF9">
        <w:rPr>
          <w:rFonts w:ascii="Times New Roman" w:hAnsi="Times New Roman" w:cs="Times New Roman"/>
        </w:rPr>
        <w:lastRenderedPageBreak/>
        <w:t xml:space="preserve">Observation </w:t>
      </w:r>
      <w:r w:rsidRPr="00574D20">
        <w:rPr>
          <w:rFonts w:ascii="Times New Roman" w:hAnsi="Times New Roman" w:cs="Times New Roman"/>
        </w:rPr>
        <w:fldChar w:fldCharType="begin"/>
      </w:r>
      <w:r w:rsidRPr="00E66DF9">
        <w:instrText xml:space="preserve"> SEQ Observation \* ARABIC </w:instrText>
      </w:r>
      <w:r w:rsidRPr="00574D20">
        <w:rPr>
          <w:rFonts w:ascii="Times New Roman" w:hAnsi="Times New Roman" w:cs="Times New Roman"/>
        </w:rPr>
        <w:fldChar w:fldCharType="separate"/>
      </w:r>
      <w:r w:rsidR="00AB26DE">
        <w:rPr>
          <w:noProof/>
        </w:rPr>
        <w:t>4</w:t>
      </w:r>
      <w:r w:rsidRPr="00574D20">
        <w:rPr>
          <w:rFonts w:ascii="Times New Roman" w:hAnsi="Times New Roman" w:cs="Times New Roman"/>
        </w:rPr>
        <w:fldChar w:fldCharType="end"/>
      </w:r>
      <w:r w:rsidRPr="00E66DF9">
        <w:rPr>
          <w:rFonts w:ascii="Times New Roman" w:hAnsi="Times New Roman" w:cs="Times New Roman"/>
        </w:rPr>
        <w:t xml:space="preserve">: </w:t>
      </w:r>
      <w:r w:rsidR="00435D4A" w:rsidRPr="00E66DF9">
        <w:rPr>
          <w:rFonts w:ascii="Times New Roman" w:hAnsi="Times New Roman" w:cs="Times New Roman"/>
        </w:rPr>
        <w:t xml:space="preserve">If non-serving cell beam indication </w:t>
      </w:r>
      <w:r w:rsidR="00815DC5" w:rsidRPr="00E66DF9">
        <w:rPr>
          <w:rFonts w:ascii="Times New Roman" w:hAnsi="Times New Roman" w:cs="Times New Roman"/>
        </w:rPr>
        <w:t xml:space="preserve">for PDCCH </w:t>
      </w:r>
      <w:r w:rsidR="00435D4A" w:rsidRPr="00E66DF9">
        <w:rPr>
          <w:rFonts w:ascii="Times New Roman" w:hAnsi="Times New Roman" w:cs="Times New Roman"/>
        </w:rPr>
        <w:t xml:space="preserve">is supported </w:t>
      </w:r>
      <w:r w:rsidR="001210F9" w:rsidRPr="00E66DF9">
        <w:rPr>
          <w:rFonts w:ascii="Times New Roman" w:hAnsi="Times New Roman" w:cs="Times New Roman"/>
        </w:rPr>
        <w:t>the oper</w:t>
      </w:r>
      <w:r w:rsidR="0035482F" w:rsidRPr="00E66DF9">
        <w:rPr>
          <w:rFonts w:ascii="Times New Roman" w:hAnsi="Times New Roman" w:cs="Times New Roman"/>
        </w:rPr>
        <w:t xml:space="preserve">ation is </w:t>
      </w:r>
      <w:r w:rsidR="00667296" w:rsidRPr="00E66DF9">
        <w:rPr>
          <w:rFonts w:ascii="Times New Roman" w:hAnsi="Times New Roman" w:cs="Times New Roman"/>
        </w:rPr>
        <w:t xml:space="preserve">similar </w:t>
      </w:r>
      <w:r w:rsidR="00003B7F" w:rsidRPr="00E66DF9">
        <w:rPr>
          <w:rFonts w:ascii="Times New Roman" w:hAnsi="Times New Roman" w:cs="Times New Roman"/>
        </w:rPr>
        <w:t>to the</w:t>
      </w:r>
      <w:r w:rsidR="00667296" w:rsidRPr="00E66DF9">
        <w:rPr>
          <w:rFonts w:ascii="Times New Roman" w:hAnsi="Times New Roman" w:cs="Times New Roman"/>
        </w:rPr>
        <w:t xml:space="preserve"> </w:t>
      </w:r>
      <w:r w:rsidR="00486BD4" w:rsidRPr="00E66DF9">
        <w:rPr>
          <w:rFonts w:ascii="Times New Roman" w:hAnsi="Times New Roman" w:cs="Times New Roman"/>
        </w:rPr>
        <w:t xml:space="preserve">inter-cell </w:t>
      </w:r>
      <w:r w:rsidR="00667296" w:rsidRPr="00E66DF9">
        <w:rPr>
          <w:rFonts w:ascii="Times New Roman" w:hAnsi="Times New Roman" w:cs="Times New Roman"/>
        </w:rPr>
        <w:t>mTRP</w:t>
      </w:r>
      <w:r w:rsidR="008769BA" w:rsidRPr="00E66DF9">
        <w:rPr>
          <w:rFonts w:ascii="Times New Roman" w:hAnsi="Times New Roman" w:cs="Times New Roman"/>
        </w:rPr>
        <w:t xml:space="preserve"> which </w:t>
      </w:r>
      <w:r w:rsidR="00EE7016" w:rsidRPr="00E66DF9">
        <w:rPr>
          <w:rFonts w:ascii="Times New Roman" w:hAnsi="Times New Roman" w:cs="Times New Roman"/>
        </w:rPr>
        <w:t>specified in objective 2b</w:t>
      </w:r>
      <w:r w:rsidR="008769BA" w:rsidRPr="00E66DF9">
        <w:rPr>
          <w:rFonts w:ascii="Times New Roman" w:hAnsi="Times New Roman" w:cs="Times New Roman"/>
        </w:rPr>
        <w:t>,</w:t>
      </w:r>
      <w:r w:rsidR="00667296" w:rsidRPr="00E66DF9">
        <w:rPr>
          <w:rFonts w:ascii="Times New Roman" w:hAnsi="Times New Roman" w:cs="Times New Roman"/>
        </w:rPr>
        <w:t xml:space="preserve"> </w:t>
      </w:r>
      <w:r w:rsidR="00003B7F" w:rsidRPr="00E66DF9">
        <w:rPr>
          <w:rFonts w:ascii="Times New Roman" w:hAnsi="Times New Roman" w:cs="Times New Roman"/>
        </w:rPr>
        <w:t>but without using mTRP framework</w:t>
      </w:r>
      <w:bookmarkEnd w:id="18"/>
      <w:r w:rsidR="00C33A3C">
        <w:rPr>
          <w:rFonts w:ascii="Times New Roman" w:hAnsi="Times New Roman" w:cs="Times New Roman"/>
        </w:rPr>
        <w:t>.</w:t>
      </w:r>
      <w:r w:rsidRPr="00E66DF9">
        <w:rPr>
          <w:rFonts w:ascii="Times New Roman" w:hAnsi="Times New Roman" w:cs="Times New Roman"/>
        </w:rPr>
        <w:t xml:space="preserve"> </w:t>
      </w:r>
    </w:p>
    <w:p w14:paraId="28F20EAC" w14:textId="4433D96B" w:rsidR="00003B7F" w:rsidRPr="000F30AD" w:rsidRDefault="00003B7F" w:rsidP="00003B7F">
      <w:pPr>
        <w:pStyle w:val="Caption"/>
        <w:rPr>
          <w:rFonts w:ascii="Times New Roman" w:hAnsi="Times New Roman" w:cs="Times New Roman"/>
        </w:rPr>
      </w:pPr>
      <w:bookmarkStart w:id="19" w:name="_Ref61880970"/>
      <w:r w:rsidRPr="000F30AD">
        <w:rPr>
          <w:rFonts w:ascii="Times New Roman" w:hAnsi="Times New Roman" w:cs="Times New Roman"/>
        </w:rPr>
        <w:t xml:space="preserve">Observation </w:t>
      </w:r>
      <w:r w:rsidRPr="00574D20">
        <w:rPr>
          <w:rFonts w:ascii="Times New Roman" w:hAnsi="Times New Roman" w:cs="Times New Roman"/>
        </w:rPr>
        <w:fldChar w:fldCharType="begin"/>
      </w:r>
      <w:r w:rsidRPr="000F30AD">
        <w:instrText xml:space="preserve"> SEQ Observation \* ARABIC </w:instrText>
      </w:r>
      <w:r w:rsidRPr="00574D20">
        <w:rPr>
          <w:rFonts w:ascii="Times New Roman" w:hAnsi="Times New Roman" w:cs="Times New Roman"/>
        </w:rPr>
        <w:fldChar w:fldCharType="separate"/>
      </w:r>
      <w:r w:rsidR="00AB26DE">
        <w:rPr>
          <w:noProof/>
        </w:rPr>
        <w:t>5</w:t>
      </w:r>
      <w:r w:rsidRPr="00574D20">
        <w:rPr>
          <w:rFonts w:ascii="Times New Roman" w:hAnsi="Times New Roman" w:cs="Times New Roman"/>
        </w:rPr>
        <w:fldChar w:fldCharType="end"/>
      </w:r>
      <w:r w:rsidRPr="000F30AD">
        <w:rPr>
          <w:rFonts w:ascii="Times New Roman" w:hAnsi="Times New Roman" w:cs="Times New Roman"/>
        </w:rPr>
        <w:t xml:space="preserve">: If non-serving cell beam indication for PDCCH is supported the </w:t>
      </w:r>
      <w:r w:rsidR="002811F5" w:rsidRPr="000F30AD">
        <w:rPr>
          <w:rFonts w:ascii="Times New Roman" w:hAnsi="Times New Roman" w:cs="Times New Roman"/>
        </w:rPr>
        <w:t>assume</w:t>
      </w:r>
      <w:r w:rsidR="00100CEE" w:rsidRPr="000F30AD">
        <w:rPr>
          <w:rFonts w:ascii="Times New Roman" w:hAnsi="Times New Roman" w:cs="Times New Roman"/>
        </w:rPr>
        <w:t>d</w:t>
      </w:r>
      <w:r w:rsidR="002811F5" w:rsidRPr="000F30AD">
        <w:rPr>
          <w:rFonts w:ascii="Times New Roman" w:hAnsi="Times New Roman" w:cs="Times New Roman"/>
        </w:rPr>
        <w:t xml:space="preserve"> UE operation with respect to the </w:t>
      </w:r>
      <w:r w:rsidR="00DD03E2" w:rsidRPr="000F30AD">
        <w:rPr>
          <w:rFonts w:ascii="Times New Roman" w:hAnsi="Times New Roman" w:cs="Times New Roman"/>
        </w:rPr>
        <w:t>inter-cell mobility</w:t>
      </w:r>
      <w:r w:rsidR="003434DF" w:rsidRPr="000F30AD">
        <w:rPr>
          <w:rFonts w:ascii="Times New Roman" w:hAnsi="Times New Roman" w:cs="Times New Roman"/>
        </w:rPr>
        <w:t xml:space="preserve"> may require RAN2 input</w:t>
      </w:r>
      <w:r w:rsidR="00C33A3C">
        <w:rPr>
          <w:rFonts w:ascii="Times New Roman" w:hAnsi="Times New Roman" w:cs="Times New Roman"/>
        </w:rPr>
        <w:t>.</w:t>
      </w:r>
      <w:bookmarkEnd w:id="19"/>
    </w:p>
    <w:p w14:paraId="347F7F6A" w14:textId="77777777" w:rsidR="00003B7F" w:rsidRPr="000F30AD" w:rsidRDefault="00003B7F" w:rsidP="00003B7F"/>
    <w:p w14:paraId="348984F7" w14:textId="58E10798" w:rsidR="00F85050" w:rsidRDefault="00D53F90">
      <w:pPr>
        <w:pStyle w:val="Caption"/>
        <w:ind w:left="994" w:hangingChars="450" w:hanging="994"/>
        <w:jc w:val="center"/>
        <w:rPr>
          <w:i/>
        </w:rPr>
      </w:pPr>
      <w:r>
        <w:rPr>
          <w:noProof/>
        </w:rPr>
        <w:drawing>
          <wp:inline distT="0" distB="0" distL="0" distR="0" wp14:anchorId="31788017" wp14:editId="4C1FD3C8">
            <wp:extent cx="3540735" cy="175881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40735" cy="1758818"/>
                    </a:xfrm>
                    <a:prstGeom prst="rect">
                      <a:avLst/>
                    </a:prstGeom>
                  </pic:spPr>
                </pic:pic>
              </a:graphicData>
            </a:graphic>
          </wp:inline>
        </w:drawing>
      </w:r>
    </w:p>
    <w:p w14:paraId="22D26205" w14:textId="77777777" w:rsidR="00A147C0" w:rsidRPr="00A147C0" w:rsidRDefault="00A147C0" w:rsidP="00A147C0"/>
    <w:p w14:paraId="7597758F" w14:textId="022A2243" w:rsidR="00CF32DA" w:rsidRPr="00BF7A3E" w:rsidRDefault="00A91969" w:rsidP="0003494D">
      <w:pPr>
        <w:pStyle w:val="Heading4"/>
        <w:rPr>
          <w:rFonts w:ascii="Times New Roman" w:hAnsi="Times New Roman"/>
        </w:rPr>
      </w:pPr>
      <w:r w:rsidRPr="00BF7A3E">
        <w:rPr>
          <w:rFonts w:ascii="Times New Roman" w:hAnsi="Times New Roman"/>
        </w:rPr>
        <w:t xml:space="preserve">2.2.1.3 </w:t>
      </w:r>
      <w:r w:rsidR="00CF32DA" w:rsidRPr="00BF7A3E">
        <w:rPr>
          <w:rFonts w:ascii="Times New Roman" w:hAnsi="Times New Roman"/>
        </w:rPr>
        <w:t xml:space="preserve">Option 3 </w:t>
      </w:r>
      <w:r w:rsidR="009F0340" w:rsidRPr="00BF7A3E">
        <w:rPr>
          <w:rFonts w:ascii="Times New Roman" w:hAnsi="Times New Roman"/>
        </w:rPr>
        <w:t xml:space="preserve">PDSCH </w:t>
      </w:r>
      <w:r w:rsidR="00385781">
        <w:rPr>
          <w:rFonts w:ascii="Times New Roman" w:hAnsi="Times New Roman"/>
        </w:rPr>
        <w:t>Beam Indication</w:t>
      </w:r>
      <w:r w:rsidR="00B35DA5" w:rsidRPr="00BF7A3E">
        <w:rPr>
          <w:rFonts w:ascii="Times New Roman" w:hAnsi="Times New Roman"/>
        </w:rPr>
        <w:t xml:space="preserve"> </w:t>
      </w:r>
      <w:r w:rsidR="009F0340" w:rsidRPr="00BF7A3E">
        <w:rPr>
          <w:rFonts w:ascii="Times New Roman" w:hAnsi="Times New Roman"/>
        </w:rPr>
        <w:t>w</w:t>
      </w:r>
      <w:r w:rsidR="00B35DA5" w:rsidRPr="00BF7A3E">
        <w:rPr>
          <w:rFonts w:ascii="Times New Roman" w:hAnsi="Times New Roman"/>
        </w:rPr>
        <w:t>ith PDCCH Anchor</w:t>
      </w:r>
    </w:p>
    <w:p w14:paraId="4E00EABF" w14:textId="426BE842" w:rsidR="00E65E14" w:rsidRPr="000F30AD" w:rsidRDefault="00BB0AF0" w:rsidP="00CF32DA">
      <w:pPr>
        <w:rPr>
          <w:rFonts w:ascii="Times New Roman" w:hAnsi="Times New Roman" w:cs="Times New Roman"/>
        </w:rPr>
      </w:pPr>
      <w:r w:rsidRPr="000F30AD">
        <w:rPr>
          <w:rFonts w:ascii="Times New Roman" w:hAnsi="Times New Roman" w:cs="Times New Roman"/>
        </w:rPr>
        <w:t xml:space="preserve">In the third option, </w:t>
      </w:r>
      <w:r w:rsidR="0083656A" w:rsidRPr="000F30AD">
        <w:rPr>
          <w:rFonts w:ascii="Times New Roman" w:hAnsi="Times New Roman" w:cs="Times New Roman"/>
        </w:rPr>
        <w:t>the PCI1 would remain as mobility</w:t>
      </w:r>
      <w:r w:rsidR="00141E21" w:rsidRPr="000F30AD">
        <w:rPr>
          <w:rFonts w:ascii="Times New Roman" w:hAnsi="Times New Roman" w:cs="Times New Roman"/>
        </w:rPr>
        <w:t xml:space="preserve"> (or </w:t>
      </w:r>
      <w:r w:rsidR="00D87F99" w:rsidRPr="000F30AD">
        <w:rPr>
          <w:rFonts w:ascii="Times New Roman" w:hAnsi="Times New Roman" w:cs="Times New Roman"/>
        </w:rPr>
        <w:t>as PDCCH)</w:t>
      </w:r>
      <w:r w:rsidR="0083656A" w:rsidRPr="000F30AD">
        <w:rPr>
          <w:rFonts w:ascii="Times New Roman" w:hAnsi="Times New Roman" w:cs="Times New Roman"/>
        </w:rPr>
        <w:t xml:space="preserve"> </w:t>
      </w:r>
      <w:r w:rsidR="00BD10B7" w:rsidRPr="000F30AD">
        <w:rPr>
          <w:rFonts w:ascii="Times New Roman" w:hAnsi="Times New Roman" w:cs="Times New Roman"/>
        </w:rPr>
        <w:t>anch</w:t>
      </w:r>
      <w:r w:rsidR="00CC7CE0" w:rsidRPr="000F30AD">
        <w:rPr>
          <w:rFonts w:ascii="Times New Roman" w:hAnsi="Times New Roman" w:cs="Times New Roman"/>
        </w:rPr>
        <w:t xml:space="preserve">or </w:t>
      </w:r>
      <w:r w:rsidR="009A768D" w:rsidRPr="000F30AD">
        <w:rPr>
          <w:rFonts w:ascii="Times New Roman" w:hAnsi="Times New Roman" w:cs="Times New Roman"/>
        </w:rPr>
        <w:t xml:space="preserve">and UE serving cell </w:t>
      </w:r>
      <w:r w:rsidR="007534E9" w:rsidRPr="000F30AD">
        <w:rPr>
          <w:rFonts w:ascii="Times New Roman" w:hAnsi="Times New Roman" w:cs="Times New Roman"/>
        </w:rPr>
        <w:t xml:space="preserve">and PDCCH monitoring would </w:t>
      </w:r>
      <w:r w:rsidR="008D349F" w:rsidRPr="000F30AD">
        <w:rPr>
          <w:rFonts w:ascii="Times New Roman" w:hAnsi="Times New Roman" w:cs="Times New Roman"/>
        </w:rPr>
        <w:t xml:space="preserve">not </w:t>
      </w:r>
      <w:r w:rsidR="00F2322C" w:rsidRPr="000F30AD">
        <w:rPr>
          <w:rFonts w:ascii="Times New Roman" w:hAnsi="Times New Roman" w:cs="Times New Roman"/>
        </w:rPr>
        <w:t xml:space="preserve">be </w:t>
      </w:r>
      <w:r w:rsidR="008D349F" w:rsidRPr="000F30AD">
        <w:rPr>
          <w:rFonts w:ascii="Times New Roman" w:hAnsi="Times New Roman" w:cs="Times New Roman"/>
        </w:rPr>
        <w:t xml:space="preserve">affected by the inter-cell </w:t>
      </w:r>
      <w:r w:rsidR="00920B74" w:rsidRPr="000F30AD">
        <w:rPr>
          <w:rFonts w:ascii="Times New Roman" w:hAnsi="Times New Roman" w:cs="Times New Roman"/>
        </w:rPr>
        <w:t>beam indication.</w:t>
      </w:r>
      <w:r w:rsidR="00345793" w:rsidRPr="000F30AD">
        <w:rPr>
          <w:rFonts w:ascii="Times New Roman" w:hAnsi="Times New Roman" w:cs="Times New Roman"/>
        </w:rPr>
        <w:t xml:space="preserve"> </w:t>
      </w:r>
      <w:r w:rsidR="00F2322C" w:rsidRPr="000F30AD">
        <w:rPr>
          <w:rFonts w:ascii="Times New Roman" w:hAnsi="Times New Roman" w:cs="Times New Roman"/>
        </w:rPr>
        <w:t xml:space="preserve">Any </w:t>
      </w:r>
      <w:r w:rsidR="00395EBF" w:rsidRPr="000F30AD">
        <w:rPr>
          <w:rFonts w:ascii="Times New Roman" w:hAnsi="Times New Roman" w:cs="Times New Roman"/>
        </w:rPr>
        <w:t xml:space="preserve">mobility or PDCCH monitoring change (to another serving cell/PCI) would be done as </w:t>
      </w:r>
      <w:r w:rsidR="00997930" w:rsidRPr="000F30AD">
        <w:rPr>
          <w:rFonts w:ascii="Times New Roman" w:hAnsi="Times New Roman" w:cs="Times New Roman"/>
        </w:rPr>
        <w:t>in legacy. This option would allow the PDSCH beam indication from a non-serving cell</w:t>
      </w:r>
      <w:r w:rsidR="00063B09" w:rsidRPr="000F30AD">
        <w:rPr>
          <w:rFonts w:ascii="Times New Roman" w:hAnsi="Times New Roman" w:cs="Times New Roman"/>
        </w:rPr>
        <w:t xml:space="preserve"> and it could be realized through TCI State enhancement</w:t>
      </w:r>
      <w:r w:rsidR="00326737" w:rsidRPr="000F30AD">
        <w:rPr>
          <w:rFonts w:ascii="Times New Roman" w:hAnsi="Times New Roman" w:cs="Times New Roman"/>
        </w:rPr>
        <w:t xml:space="preserve">, by allowing the configuration of </w:t>
      </w:r>
      <w:r w:rsidR="00535460" w:rsidRPr="000F30AD">
        <w:rPr>
          <w:rFonts w:ascii="Times New Roman" w:hAnsi="Times New Roman" w:cs="Times New Roman"/>
        </w:rPr>
        <w:t xml:space="preserve">non-serving cell RS </w:t>
      </w:r>
      <w:r w:rsidR="00272044" w:rsidRPr="000F30AD">
        <w:rPr>
          <w:rFonts w:ascii="Times New Roman" w:hAnsi="Times New Roman" w:cs="Times New Roman"/>
        </w:rPr>
        <w:t xml:space="preserve">in the TCI State list for PDSCH but not for PDCCH. </w:t>
      </w:r>
      <w:r w:rsidR="0011772D" w:rsidRPr="000F30AD">
        <w:rPr>
          <w:rFonts w:ascii="Times New Roman" w:hAnsi="Times New Roman" w:cs="Times New Roman"/>
        </w:rPr>
        <w:t xml:space="preserve">The PDSCH beam indication could </w:t>
      </w:r>
      <w:r w:rsidR="00D00B16" w:rsidRPr="000F30AD">
        <w:rPr>
          <w:rFonts w:ascii="Times New Roman" w:hAnsi="Times New Roman" w:cs="Times New Roman"/>
        </w:rPr>
        <w:t xml:space="preserve">be carried out using </w:t>
      </w:r>
      <w:r w:rsidR="008E1374" w:rsidRPr="000F30AD">
        <w:rPr>
          <w:rFonts w:ascii="Times New Roman" w:hAnsi="Times New Roman" w:cs="Times New Roman"/>
        </w:rPr>
        <w:t xml:space="preserve">rel15/16 </w:t>
      </w:r>
      <w:r w:rsidR="00BF7A3E" w:rsidRPr="000F30AD">
        <w:rPr>
          <w:rFonts w:ascii="Times New Roman" w:hAnsi="Times New Roman" w:cs="Times New Roman"/>
        </w:rPr>
        <w:t>signalling</w:t>
      </w:r>
      <w:r w:rsidR="00D75946" w:rsidRPr="000F30AD">
        <w:rPr>
          <w:rFonts w:ascii="Times New Roman" w:hAnsi="Times New Roman" w:cs="Times New Roman"/>
        </w:rPr>
        <w:t xml:space="preserve">. </w:t>
      </w:r>
      <w:r w:rsidR="009B5F88" w:rsidRPr="000F30AD">
        <w:rPr>
          <w:rFonts w:ascii="Times New Roman" w:hAnsi="Times New Roman" w:cs="Times New Roman"/>
        </w:rPr>
        <w:t>In this option</w:t>
      </w:r>
      <w:r w:rsidR="00650CF7" w:rsidRPr="000F30AD">
        <w:rPr>
          <w:rFonts w:ascii="Times New Roman" w:hAnsi="Times New Roman" w:cs="Times New Roman"/>
        </w:rPr>
        <w:t>,</w:t>
      </w:r>
      <w:r w:rsidR="009B5F88" w:rsidRPr="000F30AD">
        <w:rPr>
          <w:rFonts w:ascii="Times New Roman" w:hAnsi="Times New Roman" w:cs="Times New Roman"/>
        </w:rPr>
        <w:t xml:space="preserve"> the UE serving cell does not change </w:t>
      </w:r>
      <w:r w:rsidR="00D75946" w:rsidRPr="000F30AD">
        <w:rPr>
          <w:rFonts w:ascii="Times New Roman" w:hAnsi="Times New Roman" w:cs="Times New Roman"/>
        </w:rPr>
        <w:t xml:space="preserve">This option </w:t>
      </w:r>
      <w:r w:rsidR="006B0F5D" w:rsidRPr="000F30AD">
        <w:rPr>
          <w:rFonts w:ascii="Times New Roman" w:hAnsi="Times New Roman" w:cs="Times New Roman"/>
        </w:rPr>
        <w:t xml:space="preserve">may have limited RAN2 impact (if any) since </w:t>
      </w:r>
      <w:r w:rsidR="00060E65" w:rsidRPr="000F30AD">
        <w:rPr>
          <w:rFonts w:ascii="Times New Roman" w:hAnsi="Times New Roman" w:cs="Times New Roman"/>
        </w:rPr>
        <w:t xml:space="preserve">it does not concern any mobility </w:t>
      </w:r>
      <w:r w:rsidR="00E65E14" w:rsidRPr="000F30AD">
        <w:rPr>
          <w:rFonts w:ascii="Times New Roman" w:hAnsi="Times New Roman" w:cs="Times New Roman"/>
        </w:rPr>
        <w:t xml:space="preserve">or PDCCH change. </w:t>
      </w:r>
    </w:p>
    <w:p w14:paraId="20E14567" w14:textId="23652FC4" w:rsidR="00E65E14" w:rsidRPr="000F30AD" w:rsidRDefault="00E65E14" w:rsidP="00CF32DA">
      <w:pPr>
        <w:rPr>
          <w:rFonts w:ascii="Times New Roman" w:hAnsi="Times New Roman" w:cs="Times New Roman"/>
        </w:rPr>
      </w:pPr>
      <w:r w:rsidRPr="000F30AD">
        <w:rPr>
          <w:rFonts w:ascii="Times New Roman" w:hAnsi="Times New Roman" w:cs="Times New Roman"/>
        </w:rPr>
        <w:t xml:space="preserve">From RLM/BFD perspective, the </w:t>
      </w:r>
      <w:r w:rsidR="00BE0067" w:rsidRPr="000F30AD">
        <w:rPr>
          <w:rFonts w:ascii="Times New Roman" w:hAnsi="Times New Roman" w:cs="Times New Roman"/>
        </w:rPr>
        <w:t>monitoring</w:t>
      </w:r>
      <w:r w:rsidR="00EA7517" w:rsidRPr="000F30AD">
        <w:rPr>
          <w:rFonts w:ascii="Times New Roman" w:hAnsi="Times New Roman" w:cs="Times New Roman"/>
        </w:rPr>
        <w:t>/detection</w:t>
      </w:r>
      <w:r w:rsidR="00BE0067" w:rsidRPr="000F30AD">
        <w:rPr>
          <w:rFonts w:ascii="Times New Roman" w:hAnsi="Times New Roman" w:cs="Times New Roman"/>
        </w:rPr>
        <w:t xml:space="preserve"> and recovery is </w:t>
      </w:r>
      <w:r w:rsidR="00577FFD" w:rsidRPr="000F30AD">
        <w:rPr>
          <w:rFonts w:ascii="Times New Roman" w:hAnsi="Times New Roman" w:cs="Times New Roman"/>
        </w:rPr>
        <w:t xml:space="preserve">done as currently </w:t>
      </w:r>
      <w:r w:rsidR="00464AC0" w:rsidRPr="000F30AD">
        <w:rPr>
          <w:rFonts w:ascii="Times New Roman" w:hAnsi="Times New Roman" w:cs="Times New Roman"/>
        </w:rPr>
        <w:t xml:space="preserve">in Rel15/16 </w:t>
      </w:r>
      <w:r w:rsidR="00577FFD" w:rsidRPr="000F30AD">
        <w:rPr>
          <w:rFonts w:ascii="Times New Roman" w:hAnsi="Times New Roman" w:cs="Times New Roman"/>
        </w:rPr>
        <w:t xml:space="preserve">since the </w:t>
      </w:r>
      <w:r w:rsidR="0092781F" w:rsidRPr="000F30AD">
        <w:rPr>
          <w:rFonts w:ascii="Times New Roman" w:hAnsi="Times New Roman" w:cs="Times New Roman"/>
        </w:rPr>
        <w:t xml:space="preserve">UE monitors PDCCH </w:t>
      </w:r>
      <w:r w:rsidR="009822F0" w:rsidRPr="000F30AD">
        <w:rPr>
          <w:rFonts w:ascii="Times New Roman" w:hAnsi="Times New Roman" w:cs="Times New Roman"/>
        </w:rPr>
        <w:t xml:space="preserve">on </w:t>
      </w:r>
      <w:r w:rsidR="00DC5F22" w:rsidRPr="000F30AD">
        <w:rPr>
          <w:rFonts w:ascii="Times New Roman" w:hAnsi="Times New Roman" w:cs="Times New Roman"/>
        </w:rPr>
        <w:t>serving cel</w:t>
      </w:r>
      <w:r w:rsidR="000E1852" w:rsidRPr="000F30AD">
        <w:rPr>
          <w:rFonts w:ascii="Times New Roman" w:hAnsi="Times New Roman" w:cs="Times New Roman"/>
        </w:rPr>
        <w:t>l</w:t>
      </w:r>
      <w:r w:rsidR="00DC5F22" w:rsidRPr="000F30AD">
        <w:rPr>
          <w:rFonts w:ascii="Times New Roman" w:hAnsi="Times New Roman" w:cs="Times New Roman"/>
        </w:rPr>
        <w:t xml:space="preserve"> (</w:t>
      </w:r>
      <w:r w:rsidR="00966E22" w:rsidRPr="000F30AD">
        <w:rPr>
          <w:rFonts w:ascii="Times New Roman" w:hAnsi="Times New Roman" w:cs="Times New Roman"/>
        </w:rPr>
        <w:t>PCI</w:t>
      </w:r>
      <w:r w:rsidR="0092781F" w:rsidRPr="000F30AD">
        <w:rPr>
          <w:rFonts w:ascii="Times New Roman" w:hAnsi="Times New Roman" w:cs="Times New Roman"/>
        </w:rPr>
        <w:t>1</w:t>
      </w:r>
      <w:r w:rsidR="00DC5F22" w:rsidRPr="000F30AD">
        <w:rPr>
          <w:rFonts w:ascii="Times New Roman" w:hAnsi="Times New Roman" w:cs="Times New Roman"/>
        </w:rPr>
        <w:t>)</w:t>
      </w:r>
      <w:r w:rsidR="00966E22" w:rsidRPr="000F30AD">
        <w:rPr>
          <w:rFonts w:ascii="Times New Roman" w:hAnsi="Times New Roman" w:cs="Times New Roman"/>
        </w:rPr>
        <w:t xml:space="preserve"> and UE is only configured to receive PDSCH from a non-serving cell (PCI2).</w:t>
      </w:r>
    </w:p>
    <w:p w14:paraId="44B06267" w14:textId="7BAFDFB0" w:rsidR="00351BCA" w:rsidRPr="000F30AD" w:rsidRDefault="00351BCA" w:rsidP="00CF32DA"/>
    <w:p w14:paraId="6B077849" w14:textId="652632B4" w:rsidR="00351BCA" w:rsidRPr="000B53F9" w:rsidRDefault="00BB0AF0" w:rsidP="00BF7A3E">
      <w:pPr>
        <w:jc w:val="center"/>
      </w:pPr>
      <w:r>
        <w:rPr>
          <w:noProof/>
        </w:rPr>
        <w:drawing>
          <wp:inline distT="0" distB="0" distL="0" distR="0" wp14:anchorId="4E8BAD49" wp14:editId="4A886FA8">
            <wp:extent cx="3723996" cy="18580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23996" cy="1858010"/>
                    </a:xfrm>
                    <a:prstGeom prst="rect">
                      <a:avLst/>
                    </a:prstGeom>
                  </pic:spPr>
                </pic:pic>
              </a:graphicData>
            </a:graphic>
          </wp:inline>
        </w:drawing>
      </w:r>
    </w:p>
    <w:p w14:paraId="6F2EE86C" w14:textId="1910C4A3" w:rsidR="00CF32DA" w:rsidRDefault="00CF32DA" w:rsidP="00BF7A3E">
      <w:pPr>
        <w:jc w:val="center"/>
      </w:pPr>
    </w:p>
    <w:p w14:paraId="138E1CA6" w14:textId="77777777" w:rsidR="00731A31" w:rsidRPr="00BF7A3E" w:rsidRDefault="00731A31" w:rsidP="00651A64"/>
    <w:p w14:paraId="08579BC2" w14:textId="6AAC60D5" w:rsidR="00FC4111" w:rsidRPr="005B6842" w:rsidRDefault="00FC4111" w:rsidP="00EC3AD4">
      <w:pPr>
        <w:pStyle w:val="Caption"/>
      </w:pPr>
      <w:bookmarkStart w:id="20" w:name="_Ref61880999"/>
      <w:bookmarkStart w:id="21" w:name="_Ref54263071"/>
      <w:bookmarkEnd w:id="16"/>
      <w:r w:rsidRPr="005B6842">
        <w:t xml:space="preserve">Observation </w:t>
      </w:r>
      <w:r>
        <w:fldChar w:fldCharType="begin"/>
      </w:r>
      <w:r w:rsidRPr="005B6842">
        <w:instrText xml:space="preserve"> SEQ Observation \* ARABIC </w:instrText>
      </w:r>
      <w:r>
        <w:fldChar w:fldCharType="separate"/>
      </w:r>
      <w:r w:rsidR="00AB26DE">
        <w:rPr>
          <w:noProof/>
        </w:rPr>
        <w:t>6</w:t>
      </w:r>
      <w:r>
        <w:fldChar w:fldCharType="end"/>
      </w:r>
      <w:r w:rsidRPr="005B6842">
        <w:t xml:space="preserve">: </w:t>
      </w:r>
      <w:r w:rsidR="002E5B6E" w:rsidRPr="005B6842">
        <w:t>I</w:t>
      </w:r>
      <w:r w:rsidR="00A96F28" w:rsidRPr="005B6842">
        <w:t xml:space="preserve">f </w:t>
      </w:r>
      <w:r w:rsidR="00954180" w:rsidRPr="005B6842">
        <w:t xml:space="preserve">PDSCH </w:t>
      </w:r>
      <w:r w:rsidR="00D30189" w:rsidRPr="005B6842">
        <w:t xml:space="preserve">beam indication </w:t>
      </w:r>
      <w:r w:rsidR="00E366AC" w:rsidRPr="005B6842">
        <w:t xml:space="preserve">for non-serving cell is supported, but not PDCCH </w:t>
      </w:r>
      <w:r w:rsidR="00CB376C" w:rsidRPr="005B6842">
        <w:t>the</w:t>
      </w:r>
      <w:r w:rsidR="00FD6496" w:rsidRPr="005B6842">
        <w:t xml:space="preserve"> UE </w:t>
      </w:r>
      <w:r w:rsidR="00163A16" w:rsidRPr="005B6842">
        <w:t>serving cell does not change</w:t>
      </w:r>
      <w:r w:rsidR="009B5F88" w:rsidRPr="005B6842">
        <w:t xml:space="preserve">, and </w:t>
      </w:r>
      <w:r w:rsidR="00CB376C" w:rsidRPr="005B6842">
        <w:t>RAN2 impact may</w:t>
      </w:r>
      <w:r w:rsidR="00F95B91" w:rsidRPr="005B6842">
        <w:t xml:space="preserve"> be low.</w:t>
      </w:r>
      <w:bookmarkEnd w:id="20"/>
    </w:p>
    <w:p w14:paraId="371D42BB" w14:textId="38BDFC63" w:rsidR="00DB2A76" w:rsidRPr="000F30AD" w:rsidRDefault="002E5B6E" w:rsidP="000F30AD">
      <w:pPr>
        <w:pStyle w:val="Caption"/>
        <w:keepNext/>
        <w:rPr>
          <w:bCs/>
        </w:rPr>
      </w:pPr>
      <w:bookmarkStart w:id="22" w:name="_Ref61881062"/>
      <w:r w:rsidRPr="000F30AD">
        <w:rPr>
          <w:b w:val="0"/>
          <w:bCs/>
        </w:rPr>
        <w:lastRenderedPageBreak/>
        <w:t xml:space="preserve">Observation </w:t>
      </w:r>
      <w:r w:rsidRPr="000F30AD">
        <w:rPr>
          <w:bCs/>
        </w:rPr>
        <w:fldChar w:fldCharType="begin"/>
      </w:r>
      <w:r w:rsidRPr="000F30AD">
        <w:rPr>
          <w:b w:val="0"/>
          <w:bCs/>
        </w:rPr>
        <w:instrText xml:space="preserve"> SEQ Observation \* ARABIC </w:instrText>
      </w:r>
      <w:r w:rsidRPr="000F30AD">
        <w:rPr>
          <w:bCs/>
        </w:rPr>
        <w:fldChar w:fldCharType="separate"/>
      </w:r>
      <w:r w:rsidR="00AB26DE">
        <w:rPr>
          <w:b w:val="0"/>
          <w:bCs/>
          <w:noProof/>
        </w:rPr>
        <w:t>7</w:t>
      </w:r>
      <w:r w:rsidRPr="000F30AD">
        <w:rPr>
          <w:bCs/>
        </w:rPr>
        <w:fldChar w:fldCharType="end"/>
      </w:r>
      <w:r w:rsidRPr="000F30AD">
        <w:rPr>
          <w:b w:val="0"/>
          <w:bCs/>
        </w:rPr>
        <w:t xml:space="preserve">: </w:t>
      </w:r>
      <w:r w:rsidR="0072340B" w:rsidRPr="000F30AD">
        <w:rPr>
          <w:b w:val="0"/>
          <w:bCs/>
        </w:rPr>
        <w:t xml:space="preserve">Indicating PDSCH beam </w:t>
      </w:r>
      <w:r w:rsidR="00DB742E" w:rsidRPr="000F30AD">
        <w:rPr>
          <w:b w:val="0"/>
          <w:bCs/>
        </w:rPr>
        <w:t xml:space="preserve">of a </w:t>
      </w:r>
      <w:r w:rsidR="00B97E53" w:rsidRPr="000F30AD">
        <w:rPr>
          <w:b w:val="0"/>
          <w:bCs/>
        </w:rPr>
        <w:t xml:space="preserve">non-serving cell </w:t>
      </w:r>
      <w:r w:rsidR="005B1CFF" w:rsidRPr="000F30AD">
        <w:rPr>
          <w:b w:val="0"/>
          <w:bCs/>
        </w:rPr>
        <w:t>has no impact to RLM/BFD procedures</w:t>
      </w:r>
      <w:r w:rsidR="000C5A1D" w:rsidRPr="000F30AD">
        <w:rPr>
          <w:b w:val="0"/>
          <w:bCs/>
        </w:rPr>
        <w:t xml:space="preserve"> performed</w:t>
      </w:r>
      <w:r w:rsidRPr="000F30AD">
        <w:rPr>
          <w:b w:val="0"/>
          <w:bCs/>
        </w:rPr>
        <w:t xml:space="preserve"> </w:t>
      </w:r>
      <w:r w:rsidR="008D5C31" w:rsidRPr="000F30AD">
        <w:rPr>
          <w:b w:val="0"/>
          <w:bCs/>
        </w:rPr>
        <w:t>on a serving cell.</w:t>
      </w:r>
      <w:bookmarkEnd w:id="22"/>
      <w:r w:rsidR="00042B6E" w:rsidRPr="00DE6A53">
        <w:rPr>
          <w:rFonts w:ascii="Times New Roman" w:hAnsi="Times New Roman" w:cs="Times New Roman"/>
          <w:bCs/>
          <w:i/>
        </w:rPr>
        <w:t xml:space="preserve"> </w:t>
      </w:r>
    </w:p>
    <w:p w14:paraId="320110DE" w14:textId="22985C12" w:rsidR="00BA47E7" w:rsidRPr="00A55E61" w:rsidRDefault="00DB2A76" w:rsidP="000F30AD">
      <w:pPr>
        <w:pStyle w:val="Caption"/>
        <w:rPr>
          <w:rFonts w:ascii="Times New Roman" w:hAnsi="Times New Roman" w:cs="Times New Roman"/>
          <w:i/>
        </w:rPr>
      </w:pPr>
      <w:bookmarkStart w:id="23" w:name="_Ref61881077"/>
      <w:r w:rsidRPr="000F30AD">
        <w:t xml:space="preserve">Proposal </w:t>
      </w:r>
      <w:r>
        <w:fldChar w:fldCharType="begin"/>
      </w:r>
      <w:r w:rsidRPr="000F30AD">
        <w:instrText xml:space="preserve"> SEQ Proposal \* ARABIC </w:instrText>
      </w:r>
      <w:r>
        <w:fldChar w:fldCharType="separate"/>
      </w:r>
      <w:r w:rsidR="00C9399F">
        <w:rPr>
          <w:noProof/>
        </w:rPr>
        <w:t>12</w:t>
      </w:r>
      <w:r>
        <w:fldChar w:fldCharType="end"/>
      </w:r>
      <w:r w:rsidRPr="000F30AD">
        <w:t xml:space="preserve">: </w:t>
      </w:r>
      <w:r w:rsidR="002316B7" w:rsidRPr="000F30AD">
        <w:rPr>
          <w:rFonts w:cstheme="minorHAnsi"/>
          <w:iCs/>
        </w:rPr>
        <w:t>RAN</w:t>
      </w:r>
      <w:r w:rsidR="005164A5" w:rsidRPr="000F30AD">
        <w:rPr>
          <w:rFonts w:cstheme="minorHAnsi"/>
          <w:iCs/>
        </w:rPr>
        <w:t>1</w:t>
      </w:r>
      <w:r w:rsidR="00BA47E7" w:rsidRPr="000F30AD">
        <w:rPr>
          <w:rFonts w:cstheme="minorHAnsi"/>
          <w:iCs/>
        </w:rPr>
        <w:t xml:space="preserve"> to the focus</w:t>
      </w:r>
      <w:r w:rsidR="002316B7" w:rsidRPr="000F30AD">
        <w:rPr>
          <w:rFonts w:cstheme="minorHAnsi"/>
          <w:iCs/>
        </w:rPr>
        <w:t xml:space="preserve"> on option 3</w:t>
      </w:r>
      <w:r w:rsidR="00633C1D" w:rsidRPr="000F30AD">
        <w:rPr>
          <w:rFonts w:cstheme="minorHAnsi"/>
          <w:iCs/>
        </w:rPr>
        <w:t xml:space="preserve"> </w:t>
      </w:r>
      <w:r w:rsidR="002316B7" w:rsidRPr="000F30AD">
        <w:rPr>
          <w:rFonts w:cstheme="minorHAnsi"/>
          <w:iCs/>
        </w:rPr>
        <w:t>(</w:t>
      </w:r>
      <w:r w:rsidR="00742074" w:rsidRPr="000F30AD">
        <w:rPr>
          <w:rFonts w:cstheme="minorHAnsi"/>
          <w:iCs/>
        </w:rPr>
        <w:t>PDSCH beam indication with PDCCH anchor</w:t>
      </w:r>
      <w:r w:rsidR="002316B7" w:rsidRPr="000F30AD">
        <w:rPr>
          <w:rFonts w:cstheme="minorHAnsi"/>
          <w:iCs/>
        </w:rPr>
        <w:t>)</w:t>
      </w:r>
      <w:r w:rsidR="00742074" w:rsidRPr="000F30AD">
        <w:rPr>
          <w:rFonts w:cstheme="minorHAnsi"/>
          <w:iCs/>
        </w:rPr>
        <w:t xml:space="preserve"> in</w:t>
      </w:r>
      <w:r w:rsidR="00BA47E7" w:rsidRPr="000F30AD">
        <w:rPr>
          <w:rFonts w:cstheme="minorHAnsi"/>
          <w:iCs/>
        </w:rPr>
        <w:t xml:space="preserve"> </w:t>
      </w:r>
      <w:r w:rsidR="00042B6E" w:rsidRPr="000F30AD">
        <w:rPr>
          <w:rFonts w:cstheme="minorHAnsi"/>
          <w:iCs/>
        </w:rPr>
        <w:t>L1/L2 centric mobility</w:t>
      </w:r>
      <w:r w:rsidR="00742074" w:rsidRPr="000F30AD">
        <w:rPr>
          <w:rFonts w:cstheme="minorHAnsi"/>
          <w:iCs/>
        </w:rPr>
        <w:t>.</w:t>
      </w:r>
      <w:bookmarkEnd w:id="23"/>
    </w:p>
    <w:bookmarkEnd w:id="21"/>
    <w:p w14:paraId="31D252B0" w14:textId="6CBB03A0" w:rsidR="00042B6E" w:rsidRPr="00A55E61" w:rsidRDefault="00042B6E" w:rsidP="00D8242C"/>
    <w:p w14:paraId="1E609B57" w14:textId="4CE699D3" w:rsidR="00042B6E" w:rsidRDefault="00042B6E" w:rsidP="00042B6E">
      <w:pPr>
        <w:pStyle w:val="Heading3"/>
        <w:ind w:left="0" w:firstLine="0"/>
        <w:rPr>
          <w:szCs w:val="28"/>
        </w:rPr>
      </w:pPr>
      <w:r w:rsidRPr="00691F07">
        <w:rPr>
          <w:szCs w:val="28"/>
        </w:rPr>
        <w:t xml:space="preserve">2.2.3 </w:t>
      </w:r>
      <w:r>
        <w:rPr>
          <w:szCs w:val="28"/>
        </w:rPr>
        <w:t>On the Beam Measurements and Reporting of Non-serving Cells</w:t>
      </w:r>
    </w:p>
    <w:p w14:paraId="45A81549" w14:textId="5C455EFE" w:rsidR="00042B6E" w:rsidRPr="000F30AD" w:rsidRDefault="00042B6E" w:rsidP="00042B6E"/>
    <w:p w14:paraId="5ADA8426" w14:textId="77777777" w:rsidR="00042B6E" w:rsidRPr="000F30AD" w:rsidRDefault="00042B6E" w:rsidP="00042B6E">
      <w:pPr>
        <w:numPr>
          <w:ilvl w:val="0"/>
          <w:numId w:val="15"/>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The following enhancement scope is assumed: </w:t>
      </w:r>
    </w:p>
    <w:p w14:paraId="0C0C82F2" w14:textId="77777777" w:rsidR="00042B6E" w:rsidRPr="000F30AD" w:rsidRDefault="00042B6E" w:rsidP="00042B6E">
      <w:pPr>
        <w:numPr>
          <w:ilvl w:val="1"/>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Facilitating measurement and reporting of non-serving RSs via incorporating non-serving cell info with some TCI(s), along with the necessary measurement and reporting scheme(s) </w:t>
      </w:r>
    </w:p>
    <w:p w14:paraId="570828EC" w14:textId="77777777" w:rsidR="00042B6E" w:rsidRPr="000F30AD" w:rsidRDefault="00042B6E" w:rsidP="00042B6E">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Detailed/exact method(s)</w:t>
      </w:r>
    </w:p>
    <w:p w14:paraId="6F16C99C" w14:textId="77777777" w:rsidR="00042B6E" w:rsidRPr="000F30AD" w:rsidRDefault="00042B6E" w:rsidP="00042B6E">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Whether this also implies the support of beam indication (TCI state update along with the necessary TCI state activation) for TCI(s) associated with non-serving cell RS(s)</w:t>
      </w:r>
    </w:p>
    <w:p w14:paraId="58416ABE" w14:textId="77777777" w:rsidR="00042B6E" w:rsidRPr="000F30AD" w:rsidRDefault="00042B6E" w:rsidP="00042B6E">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Metric for the measurement and reporting, e.g. L1-RSRP or L3-RSRP or time- or spatial-domain-filtered L1-RSRP</w:t>
      </w:r>
    </w:p>
    <w:p w14:paraId="60A8EBA4" w14:textId="77777777" w:rsidR="00042B6E" w:rsidRPr="000F30AD" w:rsidRDefault="00042B6E" w:rsidP="00042B6E">
      <w:pPr>
        <w:numPr>
          <w:ilvl w:val="2"/>
          <w:numId w:val="15"/>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Beam-level event-driven mechanism, using serving cell RS and/or non-serving cell RS</w:t>
      </w:r>
    </w:p>
    <w:p w14:paraId="60BF0EEF" w14:textId="1339CE42" w:rsidR="00B74D6B" w:rsidRDefault="00FB54CF" w:rsidP="00A55E61">
      <w:pPr>
        <w:pStyle w:val="Heading4"/>
      </w:pPr>
      <w:r>
        <w:t xml:space="preserve">2.2.3.1 </w:t>
      </w:r>
      <w:r w:rsidR="000F268F">
        <w:t>SSB measurements</w:t>
      </w:r>
    </w:p>
    <w:p w14:paraId="0AF2AE55" w14:textId="532F3318" w:rsidR="00373C30" w:rsidRPr="000F30AD" w:rsidRDefault="00373C30" w:rsidP="00373C30">
      <w:pPr>
        <w:rPr>
          <w:rFonts w:ascii="Times New Roman" w:hAnsi="Times New Roman" w:cs="Times New Roman"/>
        </w:rPr>
      </w:pPr>
      <w:r w:rsidRPr="000F30AD">
        <w:rPr>
          <w:rFonts w:ascii="Times New Roman" w:hAnsi="Times New Roman" w:cs="Times New Roman"/>
        </w:rPr>
        <w:t xml:space="preserve">In our view, both L1/L2 centric mobility and inter-cell mTRP should share the same methods for QCL/TCI enhancement </w:t>
      </w:r>
      <w:r w:rsidR="00E41EAD" w:rsidRPr="000F30AD">
        <w:rPr>
          <w:rFonts w:ascii="Times New Roman" w:hAnsi="Times New Roman" w:cs="Times New Roman"/>
        </w:rPr>
        <w:t xml:space="preserve">that allow </w:t>
      </w:r>
      <w:r w:rsidRPr="000F30AD">
        <w:rPr>
          <w:rFonts w:ascii="Times New Roman" w:hAnsi="Times New Roman" w:cs="Times New Roman"/>
        </w:rPr>
        <w:t>measurement and reporting</w:t>
      </w:r>
      <w:r w:rsidR="00E41EAD" w:rsidRPr="000F30AD">
        <w:rPr>
          <w:rFonts w:ascii="Times New Roman" w:hAnsi="Times New Roman" w:cs="Times New Roman"/>
        </w:rPr>
        <w:t xml:space="preserve"> of non-serving cell signals</w:t>
      </w:r>
      <w:r w:rsidRPr="000F30AD">
        <w:rPr>
          <w:rFonts w:ascii="Times New Roman" w:hAnsi="Times New Roman" w:cs="Times New Roman"/>
        </w:rPr>
        <w:t>.</w:t>
      </w:r>
    </w:p>
    <w:p w14:paraId="1B169CFE" w14:textId="77777777" w:rsidR="00373C30" w:rsidRPr="00517BD7" w:rsidRDefault="00373C30" w:rsidP="00373C30">
      <w:pPr>
        <w:jc w:val="both"/>
        <w:rPr>
          <w:rFonts w:ascii="Times New Roman" w:hAnsi="Times New Roman" w:cs="Times New Roman"/>
          <w:lang w:val="en-US"/>
        </w:rPr>
      </w:pPr>
      <w:r>
        <w:rPr>
          <w:rFonts w:ascii="Times New Roman" w:eastAsia="Calibri" w:hAnsi="Times New Roman" w:cs="Times New Roman"/>
          <w:lang w:val="en-US"/>
        </w:rPr>
        <w:t>T</w:t>
      </w:r>
      <w:r w:rsidRPr="007B265B">
        <w:rPr>
          <w:rFonts w:ascii="Times New Roman" w:eastAsia="Calibri" w:hAnsi="Times New Roman" w:cs="Times New Roman"/>
          <w:lang w:val="en-US"/>
        </w:rPr>
        <w:t>o enable beam management measurements and reporting</w:t>
      </w:r>
      <w:r>
        <w:rPr>
          <w:rFonts w:ascii="Times New Roman" w:eastAsia="Calibri" w:hAnsi="Times New Roman" w:cs="Times New Roman"/>
          <w:lang w:val="en-US"/>
        </w:rPr>
        <w:t xml:space="preserve"> on the non-serving cell (NSC), </w:t>
      </w:r>
      <w:r w:rsidRPr="007B265B">
        <w:rPr>
          <w:rFonts w:ascii="Times New Roman" w:hAnsi="Times New Roman" w:cs="Times New Roman"/>
          <w:lang w:val="en-US"/>
        </w:rPr>
        <w:t xml:space="preserve">the non-serving cell SSB should be able to be indicated in the </w:t>
      </w:r>
      <w:r w:rsidRPr="007B265B">
        <w:rPr>
          <w:rFonts w:ascii="Times New Roman" w:hAnsi="Times New Roman" w:cs="Times New Roman"/>
          <w:i/>
          <w:lang w:val="en-US"/>
        </w:rPr>
        <w:t>CSI-SSB-ResourceSet</w:t>
      </w:r>
      <w:r w:rsidRPr="007B265B">
        <w:rPr>
          <w:rFonts w:ascii="Times New Roman" w:hAnsi="Times New Roman" w:cs="Times New Roman"/>
          <w:lang w:val="en-US"/>
        </w:rPr>
        <w:t xml:space="preserve">. The </w:t>
      </w:r>
      <w:r w:rsidRPr="00BC32D4">
        <w:rPr>
          <w:rFonts w:ascii="Times New Roman" w:hAnsi="Times New Roman" w:cs="Times New Roman"/>
          <w:i/>
          <w:iCs/>
          <w:lang w:val="en-US"/>
        </w:rPr>
        <w:t>CSI-SSB-ResourceSet</w:t>
      </w:r>
      <w:r w:rsidRPr="007B265B">
        <w:rPr>
          <w:rFonts w:ascii="Times New Roman" w:hAnsi="Times New Roman" w:cs="Times New Roman"/>
          <w:lang w:val="en-US"/>
        </w:rPr>
        <w:t xml:space="preserve"> list contains SSB-index which implicitly refers to the serving cell SSB-index space and thus to support SSB-based beam management measurements on non-serving cells it should be possible to indicate the associated </w:t>
      </w:r>
      <w:r>
        <w:rPr>
          <w:rFonts w:ascii="Times New Roman" w:hAnsi="Times New Roman" w:cs="Times New Roman"/>
          <w:lang w:val="en-US"/>
        </w:rPr>
        <w:t xml:space="preserve">cell </w:t>
      </w:r>
      <w:r w:rsidRPr="007B265B">
        <w:rPr>
          <w:rFonts w:ascii="Times New Roman" w:hAnsi="Times New Roman" w:cs="Times New Roman"/>
          <w:lang w:val="en-US"/>
        </w:rPr>
        <w:t>for the SSB-index space in the information element.</w:t>
      </w:r>
      <w:r>
        <w:rPr>
          <w:rFonts w:ascii="Times New Roman" w:hAnsi="Times New Roman" w:cs="Times New Roman"/>
          <w:lang w:val="en-US"/>
        </w:rPr>
        <w:t xml:space="preserve"> To indicate the associated cell for SSB or set of SSBs in CSI-</w:t>
      </w:r>
      <w:r w:rsidRPr="00517BD7">
        <w:rPr>
          <w:rFonts w:ascii="Times New Roman" w:hAnsi="Times New Roman" w:cs="Times New Roman"/>
          <w:lang w:val="en-US"/>
        </w:rPr>
        <w:t xml:space="preserve">SSB-ResourceSet the PCI can be used.  </w:t>
      </w:r>
    </w:p>
    <w:p w14:paraId="4D9172E5" w14:textId="5996EBA8" w:rsidR="00373C30" w:rsidRPr="00854E86" w:rsidRDefault="00373C30" w:rsidP="00373C30">
      <w:pPr>
        <w:pStyle w:val="Caption"/>
        <w:rPr>
          <w:rFonts w:ascii="Times New Roman" w:hAnsi="Times New Roman" w:cs="Times New Roman"/>
        </w:rPr>
      </w:pPr>
      <w:bookmarkStart w:id="24" w:name="_Ref61881144"/>
      <w:r w:rsidRPr="00854E86">
        <w:rPr>
          <w:rFonts w:ascii="Times New Roman" w:hAnsi="Times New Roman" w:cs="Times New Roman"/>
        </w:rPr>
        <w:t xml:space="preserve">Observation </w:t>
      </w:r>
      <w:r w:rsidRPr="00854E86">
        <w:rPr>
          <w:rFonts w:ascii="Times New Roman" w:hAnsi="Times New Roman" w:cs="Times New Roman"/>
        </w:rPr>
        <w:fldChar w:fldCharType="begin"/>
      </w:r>
      <w:r w:rsidRPr="00854E86">
        <w:rPr>
          <w:rFonts w:ascii="Times New Roman" w:hAnsi="Times New Roman" w:cs="Times New Roman"/>
        </w:rPr>
        <w:instrText xml:space="preserve"> SEQ Observation \* ARABIC </w:instrText>
      </w:r>
      <w:r w:rsidRPr="00854E86">
        <w:rPr>
          <w:rFonts w:ascii="Times New Roman" w:hAnsi="Times New Roman" w:cs="Times New Roman"/>
        </w:rPr>
        <w:fldChar w:fldCharType="separate"/>
      </w:r>
      <w:r w:rsidR="00AB26DE" w:rsidRPr="00854E86">
        <w:rPr>
          <w:rFonts w:ascii="Times New Roman" w:hAnsi="Times New Roman" w:cs="Times New Roman"/>
          <w:noProof/>
        </w:rPr>
        <w:t>8</w:t>
      </w:r>
      <w:r w:rsidRPr="00854E86">
        <w:rPr>
          <w:rFonts w:ascii="Times New Roman" w:hAnsi="Times New Roman" w:cs="Times New Roman"/>
        </w:rPr>
        <w:fldChar w:fldCharType="end"/>
      </w:r>
      <w:r w:rsidRPr="00854E86">
        <w:rPr>
          <w:rFonts w:ascii="Times New Roman" w:hAnsi="Times New Roman" w:cs="Times New Roman"/>
        </w:rPr>
        <w:t xml:space="preserve">: SSB based measurements can be supported by BM framework by associating the SSBs </w:t>
      </w:r>
      <w:r w:rsidR="004B5646" w:rsidRPr="00854E86">
        <w:rPr>
          <w:rFonts w:ascii="Times New Roman" w:hAnsi="Times New Roman" w:cs="Times New Roman"/>
        </w:rPr>
        <w:t xml:space="preserve">in csi-SSB-ResourceSet </w:t>
      </w:r>
      <w:r w:rsidRPr="00854E86">
        <w:rPr>
          <w:rFonts w:ascii="Times New Roman" w:hAnsi="Times New Roman" w:cs="Times New Roman"/>
        </w:rPr>
        <w:t>with a cell specific identifier.</w:t>
      </w:r>
      <w:bookmarkEnd w:id="24"/>
    </w:p>
    <w:p w14:paraId="6C584DCD" w14:textId="68E2ABB8" w:rsidR="000F0AB0" w:rsidRPr="00854E86" w:rsidRDefault="000F0AB0" w:rsidP="000F0AB0">
      <w:pPr>
        <w:pStyle w:val="Caption"/>
        <w:jc w:val="both"/>
        <w:rPr>
          <w:rFonts w:ascii="Times New Roman" w:hAnsi="Times New Roman" w:cs="Times New Roman"/>
        </w:rPr>
      </w:pPr>
      <w:bookmarkStart w:id="25" w:name="_Ref61881171"/>
      <w:r w:rsidRPr="00854E86">
        <w:rPr>
          <w:rFonts w:ascii="Times New Roman" w:hAnsi="Times New Roman" w:cs="Times New Roman"/>
        </w:rPr>
        <w:t xml:space="preserve">Proposal </w:t>
      </w:r>
      <w:r w:rsidRPr="00854E86">
        <w:rPr>
          <w:rFonts w:ascii="Times New Roman" w:hAnsi="Times New Roman" w:cs="Times New Roman"/>
        </w:rPr>
        <w:fldChar w:fldCharType="begin"/>
      </w:r>
      <w:r w:rsidRPr="00854E86">
        <w:rPr>
          <w:rFonts w:ascii="Times New Roman" w:hAnsi="Times New Roman" w:cs="Times New Roman"/>
        </w:rPr>
        <w:instrText xml:space="preserve"> SEQ Proposal \* ARABIC </w:instrText>
      </w:r>
      <w:r w:rsidRPr="00854E86">
        <w:rPr>
          <w:rFonts w:ascii="Times New Roman" w:hAnsi="Times New Roman" w:cs="Times New Roman"/>
        </w:rPr>
        <w:fldChar w:fldCharType="separate"/>
      </w:r>
      <w:r w:rsidR="00AB26DE" w:rsidRPr="00854E86">
        <w:rPr>
          <w:rFonts w:ascii="Times New Roman" w:hAnsi="Times New Roman" w:cs="Times New Roman"/>
          <w:noProof/>
        </w:rPr>
        <w:t>13</w:t>
      </w:r>
      <w:r w:rsidRPr="00854E86">
        <w:rPr>
          <w:rFonts w:ascii="Times New Roman" w:hAnsi="Times New Roman" w:cs="Times New Roman"/>
        </w:rPr>
        <w:fldChar w:fldCharType="end"/>
      </w:r>
      <w:r w:rsidRPr="00854E86">
        <w:rPr>
          <w:rFonts w:ascii="Times New Roman" w:hAnsi="Times New Roman" w:cs="Times New Roman"/>
        </w:rPr>
        <w:t xml:space="preserve">: For L1 SSB based beam measurements and reporting, enhance the </w:t>
      </w:r>
      <w:r w:rsidRPr="00854E86">
        <w:rPr>
          <w:rFonts w:ascii="Times New Roman" w:hAnsi="Times New Roman" w:cs="Times New Roman"/>
          <w:i/>
          <w:iCs/>
          <w:lang w:val="en-US"/>
        </w:rPr>
        <w:t>CSI-SSB-ResourceSet IE</w:t>
      </w:r>
      <w:r w:rsidRPr="00854E86">
        <w:rPr>
          <w:rFonts w:ascii="Times New Roman" w:hAnsi="Times New Roman" w:cs="Times New Roman"/>
          <w:lang w:val="en-US"/>
        </w:rPr>
        <w:t xml:space="preserve"> to associate set of SSBs with a cell specific identifier (PCI).</w:t>
      </w:r>
      <w:bookmarkEnd w:id="25"/>
      <w:r w:rsidRPr="00854E86">
        <w:rPr>
          <w:rFonts w:ascii="Times New Roman" w:hAnsi="Times New Roman" w:cs="Times New Roman"/>
          <w:lang w:val="en-US"/>
        </w:rPr>
        <w:t xml:space="preserve"> </w:t>
      </w:r>
    </w:p>
    <w:p w14:paraId="1918ED67" w14:textId="77777777" w:rsidR="000F0AB0" w:rsidRPr="00A55E61" w:rsidRDefault="000F0AB0" w:rsidP="000F0AB0"/>
    <w:p w14:paraId="68FE09B2" w14:textId="449BDA92" w:rsidR="00FB54CF" w:rsidRPr="000F0AB0" w:rsidRDefault="00FB54CF" w:rsidP="008A34F0">
      <w:pPr>
        <w:pStyle w:val="Heading4"/>
      </w:pPr>
      <w:r>
        <w:t xml:space="preserve">2.2.3.2 NZP-CSI-RS Measurements </w:t>
      </w:r>
    </w:p>
    <w:p w14:paraId="067A1363" w14:textId="6AFDF6DC" w:rsidR="00363053" w:rsidRDefault="00373C30" w:rsidP="00373C30">
      <w:pPr>
        <w:jc w:val="both"/>
        <w:rPr>
          <w:rFonts w:ascii="Times New Roman" w:hAnsi="Times New Roman" w:cs="Times New Roman"/>
          <w:lang w:val="en-US"/>
        </w:rPr>
      </w:pPr>
      <w:r>
        <w:rPr>
          <w:rFonts w:ascii="Times New Roman" w:hAnsi="Times New Roman" w:cs="Times New Roman"/>
          <w:lang w:val="en-US"/>
        </w:rPr>
        <w:t xml:space="preserve">To support inter-cell NZP-CSI-RS measurements within a beam management framework requires the association of NZP-CSI-RS with the non-serving cell. </w:t>
      </w:r>
      <w:r w:rsidR="00B10F59">
        <w:rPr>
          <w:rFonts w:ascii="Times New Roman" w:hAnsi="Times New Roman" w:cs="Times New Roman"/>
          <w:lang w:val="en-US"/>
        </w:rPr>
        <w:t>T</w:t>
      </w:r>
      <w:r>
        <w:rPr>
          <w:rFonts w:ascii="Times New Roman" w:hAnsi="Times New Roman" w:cs="Times New Roman"/>
          <w:lang w:val="en-US"/>
        </w:rPr>
        <w:t xml:space="preserve">he NZP-CSI-RS may require a TCI state as QCL source where the TCI state </w:t>
      </w:r>
      <w:r w:rsidR="00871F56">
        <w:rPr>
          <w:rFonts w:ascii="Times New Roman" w:hAnsi="Times New Roman" w:cs="Times New Roman"/>
          <w:lang w:val="en-US"/>
        </w:rPr>
        <w:t xml:space="preserve">Id </w:t>
      </w:r>
      <w:r w:rsidR="004F0B47">
        <w:rPr>
          <w:rFonts w:ascii="Times New Roman" w:hAnsi="Times New Roman" w:cs="Times New Roman"/>
          <w:lang w:val="en-US"/>
        </w:rPr>
        <w:t xml:space="preserve">can </w:t>
      </w:r>
      <w:r w:rsidR="001641D6">
        <w:rPr>
          <w:rFonts w:ascii="Times New Roman" w:hAnsi="Times New Roman" w:cs="Times New Roman"/>
          <w:lang w:val="en-US"/>
        </w:rPr>
        <w:t>prov</w:t>
      </w:r>
      <w:r w:rsidR="00D849C8">
        <w:rPr>
          <w:rFonts w:ascii="Times New Roman" w:hAnsi="Times New Roman" w:cs="Times New Roman"/>
          <w:lang w:val="en-US"/>
        </w:rPr>
        <w:t>ide</w:t>
      </w:r>
      <w:r>
        <w:rPr>
          <w:rFonts w:ascii="Times New Roman" w:hAnsi="Times New Roman" w:cs="Times New Roman"/>
          <w:lang w:val="en-US"/>
        </w:rPr>
        <w:t xml:space="preserve"> the association with a non-serving cell</w:t>
      </w:r>
      <w:r w:rsidR="00465DE0">
        <w:rPr>
          <w:rFonts w:ascii="Times New Roman" w:hAnsi="Times New Roman" w:cs="Times New Roman"/>
          <w:lang w:val="en-US"/>
        </w:rPr>
        <w:t xml:space="preserve"> for the NZP-CSI-RS</w:t>
      </w:r>
      <w:r>
        <w:rPr>
          <w:rFonts w:ascii="Times New Roman" w:hAnsi="Times New Roman" w:cs="Times New Roman"/>
          <w:lang w:val="en-US"/>
        </w:rPr>
        <w:t xml:space="preserve">. </w:t>
      </w:r>
      <w:r w:rsidR="00363053">
        <w:rPr>
          <w:rFonts w:ascii="Times New Roman" w:hAnsi="Times New Roman" w:cs="Times New Roman"/>
          <w:lang w:val="en-US"/>
        </w:rPr>
        <w:t>RRC 38.331:</w:t>
      </w:r>
    </w:p>
    <w:p w14:paraId="6F02751D" w14:textId="77777777" w:rsidR="00363053" w:rsidRPr="000F30AD" w:rsidRDefault="00363053" w:rsidP="00363053">
      <w:pPr>
        <w:pStyle w:val="TH"/>
        <w:pBdr>
          <w:top w:val="single" w:sz="4" w:space="1" w:color="auto"/>
          <w:left w:val="single" w:sz="4" w:space="4" w:color="auto"/>
          <w:bottom w:val="single" w:sz="4" w:space="1" w:color="auto"/>
          <w:right w:val="single" w:sz="4" w:space="4" w:color="auto"/>
        </w:pBdr>
        <w:ind w:left="1136"/>
        <w:jc w:val="left"/>
        <w:rPr>
          <w:rFonts w:ascii="Courier New" w:eastAsia="Times New Roman" w:hAnsi="Courier New" w:cs="Courier New"/>
          <w:sz w:val="14"/>
          <w:szCs w:val="14"/>
        </w:rPr>
      </w:pPr>
      <w:r>
        <w:rPr>
          <w:rFonts w:ascii="Times New Roman" w:hAnsi="Times New Roman" w:cs="Times New Roman"/>
          <w:lang w:val="en-US"/>
        </w:rPr>
        <w:tab/>
      </w:r>
      <w:r w:rsidRPr="000F30AD">
        <w:rPr>
          <w:rFonts w:ascii="Courier New" w:hAnsi="Courier New" w:cs="Courier New"/>
          <w:sz w:val="14"/>
          <w:szCs w:val="14"/>
        </w:rPr>
        <w:t>NZP-CSI-RS-Resource information element</w:t>
      </w:r>
    </w:p>
    <w:p w14:paraId="4C53C6EE"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ASN1START</w:t>
      </w:r>
    </w:p>
    <w:p w14:paraId="450379CB"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TAG-NZP-CSI-RS-RESOURCE-START</w:t>
      </w:r>
    </w:p>
    <w:p w14:paraId="316438B7"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p>
    <w:p w14:paraId="6CE08165"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NZP-CSI-RS-Resource ::=             </w:t>
      </w:r>
      <w:r w:rsidRPr="00483B3B">
        <w:rPr>
          <w:rFonts w:cs="Courier New"/>
          <w:iCs/>
          <w:color w:val="993366"/>
          <w:sz w:val="14"/>
          <w:szCs w:val="14"/>
        </w:rPr>
        <w:t>SEQUENCE</w:t>
      </w:r>
      <w:r w:rsidRPr="00483B3B">
        <w:rPr>
          <w:rFonts w:cs="Courier New"/>
          <w:iCs/>
          <w:sz w:val="14"/>
          <w:szCs w:val="14"/>
        </w:rPr>
        <w:t xml:space="preserve"> {</w:t>
      </w:r>
    </w:p>
    <w:p w14:paraId="7BD0F361"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nzp-CSI-RS-ResourceId               NZP-CSI-RS-ResourceId,</w:t>
      </w:r>
    </w:p>
    <w:p w14:paraId="1A15BB77"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resourceMapping                     CSI-RS-ResourceMapping,</w:t>
      </w:r>
    </w:p>
    <w:p w14:paraId="4EC57502"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powerControlOffset                  </w:t>
      </w:r>
      <w:r w:rsidRPr="00483B3B">
        <w:rPr>
          <w:rFonts w:cs="Courier New"/>
          <w:iCs/>
          <w:color w:val="993366"/>
          <w:sz w:val="14"/>
          <w:szCs w:val="14"/>
        </w:rPr>
        <w:t>INTEGER</w:t>
      </w:r>
      <w:r w:rsidRPr="00483B3B">
        <w:rPr>
          <w:rFonts w:cs="Courier New"/>
          <w:iCs/>
          <w:sz w:val="14"/>
          <w:szCs w:val="14"/>
        </w:rPr>
        <w:t xml:space="preserve"> (-8..15),</w:t>
      </w:r>
    </w:p>
    <w:p w14:paraId="0826B116"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powerControlOffsetSS                </w:t>
      </w:r>
      <w:r w:rsidRPr="00483B3B">
        <w:rPr>
          <w:rFonts w:cs="Courier New"/>
          <w:iCs/>
          <w:color w:val="993366"/>
          <w:sz w:val="14"/>
          <w:szCs w:val="14"/>
        </w:rPr>
        <w:t>ENUMERATED</w:t>
      </w:r>
      <w:r w:rsidRPr="00483B3B">
        <w:rPr>
          <w:rFonts w:cs="Courier New"/>
          <w:iCs/>
          <w:sz w:val="14"/>
          <w:szCs w:val="14"/>
        </w:rPr>
        <w:t xml:space="preserve">{db-3, db0, db3, db6}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Need R</w:t>
      </w:r>
    </w:p>
    <w:p w14:paraId="4F6446EC"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scramblingID                        ScramblingId,</w:t>
      </w:r>
    </w:p>
    <w:p w14:paraId="5501B2D6"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periodicityAndOffset                CSI-ResourcePeriodicityAndOffset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PeriodicOrSemiPersistent</w:t>
      </w:r>
    </w:p>
    <w:p w14:paraId="3D36932F"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w:t>
      </w:r>
      <w:r w:rsidRPr="00483B3B">
        <w:rPr>
          <w:rFonts w:cs="Courier New"/>
          <w:iCs/>
          <w:sz w:val="14"/>
          <w:szCs w:val="14"/>
          <w:highlight w:val="yellow"/>
        </w:rPr>
        <w:t>qcl-InfoPeriodicCSI-RS              TCI-StateId</w:t>
      </w:r>
      <w:r w:rsidRPr="00483B3B">
        <w:rPr>
          <w:rFonts w:cs="Courier New"/>
          <w:iCs/>
          <w:sz w:val="14"/>
          <w:szCs w:val="14"/>
        </w:rPr>
        <w:t xml:space="preserve">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w:t>
      </w:r>
    </w:p>
    <w:p w14:paraId="71B94AF0"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w:t>
      </w:r>
    </w:p>
    <w:p w14:paraId="6C7CC35C" w14:textId="77777777" w:rsidR="00363053" w:rsidRPr="00483B3B" w:rsidRDefault="00363053" w:rsidP="00363053">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w:t>
      </w:r>
    </w:p>
    <w:p w14:paraId="095F891A" w14:textId="4C350E00" w:rsidR="00363053" w:rsidRPr="000F30AD" w:rsidRDefault="00363053" w:rsidP="00363053">
      <w:pPr>
        <w:pStyle w:val="Caption"/>
        <w:jc w:val="center"/>
        <w:rPr>
          <w:rFonts w:ascii="Times New Roman" w:hAnsi="Times New Roman" w:cs="Times New Roman"/>
        </w:rPr>
      </w:pPr>
      <w:r w:rsidRPr="000F30AD">
        <w:rPr>
          <w:rFonts w:ascii="Times New Roman" w:hAnsi="Times New Roman" w:cs="Times New Roman"/>
        </w:rPr>
        <w:lastRenderedPageBreak/>
        <w:t xml:space="preserve">Figure </w:t>
      </w:r>
      <w:r w:rsidRPr="00517BD7">
        <w:rPr>
          <w:rFonts w:ascii="Times New Roman" w:hAnsi="Times New Roman" w:cs="Times New Roman"/>
        </w:rPr>
        <w:fldChar w:fldCharType="begin"/>
      </w:r>
      <w:r w:rsidRPr="000F30AD">
        <w:rPr>
          <w:rFonts w:ascii="Times New Roman" w:hAnsi="Times New Roman" w:cs="Times New Roman"/>
        </w:rPr>
        <w:instrText xml:space="preserve"> SEQ Figure \* ARABIC </w:instrText>
      </w:r>
      <w:r w:rsidRPr="00517BD7">
        <w:rPr>
          <w:rFonts w:ascii="Times New Roman" w:hAnsi="Times New Roman" w:cs="Times New Roman"/>
        </w:rPr>
        <w:fldChar w:fldCharType="separate"/>
      </w:r>
      <w:r w:rsidR="00AB26DE">
        <w:rPr>
          <w:rFonts w:ascii="Times New Roman" w:hAnsi="Times New Roman" w:cs="Times New Roman"/>
          <w:noProof/>
        </w:rPr>
        <w:t>1</w:t>
      </w:r>
      <w:r w:rsidRPr="00517BD7">
        <w:rPr>
          <w:rFonts w:ascii="Times New Roman" w:hAnsi="Times New Roman" w:cs="Times New Roman"/>
        </w:rPr>
        <w:fldChar w:fldCharType="end"/>
      </w:r>
      <w:r w:rsidRPr="000F30AD">
        <w:rPr>
          <w:rFonts w:ascii="Times New Roman" w:hAnsi="Times New Roman" w:cs="Times New Roman"/>
        </w:rPr>
        <w:t>. NZP-CSI-RS IE.</w:t>
      </w:r>
    </w:p>
    <w:p w14:paraId="749A0967" w14:textId="77777777" w:rsidR="00363053" w:rsidRPr="000F30AD" w:rsidRDefault="00363053" w:rsidP="00373C30">
      <w:pPr>
        <w:jc w:val="both"/>
        <w:rPr>
          <w:rFonts w:ascii="Times New Roman" w:hAnsi="Times New Roman" w:cs="Times New Roman"/>
        </w:rPr>
      </w:pPr>
    </w:p>
    <w:p w14:paraId="6800F4D8" w14:textId="3FCA05E4" w:rsidR="000F0AB0" w:rsidRPr="008A34F0" w:rsidRDefault="00373C30" w:rsidP="00373C30">
      <w:pPr>
        <w:jc w:val="both"/>
        <w:rPr>
          <w:rFonts w:ascii="Times New Roman" w:hAnsi="Times New Roman" w:cs="Times New Roman"/>
          <w:lang w:val="en-US"/>
        </w:rPr>
      </w:pPr>
      <w:r>
        <w:rPr>
          <w:rFonts w:ascii="Times New Roman" w:hAnsi="Times New Roman" w:cs="Times New Roman"/>
          <w:lang w:val="en-US"/>
        </w:rPr>
        <w:t>Determining the associated cell</w:t>
      </w:r>
      <w:r w:rsidR="00EE579E">
        <w:rPr>
          <w:rFonts w:ascii="Times New Roman" w:hAnsi="Times New Roman" w:cs="Times New Roman"/>
          <w:lang w:val="en-US"/>
        </w:rPr>
        <w:t xml:space="preserve"> (PCI)</w:t>
      </w:r>
      <w:r>
        <w:rPr>
          <w:rFonts w:ascii="Times New Roman" w:hAnsi="Times New Roman" w:cs="Times New Roman"/>
          <w:lang w:val="en-US"/>
        </w:rPr>
        <w:t xml:space="preserve"> for NZP-CSI-RS resource itself can be based on the QCL source</w:t>
      </w:r>
      <w:r w:rsidR="001B3676">
        <w:rPr>
          <w:rFonts w:ascii="Times New Roman" w:hAnsi="Times New Roman" w:cs="Times New Roman"/>
          <w:lang w:val="en-US"/>
        </w:rPr>
        <w:t xml:space="preserve"> RS </w:t>
      </w:r>
      <w:r>
        <w:rPr>
          <w:rFonts w:ascii="Times New Roman" w:hAnsi="Times New Roman" w:cs="Times New Roman"/>
          <w:lang w:val="en-US"/>
        </w:rPr>
        <w:t xml:space="preserve">indicated by the </w:t>
      </w:r>
      <w:r w:rsidRPr="00C27E24">
        <w:rPr>
          <w:rFonts w:ascii="Times New Roman" w:hAnsi="Times New Roman" w:cs="Times New Roman"/>
          <w:i/>
          <w:iCs/>
          <w:lang w:val="en-US"/>
        </w:rPr>
        <w:t>qcl-InfoPeriodicCSI-RS</w:t>
      </w:r>
      <w:r w:rsidR="00D9224E">
        <w:rPr>
          <w:rFonts w:ascii="Times New Roman" w:hAnsi="Times New Roman" w:cs="Times New Roman"/>
          <w:i/>
          <w:iCs/>
          <w:lang w:val="en-US"/>
        </w:rPr>
        <w:t xml:space="preserve"> (</w:t>
      </w:r>
      <w:r w:rsidR="00D9224E">
        <w:rPr>
          <w:rFonts w:ascii="Times New Roman" w:hAnsi="Times New Roman" w:cs="Times New Roman"/>
          <w:lang w:val="en-US"/>
        </w:rPr>
        <w:t>TCI State ID</w:t>
      </w:r>
      <w:r w:rsidR="00D9224E">
        <w:rPr>
          <w:rFonts w:ascii="Times New Roman" w:hAnsi="Times New Roman" w:cs="Times New Roman"/>
          <w:i/>
          <w:iCs/>
          <w:lang w:val="en-US"/>
        </w:rPr>
        <w:t>)</w:t>
      </w:r>
      <w:r w:rsidR="000F0AB0">
        <w:rPr>
          <w:rFonts w:ascii="Times New Roman" w:hAnsi="Times New Roman" w:cs="Times New Roman"/>
          <w:i/>
          <w:iCs/>
          <w:lang w:val="en-US"/>
        </w:rPr>
        <w:t xml:space="preserve"> </w:t>
      </w:r>
      <w:r w:rsidR="000F0AB0" w:rsidRPr="00A55E61">
        <w:rPr>
          <w:rFonts w:ascii="Times New Roman" w:hAnsi="Times New Roman" w:cs="Times New Roman"/>
          <w:lang w:val="en-US"/>
        </w:rPr>
        <w:t>or</w:t>
      </w:r>
      <w:r w:rsidR="001B3676">
        <w:rPr>
          <w:rFonts w:ascii="Times New Roman" w:hAnsi="Times New Roman" w:cs="Times New Roman"/>
          <w:i/>
          <w:iCs/>
          <w:lang w:val="en-US"/>
        </w:rPr>
        <w:t xml:space="preserve"> </w:t>
      </w:r>
      <w:r w:rsidR="001B3676">
        <w:rPr>
          <w:rFonts w:ascii="Times New Roman" w:hAnsi="Times New Roman" w:cs="Times New Roman"/>
          <w:lang w:val="en-US"/>
        </w:rPr>
        <w:t>the source RS</w:t>
      </w:r>
      <w:r w:rsidR="00FC5124">
        <w:rPr>
          <w:rFonts w:ascii="Times New Roman" w:hAnsi="Times New Roman" w:cs="Times New Roman"/>
          <w:lang w:val="en-US"/>
        </w:rPr>
        <w:t xml:space="preserve"> (SSB)</w:t>
      </w:r>
      <w:r w:rsidR="00D9224E">
        <w:rPr>
          <w:rFonts w:ascii="Times New Roman" w:hAnsi="Times New Roman" w:cs="Times New Roman"/>
          <w:lang w:val="en-US"/>
        </w:rPr>
        <w:t xml:space="preserve"> </w:t>
      </w:r>
      <w:r w:rsidR="00FC5124">
        <w:rPr>
          <w:rFonts w:ascii="Times New Roman" w:hAnsi="Times New Roman" w:cs="Times New Roman"/>
          <w:lang w:val="en-US"/>
        </w:rPr>
        <w:t xml:space="preserve">up </w:t>
      </w:r>
      <w:r w:rsidR="001B3676">
        <w:rPr>
          <w:rFonts w:ascii="Times New Roman" w:hAnsi="Times New Roman" w:cs="Times New Roman"/>
          <w:lang w:val="en-US"/>
        </w:rPr>
        <w:t xml:space="preserve">in the QCL chain that provides information on associated </w:t>
      </w:r>
      <w:r w:rsidR="00616095">
        <w:rPr>
          <w:rFonts w:ascii="Times New Roman" w:hAnsi="Times New Roman" w:cs="Times New Roman"/>
          <w:lang w:val="en-US"/>
        </w:rPr>
        <w:t>non-serving cell (PCI)</w:t>
      </w:r>
      <w:r w:rsidRPr="00FF3F51">
        <w:rPr>
          <w:rFonts w:ascii="Times New Roman" w:hAnsi="Times New Roman" w:cs="Times New Roman"/>
          <w:lang w:val="en-US"/>
        </w:rPr>
        <w:t>.</w:t>
      </w:r>
      <w:r>
        <w:rPr>
          <w:rFonts w:ascii="Times New Roman" w:hAnsi="Times New Roman" w:cs="Times New Roman"/>
          <w:lang w:val="en-US"/>
        </w:rPr>
        <w:t xml:space="preserve"> </w:t>
      </w:r>
      <w:r w:rsidR="009A0240">
        <w:rPr>
          <w:rFonts w:ascii="Times New Roman" w:hAnsi="Times New Roman" w:cs="Times New Roman"/>
          <w:lang w:val="en-US"/>
        </w:rPr>
        <w:t xml:space="preserve">Thus the NZP-CSI-RS configuration itself does not need </w:t>
      </w:r>
      <w:r w:rsidR="008A5340">
        <w:rPr>
          <w:rFonts w:ascii="Times New Roman" w:hAnsi="Times New Roman" w:cs="Times New Roman"/>
          <w:lang w:val="en-US"/>
        </w:rPr>
        <w:t>to be enhanced with non-serving cell information since the association to non</w:t>
      </w:r>
      <w:r w:rsidR="009C029E">
        <w:rPr>
          <w:rFonts w:ascii="Times New Roman" w:hAnsi="Times New Roman" w:cs="Times New Roman"/>
          <w:lang w:val="en-US"/>
        </w:rPr>
        <w:t xml:space="preserve">-serving cell can be determine based on the QCL source </w:t>
      </w:r>
      <w:r w:rsidR="00BE29A7">
        <w:rPr>
          <w:rFonts w:ascii="Times New Roman" w:hAnsi="Times New Roman" w:cs="Times New Roman"/>
          <w:lang w:val="en-US"/>
        </w:rPr>
        <w:t>(</w:t>
      </w:r>
      <w:r w:rsidR="006472B6">
        <w:rPr>
          <w:rFonts w:ascii="Times New Roman" w:hAnsi="Times New Roman" w:cs="Times New Roman"/>
          <w:lang w:val="en-US"/>
        </w:rPr>
        <w:t>chain up to the SSB</w:t>
      </w:r>
      <w:r w:rsidR="00BE29A7">
        <w:rPr>
          <w:rFonts w:ascii="Times New Roman" w:hAnsi="Times New Roman" w:cs="Times New Roman"/>
          <w:lang w:val="en-US"/>
        </w:rPr>
        <w:t>)</w:t>
      </w:r>
      <w:r w:rsidR="006472B6">
        <w:rPr>
          <w:rFonts w:ascii="Times New Roman" w:hAnsi="Times New Roman" w:cs="Times New Roman"/>
          <w:lang w:val="en-US"/>
        </w:rPr>
        <w:t xml:space="preserve"> which </w:t>
      </w:r>
      <w:r w:rsidR="00BE29A7">
        <w:rPr>
          <w:rFonts w:ascii="Times New Roman" w:hAnsi="Times New Roman" w:cs="Times New Roman"/>
          <w:lang w:val="en-US"/>
        </w:rPr>
        <w:t xml:space="preserve">can be associated with </w:t>
      </w:r>
      <w:r w:rsidR="00FF04B7">
        <w:rPr>
          <w:rFonts w:ascii="Times New Roman" w:hAnsi="Times New Roman" w:cs="Times New Roman"/>
          <w:lang w:val="en-US"/>
        </w:rPr>
        <w:t xml:space="preserve">the required information such as PCI. </w:t>
      </w:r>
    </w:p>
    <w:p w14:paraId="56B307D6" w14:textId="1C66F68E" w:rsidR="000F0AB0" w:rsidRPr="00A55E61" w:rsidRDefault="000F0AB0" w:rsidP="000F0AB0">
      <w:pPr>
        <w:pStyle w:val="Caption"/>
        <w:jc w:val="both"/>
        <w:rPr>
          <w:rFonts w:ascii="Times New Roman" w:hAnsi="Times New Roman" w:cs="Times New Roman"/>
        </w:rPr>
      </w:pPr>
      <w:bookmarkStart w:id="26" w:name="_Ref61881188"/>
      <w:r w:rsidRPr="00A55E61">
        <w:rPr>
          <w:rFonts w:ascii="Times New Roman" w:hAnsi="Times New Roman" w:cs="Times New Roman"/>
        </w:rPr>
        <w:t xml:space="preserve">Observation </w:t>
      </w:r>
      <w:r w:rsidRPr="008A34F0">
        <w:rPr>
          <w:rFonts w:ascii="Times New Roman" w:hAnsi="Times New Roman" w:cs="Times New Roman"/>
        </w:rPr>
        <w:fldChar w:fldCharType="begin"/>
      </w:r>
      <w:r w:rsidRPr="00A55E61">
        <w:rPr>
          <w:rFonts w:ascii="Times New Roman" w:hAnsi="Times New Roman" w:cs="Times New Roman"/>
        </w:rPr>
        <w:instrText xml:space="preserve"> SEQ Observation \* ARABIC </w:instrText>
      </w:r>
      <w:r w:rsidRPr="008A34F0">
        <w:rPr>
          <w:rFonts w:ascii="Times New Roman" w:hAnsi="Times New Roman" w:cs="Times New Roman"/>
        </w:rPr>
        <w:fldChar w:fldCharType="separate"/>
      </w:r>
      <w:r w:rsidR="00AB26DE">
        <w:rPr>
          <w:rFonts w:ascii="Times New Roman" w:hAnsi="Times New Roman" w:cs="Times New Roman"/>
          <w:noProof/>
        </w:rPr>
        <w:t>9</w:t>
      </w:r>
      <w:r w:rsidRPr="008A34F0">
        <w:rPr>
          <w:rFonts w:ascii="Times New Roman" w:hAnsi="Times New Roman" w:cs="Times New Roman"/>
        </w:rPr>
        <w:fldChar w:fldCharType="end"/>
      </w:r>
      <w:r w:rsidRPr="00A55E61">
        <w:rPr>
          <w:rFonts w:ascii="Times New Roman" w:hAnsi="Times New Roman" w:cs="Times New Roman"/>
        </w:rPr>
        <w:t>: NZP-CSI-RS measurements can be supported by BM framework by configuring the SSB with a</w:t>
      </w:r>
      <w:r w:rsidR="006B04AF" w:rsidRPr="00A55E61">
        <w:rPr>
          <w:rFonts w:ascii="Times New Roman" w:hAnsi="Times New Roman" w:cs="Times New Roman"/>
        </w:rPr>
        <w:t>n association to</w:t>
      </w:r>
      <w:r w:rsidRPr="00A55E61">
        <w:rPr>
          <w:rFonts w:ascii="Times New Roman" w:hAnsi="Times New Roman" w:cs="Times New Roman"/>
        </w:rPr>
        <w:t xml:space="preserve"> cell specific identifier as a QCL source in the TCI State.</w:t>
      </w:r>
      <w:bookmarkEnd w:id="26"/>
    </w:p>
    <w:p w14:paraId="3BB789D3" w14:textId="0ADFD784" w:rsidR="00373C30" w:rsidRPr="00A55E61" w:rsidRDefault="00373C30" w:rsidP="00373C30">
      <w:pPr>
        <w:pStyle w:val="Caption"/>
        <w:jc w:val="both"/>
        <w:rPr>
          <w:rFonts w:ascii="Times New Roman" w:hAnsi="Times New Roman" w:cs="Times New Roman"/>
        </w:rPr>
      </w:pPr>
      <w:bookmarkStart w:id="27" w:name="_Ref61881199"/>
      <w:r w:rsidRPr="00A55E61">
        <w:rPr>
          <w:rFonts w:ascii="Times New Roman" w:hAnsi="Times New Roman" w:cs="Times New Roman"/>
        </w:rPr>
        <w:t xml:space="preserve">Proposal </w:t>
      </w:r>
      <w:r w:rsidRPr="008A34F0">
        <w:rPr>
          <w:rFonts w:ascii="Times New Roman" w:hAnsi="Times New Roman" w:cs="Times New Roman"/>
        </w:rPr>
        <w:fldChar w:fldCharType="begin"/>
      </w:r>
      <w:r w:rsidRPr="00A55E61">
        <w:rPr>
          <w:rFonts w:ascii="Times New Roman" w:hAnsi="Times New Roman" w:cs="Times New Roman"/>
        </w:rPr>
        <w:instrText xml:space="preserve"> SEQ Proposal \* ARABIC </w:instrText>
      </w:r>
      <w:r w:rsidRPr="008A34F0">
        <w:rPr>
          <w:rFonts w:ascii="Times New Roman" w:hAnsi="Times New Roman" w:cs="Times New Roman"/>
        </w:rPr>
        <w:fldChar w:fldCharType="separate"/>
      </w:r>
      <w:r w:rsidR="00AB26DE">
        <w:rPr>
          <w:rFonts w:ascii="Times New Roman" w:hAnsi="Times New Roman" w:cs="Times New Roman"/>
          <w:noProof/>
        </w:rPr>
        <w:t>14</w:t>
      </w:r>
      <w:r w:rsidRPr="008A34F0">
        <w:rPr>
          <w:rFonts w:ascii="Times New Roman" w:hAnsi="Times New Roman" w:cs="Times New Roman"/>
        </w:rPr>
        <w:fldChar w:fldCharType="end"/>
      </w:r>
      <w:r w:rsidRPr="00A55E61">
        <w:rPr>
          <w:rFonts w:ascii="Times New Roman" w:hAnsi="Times New Roman" w:cs="Times New Roman"/>
        </w:rPr>
        <w:t>: For non-serving cell CSI-RS measurements, configure the NZP-CSI-RS with a QCL source RS</w:t>
      </w:r>
      <w:r w:rsidR="002D11F0" w:rsidRPr="00A55E61">
        <w:rPr>
          <w:rFonts w:ascii="Times New Roman" w:hAnsi="Times New Roman" w:cs="Times New Roman"/>
        </w:rPr>
        <w:t xml:space="preserve"> </w:t>
      </w:r>
      <w:r w:rsidRPr="00A55E61">
        <w:rPr>
          <w:rFonts w:ascii="Times New Roman" w:hAnsi="Times New Roman" w:cs="Times New Roman"/>
        </w:rPr>
        <w:t>that is associated with a non-serving cell identifier.</w:t>
      </w:r>
      <w:bookmarkEnd w:id="27"/>
    </w:p>
    <w:p w14:paraId="04F24641" w14:textId="77777777" w:rsidR="00296DCE" w:rsidRPr="00A55E61" w:rsidRDefault="00296DCE" w:rsidP="00296DCE"/>
    <w:p w14:paraId="7CBDED99" w14:textId="4BAF48BD" w:rsidR="00234F8C" w:rsidRPr="00C32410" w:rsidRDefault="00234F8C" w:rsidP="00234F8C">
      <w:pPr>
        <w:jc w:val="both"/>
        <w:rPr>
          <w:rFonts w:ascii="Times New Roman" w:hAnsi="Times New Roman" w:cs="Times New Roman"/>
          <w:lang w:val="en-US"/>
        </w:rPr>
      </w:pPr>
      <w:r w:rsidRPr="00C32410">
        <w:rPr>
          <w:rFonts w:ascii="Times New Roman" w:hAnsi="Times New Roman" w:cs="Times New Roman"/>
          <w:lang w:val="en-US"/>
        </w:rPr>
        <w:t>Since the RS configuration would implicitly indicate the cell for which the measurements are reported, it is FFS whether there is a need to enhance the reporting configuration itself.</w:t>
      </w:r>
      <w:r w:rsidR="00E549EC" w:rsidRPr="00C32410">
        <w:rPr>
          <w:rFonts w:ascii="Times New Roman" w:hAnsi="Times New Roman" w:cs="Times New Roman"/>
          <w:lang w:val="en-US"/>
        </w:rPr>
        <w:t xml:space="preserve"> In case </w:t>
      </w:r>
      <w:r w:rsidR="00FB1526" w:rsidRPr="00C32410">
        <w:rPr>
          <w:rFonts w:ascii="Times New Roman" w:hAnsi="Times New Roman" w:cs="Times New Roman"/>
          <w:lang w:val="en-US"/>
        </w:rPr>
        <w:t>the RS</w:t>
      </w:r>
      <w:r w:rsidR="00C32410">
        <w:rPr>
          <w:rFonts w:ascii="Times New Roman" w:hAnsi="Times New Roman" w:cs="Times New Roman"/>
          <w:lang w:val="en-US"/>
        </w:rPr>
        <w:t>s</w:t>
      </w:r>
      <w:r w:rsidR="00FB1526" w:rsidRPr="00C32410">
        <w:rPr>
          <w:rFonts w:ascii="Times New Roman" w:hAnsi="Times New Roman" w:cs="Times New Roman"/>
          <w:lang w:val="en-US"/>
        </w:rPr>
        <w:t xml:space="preserve"> of </w:t>
      </w:r>
      <w:r w:rsidR="004E23F3" w:rsidRPr="00C32410">
        <w:rPr>
          <w:rFonts w:ascii="Times New Roman" w:hAnsi="Times New Roman" w:cs="Times New Roman"/>
          <w:lang w:val="en-US"/>
        </w:rPr>
        <w:t xml:space="preserve">only </w:t>
      </w:r>
      <w:r w:rsidR="00FB1526" w:rsidRPr="00C32410">
        <w:rPr>
          <w:rFonts w:ascii="Times New Roman" w:hAnsi="Times New Roman" w:cs="Times New Roman"/>
          <w:lang w:val="en-US"/>
        </w:rPr>
        <w:t xml:space="preserve">single serving cell or non-serving cell are </w:t>
      </w:r>
      <w:r w:rsidR="004E23F3" w:rsidRPr="00C32410">
        <w:rPr>
          <w:rFonts w:ascii="Times New Roman" w:hAnsi="Times New Roman" w:cs="Times New Roman"/>
          <w:lang w:val="en-US"/>
        </w:rPr>
        <w:t>configured in the</w:t>
      </w:r>
      <w:r w:rsidR="006E0F24" w:rsidRPr="00C32410">
        <w:rPr>
          <w:rFonts w:ascii="Times New Roman" w:hAnsi="Times New Roman" w:cs="Times New Roman"/>
          <w:lang w:val="en-US"/>
        </w:rPr>
        <w:t xml:space="preserve"> </w:t>
      </w:r>
      <w:r w:rsidR="00C32410" w:rsidRPr="000F30AD">
        <w:rPr>
          <w:rFonts w:ascii="Times New Roman" w:hAnsi="Times New Roman" w:cs="Times New Roman"/>
          <w:i/>
        </w:rPr>
        <w:t>CSI-MeasConfig</w:t>
      </w:r>
      <w:r w:rsidR="00C32410" w:rsidRPr="000F30AD">
        <w:rPr>
          <w:rFonts w:ascii="Times New Roman" w:hAnsi="Times New Roman" w:cs="Times New Roman"/>
        </w:rPr>
        <w:t xml:space="preserve"> the</w:t>
      </w:r>
      <w:r w:rsidR="00CF6A79" w:rsidRPr="000F30AD">
        <w:rPr>
          <w:rFonts w:ascii="Times New Roman" w:hAnsi="Times New Roman" w:cs="Times New Roman"/>
        </w:rPr>
        <w:t xml:space="preserve">re is no ambiguity of RS association to a specific cell in the CSI </w:t>
      </w:r>
      <w:r w:rsidR="00C32410" w:rsidRPr="000F30AD">
        <w:rPr>
          <w:rFonts w:ascii="Times New Roman" w:hAnsi="Times New Roman" w:cs="Times New Roman"/>
        </w:rPr>
        <w:t>reporting</w:t>
      </w:r>
      <w:r w:rsidR="00CF6A79" w:rsidRPr="000F30AD">
        <w:rPr>
          <w:rFonts w:ascii="Times New Roman" w:hAnsi="Times New Roman" w:cs="Times New Roman"/>
        </w:rPr>
        <w:t>.</w:t>
      </w:r>
      <w:r w:rsidR="00C32410" w:rsidRPr="000F30AD">
        <w:rPr>
          <w:rFonts w:ascii="Times New Roman" w:hAnsi="Times New Roman" w:cs="Times New Roman"/>
        </w:rPr>
        <w:t xml:space="preserve"> </w:t>
      </w:r>
      <w:r w:rsidR="004E23F3" w:rsidRPr="00C32410">
        <w:rPr>
          <w:rFonts w:ascii="Times New Roman" w:hAnsi="Times New Roman" w:cs="Times New Roman"/>
          <w:lang w:val="en-US"/>
        </w:rPr>
        <w:t xml:space="preserve">  </w:t>
      </w:r>
    </w:p>
    <w:p w14:paraId="46BDB2F1" w14:textId="593F8786" w:rsidR="00234F8C" w:rsidRPr="00A55E61" w:rsidRDefault="00234F8C" w:rsidP="00234F8C">
      <w:pPr>
        <w:pStyle w:val="Caption"/>
        <w:rPr>
          <w:rFonts w:ascii="Times New Roman" w:hAnsi="Times New Roman" w:cs="Times New Roman"/>
        </w:rPr>
      </w:pPr>
      <w:bookmarkStart w:id="28" w:name="_Ref61881210"/>
      <w:r w:rsidRPr="00A55E61">
        <w:rPr>
          <w:rFonts w:ascii="Times New Roman" w:hAnsi="Times New Roman" w:cs="Times New Roman"/>
        </w:rPr>
        <w:t xml:space="preserve">Observation </w:t>
      </w:r>
      <w:r w:rsidRPr="00296DCE">
        <w:rPr>
          <w:rFonts w:ascii="Times New Roman" w:hAnsi="Times New Roman" w:cs="Times New Roman"/>
        </w:rPr>
        <w:fldChar w:fldCharType="begin"/>
      </w:r>
      <w:r w:rsidRPr="00A55E61">
        <w:rPr>
          <w:rFonts w:ascii="Times New Roman" w:hAnsi="Times New Roman" w:cs="Times New Roman"/>
        </w:rPr>
        <w:instrText xml:space="preserve"> SEQ Observation \* ARABIC </w:instrText>
      </w:r>
      <w:r w:rsidRPr="00296DCE">
        <w:rPr>
          <w:rFonts w:ascii="Times New Roman" w:hAnsi="Times New Roman" w:cs="Times New Roman"/>
        </w:rPr>
        <w:fldChar w:fldCharType="separate"/>
      </w:r>
      <w:r w:rsidR="00AB26DE">
        <w:rPr>
          <w:rFonts w:ascii="Times New Roman" w:hAnsi="Times New Roman" w:cs="Times New Roman"/>
          <w:noProof/>
        </w:rPr>
        <w:t>10</w:t>
      </w:r>
      <w:r w:rsidRPr="00296DCE">
        <w:rPr>
          <w:rFonts w:ascii="Times New Roman" w:hAnsi="Times New Roman" w:cs="Times New Roman"/>
        </w:rPr>
        <w:fldChar w:fldCharType="end"/>
      </w:r>
      <w:r w:rsidRPr="00A55E61">
        <w:rPr>
          <w:rFonts w:ascii="Times New Roman" w:hAnsi="Times New Roman" w:cs="Times New Roman"/>
        </w:rPr>
        <w:t xml:space="preserve">: since the RS configuration </w:t>
      </w:r>
      <w:r w:rsidR="006D6E67" w:rsidRPr="00A55E61">
        <w:rPr>
          <w:rFonts w:ascii="Times New Roman" w:hAnsi="Times New Roman" w:cs="Times New Roman"/>
        </w:rPr>
        <w:t>would implicitly</w:t>
      </w:r>
      <w:r w:rsidR="00B30B58" w:rsidRPr="00A55E61">
        <w:rPr>
          <w:rFonts w:ascii="Times New Roman" w:hAnsi="Times New Roman" w:cs="Times New Roman"/>
        </w:rPr>
        <w:t xml:space="preserve"> associate RS to serving or to a non-serving cell it is FFS whether the reporting needs any enhancement.</w:t>
      </w:r>
      <w:bookmarkEnd w:id="28"/>
    </w:p>
    <w:p w14:paraId="7F3704BE" w14:textId="77777777" w:rsidR="00234F8C" w:rsidRPr="00234F8C" w:rsidRDefault="00234F8C" w:rsidP="00234F8C">
      <w:pPr>
        <w:rPr>
          <w:lang w:val="en-US"/>
        </w:rPr>
      </w:pPr>
    </w:p>
    <w:p w14:paraId="75D9FF4E" w14:textId="6E3982BD" w:rsidR="001D7790" w:rsidRDefault="00E37CC0" w:rsidP="004E57E6">
      <w:pPr>
        <w:pStyle w:val="Heading4"/>
      </w:pPr>
      <w:r>
        <w:t xml:space="preserve">2.2.3.3 </w:t>
      </w:r>
      <w:r w:rsidR="00FB54CF">
        <w:t xml:space="preserve">TCI State Enhancement </w:t>
      </w:r>
      <w:r w:rsidR="00E62007">
        <w:t>to support non-serving cell RS</w:t>
      </w:r>
      <w:r w:rsidR="00E9321E">
        <w:t xml:space="preserve"> measurements</w:t>
      </w:r>
    </w:p>
    <w:p w14:paraId="6FBCAAB1" w14:textId="11DA0223" w:rsidR="00AA4F98" w:rsidRDefault="001D7790" w:rsidP="00D258F9">
      <w:pPr>
        <w:shd w:val="clear" w:color="auto" w:fill="FFFFFF" w:themeFill="background1"/>
        <w:adjustRightInd w:val="0"/>
        <w:snapToGrid w:val="0"/>
        <w:spacing w:after="0" w:line="240" w:lineRule="auto"/>
        <w:contextualSpacing/>
        <w:jc w:val="both"/>
        <w:rPr>
          <w:rFonts w:ascii="Times New Roman" w:hAnsi="Times New Roman" w:cs="Times New Roman"/>
          <w:lang w:val="en-US"/>
        </w:rPr>
      </w:pPr>
      <w:r>
        <w:rPr>
          <w:rFonts w:ascii="Times New Roman" w:hAnsi="Times New Roman" w:cs="Times New Roman"/>
          <w:lang w:val="en-US"/>
        </w:rPr>
        <w:t>To enable configuration of non-serving cell RS within the current beam management framework, the TCI framework should be enhanced and extended</w:t>
      </w:r>
      <w:r w:rsidRPr="007B265B">
        <w:rPr>
          <w:rFonts w:ascii="Times New Roman" w:eastAsia="SimSun" w:hAnsi="Times New Roman" w:cs="Times New Roman"/>
          <w:szCs w:val="24"/>
          <w:lang w:val="en-US" w:eastAsia="x-none"/>
        </w:rPr>
        <w:t>.</w:t>
      </w:r>
      <w:r>
        <w:rPr>
          <w:rFonts w:ascii="Times New Roman" w:eastAsia="SimSun" w:hAnsi="Times New Roman" w:cs="Times New Roman"/>
          <w:szCs w:val="24"/>
          <w:lang w:val="en-US" w:eastAsia="x-none"/>
        </w:rPr>
        <w:t xml:space="preserve"> The SSB is used as main/initial QCL source in the beam management RS configuration but the </w:t>
      </w:r>
      <w:r w:rsidRPr="007B265B">
        <w:rPr>
          <w:rFonts w:ascii="Times New Roman" w:hAnsi="Times New Roman" w:cs="Times New Roman"/>
          <w:lang w:val="en-US"/>
        </w:rPr>
        <w:t xml:space="preserve">index value space is </w:t>
      </w:r>
      <w:r>
        <w:rPr>
          <w:rFonts w:ascii="Times New Roman" w:hAnsi="Times New Roman" w:cs="Times New Roman"/>
          <w:lang w:val="en-US"/>
        </w:rPr>
        <w:t xml:space="preserve">currently </w:t>
      </w:r>
      <w:r w:rsidRPr="007B265B">
        <w:rPr>
          <w:rFonts w:ascii="Times New Roman" w:hAnsi="Times New Roman" w:cs="Times New Roman"/>
          <w:lang w:val="en-US"/>
        </w:rPr>
        <w:t>defined to be unique within a serving cell</w:t>
      </w:r>
      <w:r>
        <w:rPr>
          <w:rFonts w:ascii="Times New Roman" w:hAnsi="Times New Roman" w:cs="Times New Roman"/>
          <w:lang w:val="en-US"/>
        </w:rPr>
        <w:t>. Thus,</w:t>
      </w:r>
      <w:r w:rsidRPr="007B265B">
        <w:rPr>
          <w:rFonts w:ascii="Times New Roman" w:hAnsi="Times New Roman" w:cs="Times New Roman"/>
          <w:lang w:val="en-US"/>
        </w:rPr>
        <w:t xml:space="preserve"> to be able to use the non-serving cell SSB as QCL source, an </w:t>
      </w:r>
      <w:r>
        <w:rPr>
          <w:rFonts w:ascii="Times New Roman" w:hAnsi="Times New Roman" w:cs="Times New Roman"/>
          <w:lang w:val="en-US"/>
        </w:rPr>
        <w:t xml:space="preserve">extension or additional </w:t>
      </w:r>
      <w:r w:rsidRPr="007B265B">
        <w:rPr>
          <w:rFonts w:ascii="Times New Roman" w:hAnsi="Times New Roman" w:cs="Times New Roman"/>
          <w:lang w:val="en-US"/>
        </w:rPr>
        <w:t>indication would be needed</w:t>
      </w:r>
      <w:r>
        <w:rPr>
          <w:rFonts w:ascii="Times New Roman" w:hAnsi="Times New Roman" w:cs="Times New Roman"/>
          <w:lang w:val="en-US"/>
        </w:rPr>
        <w:t xml:space="preserve"> that </w:t>
      </w:r>
      <w:r w:rsidRPr="0033177C">
        <w:rPr>
          <w:rFonts w:ascii="Times New Roman" w:hAnsi="Times New Roman" w:cs="Times New Roman"/>
          <w:lang w:val="en-US"/>
        </w:rPr>
        <w:t xml:space="preserve">associates a specific SSB index to a specific cell (serving and non-serving). As an example, a new </w:t>
      </w:r>
      <w:r>
        <w:rPr>
          <w:rFonts w:ascii="Times New Roman" w:hAnsi="Times New Roman" w:cs="Times New Roman"/>
          <w:lang w:val="en-US"/>
        </w:rPr>
        <w:t xml:space="preserve">field could be added to the </w:t>
      </w:r>
      <w:r w:rsidRPr="00B14092">
        <w:rPr>
          <w:rFonts w:ascii="Times New Roman" w:hAnsi="Times New Roman" w:cs="Times New Roman"/>
          <w:i/>
          <w:lang w:val="en-US"/>
        </w:rPr>
        <w:t xml:space="preserve">referenceSignal </w:t>
      </w:r>
      <w:r w:rsidRPr="00B14092">
        <w:rPr>
          <w:rFonts w:ascii="Times New Roman" w:hAnsi="Times New Roman" w:cs="Times New Roman"/>
          <w:iCs/>
          <w:lang w:val="en-US"/>
        </w:rPr>
        <w:t>(</w:t>
      </w:r>
      <w:r w:rsidR="008310F0">
        <w:rPr>
          <w:rFonts w:ascii="Times New Roman" w:hAnsi="Times New Roman" w:cs="Times New Roman"/>
          <w:iCs/>
          <w:lang w:val="en-US"/>
        </w:rPr>
        <w:fldChar w:fldCharType="begin"/>
      </w:r>
      <w:r w:rsidR="008310F0">
        <w:rPr>
          <w:rFonts w:ascii="Times New Roman" w:hAnsi="Times New Roman" w:cs="Times New Roman"/>
          <w:iCs/>
          <w:lang w:val="en-US"/>
        </w:rPr>
        <w:instrText xml:space="preserve"> REF _Ref61433760 \h </w:instrText>
      </w:r>
      <w:r w:rsidR="008310F0">
        <w:rPr>
          <w:rFonts w:ascii="Times New Roman" w:hAnsi="Times New Roman" w:cs="Times New Roman"/>
          <w:iCs/>
          <w:lang w:val="en-US"/>
        </w:rPr>
      </w:r>
      <w:r w:rsidR="008310F0">
        <w:rPr>
          <w:rFonts w:ascii="Times New Roman" w:hAnsi="Times New Roman" w:cs="Times New Roman"/>
          <w:iCs/>
          <w:lang w:val="en-US"/>
        </w:rPr>
        <w:fldChar w:fldCharType="separate"/>
      </w:r>
      <w:r w:rsidR="00AB26DE" w:rsidRPr="000F30AD">
        <w:rPr>
          <w:rFonts w:ascii="Times New Roman" w:hAnsi="Times New Roman" w:cs="Times New Roman"/>
        </w:rPr>
        <w:t xml:space="preserve">Figure </w:t>
      </w:r>
      <w:r w:rsidR="00AB26DE">
        <w:rPr>
          <w:noProof/>
        </w:rPr>
        <w:t>2</w:t>
      </w:r>
      <w:r w:rsidR="008310F0">
        <w:rPr>
          <w:rFonts w:ascii="Times New Roman" w:hAnsi="Times New Roman" w:cs="Times New Roman"/>
          <w:iCs/>
          <w:lang w:val="en-US"/>
        </w:rPr>
        <w:fldChar w:fldCharType="end"/>
      </w:r>
      <w:r w:rsidRPr="00B14092">
        <w:rPr>
          <w:rFonts w:ascii="Times New Roman" w:hAnsi="Times New Roman" w:cs="Times New Roman"/>
          <w:iCs/>
          <w:lang w:val="en-US"/>
        </w:rPr>
        <w:t>)</w:t>
      </w:r>
      <w:r w:rsidRPr="00B14092">
        <w:rPr>
          <w:rFonts w:ascii="Times New Roman" w:hAnsi="Times New Roman" w:cs="Times New Roman"/>
          <w:lang w:val="en-US"/>
        </w:rPr>
        <w:t xml:space="preserve"> parameter</w:t>
      </w:r>
      <w:r w:rsidRPr="0033177C">
        <w:rPr>
          <w:rFonts w:ascii="Times New Roman" w:hAnsi="Times New Roman" w:cs="Times New Roman"/>
          <w:lang w:val="en-US"/>
        </w:rPr>
        <w:t xml:space="preserve"> </w:t>
      </w:r>
      <w:r>
        <w:rPr>
          <w:rFonts w:ascii="Times New Roman" w:hAnsi="Times New Roman" w:cs="Times New Roman"/>
          <w:lang w:val="en-US"/>
        </w:rPr>
        <w:t xml:space="preserve">in the </w:t>
      </w:r>
      <w:r w:rsidRPr="0033177C">
        <w:rPr>
          <w:rFonts w:ascii="Times New Roman" w:hAnsi="Times New Roman" w:cs="Times New Roman"/>
          <w:lang w:val="en-US"/>
        </w:rPr>
        <w:t>TCI State QCL Info</w:t>
      </w:r>
      <w:r w:rsidR="00AA4F98">
        <w:rPr>
          <w:rFonts w:ascii="Times New Roman" w:hAnsi="Times New Roman" w:cs="Times New Roman"/>
          <w:lang w:val="en-US"/>
        </w:rPr>
        <w:t xml:space="preserve"> that provides the SSB-index and PCI value</w:t>
      </w:r>
      <w:r>
        <w:rPr>
          <w:rFonts w:ascii="Times New Roman" w:hAnsi="Times New Roman" w:cs="Times New Roman"/>
          <w:lang w:val="en-US"/>
        </w:rPr>
        <w:t xml:space="preserve">. </w:t>
      </w:r>
    </w:p>
    <w:p w14:paraId="2B280FA0" w14:textId="77777777" w:rsidR="00AA4F98" w:rsidRDefault="00AA4F98" w:rsidP="00D258F9">
      <w:pPr>
        <w:shd w:val="clear" w:color="auto" w:fill="FFFFFF" w:themeFill="background1"/>
        <w:adjustRightInd w:val="0"/>
        <w:snapToGrid w:val="0"/>
        <w:spacing w:after="0" w:line="240" w:lineRule="auto"/>
        <w:contextualSpacing/>
        <w:jc w:val="both"/>
        <w:rPr>
          <w:rFonts w:ascii="Times New Roman" w:hAnsi="Times New Roman" w:cs="Times New Roman"/>
          <w:lang w:val="en-US"/>
        </w:rPr>
      </w:pPr>
    </w:p>
    <w:p w14:paraId="573B4BBD" w14:textId="0B3CC823" w:rsidR="001D7790" w:rsidRDefault="00AA4F98" w:rsidP="00D258F9">
      <w:pPr>
        <w:shd w:val="clear" w:color="auto" w:fill="FFFFFF" w:themeFill="background1"/>
        <w:adjustRightInd w:val="0"/>
        <w:snapToGrid w:val="0"/>
        <w:spacing w:after="0" w:line="240" w:lineRule="auto"/>
        <w:contextualSpacing/>
        <w:jc w:val="both"/>
        <w:rPr>
          <w:rFonts w:ascii="Times New Roman" w:hAnsi="Times New Roman" w:cs="Times New Roman"/>
          <w:lang w:val="en-US"/>
        </w:rPr>
      </w:pPr>
      <w:r>
        <w:rPr>
          <w:rFonts w:ascii="Times New Roman" w:hAnsi="Times New Roman" w:cs="Times New Roman"/>
          <w:lang w:val="en-US"/>
        </w:rPr>
        <w:t>As an example t</w:t>
      </w:r>
      <w:r w:rsidR="001D7790" w:rsidRPr="0033177C">
        <w:rPr>
          <w:rFonts w:ascii="Times New Roman" w:hAnsi="Times New Roman" w:cs="Times New Roman"/>
          <w:lang w:val="en-US"/>
        </w:rPr>
        <w:t xml:space="preserve">he </w:t>
      </w:r>
      <w:r w:rsidR="001D7790" w:rsidRPr="00D76904">
        <w:rPr>
          <w:rFonts w:ascii="Times New Roman" w:hAnsi="Times New Roman" w:cs="Times New Roman"/>
          <w:i/>
          <w:iCs/>
          <w:lang w:val="en-US"/>
        </w:rPr>
        <w:t>SSB-InfoNcell-r16</w:t>
      </w:r>
      <w:r w:rsidR="001D7790">
        <w:rPr>
          <w:rFonts w:ascii="Times New Roman" w:hAnsi="Times New Roman" w:cs="Times New Roman"/>
          <w:lang w:val="en-US"/>
        </w:rPr>
        <w:t xml:space="preserve"> field</w:t>
      </w:r>
      <w:r w:rsidR="00D15A20">
        <w:rPr>
          <w:rFonts w:ascii="Times New Roman" w:hAnsi="Times New Roman" w:cs="Times New Roman"/>
          <w:lang w:val="en-US"/>
        </w:rPr>
        <w:t xml:space="preserve"> was defined in the rel16 for positioning purposes and was selected as starting point for</w:t>
      </w:r>
      <w:r w:rsidR="00540666">
        <w:rPr>
          <w:rFonts w:ascii="Times New Roman" w:hAnsi="Times New Roman" w:cs="Times New Roman"/>
          <w:lang w:val="en-US"/>
        </w:rPr>
        <w:t xml:space="preserve"> configurating non-serving cell RS in</w:t>
      </w:r>
      <w:r w:rsidR="00D15A20">
        <w:rPr>
          <w:rFonts w:ascii="Times New Roman" w:hAnsi="Times New Roman" w:cs="Times New Roman"/>
          <w:lang w:val="en-US"/>
        </w:rPr>
        <w:t xml:space="preserve"> inter-cell mTRP</w:t>
      </w:r>
      <w:r w:rsidR="00540666">
        <w:rPr>
          <w:rFonts w:ascii="Times New Roman" w:hAnsi="Times New Roman" w:cs="Times New Roman"/>
          <w:lang w:val="en-US"/>
        </w:rPr>
        <w:t>.</w:t>
      </w:r>
      <w:r w:rsidR="00D15A20">
        <w:rPr>
          <w:rFonts w:ascii="Times New Roman" w:hAnsi="Times New Roman" w:cs="Times New Roman"/>
          <w:lang w:val="en-US"/>
        </w:rPr>
        <w:t xml:space="preserve"> </w:t>
      </w:r>
      <w:r w:rsidR="00540666" w:rsidRPr="00D76904">
        <w:rPr>
          <w:rFonts w:ascii="Times New Roman" w:hAnsi="Times New Roman" w:cs="Times New Roman"/>
          <w:i/>
          <w:iCs/>
          <w:lang w:val="en-US"/>
        </w:rPr>
        <w:t>SSB-InfoNcell-r16</w:t>
      </w:r>
      <w:r w:rsidR="001D7790">
        <w:rPr>
          <w:rFonts w:ascii="Times New Roman" w:hAnsi="Times New Roman" w:cs="Times New Roman"/>
          <w:lang w:val="en-US"/>
        </w:rPr>
        <w:t xml:space="preserve"> includes values for </w:t>
      </w:r>
      <w:r w:rsidR="001D7790" w:rsidRPr="00BC1606">
        <w:rPr>
          <w:rFonts w:ascii="Times New Roman" w:hAnsi="Times New Roman" w:cs="Times New Roman"/>
          <w:i/>
          <w:iCs/>
          <w:lang w:val="en-US"/>
        </w:rPr>
        <w:t>ssb-index</w:t>
      </w:r>
      <w:r w:rsidR="001D7790">
        <w:rPr>
          <w:rFonts w:ascii="Times New Roman" w:hAnsi="Times New Roman" w:cs="Times New Roman"/>
          <w:lang w:val="en-US"/>
        </w:rPr>
        <w:t xml:space="preserve"> (</w:t>
      </w:r>
      <w:r w:rsidR="001D7790" w:rsidRPr="000F30AD">
        <w:rPr>
          <w:rFonts w:ascii="Times New Roman" w:hAnsi="Times New Roman" w:cs="Times New Roman"/>
        </w:rPr>
        <w:t>ssb-IndexNcell-r16</w:t>
      </w:r>
      <w:r w:rsidR="001D7790" w:rsidRPr="00540666">
        <w:rPr>
          <w:rFonts w:ascii="Times New Roman" w:hAnsi="Times New Roman" w:cs="Times New Roman"/>
          <w:lang w:val="en-US"/>
        </w:rPr>
        <w:t>) and non-serving cell identifier (</w:t>
      </w:r>
      <w:r w:rsidR="001D7790" w:rsidRPr="000F30AD">
        <w:rPr>
          <w:rFonts w:ascii="Times New Roman" w:hAnsi="Times New Roman" w:cs="Times New Roman"/>
        </w:rPr>
        <w:t>physicalCellId</w:t>
      </w:r>
      <w:r w:rsidR="001D7790" w:rsidRPr="00540666">
        <w:rPr>
          <w:rFonts w:ascii="Times New Roman" w:hAnsi="Times New Roman" w:cs="Times New Roman"/>
          <w:lang w:val="en-US"/>
        </w:rPr>
        <w:t>)</w:t>
      </w:r>
      <w:r w:rsidR="001D7790">
        <w:rPr>
          <w:rFonts w:ascii="Times New Roman" w:hAnsi="Times New Roman" w:cs="Times New Roman"/>
          <w:lang w:val="en-US"/>
        </w:rPr>
        <w:t>.</w:t>
      </w:r>
      <w:r w:rsidR="001D7790" w:rsidRPr="007B265B">
        <w:rPr>
          <w:rFonts w:ascii="Times New Roman" w:hAnsi="Times New Roman" w:cs="Times New Roman"/>
          <w:lang w:val="en-US"/>
        </w:rPr>
        <w:t xml:space="preserve"> </w:t>
      </w:r>
      <w:r w:rsidR="001D7790">
        <w:rPr>
          <w:rFonts w:ascii="Times New Roman" w:hAnsi="Times New Roman" w:cs="Times New Roman"/>
          <w:lang w:val="en-US"/>
        </w:rPr>
        <w:t>Reusing these parameters</w:t>
      </w:r>
      <w:r w:rsidR="001D7790" w:rsidRPr="007B265B">
        <w:rPr>
          <w:rFonts w:ascii="Times New Roman" w:hAnsi="Times New Roman" w:cs="Times New Roman"/>
          <w:lang w:val="en-US"/>
        </w:rPr>
        <w:t xml:space="preserve"> would enable the configuration of non-serving cell SSB as a TCI state for UE</w:t>
      </w:r>
      <w:r w:rsidR="001D7790">
        <w:rPr>
          <w:rFonts w:ascii="Times New Roman" w:hAnsi="Times New Roman" w:cs="Times New Roman"/>
          <w:lang w:val="en-US"/>
        </w:rPr>
        <w:t xml:space="preserve"> which can be used as QCL source for NZP-CSI-RS.</w:t>
      </w:r>
      <w:r w:rsidRPr="00554B5D">
        <w:rPr>
          <w:rFonts w:ascii="Times New Roman" w:hAnsi="Times New Roman" w:cs="Times New Roman"/>
          <w:lang w:val="en-US"/>
        </w:rPr>
        <w:t xml:space="preserve"> </w:t>
      </w:r>
      <w:r w:rsidR="0086632C" w:rsidRPr="00554B5D">
        <w:rPr>
          <w:rFonts w:ascii="Times New Roman" w:hAnsi="Times New Roman" w:cs="Times New Roman"/>
          <w:lang w:val="en-US"/>
        </w:rPr>
        <w:t xml:space="preserve">In addition the </w:t>
      </w:r>
      <w:r w:rsidR="005844EC" w:rsidRPr="000F30AD">
        <w:rPr>
          <w:rFonts w:ascii="Times New Roman" w:hAnsi="Times New Roman" w:cs="Times New Roman"/>
          <w:i/>
        </w:rPr>
        <w:t>SSB-Configuration-r16</w:t>
      </w:r>
      <w:r w:rsidR="00554B5D" w:rsidRPr="000F30AD">
        <w:rPr>
          <w:rFonts w:ascii="Times New Roman" w:hAnsi="Times New Roman" w:cs="Times New Roman"/>
          <w:i/>
        </w:rPr>
        <w:t xml:space="preserve"> </w:t>
      </w:r>
      <w:r w:rsidR="00554B5D" w:rsidRPr="000F30AD">
        <w:rPr>
          <w:rFonts w:ascii="Times New Roman" w:hAnsi="Times New Roman" w:cs="Times New Roman"/>
        </w:rPr>
        <w:t>field in</w:t>
      </w:r>
      <w:r w:rsidR="00554B5D" w:rsidRPr="000F30AD">
        <w:rPr>
          <w:rFonts w:ascii="Times New Roman" w:hAnsi="Times New Roman" w:cs="Times New Roman"/>
          <w:i/>
        </w:rPr>
        <w:t xml:space="preserve"> </w:t>
      </w:r>
      <w:r w:rsidR="00554B5D" w:rsidRPr="00554B5D">
        <w:rPr>
          <w:rFonts w:ascii="Times New Roman" w:hAnsi="Times New Roman" w:cs="Times New Roman"/>
          <w:i/>
          <w:iCs/>
          <w:lang w:val="en-US"/>
        </w:rPr>
        <w:t>SSB-InfoNcell-r16</w:t>
      </w:r>
      <w:r w:rsidR="00E41AFF" w:rsidRPr="000F30AD">
        <w:rPr>
          <w:rFonts w:ascii="Times New Roman" w:hAnsi="Times New Roman" w:cs="Times New Roman"/>
          <w:i/>
        </w:rPr>
        <w:t xml:space="preserve"> </w:t>
      </w:r>
      <w:r w:rsidR="00E41AFF" w:rsidRPr="000F30AD">
        <w:rPr>
          <w:rFonts w:ascii="Times New Roman" w:hAnsi="Times New Roman" w:cs="Times New Roman"/>
        </w:rPr>
        <w:t xml:space="preserve">allows </w:t>
      </w:r>
      <w:r w:rsidR="00554B5D" w:rsidRPr="000F30AD">
        <w:rPr>
          <w:rFonts w:ascii="Times New Roman" w:hAnsi="Times New Roman" w:cs="Times New Roman"/>
        </w:rPr>
        <w:t>full configuration of SSB information</w:t>
      </w:r>
      <w:r w:rsidR="00E41AFF" w:rsidRPr="000F30AD">
        <w:rPr>
          <w:rFonts w:ascii="Times New Roman" w:hAnsi="Times New Roman" w:cs="Times New Roman"/>
        </w:rPr>
        <w:t>.</w:t>
      </w:r>
      <w:r w:rsidR="005844EC" w:rsidRPr="00554B5D">
        <w:rPr>
          <w:rFonts w:ascii="Times New Roman" w:hAnsi="Times New Roman" w:cs="Times New Roman"/>
          <w:i/>
          <w:iCs/>
          <w:lang w:val="en-US"/>
        </w:rPr>
        <w:t xml:space="preserve">                                             </w:t>
      </w:r>
    </w:p>
    <w:p w14:paraId="25FDB032" w14:textId="77777777" w:rsidR="00D258F9" w:rsidRPr="00D258F9" w:rsidRDefault="00D258F9" w:rsidP="00D258F9">
      <w:pPr>
        <w:shd w:val="clear" w:color="auto" w:fill="FFFFFF" w:themeFill="background1"/>
        <w:adjustRightInd w:val="0"/>
        <w:snapToGrid w:val="0"/>
        <w:spacing w:after="0" w:line="240" w:lineRule="auto"/>
        <w:contextualSpacing/>
        <w:jc w:val="both"/>
        <w:rPr>
          <w:rFonts w:ascii="Times New Roman" w:hAnsi="Times New Roman" w:cs="Times New Roman"/>
          <w:lang w:val="en-US"/>
        </w:rPr>
      </w:pPr>
    </w:p>
    <w:p w14:paraId="1977F8DF" w14:textId="562879D4" w:rsidR="00233154" w:rsidRPr="00A55E61" w:rsidRDefault="00233154" w:rsidP="00233154">
      <w:pPr>
        <w:jc w:val="both"/>
      </w:pPr>
      <w:r>
        <w:rPr>
          <w:rFonts w:ascii="Times New Roman" w:hAnsi="Times New Roman" w:cs="Times New Roman"/>
          <w:lang w:val="en-US"/>
        </w:rPr>
        <w:t xml:space="preserve">Enhancing TCI State with a </w:t>
      </w:r>
      <w:r w:rsidRPr="006D270A">
        <w:rPr>
          <w:rFonts w:ascii="Times New Roman" w:hAnsi="Times New Roman" w:cs="Times New Roman"/>
          <w:lang w:val="en-US"/>
        </w:rPr>
        <w:t xml:space="preserve">parameter that associates SSB index </w:t>
      </w:r>
      <w:r w:rsidR="00ED4723">
        <w:rPr>
          <w:rFonts w:ascii="Times New Roman" w:hAnsi="Times New Roman" w:cs="Times New Roman"/>
          <w:lang w:val="en-US"/>
        </w:rPr>
        <w:t xml:space="preserve">with </w:t>
      </w:r>
      <w:r w:rsidRPr="006D270A">
        <w:rPr>
          <w:rFonts w:ascii="Times New Roman" w:hAnsi="Times New Roman" w:cs="Times New Roman"/>
          <w:lang w:val="en-US"/>
        </w:rPr>
        <w:t>an index space of a specific cell enables</w:t>
      </w:r>
      <w:r w:rsidR="00D258F9">
        <w:rPr>
          <w:rFonts w:ascii="Times New Roman" w:hAnsi="Times New Roman" w:cs="Times New Roman"/>
          <w:lang w:val="en-US"/>
        </w:rPr>
        <w:t xml:space="preserve"> t</w:t>
      </w:r>
      <w:r w:rsidRPr="006D270A">
        <w:rPr>
          <w:rFonts w:ascii="Times New Roman" w:hAnsi="Times New Roman" w:cs="Times New Roman"/>
          <w:lang w:val="en-US"/>
        </w:rPr>
        <w:t>he configuration of NZP-CSI-RS as non-serving cell RS</w:t>
      </w:r>
      <w:r w:rsidR="00E9321E">
        <w:rPr>
          <w:rFonts w:ascii="Times New Roman" w:hAnsi="Times New Roman" w:cs="Times New Roman"/>
          <w:lang w:val="en-US"/>
        </w:rPr>
        <w:t xml:space="preserve"> for measurements</w:t>
      </w:r>
      <w:r w:rsidRPr="006D270A">
        <w:rPr>
          <w:rFonts w:ascii="Times New Roman" w:hAnsi="Times New Roman" w:cs="Times New Roman"/>
          <w:lang w:val="en-US"/>
        </w:rPr>
        <w:t>. Configuring the TCI State with a non-serving cell SSB as a QCL source (</w:t>
      </w:r>
      <w:r w:rsidR="00D258F9">
        <w:rPr>
          <w:rFonts w:ascii="Times New Roman" w:hAnsi="Times New Roman" w:cs="Times New Roman"/>
          <w:lang w:val="en-US"/>
        </w:rPr>
        <w:fldChar w:fldCharType="begin"/>
      </w:r>
      <w:r w:rsidR="00D258F9">
        <w:rPr>
          <w:rFonts w:ascii="Times New Roman" w:hAnsi="Times New Roman" w:cs="Times New Roman"/>
          <w:lang w:val="en-US"/>
        </w:rPr>
        <w:instrText xml:space="preserve"> REF _Ref61433760 \h </w:instrText>
      </w:r>
      <w:r w:rsidR="00D258F9">
        <w:rPr>
          <w:rFonts w:ascii="Times New Roman" w:hAnsi="Times New Roman" w:cs="Times New Roman"/>
          <w:lang w:val="en-US"/>
        </w:rPr>
      </w:r>
      <w:r w:rsidR="00D258F9">
        <w:rPr>
          <w:rFonts w:ascii="Times New Roman" w:hAnsi="Times New Roman" w:cs="Times New Roman"/>
          <w:lang w:val="en-US"/>
        </w:rPr>
        <w:fldChar w:fldCharType="separate"/>
      </w:r>
      <w:r w:rsidR="00AB26DE" w:rsidRPr="000F30AD">
        <w:rPr>
          <w:rFonts w:ascii="Times New Roman" w:hAnsi="Times New Roman" w:cs="Times New Roman"/>
        </w:rPr>
        <w:t xml:space="preserve">Figure </w:t>
      </w:r>
      <w:r w:rsidR="00AB26DE">
        <w:rPr>
          <w:noProof/>
        </w:rPr>
        <w:t>2</w:t>
      </w:r>
      <w:r w:rsidR="00D258F9">
        <w:rPr>
          <w:rFonts w:ascii="Times New Roman" w:hAnsi="Times New Roman" w:cs="Times New Roman"/>
          <w:lang w:val="en-US"/>
        </w:rPr>
        <w:fldChar w:fldCharType="end"/>
      </w:r>
      <w:r w:rsidR="00D258F9">
        <w:rPr>
          <w:rFonts w:ascii="Times New Roman" w:hAnsi="Times New Roman" w:cs="Times New Roman"/>
          <w:lang w:val="en-US"/>
        </w:rPr>
        <w:t xml:space="preserve">) </w:t>
      </w:r>
      <w:r w:rsidRPr="006D270A">
        <w:rPr>
          <w:rFonts w:ascii="Times New Roman" w:hAnsi="Times New Roman" w:cs="Times New Roman"/>
          <w:lang w:val="en-US"/>
        </w:rPr>
        <w:t xml:space="preserve">for NZP-CSI-RS can be used to associate the NZP-CSI-RS to a non-serving cell without defining additional fields for the NZP-CSI-RS-Resource or Resource set. In case the QCL source for NZP-CSI-RS is another NZP-CSI-RS the QCL chain up to the SSB can be used to determine the associated cell for the RS. </w:t>
      </w:r>
      <w:r w:rsidR="00174A80">
        <w:rPr>
          <w:rFonts w:ascii="Times New Roman" w:hAnsi="Times New Roman" w:cs="Times New Roman"/>
          <w:lang w:val="en-US"/>
        </w:rPr>
        <w:t xml:space="preserve">In case </w:t>
      </w:r>
      <w:r w:rsidR="008A67E5">
        <w:rPr>
          <w:rFonts w:ascii="Times New Roman" w:hAnsi="Times New Roman" w:cs="Times New Roman"/>
          <w:lang w:val="en-US"/>
        </w:rPr>
        <w:t>NR is defined to support uplink channel configuration for non-serving cell , in</w:t>
      </w:r>
      <w:r w:rsidRPr="006D270A">
        <w:rPr>
          <w:rFonts w:ascii="Times New Roman" w:hAnsi="Times New Roman" w:cs="Times New Roman"/>
          <w:lang w:val="en-US"/>
        </w:rPr>
        <w:t xml:space="preserve"> addition to </w:t>
      </w:r>
      <w:r w:rsidRPr="00A55E61">
        <w:rPr>
          <w:rFonts w:ascii="Times New Roman" w:hAnsi="Times New Roman" w:cs="Times New Roman"/>
          <w:i/>
        </w:rPr>
        <w:t>referenceSignal</w:t>
      </w:r>
      <w:r w:rsidRPr="00004A1F">
        <w:rPr>
          <w:rFonts w:ascii="Times New Roman" w:hAnsi="Times New Roman" w:cs="Times New Roman"/>
          <w:lang w:val="en-US"/>
        </w:rPr>
        <w:t xml:space="preserve"> parameter in TCI State IE, </w:t>
      </w:r>
      <w:r w:rsidR="00777A0E">
        <w:rPr>
          <w:rFonts w:ascii="Times New Roman" w:hAnsi="Times New Roman" w:cs="Times New Roman"/>
          <w:lang w:val="en-US"/>
        </w:rPr>
        <w:t>same parameter is used in</w:t>
      </w:r>
      <w:r w:rsidRPr="00004A1F">
        <w:rPr>
          <w:rFonts w:ascii="Times New Roman" w:hAnsi="Times New Roman" w:cs="Times New Roman"/>
          <w:lang w:val="en-US"/>
        </w:rPr>
        <w:t xml:space="preserve"> </w:t>
      </w:r>
      <w:r w:rsidRPr="00A55E61">
        <w:rPr>
          <w:rFonts w:ascii="Times New Roman" w:hAnsi="Times New Roman" w:cs="Times New Roman"/>
        </w:rPr>
        <w:t>SRS-SpatialRelationInfo, PUSCH-PathlossReferenceRS-r16, PUSCH-PathlossReferenceRS, PUCCH-SpatialRelationInfo and PUCCH-PathlossReferenceRS-r16</w:t>
      </w:r>
      <w:r w:rsidR="00174A80" w:rsidRPr="00A55E61">
        <w:rPr>
          <w:rFonts w:ascii="Times New Roman" w:hAnsi="Times New Roman" w:cs="Times New Roman"/>
        </w:rPr>
        <w:t>.</w:t>
      </w:r>
    </w:p>
    <w:p w14:paraId="2A93446D" w14:textId="6182DC2E" w:rsidR="00233154" w:rsidRPr="006F0BEC" w:rsidRDefault="00233154" w:rsidP="00233154">
      <w:pPr>
        <w:pStyle w:val="Caption"/>
        <w:jc w:val="both"/>
        <w:rPr>
          <w:rFonts w:ascii="Times New Roman" w:hAnsi="Times New Roman" w:cs="Times New Roman"/>
        </w:rPr>
      </w:pPr>
      <w:bookmarkStart w:id="29" w:name="_Ref61881289"/>
      <w:r w:rsidRPr="006F0BEC">
        <w:rPr>
          <w:rFonts w:ascii="Times New Roman" w:hAnsi="Times New Roman" w:cs="Times New Roman"/>
        </w:rPr>
        <w:t xml:space="preserve">Observation </w:t>
      </w:r>
      <w:r w:rsidRPr="006F0BEC">
        <w:rPr>
          <w:rFonts w:ascii="Times New Roman" w:hAnsi="Times New Roman" w:cs="Times New Roman"/>
        </w:rPr>
        <w:fldChar w:fldCharType="begin"/>
      </w:r>
      <w:r w:rsidRPr="006F0BEC">
        <w:rPr>
          <w:rFonts w:ascii="Times New Roman" w:hAnsi="Times New Roman" w:cs="Times New Roman"/>
        </w:rPr>
        <w:instrText xml:space="preserve"> SEQ Observation \* ARABIC </w:instrText>
      </w:r>
      <w:r w:rsidRPr="006F0BEC">
        <w:rPr>
          <w:rFonts w:ascii="Times New Roman" w:hAnsi="Times New Roman" w:cs="Times New Roman"/>
        </w:rPr>
        <w:fldChar w:fldCharType="separate"/>
      </w:r>
      <w:r w:rsidR="00AB26DE" w:rsidRPr="006F0BEC">
        <w:rPr>
          <w:rFonts w:ascii="Times New Roman" w:hAnsi="Times New Roman" w:cs="Times New Roman"/>
          <w:noProof/>
        </w:rPr>
        <w:t>11</w:t>
      </w:r>
      <w:r w:rsidRPr="006F0BEC">
        <w:rPr>
          <w:rFonts w:ascii="Times New Roman" w:hAnsi="Times New Roman" w:cs="Times New Roman"/>
        </w:rPr>
        <w:fldChar w:fldCharType="end"/>
      </w:r>
      <w:r w:rsidRPr="006F0BEC">
        <w:rPr>
          <w:rFonts w:ascii="Times New Roman" w:hAnsi="Times New Roman" w:cs="Times New Roman"/>
        </w:rPr>
        <w:t>: To associate NZP-CSI-RS with a non-serving cell, a QCL source (e.g. SSB) associated with non-serving cell identifier can be used.</w:t>
      </w:r>
      <w:bookmarkEnd w:id="29"/>
    </w:p>
    <w:p w14:paraId="6EB4D306" w14:textId="7676C4B8" w:rsidR="00233154" w:rsidRPr="006F0BEC" w:rsidRDefault="00233154" w:rsidP="00233154">
      <w:pPr>
        <w:pStyle w:val="Caption"/>
        <w:jc w:val="both"/>
        <w:rPr>
          <w:rFonts w:ascii="Times New Roman" w:hAnsi="Times New Roman" w:cs="Times New Roman"/>
        </w:rPr>
      </w:pPr>
      <w:bookmarkStart w:id="30" w:name="_Ref61881307"/>
      <w:r w:rsidRPr="006F0BEC">
        <w:rPr>
          <w:rFonts w:ascii="Times New Roman" w:hAnsi="Times New Roman" w:cs="Times New Roman"/>
        </w:rPr>
        <w:lastRenderedPageBreak/>
        <w:t xml:space="preserve">Observation </w:t>
      </w:r>
      <w:r w:rsidRPr="006F0BEC">
        <w:rPr>
          <w:rFonts w:ascii="Times New Roman" w:hAnsi="Times New Roman" w:cs="Times New Roman"/>
        </w:rPr>
        <w:fldChar w:fldCharType="begin"/>
      </w:r>
      <w:r w:rsidRPr="006F0BEC">
        <w:rPr>
          <w:rFonts w:ascii="Times New Roman" w:hAnsi="Times New Roman" w:cs="Times New Roman"/>
        </w:rPr>
        <w:instrText xml:space="preserve"> SEQ Observation \* ARABIC </w:instrText>
      </w:r>
      <w:r w:rsidRPr="006F0BEC">
        <w:rPr>
          <w:rFonts w:ascii="Times New Roman" w:hAnsi="Times New Roman" w:cs="Times New Roman"/>
        </w:rPr>
        <w:fldChar w:fldCharType="separate"/>
      </w:r>
      <w:r w:rsidR="00AB26DE" w:rsidRPr="006F0BEC">
        <w:rPr>
          <w:rFonts w:ascii="Times New Roman" w:hAnsi="Times New Roman" w:cs="Times New Roman"/>
          <w:noProof/>
        </w:rPr>
        <w:t>12</w:t>
      </w:r>
      <w:r w:rsidRPr="006F0BEC">
        <w:rPr>
          <w:rFonts w:ascii="Times New Roman" w:hAnsi="Times New Roman" w:cs="Times New Roman"/>
        </w:rPr>
        <w:fldChar w:fldCharType="end"/>
      </w:r>
      <w:r w:rsidRPr="006F0BEC">
        <w:rPr>
          <w:rFonts w:ascii="Times New Roman" w:hAnsi="Times New Roman" w:cs="Times New Roman"/>
        </w:rPr>
        <w:t xml:space="preserve">: The </w:t>
      </w:r>
      <w:r w:rsidRPr="006F0BEC">
        <w:rPr>
          <w:rFonts w:ascii="Times New Roman" w:hAnsi="Times New Roman" w:cs="Times New Roman"/>
          <w:i/>
        </w:rPr>
        <w:t>referenceSignal</w:t>
      </w:r>
      <w:r w:rsidRPr="006F0BEC">
        <w:rPr>
          <w:rFonts w:ascii="Times New Roman" w:hAnsi="Times New Roman" w:cs="Times New Roman"/>
          <w:lang w:val="en-US"/>
        </w:rPr>
        <w:t xml:space="preserve"> parameter is used for </w:t>
      </w:r>
      <w:r w:rsidRPr="006F0BEC">
        <w:rPr>
          <w:rFonts w:ascii="Times New Roman" w:hAnsi="Times New Roman" w:cs="Times New Roman"/>
        </w:rPr>
        <w:t>SRS-SpatialRelationInfo, PUSCH-PathlossReferenceRS-r16, PUSCH-PathlossReferenceRS, PUCCH-SpatialRelationInfo and PUCCH-PathlossReferenceRS-r16.</w:t>
      </w:r>
      <w:bookmarkEnd w:id="30"/>
    </w:p>
    <w:p w14:paraId="4566E763" w14:textId="77777777" w:rsidR="000E4626" w:rsidRPr="006F0BEC" w:rsidRDefault="000E4626" w:rsidP="000E4626">
      <w:pPr>
        <w:shd w:val="clear" w:color="auto" w:fill="FFFFFF" w:themeFill="background1"/>
        <w:adjustRightInd w:val="0"/>
        <w:snapToGrid w:val="0"/>
        <w:spacing w:after="0" w:line="240" w:lineRule="auto"/>
        <w:contextualSpacing/>
        <w:jc w:val="both"/>
        <w:rPr>
          <w:rFonts w:ascii="Times New Roman" w:hAnsi="Times New Roman" w:cs="Times New Roman"/>
          <w:lang w:val="en-US"/>
        </w:rPr>
      </w:pPr>
    </w:p>
    <w:p w14:paraId="17C7A90B" w14:textId="1BD1DDED" w:rsidR="000E4626" w:rsidRPr="006F0BEC" w:rsidRDefault="000E4626" w:rsidP="000E4626">
      <w:pPr>
        <w:pStyle w:val="Caption"/>
        <w:rPr>
          <w:rFonts w:ascii="Times New Roman" w:hAnsi="Times New Roman" w:cs="Times New Roman"/>
        </w:rPr>
      </w:pPr>
      <w:bookmarkStart w:id="31" w:name="_Ref61881319"/>
      <w:r w:rsidRPr="006F0BEC">
        <w:rPr>
          <w:rFonts w:ascii="Times New Roman" w:hAnsi="Times New Roman" w:cs="Times New Roman"/>
        </w:rPr>
        <w:t xml:space="preserve">Observation </w:t>
      </w:r>
      <w:r w:rsidRPr="006F0BEC">
        <w:rPr>
          <w:rFonts w:ascii="Times New Roman" w:hAnsi="Times New Roman" w:cs="Times New Roman"/>
        </w:rPr>
        <w:fldChar w:fldCharType="begin"/>
      </w:r>
      <w:r w:rsidRPr="006F0BEC">
        <w:rPr>
          <w:rFonts w:ascii="Times New Roman" w:hAnsi="Times New Roman" w:cs="Times New Roman"/>
        </w:rPr>
        <w:instrText xml:space="preserve"> SEQ Observation \* ARABIC </w:instrText>
      </w:r>
      <w:r w:rsidRPr="006F0BEC">
        <w:rPr>
          <w:rFonts w:ascii="Times New Roman" w:hAnsi="Times New Roman" w:cs="Times New Roman"/>
        </w:rPr>
        <w:fldChar w:fldCharType="separate"/>
      </w:r>
      <w:r w:rsidR="00AB26DE" w:rsidRPr="006F0BEC">
        <w:rPr>
          <w:rFonts w:ascii="Times New Roman" w:hAnsi="Times New Roman" w:cs="Times New Roman"/>
          <w:noProof/>
        </w:rPr>
        <w:t>13</w:t>
      </w:r>
      <w:r w:rsidRPr="006F0BEC">
        <w:rPr>
          <w:rFonts w:ascii="Times New Roman" w:hAnsi="Times New Roman" w:cs="Times New Roman"/>
        </w:rPr>
        <w:fldChar w:fldCharType="end"/>
      </w:r>
      <w:r w:rsidRPr="006F0BEC">
        <w:rPr>
          <w:rFonts w:ascii="Times New Roman" w:hAnsi="Times New Roman" w:cs="Times New Roman"/>
        </w:rPr>
        <w:t>: SSB is the main QCL source for beam management reference signals.</w:t>
      </w:r>
      <w:bookmarkEnd w:id="31"/>
    </w:p>
    <w:p w14:paraId="61ACC9EF" w14:textId="00538A42" w:rsidR="000E4626" w:rsidRPr="006F0BEC" w:rsidRDefault="000E4626" w:rsidP="000E4626">
      <w:pPr>
        <w:pStyle w:val="Caption"/>
        <w:rPr>
          <w:rFonts w:ascii="Times New Roman" w:hAnsi="Times New Roman" w:cs="Times New Roman"/>
        </w:rPr>
      </w:pPr>
      <w:bookmarkStart w:id="32" w:name="_Ref61881340"/>
      <w:r w:rsidRPr="006F0BEC">
        <w:rPr>
          <w:rFonts w:ascii="Times New Roman" w:hAnsi="Times New Roman" w:cs="Times New Roman"/>
        </w:rPr>
        <w:t xml:space="preserve">Observation </w:t>
      </w:r>
      <w:r w:rsidRPr="006F0BEC">
        <w:rPr>
          <w:rFonts w:ascii="Times New Roman" w:hAnsi="Times New Roman" w:cs="Times New Roman"/>
        </w:rPr>
        <w:fldChar w:fldCharType="begin"/>
      </w:r>
      <w:r w:rsidRPr="006F0BEC">
        <w:rPr>
          <w:rFonts w:ascii="Times New Roman" w:hAnsi="Times New Roman" w:cs="Times New Roman"/>
        </w:rPr>
        <w:instrText xml:space="preserve"> SEQ Observation \* ARABIC </w:instrText>
      </w:r>
      <w:r w:rsidRPr="006F0BEC">
        <w:rPr>
          <w:rFonts w:ascii="Times New Roman" w:hAnsi="Times New Roman" w:cs="Times New Roman"/>
        </w:rPr>
        <w:fldChar w:fldCharType="separate"/>
      </w:r>
      <w:r w:rsidR="00AB26DE" w:rsidRPr="006F0BEC">
        <w:rPr>
          <w:rFonts w:ascii="Times New Roman" w:hAnsi="Times New Roman" w:cs="Times New Roman"/>
          <w:noProof/>
        </w:rPr>
        <w:t>14</w:t>
      </w:r>
      <w:r w:rsidRPr="006F0BEC">
        <w:rPr>
          <w:rFonts w:ascii="Times New Roman" w:hAnsi="Times New Roman" w:cs="Times New Roman"/>
        </w:rPr>
        <w:fldChar w:fldCharType="end"/>
      </w:r>
      <w:r w:rsidRPr="006F0BEC">
        <w:rPr>
          <w:rFonts w:ascii="Times New Roman" w:hAnsi="Times New Roman" w:cs="Times New Roman"/>
        </w:rPr>
        <w:t>: Associating SSB with a cell specific identifier enables configuration of non-serving cell RS within the beam management framework.</w:t>
      </w:r>
      <w:bookmarkEnd w:id="32"/>
    </w:p>
    <w:p w14:paraId="3CCBC5D8" w14:textId="77777777" w:rsidR="000E4626" w:rsidRPr="007B265B" w:rsidRDefault="000E4626" w:rsidP="000E4626">
      <w:pPr>
        <w:shd w:val="clear" w:color="auto" w:fill="FFFFFF" w:themeFill="background1"/>
        <w:adjustRightInd w:val="0"/>
        <w:snapToGrid w:val="0"/>
        <w:spacing w:after="0" w:line="240" w:lineRule="auto"/>
        <w:contextualSpacing/>
        <w:rPr>
          <w:rFonts w:ascii="Times New Roman" w:hAnsi="Times New Roman" w:cs="Times New Roman"/>
          <w:sz w:val="16"/>
          <w:szCs w:val="16"/>
          <w:lang w:val="en-US"/>
        </w:rPr>
      </w:pPr>
    </w:p>
    <w:p w14:paraId="7071B826"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TCI-State ::=                       SEQUENCE {</w:t>
      </w:r>
    </w:p>
    <w:p w14:paraId="55B26AFC"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tci-StateId                         TCI-StateId,</w:t>
      </w:r>
    </w:p>
    <w:p w14:paraId="38BF3604"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qcl-Type1                           QCL-Info,</w:t>
      </w:r>
    </w:p>
    <w:p w14:paraId="1A880395"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qcl-Type2                           QCL-Info                                                   OPTIONAL,   -- Need R</w:t>
      </w:r>
    </w:p>
    <w:p w14:paraId="6EFE3395"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w:t>
      </w:r>
    </w:p>
    <w:p w14:paraId="290DCDC5"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w:t>
      </w:r>
    </w:p>
    <w:p w14:paraId="119BD51D"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w:t>
      </w:r>
    </w:p>
    <w:p w14:paraId="224B6525"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QCL-Info ::=                        SEQUENCE {</w:t>
      </w:r>
    </w:p>
    <w:p w14:paraId="41740B57"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b/>
          <w:sz w:val="16"/>
          <w:szCs w:val="16"/>
          <w:lang w:val="en-US"/>
        </w:rPr>
        <w:t xml:space="preserve">    cell                                ServCellIndex           OPTIONAL,  -- Need R  </w:t>
      </w:r>
    </w:p>
    <w:p w14:paraId="1BE3ECB6"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bwp-Id                              BWP-Id                  OPTIONAL, -- Cond CSI-RS-Indicated</w:t>
      </w:r>
    </w:p>
    <w:p w14:paraId="11FCCF5F"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xml:space="preserve">    </w:t>
      </w:r>
      <w:r w:rsidRPr="00FC4844">
        <w:rPr>
          <w:rFonts w:ascii="Courier New" w:eastAsia="Calibri" w:hAnsi="Courier New" w:cs="Courier New"/>
          <w:sz w:val="16"/>
          <w:szCs w:val="16"/>
          <w:highlight w:val="yellow"/>
          <w:lang w:val="en-US"/>
        </w:rPr>
        <w:t>referenceSignal                     CHOICE {</w:t>
      </w:r>
    </w:p>
    <w:p w14:paraId="2AAC2D67"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csi-rs                              NZP-CSI-RS-ResourceId,</w:t>
      </w:r>
    </w:p>
    <w:p w14:paraId="2A56A39B"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ssb                                 SSB-Index</w:t>
      </w:r>
    </w:p>
    <w:p w14:paraId="58CF4D52" w14:textId="58E4B988" w:rsidR="000E4626" w:rsidRPr="000F30AD"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rPr>
      </w:pPr>
      <w:r w:rsidRPr="000F30AD">
        <w:rPr>
          <w:rFonts w:ascii="Courier New" w:hAnsi="Courier New" w:cs="Courier New"/>
          <w:sz w:val="16"/>
          <w:szCs w:val="16"/>
        </w:rPr>
        <w:t xml:space="preserve">    </w:t>
      </w:r>
      <w:r w:rsidR="00D258F9" w:rsidRPr="000F30AD">
        <w:rPr>
          <w:rFonts w:ascii="Courier New" w:hAnsi="Courier New" w:cs="Courier New"/>
          <w:sz w:val="16"/>
          <w:szCs w:val="16"/>
        </w:rPr>
        <w:t xml:space="preserve">   </w:t>
      </w:r>
      <w:r w:rsidR="008310F0" w:rsidRPr="000F30AD">
        <w:rPr>
          <w:rFonts w:ascii="Courier New" w:hAnsi="Courier New" w:cs="Courier New"/>
          <w:sz w:val="16"/>
          <w:szCs w:val="16"/>
        </w:rPr>
        <w:t xml:space="preserve"> </w:t>
      </w:r>
      <w:r w:rsidR="00AA4F98" w:rsidRPr="00554B5D">
        <w:rPr>
          <w:rFonts w:ascii="Courier New" w:hAnsi="Courier New" w:cs="Courier New"/>
          <w:sz w:val="16"/>
          <w:szCs w:val="16"/>
          <w:highlight w:val="yellow"/>
          <w:lang w:val="en-US"/>
        </w:rPr>
        <w:t>ssb-non-serving-cell</w:t>
      </w:r>
      <w:r w:rsidRPr="000F30AD">
        <w:rPr>
          <w:rFonts w:ascii="Courier New" w:hAnsi="Courier New" w:cs="Courier New"/>
          <w:sz w:val="16"/>
          <w:szCs w:val="16"/>
          <w:highlight w:val="yellow"/>
        </w:rPr>
        <w:t>::=</w:t>
      </w:r>
      <w:r w:rsidRPr="000F30AD">
        <w:rPr>
          <w:rFonts w:ascii="Courier New" w:hAnsi="Courier New" w:cs="Courier New"/>
          <w:sz w:val="12"/>
          <w:szCs w:val="12"/>
          <w:highlight w:val="yellow"/>
        </w:rPr>
        <w:t xml:space="preserve">           </w:t>
      </w:r>
      <w:r w:rsidRPr="000F30AD">
        <w:rPr>
          <w:rFonts w:ascii="Courier New" w:hAnsi="Courier New" w:cs="Courier New"/>
          <w:sz w:val="16"/>
          <w:szCs w:val="16"/>
          <w:highlight w:val="yellow"/>
        </w:rPr>
        <w:t>SEQUENCE {</w:t>
      </w:r>
    </w:p>
    <w:p w14:paraId="23D61EBA" w14:textId="23F0F121" w:rsidR="000E4626" w:rsidRPr="000F30AD"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rPr>
      </w:pPr>
      <w:r w:rsidRPr="000F30AD">
        <w:rPr>
          <w:rFonts w:ascii="Courier New" w:hAnsi="Courier New" w:cs="Courier New"/>
          <w:sz w:val="16"/>
          <w:szCs w:val="16"/>
          <w:highlight w:val="yellow"/>
        </w:rPr>
        <w:t xml:space="preserve">       </w:t>
      </w:r>
      <w:r w:rsidR="00D258F9" w:rsidRPr="000F30AD">
        <w:rPr>
          <w:rFonts w:ascii="Courier New" w:hAnsi="Courier New" w:cs="Courier New"/>
          <w:sz w:val="16"/>
          <w:szCs w:val="16"/>
          <w:highlight w:val="yellow"/>
        </w:rPr>
        <w:t xml:space="preserve">     </w:t>
      </w:r>
      <w:r w:rsidRPr="000F30AD">
        <w:rPr>
          <w:rFonts w:ascii="Courier New" w:hAnsi="Courier New" w:cs="Courier New"/>
          <w:sz w:val="16"/>
          <w:szCs w:val="16"/>
          <w:highlight w:val="yellow"/>
        </w:rPr>
        <w:t>physicalCellId                 PhysCellId,</w:t>
      </w:r>
    </w:p>
    <w:p w14:paraId="68659A89" w14:textId="52ED2824" w:rsidR="000E4626" w:rsidRPr="000F30AD"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highlight w:val="yellow"/>
        </w:rPr>
      </w:pPr>
      <w:r w:rsidRPr="000F30AD">
        <w:rPr>
          <w:rFonts w:ascii="Courier New" w:hAnsi="Courier New" w:cs="Courier New"/>
          <w:sz w:val="16"/>
          <w:szCs w:val="16"/>
          <w:highlight w:val="yellow"/>
        </w:rPr>
        <w:t xml:space="preserve">       </w:t>
      </w:r>
      <w:r w:rsidR="00D258F9" w:rsidRPr="000F30AD">
        <w:rPr>
          <w:rFonts w:ascii="Courier New" w:hAnsi="Courier New" w:cs="Courier New"/>
          <w:sz w:val="16"/>
          <w:szCs w:val="16"/>
          <w:highlight w:val="yellow"/>
        </w:rPr>
        <w:t xml:space="preserve">     </w:t>
      </w:r>
      <w:r w:rsidR="00414012" w:rsidRPr="00FC4844">
        <w:rPr>
          <w:rFonts w:ascii="Courier New" w:eastAsia="Calibri" w:hAnsi="Courier New" w:cs="Courier New"/>
          <w:sz w:val="16"/>
          <w:szCs w:val="16"/>
          <w:highlight w:val="yellow"/>
          <w:lang w:val="en-US"/>
        </w:rPr>
        <w:t>ssb                            SSB-Index</w:t>
      </w:r>
      <w:r w:rsidR="00414012" w:rsidRPr="000F30AD">
        <w:rPr>
          <w:rFonts w:ascii="Courier New" w:hAnsi="Courier New" w:cs="Courier New"/>
          <w:sz w:val="16"/>
          <w:szCs w:val="16"/>
          <w:highlight w:val="yellow"/>
        </w:rPr>
        <w:t xml:space="preserve"> </w:t>
      </w:r>
    </w:p>
    <w:p w14:paraId="50C5586C" w14:textId="77777777" w:rsidR="000E4626" w:rsidRPr="000F30AD"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hAnsi="Courier New" w:cs="Courier New"/>
          <w:sz w:val="16"/>
          <w:szCs w:val="16"/>
        </w:rPr>
      </w:pPr>
      <w:r w:rsidRPr="000F30AD">
        <w:rPr>
          <w:rFonts w:ascii="Courier New" w:hAnsi="Courier New" w:cs="Courier New"/>
          <w:sz w:val="16"/>
          <w:szCs w:val="16"/>
        </w:rPr>
        <w:t>}</w:t>
      </w:r>
      <w:r w:rsidRPr="00FC4844">
        <w:rPr>
          <w:rFonts w:ascii="Courier New" w:eastAsia="Calibri" w:hAnsi="Courier New" w:cs="Courier New"/>
          <w:sz w:val="16"/>
          <w:szCs w:val="16"/>
          <w:lang w:val="en-US"/>
        </w:rPr>
        <w:t>  </w:t>
      </w:r>
    </w:p>
    <w:p w14:paraId="3DDE0379"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w:t>
      </w:r>
    </w:p>
    <w:p w14:paraId="09380370"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qcl-Type                            ENUMERATED {typeA, typeB, typeC, typeD},</w:t>
      </w:r>
    </w:p>
    <w:p w14:paraId="44E8A84B"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    ...</w:t>
      </w:r>
    </w:p>
    <w:p w14:paraId="2C8D1F76" w14:textId="77777777" w:rsidR="000E4626" w:rsidRPr="00FC4844" w:rsidRDefault="000E4626" w:rsidP="000E4626">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852"/>
        <w:rPr>
          <w:rFonts w:ascii="Courier New" w:eastAsia="Calibri" w:hAnsi="Courier New" w:cs="Courier New"/>
          <w:sz w:val="16"/>
          <w:szCs w:val="16"/>
          <w:lang w:val="en-US"/>
        </w:rPr>
      </w:pPr>
      <w:r w:rsidRPr="00FC4844">
        <w:rPr>
          <w:rFonts w:ascii="Courier New" w:eastAsia="Calibri" w:hAnsi="Courier New" w:cs="Courier New"/>
          <w:sz w:val="16"/>
          <w:szCs w:val="16"/>
          <w:lang w:val="en-US"/>
        </w:rPr>
        <w:t>}</w:t>
      </w:r>
    </w:p>
    <w:p w14:paraId="3CFCC005" w14:textId="5E37DCC3" w:rsidR="000E4626" w:rsidRPr="000F30AD" w:rsidRDefault="00D258F9" w:rsidP="00D258F9">
      <w:pPr>
        <w:pStyle w:val="Caption"/>
        <w:jc w:val="center"/>
        <w:rPr>
          <w:rFonts w:ascii="Times New Roman" w:hAnsi="Times New Roman" w:cs="Times New Roman"/>
        </w:rPr>
      </w:pPr>
      <w:bookmarkStart w:id="33" w:name="_Ref61433760"/>
      <w:bookmarkStart w:id="34" w:name="_Ref54089633"/>
      <w:r w:rsidRPr="000F30AD">
        <w:rPr>
          <w:rFonts w:ascii="Times New Roman" w:hAnsi="Times New Roman" w:cs="Times New Roman"/>
        </w:rPr>
        <w:t xml:space="preserve">Figure </w:t>
      </w:r>
      <w:r w:rsidRPr="00D258F9">
        <w:rPr>
          <w:rFonts w:ascii="Times New Roman" w:hAnsi="Times New Roman" w:cs="Times New Roman"/>
        </w:rPr>
        <w:fldChar w:fldCharType="begin"/>
      </w:r>
      <w:r w:rsidRPr="000F30AD">
        <w:instrText xml:space="preserve"> SEQ Figure \* ARABIC </w:instrText>
      </w:r>
      <w:r w:rsidRPr="00D258F9">
        <w:rPr>
          <w:rFonts w:ascii="Times New Roman" w:hAnsi="Times New Roman" w:cs="Times New Roman"/>
        </w:rPr>
        <w:fldChar w:fldCharType="separate"/>
      </w:r>
      <w:r w:rsidR="00AB26DE">
        <w:rPr>
          <w:noProof/>
        </w:rPr>
        <w:t>2</w:t>
      </w:r>
      <w:r w:rsidRPr="00D258F9">
        <w:rPr>
          <w:rFonts w:ascii="Times New Roman" w:hAnsi="Times New Roman" w:cs="Times New Roman"/>
        </w:rPr>
        <w:fldChar w:fldCharType="end"/>
      </w:r>
      <w:bookmarkEnd w:id="33"/>
      <w:r w:rsidR="000E4626" w:rsidRPr="000F30AD">
        <w:rPr>
          <w:rFonts w:ascii="Times New Roman" w:hAnsi="Times New Roman" w:cs="Times New Roman"/>
        </w:rPr>
        <w:t>. TCI State IE with an example enha</w:t>
      </w:r>
      <w:r w:rsidR="00414012" w:rsidRPr="000F30AD">
        <w:rPr>
          <w:rFonts w:ascii="Times New Roman" w:hAnsi="Times New Roman" w:cs="Times New Roman"/>
        </w:rPr>
        <w:t>n</w:t>
      </w:r>
      <w:r w:rsidR="000E4626" w:rsidRPr="000F30AD">
        <w:rPr>
          <w:rFonts w:ascii="Times New Roman" w:hAnsi="Times New Roman" w:cs="Times New Roman"/>
        </w:rPr>
        <w:t>cement with non-serving cell SSB information</w:t>
      </w:r>
      <w:bookmarkEnd w:id="34"/>
    </w:p>
    <w:p w14:paraId="250ECFE1" w14:textId="77777777" w:rsidR="007E0A9D" w:rsidRPr="000F30AD" w:rsidRDefault="007E0A9D" w:rsidP="007E0A9D">
      <w:pPr>
        <w:pStyle w:val="Caption"/>
      </w:pPr>
    </w:p>
    <w:p w14:paraId="11F86AE4" w14:textId="04F41BFF" w:rsidR="00AC1625" w:rsidRPr="00A55E61" w:rsidRDefault="00AC1625" w:rsidP="00AC1625">
      <w:pPr>
        <w:pStyle w:val="Caption"/>
        <w:rPr>
          <w:rFonts w:ascii="Times New Roman" w:hAnsi="Times New Roman" w:cs="Times New Roman"/>
        </w:rPr>
      </w:pPr>
      <w:bookmarkStart w:id="35" w:name="_Ref61881361"/>
      <w:r w:rsidRPr="00A55E61">
        <w:rPr>
          <w:rFonts w:ascii="Times New Roman" w:hAnsi="Times New Roman" w:cs="Times New Roman"/>
        </w:rPr>
        <w:t xml:space="preserve">Proposal </w:t>
      </w:r>
      <w:r w:rsidRPr="004E57E6">
        <w:rPr>
          <w:rFonts w:ascii="Times New Roman" w:hAnsi="Times New Roman" w:cs="Times New Roman"/>
        </w:rPr>
        <w:fldChar w:fldCharType="begin"/>
      </w:r>
      <w:r w:rsidRPr="00A55E61">
        <w:rPr>
          <w:rFonts w:ascii="Times New Roman" w:hAnsi="Times New Roman" w:cs="Times New Roman"/>
        </w:rPr>
        <w:instrText xml:space="preserve"> SEQ Proposal \* ARABIC </w:instrText>
      </w:r>
      <w:r w:rsidRPr="004E57E6">
        <w:rPr>
          <w:rFonts w:ascii="Times New Roman" w:hAnsi="Times New Roman" w:cs="Times New Roman"/>
        </w:rPr>
        <w:fldChar w:fldCharType="separate"/>
      </w:r>
      <w:r w:rsidR="00AB26DE">
        <w:rPr>
          <w:rFonts w:ascii="Times New Roman" w:hAnsi="Times New Roman" w:cs="Times New Roman"/>
          <w:noProof/>
        </w:rPr>
        <w:t>15</w:t>
      </w:r>
      <w:r w:rsidRPr="004E57E6">
        <w:rPr>
          <w:rFonts w:ascii="Times New Roman" w:hAnsi="Times New Roman" w:cs="Times New Roman"/>
        </w:rPr>
        <w:fldChar w:fldCharType="end"/>
      </w:r>
      <w:r w:rsidRPr="00A55E61">
        <w:rPr>
          <w:rFonts w:ascii="Times New Roman" w:hAnsi="Times New Roman" w:cs="Times New Roman"/>
        </w:rPr>
        <w:t>: To configure SSB as non-serving cell RS</w:t>
      </w:r>
      <w:r w:rsidR="001E6D0E" w:rsidRPr="00A55E61">
        <w:rPr>
          <w:rFonts w:ascii="Times New Roman" w:hAnsi="Times New Roman" w:cs="Times New Roman"/>
        </w:rPr>
        <w:t xml:space="preserve"> in a TCI State ID</w:t>
      </w:r>
      <w:r w:rsidRPr="00A55E61">
        <w:rPr>
          <w:rFonts w:ascii="Times New Roman" w:hAnsi="Times New Roman" w:cs="Times New Roman"/>
        </w:rPr>
        <w:t xml:space="preserve">, </w:t>
      </w:r>
      <w:r w:rsidR="00F4624E" w:rsidRPr="00A55E61">
        <w:rPr>
          <w:rFonts w:ascii="Times New Roman" w:hAnsi="Times New Roman" w:cs="Times New Roman"/>
        </w:rPr>
        <w:t>add</w:t>
      </w:r>
      <w:r w:rsidRPr="00A55E61">
        <w:rPr>
          <w:rFonts w:ascii="Times New Roman" w:hAnsi="Times New Roman" w:cs="Times New Roman"/>
        </w:rPr>
        <w:t xml:space="preserve"> </w:t>
      </w:r>
      <w:r w:rsidR="00554B5D" w:rsidRPr="00A55E61">
        <w:rPr>
          <w:rFonts w:ascii="Times New Roman" w:hAnsi="Times New Roman" w:cs="Times New Roman"/>
        </w:rPr>
        <w:t xml:space="preserve">at least </w:t>
      </w:r>
      <w:r w:rsidRPr="00A55E61">
        <w:rPr>
          <w:rFonts w:ascii="Times New Roman" w:hAnsi="Times New Roman" w:cs="Times New Roman"/>
        </w:rPr>
        <w:t xml:space="preserve">the associated cell (PCI) </w:t>
      </w:r>
      <w:r w:rsidR="00F4624E" w:rsidRPr="00A55E61">
        <w:rPr>
          <w:rFonts w:ascii="Times New Roman" w:hAnsi="Times New Roman" w:cs="Times New Roman"/>
        </w:rPr>
        <w:t>for</w:t>
      </w:r>
      <w:r w:rsidR="00554B5D" w:rsidRPr="00A55E61">
        <w:rPr>
          <w:rFonts w:ascii="Times New Roman" w:hAnsi="Times New Roman" w:cs="Times New Roman"/>
        </w:rPr>
        <w:t xml:space="preserve"> the </w:t>
      </w:r>
      <w:r w:rsidRPr="00A55E61">
        <w:rPr>
          <w:rFonts w:ascii="Times New Roman" w:hAnsi="Times New Roman" w:cs="Times New Roman"/>
        </w:rPr>
        <w:t>SSB</w:t>
      </w:r>
      <w:r w:rsidR="00554B5D" w:rsidRPr="00A55E61">
        <w:rPr>
          <w:rFonts w:ascii="Times New Roman" w:hAnsi="Times New Roman" w:cs="Times New Roman"/>
        </w:rPr>
        <w:t>index</w:t>
      </w:r>
      <w:r w:rsidRPr="00A55E61">
        <w:rPr>
          <w:rFonts w:ascii="Times New Roman" w:hAnsi="Times New Roman" w:cs="Times New Roman"/>
        </w:rPr>
        <w:t xml:space="preserve"> in the </w:t>
      </w:r>
      <w:r w:rsidRPr="004E57E6">
        <w:rPr>
          <w:rFonts w:ascii="Times New Roman" w:eastAsia="Calibri" w:hAnsi="Times New Roman" w:cs="Times New Roman"/>
          <w:i/>
          <w:iCs/>
          <w:lang w:val="en-US"/>
        </w:rPr>
        <w:t>referenceSignal</w:t>
      </w:r>
      <w:r w:rsidRPr="00A55E61">
        <w:rPr>
          <w:rFonts w:ascii="Times New Roman" w:hAnsi="Times New Roman" w:cs="Times New Roman"/>
        </w:rPr>
        <w:t xml:space="preserve"> parameter.</w:t>
      </w:r>
      <w:bookmarkEnd w:id="35"/>
      <w:r w:rsidRPr="00A55E61">
        <w:rPr>
          <w:rFonts w:ascii="Times New Roman" w:hAnsi="Times New Roman" w:cs="Times New Roman"/>
        </w:rPr>
        <w:t xml:space="preserve"> </w:t>
      </w:r>
    </w:p>
    <w:p w14:paraId="022973CA" w14:textId="0E369DCA" w:rsidR="00AC1625" w:rsidRPr="00A55E61" w:rsidRDefault="00AC1625" w:rsidP="00AC1625">
      <w:pPr>
        <w:pStyle w:val="Caption"/>
        <w:rPr>
          <w:rFonts w:ascii="Times New Roman" w:hAnsi="Times New Roman" w:cs="Times New Roman"/>
        </w:rPr>
      </w:pPr>
      <w:bookmarkStart w:id="36" w:name="_Ref61881368"/>
      <w:r w:rsidRPr="00A55E61">
        <w:rPr>
          <w:rFonts w:ascii="Times New Roman" w:hAnsi="Times New Roman" w:cs="Times New Roman"/>
        </w:rPr>
        <w:t xml:space="preserve">Proposal </w:t>
      </w:r>
      <w:r w:rsidRPr="004E57E6">
        <w:rPr>
          <w:rFonts w:ascii="Times New Roman" w:hAnsi="Times New Roman" w:cs="Times New Roman"/>
        </w:rPr>
        <w:fldChar w:fldCharType="begin"/>
      </w:r>
      <w:r w:rsidRPr="00A55E61">
        <w:rPr>
          <w:rFonts w:ascii="Times New Roman" w:hAnsi="Times New Roman" w:cs="Times New Roman"/>
        </w:rPr>
        <w:instrText xml:space="preserve"> SEQ Proposal \* ARABIC </w:instrText>
      </w:r>
      <w:r w:rsidRPr="004E57E6">
        <w:rPr>
          <w:rFonts w:ascii="Times New Roman" w:hAnsi="Times New Roman" w:cs="Times New Roman"/>
        </w:rPr>
        <w:fldChar w:fldCharType="separate"/>
      </w:r>
      <w:r w:rsidR="00AB26DE">
        <w:rPr>
          <w:rFonts w:ascii="Times New Roman" w:hAnsi="Times New Roman" w:cs="Times New Roman"/>
          <w:noProof/>
        </w:rPr>
        <w:t>16</w:t>
      </w:r>
      <w:r w:rsidRPr="004E57E6">
        <w:rPr>
          <w:rFonts w:ascii="Times New Roman" w:hAnsi="Times New Roman" w:cs="Times New Roman"/>
        </w:rPr>
        <w:fldChar w:fldCharType="end"/>
      </w:r>
      <w:r w:rsidRPr="00A55E61">
        <w:rPr>
          <w:rFonts w:ascii="Times New Roman" w:hAnsi="Times New Roman" w:cs="Times New Roman"/>
        </w:rPr>
        <w:t>: Allow configuration of TCI State of non-serving cell RS to the serving cell TCI State list.</w:t>
      </w:r>
      <w:bookmarkEnd w:id="36"/>
      <w:r w:rsidRPr="00A55E61">
        <w:rPr>
          <w:rFonts w:ascii="Times New Roman" w:hAnsi="Times New Roman" w:cs="Times New Roman"/>
        </w:rPr>
        <w:t xml:space="preserve"> </w:t>
      </w:r>
    </w:p>
    <w:p w14:paraId="0B4BC063" w14:textId="65088618" w:rsidR="00AC1625" w:rsidRPr="00A55E61" w:rsidRDefault="00AC1625" w:rsidP="00AC1625">
      <w:pPr>
        <w:pStyle w:val="Caption"/>
        <w:rPr>
          <w:rFonts w:ascii="Times New Roman" w:hAnsi="Times New Roman" w:cs="Times New Roman"/>
        </w:rPr>
      </w:pPr>
      <w:bookmarkStart w:id="37" w:name="_Ref61881373"/>
      <w:r w:rsidRPr="00A55E61">
        <w:rPr>
          <w:rFonts w:ascii="Times New Roman" w:hAnsi="Times New Roman" w:cs="Times New Roman"/>
        </w:rPr>
        <w:t xml:space="preserve">Proposal </w:t>
      </w:r>
      <w:r w:rsidRPr="004E57E6">
        <w:rPr>
          <w:rFonts w:ascii="Times New Roman" w:hAnsi="Times New Roman" w:cs="Times New Roman"/>
        </w:rPr>
        <w:fldChar w:fldCharType="begin"/>
      </w:r>
      <w:r w:rsidRPr="00A55E61">
        <w:rPr>
          <w:rFonts w:ascii="Times New Roman" w:hAnsi="Times New Roman" w:cs="Times New Roman"/>
        </w:rPr>
        <w:instrText xml:space="preserve"> SEQ Proposal \* ARABIC </w:instrText>
      </w:r>
      <w:r w:rsidRPr="004E57E6">
        <w:rPr>
          <w:rFonts w:ascii="Times New Roman" w:hAnsi="Times New Roman" w:cs="Times New Roman"/>
        </w:rPr>
        <w:fldChar w:fldCharType="separate"/>
      </w:r>
      <w:r w:rsidR="00AB26DE">
        <w:rPr>
          <w:rFonts w:ascii="Times New Roman" w:hAnsi="Times New Roman" w:cs="Times New Roman"/>
          <w:noProof/>
        </w:rPr>
        <w:t>17</w:t>
      </w:r>
      <w:r w:rsidRPr="004E57E6">
        <w:rPr>
          <w:rFonts w:ascii="Times New Roman" w:hAnsi="Times New Roman" w:cs="Times New Roman"/>
        </w:rPr>
        <w:fldChar w:fldCharType="end"/>
      </w:r>
      <w:r w:rsidRPr="00A55E61">
        <w:rPr>
          <w:rFonts w:ascii="Times New Roman" w:hAnsi="Times New Roman" w:cs="Times New Roman"/>
        </w:rPr>
        <w:t>: To configure NZP-CSI-RS resource as non-serving cell RS, configure the RS with a QCL source RS that is associated with a non-serving cell.</w:t>
      </w:r>
      <w:bookmarkEnd w:id="37"/>
    </w:p>
    <w:p w14:paraId="0C153043" w14:textId="77777777" w:rsidR="000E4626" w:rsidRPr="00A55E61" w:rsidRDefault="000E4626" w:rsidP="00233154"/>
    <w:p w14:paraId="05C96017" w14:textId="4D6E0089" w:rsidR="00233154" w:rsidRPr="0091574F" w:rsidRDefault="000F57CC" w:rsidP="005564DC">
      <w:pPr>
        <w:pStyle w:val="Heading4"/>
      </w:pPr>
      <w:r>
        <w:t>2.2.3.4</w:t>
      </w:r>
      <w:r w:rsidR="00547584">
        <w:t xml:space="preserve"> </w:t>
      </w:r>
      <w:r w:rsidR="00C35A07">
        <w:t>On the supported measurement</w:t>
      </w:r>
      <w:r w:rsidR="000E4626">
        <w:t xml:space="preserve"> qu</w:t>
      </w:r>
      <w:r w:rsidR="00414012">
        <w:t>a</w:t>
      </w:r>
      <w:r w:rsidR="00D258F9">
        <w:t>n</w:t>
      </w:r>
      <w:r w:rsidR="000E4626">
        <w:t>tities</w:t>
      </w:r>
      <w:r w:rsidR="007A60A8">
        <w:t xml:space="preserve"> </w:t>
      </w:r>
    </w:p>
    <w:p w14:paraId="66919BC7" w14:textId="03EC0569" w:rsidR="00A94450" w:rsidRPr="005564DC" w:rsidRDefault="003D1E38" w:rsidP="00A94450">
      <w:pPr>
        <w:rPr>
          <w:rFonts w:ascii="Times New Roman" w:hAnsi="Times New Roman" w:cs="Times New Roman"/>
          <w:color w:val="000000"/>
          <w:lang w:val="en-US"/>
        </w:rPr>
      </w:pPr>
      <w:r w:rsidRPr="000F30AD">
        <w:rPr>
          <w:rFonts w:ascii="Times New Roman" w:hAnsi="Times New Roman" w:cs="Times New Roman"/>
        </w:rPr>
        <w:t>O</w:t>
      </w:r>
      <w:r w:rsidR="003F0F6A" w:rsidRPr="000F30AD">
        <w:rPr>
          <w:rFonts w:ascii="Times New Roman" w:hAnsi="Times New Roman" w:cs="Times New Roman"/>
        </w:rPr>
        <w:t xml:space="preserve">n the supported measurement </w:t>
      </w:r>
      <w:r w:rsidR="008B438D" w:rsidRPr="000F30AD">
        <w:rPr>
          <w:rFonts w:ascii="Times New Roman" w:hAnsi="Times New Roman" w:cs="Times New Roman"/>
        </w:rPr>
        <w:t xml:space="preserve">quantities, as a starting point, </w:t>
      </w:r>
      <w:r w:rsidR="001023BB" w:rsidRPr="000F30AD">
        <w:rPr>
          <w:rFonts w:ascii="Times New Roman" w:hAnsi="Times New Roman" w:cs="Times New Roman"/>
        </w:rPr>
        <w:t xml:space="preserve">the current L1 </w:t>
      </w:r>
      <w:r w:rsidR="005B5978" w:rsidRPr="000F30AD">
        <w:rPr>
          <w:rFonts w:ascii="Times New Roman" w:hAnsi="Times New Roman" w:cs="Times New Roman"/>
        </w:rPr>
        <w:t xml:space="preserve">CSI </w:t>
      </w:r>
      <w:r w:rsidR="001023BB" w:rsidRPr="000F30AD">
        <w:rPr>
          <w:rFonts w:ascii="Times New Roman" w:hAnsi="Times New Roman" w:cs="Times New Roman"/>
        </w:rPr>
        <w:t>measurement</w:t>
      </w:r>
      <w:r w:rsidR="005B5978" w:rsidRPr="000F30AD">
        <w:rPr>
          <w:rFonts w:ascii="Times New Roman" w:hAnsi="Times New Roman" w:cs="Times New Roman"/>
        </w:rPr>
        <w:t xml:space="preserve"> </w:t>
      </w:r>
      <w:r w:rsidR="001023BB" w:rsidRPr="000F30AD">
        <w:rPr>
          <w:rFonts w:ascii="Times New Roman" w:hAnsi="Times New Roman" w:cs="Times New Roman"/>
        </w:rPr>
        <w:t xml:space="preserve">quantities should be supported also for L1/L2 centric mobility </w:t>
      </w:r>
      <w:r w:rsidR="001A056D" w:rsidRPr="000F30AD">
        <w:rPr>
          <w:rFonts w:ascii="Times New Roman" w:hAnsi="Times New Roman" w:cs="Times New Roman"/>
        </w:rPr>
        <w:t xml:space="preserve">i.e. </w:t>
      </w:r>
      <w:r w:rsidR="0072150F" w:rsidRPr="005564DC">
        <w:rPr>
          <w:rFonts w:ascii="Times New Roman" w:hAnsi="Times New Roman" w:cs="Times New Roman"/>
          <w:color w:val="000000"/>
          <w:lang w:val="en-US"/>
        </w:rPr>
        <w:t>CQI, PMI, CSI-RS resource indicator (CRI), SS/PBCH Block Resource</w:t>
      </w:r>
      <w:r w:rsidR="005B5978" w:rsidRPr="005564DC">
        <w:rPr>
          <w:rFonts w:ascii="Times New Roman" w:hAnsi="Times New Roman" w:cs="Times New Roman"/>
          <w:color w:val="000000"/>
          <w:lang w:val="en-US"/>
        </w:rPr>
        <w:t xml:space="preserve"> </w:t>
      </w:r>
      <w:r w:rsidR="0072150F" w:rsidRPr="005564DC">
        <w:rPr>
          <w:rFonts w:ascii="Times New Roman" w:hAnsi="Times New Roman" w:cs="Times New Roman"/>
          <w:color w:val="000000"/>
          <w:lang w:val="en-US"/>
        </w:rPr>
        <w:t>indicator (SSBRI), layer indicator (LI), rank indicator (RI), L1-RSRP or L1-SINR.</w:t>
      </w:r>
      <w:r w:rsidR="005B5978" w:rsidRPr="005564DC">
        <w:rPr>
          <w:rFonts w:ascii="Times New Roman" w:hAnsi="Times New Roman" w:cs="Times New Roman"/>
          <w:color w:val="000000"/>
          <w:lang w:val="en-US"/>
        </w:rPr>
        <w:t xml:space="preserve"> We don’t currently see a need to define new measurement quantity</w:t>
      </w:r>
      <w:r w:rsidR="00CD6FE8" w:rsidRPr="005564DC">
        <w:rPr>
          <w:rFonts w:ascii="Times New Roman" w:hAnsi="Times New Roman" w:cs="Times New Roman"/>
          <w:color w:val="000000"/>
          <w:lang w:val="en-US"/>
        </w:rPr>
        <w:t xml:space="preserve"> </w:t>
      </w:r>
      <w:r w:rsidR="001C6982" w:rsidRPr="005564DC">
        <w:rPr>
          <w:rFonts w:ascii="Times New Roman" w:hAnsi="Times New Roman" w:cs="Times New Roman"/>
          <w:color w:val="000000"/>
          <w:lang w:val="en-US"/>
        </w:rPr>
        <w:t>just for the purpose of L1/L2 centric mobility.</w:t>
      </w:r>
    </w:p>
    <w:p w14:paraId="3D6A4E42" w14:textId="50904B3F" w:rsidR="005B5978" w:rsidRPr="00A55E61" w:rsidRDefault="005B5978" w:rsidP="005B5978">
      <w:pPr>
        <w:pStyle w:val="Caption"/>
        <w:rPr>
          <w:rFonts w:ascii="Times New Roman" w:hAnsi="Times New Roman" w:cs="Times New Roman"/>
        </w:rPr>
      </w:pPr>
      <w:bookmarkStart w:id="38" w:name="_Ref61881388"/>
      <w:r w:rsidRPr="00A55E61">
        <w:rPr>
          <w:rFonts w:ascii="Times New Roman" w:hAnsi="Times New Roman" w:cs="Times New Roman"/>
        </w:rPr>
        <w:t xml:space="preserve">Proposal </w:t>
      </w:r>
      <w:r w:rsidRPr="005564DC">
        <w:rPr>
          <w:rFonts w:ascii="Times New Roman" w:hAnsi="Times New Roman" w:cs="Times New Roman"/>
        </w:rPr>
        <w:fldChar w:fldCharType="begin"/>
      </w:r>
      <w:r w:rsidRPr="00A55E61">
        <w:rPr>
          <w:rFonts w:ascii="Times New Roman" w:hAnsi="Times New Roman" w:cs="Times New Roman"/>
        </w:rPr>
        <w:instrText xml:space="preserve"> SEQ Proposal \* ARABIC </w:instrText>
      </w:r>
      <w:r w:rsidRPr="005564DC">
        <w:rPr>
          <w:rFonts w:ascii="Times New Roman" w:hAnsi="Times New Roman" w:cs="Times New Roman"/>
        </w:rPr>
        <w:fldChar w:fldCharType="separate"/>
      </w:r>
      <w:r w:rsidR="00AB26DE">
        <w:rPr>
          <w:rFonts w:ascii="Times New Roman" w:hAnsi="Times New Roman" w:cs="Times New Roman"/>
          <w:noProof/>
        </w:rPr>
        <w:t>18</w:t>
      </w:r>
      <w:r w:rsidRPr="005564DC">
        <w:rPr>
          <w:rFonts w:ascii="Times New Roman" w:hAnsi="Times New Roman" w:cs="Times New Roman"/>
        </w:rPr>
        <w:fldChar w:fldCharType="end"/>
      </w:r>
      <w:r w:rsidRPr="00A55E61">
        <w:rPr>
          <w:rFonts w:ascii="Times New Roman" w:hAnsi="Times New Roman" w:cs="Times New Roman"/>
        </w:rPr>
        <w:t xml:space="preserve">: </w:t>
      </w:r>
      <w:r w:rsidR="00E635AD">
        <w:rPr>
          <w:rFonts w:ascii="Times New Roman" w:hAnsi="Times New Roman" w:cs="Times New Roman"/>
        </w:rPr>
        <w:t>F</w:t>
      </w:r>
      <w:r w:rsidR="00E635AD" w:rsidRPr="00A55E61">
        <w:rPr>
          <w:rFonts w:ascii="Times New Roman" w:hAnsi="Times New Roman" w:cs="Times New Roman"/>
        </w:rPr>
        <w:t xml:space="preserve">or </w:t>
      </w:r>
      <w:r w:rsidR="001C6982" w:rsidRPr="00A55E61">
        <w:rPr>
          <w:rFonts w:ascii="Times New Roman" w:hAnsi="Times New Roman" w:cs="Times New Roman"/>
        </w:rPr>
        <w:t xml:space="preserve">non-serving cell beam management measurements and reporting, support the same CSI </w:t>
      </w:r>
      <w:r w:rsidR="00792BC8" w:rsidRPr="00A55E61">
        <w:rPr>
          <w:rFonts w:ascii="Times New Roman" w:hAnsi="Times New Roman" w:cs="Times New Roman"/>
        </w:rPr>
        <w:t>feed</w:t>
      </w:r>
      <w:r w:rsidR="003D1E38" w:rsidRPr="00A55E61">
        <w:rPr>
          <w:rFonts w:ascii="Times New Roman" w:hAnsi="Times New Roman" w:cs="Times New Roman"/>
        </w:rPr>
        <w:t>back as currently in rel16.</w:t>
      </w:r>
      <w:bookmarkEnd w:id="38"/>
    </w:p>
    <w:p w14:paraId="6543DD88" w14:textId="77777777" w:rsidR="0004333C" w:rsidRPr="00A55E61" w:rsidRDefault="0004333C" w:rsidP="0004333C"/>
    <w:p w14:paraId="6C9F3D77" w14:textId="5719B1C3" w:rsidR="00042B6E" w:rsidRPr="005564DC" w:rsidRDefault="0004333C" w:rsidP="005564DC">
      <w:pPr>
        <w:pStyle w:val="Heading4"/>
      </w:pPr>
      <w:r>
        <w:t>2.2.3.5 On the event-based reporting</w:t>
      </w:r>
    </w:p>
    <w:p w14:paraId="3405E482" w14:textId="77777777" w:rsidR="00042B6E" w:rsidRPr="000F30AD" w:rsidRDefault="00042B6E" w:rsidP="00042B6E">
      <w:pPr>
        <w:rPr>
          <w:rFonts w:ascii="Times New Roman" w:hAnsi="Times New Roman" w:cs="Times New Roman"/>
        </w:rPr>
      </w:pPr>
      <w:r w:rsidRPr="000F30AD">
        <w:rPr>
          <w:rFonts w:ascii="Times New Roman" w:hAnsi="Times New Roman" w:cs="Times New Roman"/>
        </w:rPr>
        <w:t xml:space="preserve">Even when the L1/L2 centric mobility is configured, UE would still need to carry out L3 mobility related procedures e.g. cell search, inter-cell L3 measurement including intra-f and inter-f. These procedures would be always active (although inter-cell measurements may depend on the serving cell quality) which should not </w:t>
      </w:r>
      <w:r w:rsidRPr="000F30AD">
        <w:rPr>
          <w:rFonts w:ascii="Times New Roman" w:hAnsi="Times New Roman" w:cs="Times New Roman"/>
        </w:rPr>
        <w:lastRenderedPageBreak/>
        <w:t>be the case for L1/L2 centric mobility. Which cells and at which point the beam reporting for L1/L2 centric mobility is configured or activated may need to be further considered. It could be a fair assumption that only specific set of cells are considered for L1/L2 centric mobility. As an example, network may configure UE with RRC level reporting events (e.g. A3/A4) of neighbour cells to determine potential candidate cells for L1/L2 beam reporting and mobility. Alternative way would be to use UE initiated triggering to indicate that some BM reporting configuration could be activated. In one option to leverage the inter-cell measurements of L1/L2 centric mobility would be to report neighbour cell measurements to serving cell in the event of beam failure recovery procedure.</w:t>
      </w:r>
    </w:p>
    <w:p w14:paraId="611C26D1" w14:textId="1F5FCC02" w:rsidR="00042B6E" w:rsidRPr="006F0BEC" w:rsidRDefault="00042B6E" w:rsidP="00042B6E">
      <w:pPr>
        <w:pStyle w:val="Caption"/>
        <w:ind w:left="994" w:hangingChars="450" w:hanging="994"/>
        <w:rPr>
          <w:rFonts w:ascii="Times New Roman" w:eastAsiaTheme="majorEastAsia" w:hAnsi="Times New Roman" w:cs="Times New Roman"/>
        </w:rPr>
      </w:pPr>
      <w:bookmarkStart w:id="39" w:name="_Ref54263369"/>
      <w:r w:rsidRPr="006F0BEC">
        <w:rPr>
          <w:rFonts w:ascii="Times New Roman" w:eastAsiaTheme="majorEastAsia" w:hAnsi="Times New Roman" w:cs="Times New Roman"/>
        </w:rPr>
        <w:t xml:space="preserve">Observation </w:t>
      </w:r>
      <w:r w:rsidRPr="006F0BEC">
        <w:rPr>
          <w:rFonts w:ascii="Times New Roman" w:eastAsia="Malgun Gothic" w:hAnsi="Times New Roman" w:cs="Times New Roman"/>
        </w:rPr>
        <w:t>12</w:t>
      </w:r>
      <w:r w:rsidRPr="006F0BEC">
        <w:rPr>
          <w:rFonts w:ascii="Times New Roman" w:eastAsiaTheme="majorEastAsia" w:hAnsi="Times New Roman" w:cs="Times New Roman"/>
        </w:rPr>
        <w:t>: L3 mobility procedures have to be always active (i.e. cell search, inter-cell</w:t>
      </w:r>
      <w:r w:rsidR="006E0F24" w:rsidRPr="006F0BEC">
        <w:rPr>
          <w:rFonts w:ascii="Times New Roman" w:eastAsiaTheme="majorEastAsia" w:hAnsi="Times New Roman" w:cs="Times New Roman"/>
        </w:rPr>
        <w:t xml:space="preserve"> </w:t>
      </w:r>
      <w:r w:rsidRPr="006F0BEC">
        <w:rPr>
          <w:rFonts w:ascii="Times New Roman" w:eastAsiaTheme="majorEastAsia" w:hAnsi="Times New Roman" w:cs="Times New Roman"/>
        </w:rPr>
        <w:t>measurements etc.), while it would not be beneficial for L1/L2 mobility.</w:t>
      </w:r>
      <w:bookmarkEnd w:id="39"/>
    </w:p>
    <w:p w14:paraId="100A06BB" w14:textId="301A68F6" w:rsidR="00042B6E" w:rsidRPr="006F0BEC" w:rsidRDefault="00C9399F" w:rsidP="000F30AD">
      <w:pPr>
        <w:pStyle w:val="Caption"/>
        <w:rPr>
          <w:rFonts w:ascii="Times New Roman" w:hAnsi="Times New Roman" w:cs="Times New Roman"/>
        </w:rPr>
      </w:pPr>
      <w:bookmarkStart w:id="40" w:name="_Ref54263383"/>
      <w:bookmarkStart w:id="41" w:name="_Ref61881470"/>
      <w:r w:rsidRPr="006F0BEC">
        <w:rPr>
          <w:rFonts w:ascii="Times New Roman" w:hAnsi="Times New Roman" w:cs="Times New Roman"/>
        </w:rPr>
        <w:t xml:space="preserve">Proposal </w:t>
      </w:r>
      <w:r w:rsidRPr="006F0BEC">
        <w:rPr>
          <w:rFonts w:ascii="Times New Roman" w:hAnsi="Times New Roman" w:cs="Times New Roman"/>
        </w:rPr>
        <w:fldChar w:fldCharType="begin"/>
      </w:r>
      <w:r w:rsidRPr="006F0BEC">
        <w:rPr>
          <w:rFonts w:ascii="Times New Roman" w:hAnsi="Times New Roman" w:cs="Times New Roman"/>
        </w:rPr>
        <w:instrText xml:space="preserve"> SEQ Proposal \* ARABIC </w:instrText>
      </w:r>
      <w:r w:rsidRPr="006F0BEC">
        <w:rPr>
          <w:rFonts w:ascii="Times New Roman" w:hAnsi="Times New Roman" w:cs="Times New Roman"/>
        </w:rPr>
        <w:fldChar w:fldCharType="separate"/>
      </w:r>
      <w:r w:rsidRPr="006F0BEC">
        <w:rPr>
          <w:rFonts w:ascii="Times New Roman" w:hAnsi="Times New Roman" w:cs="Times New Roman"/>
          <w:noProof/>
        </w:rPr>
        <w:t>19</w:t>
      </w:r>
      <w:r w:rsidRPr="006F0BEC">
        <w:rPr>
          <w:rFonts w:ascii="Times New Roman" w:hAnsi="Times New Roman" w:cs="Times New Roman"/>
        </w:rPr>
        <w:fldChar w:fldCharType="end"/>
      </w:r>
      <w:r w:rsidRPr="006F0BEC">
        <w:rPr>
          <w:rFonts w:ascii="Times New Roman" w:hAnsi="Times New Roman" w:cs="Times New Roman"/>
        </w:rPr>
        <w:t xml:space="preserve">: </w:t>
      </w:r>
      <w:r w:rsidR="00042B6E" w:rsidRPr="006F0BEC">
        <w:rPr>
          <w:rFonts w:ascii="Times New Roman" w:eastAsiaTheme="majorEastAsia" w:hAnsi="Times New Roman" w:cs="Times New Roman"/>
        </w:rPr>
        <w:t>Study</w:t>
      </w:r>
      <w:r w:rsidR="00042B6E" w:rsidRPr="006F0BEC">
        <w:rPr>
          <w:rFonts w:ascii="Times New Roman" w:hAnsi="Times New Roman" w:cs="Times New Roman"/>
        </w:rPr>
        <w:t xml:space="preserve"> events how to enable the L1/L2 beam reporting of neighbour cells/non-serving cells</w:t>
      </w:r>
      <w:bookmarkEnd w:id="40"/>
      <w:r w:rsidR="00042B6E" w:rsidRPr="006F0BEC">
        <w:rPr>
          <w:rFonts w:ascii="Times New Roman" w:hAnsi="Times New Roman" w:cs="Times New Roman"/>
        </w:rPr>
        <w:t xml:space="preserve">. </w:t>
      </w:r>
      <w:bookmarkEnd w:id="41"/>
    </w:p>
    <w:p w14:paraId="5D86FB39" w14:textId="77777777" w:rsidR="00042B6E" w:rsidRPr="000F30AD" w:rsidRDefault="00042B6E" w:rsidP="00D8242C"/>
    <w:p w14:paraId="1439415B" w14:textId="145F2645" w:rsidR="00CC0E57" w:rsidRDefault="001D4FFB" w:rsidP="00D8242C">
      <w:pPr>
        <w:pStyle w:val="Heading2"/>
      </w:pPr>
      <w:r>
        <w:t>2.3</w:t>
      </w:r>
      <w:r w:rsidR="00691F07">
        <w:t xml:space="preserve"> </w:t>
      </w:r>
      <w:r w:rsidR="004215F8">
        <w:t xml:space="preserve">On </w:t>
      </w:r>
      <w:r w:rsidR="009F3965">
        <w:t>Dynamic TCI State Update Signaling Medium</w:t>
      </w:r>
    </w:p>
    <w:p w14:paraId="25C4503D" w14:textId="15A2F6DD" w:rsidR="009A4852" w:rsidRPr="000F30AD" w:rsidRDefault="009A4852" w:rsidP="009A4852">
      <w:pPr>
        <w:rPr>
          <w:rFonts w:ascii="Times New Roman" w:hAnsi="Times New Roman" w:cs="Times New Roman"/>
        </w:rPr>
      </w:pPr>
      <w:r w:rsidRPr="000F30AD">
        <w:t>Agreements related to the dynamic TCI state update signalling medium in RAN1#103-e are as follows [2]:</w:t>
      </w:r>
    </w:p>
    <w:tbl>
      <w:tblPr>
        <w:tblStyle w:val="TableGrid"/>
        <w:tblW w:w="0" w:type="auto"/>
        <w:tblLook w:val="04A0" w:firstRow="1" w:lastRow="0" w:firstColumn="1" w:lastColumn="0" w:noHBand="0" w:noVBand="1"/>
      </w:tblPr>
      <w:tblGrid>
        <w:gridCol w:w="9629"/>
      </w:tblGrid>
      <w:tr w:rsidR="009A4852" w:rsidRPr="000F30AD" w14:paraId="653F3C45" w14:textId="77777777" w:rsidTr="009A4852">
        <w:tc>
          <w:tcPr>
            <w:tcW w:w="9629" w:type="dxa"/>
          </w:tcPr>
          <w:p w14:paraId="49CF817E" w14:textId="77777777" w:rsidR="009A4852" w:rsidRPr="000F30AD" w:rsidRDefault="009A4852" w:rsidP="009A4852">
            <w:pPr>
              <w:spacing w:after="0" w:line="240" w:lineRule="auto"/>
              <w:rPr>
                <w:rFonts w:ascii="Times" w:eastAsia="Batang" w:hAnsi="Times" w:cs="Times"/>
                <w:sz w:val="20"/>
                <w:szCs w:val="24"/>
                <w:highlight w:val="green"/>
              </w:rPr>
            </w:pPr>
            <w:r w:rsidRPr="000F30AD">
              <w:rPr>
                <w:rFonts w:ascii="Times" w:eastAsia="Batang" w:hAnsi="Times" w:cs="Times"/>
                <w:sz w:val="20"/>
                <w:szCs w:val="24"/>
                <w:highlight w:val="green"/>
              </w:rPr>
              <w:t>Agreement</w:t>
            </w:r>
          </w:p>
          <w:p w14:paraId="38A7A92C" w14:textId="77777777" w:rsidR="009A4852" w:rsidRPr="000F30AD" w:rsidRDefault="009A4852" w:rsidP="009A4852">
            <w:pPr>
              <w:snapToGrid w:val="0"/>
              <w:spacing w:after="0" w:line="240" w:lineRule="auto"/>
              <w:jc w:val="both"/>
              <w:rPr>
                <w:rFonts w:ascii="Times" w:eastAsia="Batang" w:hAnsi="Times" w:cs="Times"/>
                <w:sz w:val="20"/>
                <w:szCs w:val="20"/>
              </w:rPr>
            </w:pPr>
            <w:r w:rsidRPr="000F30AD">
              <w:rPr>
                <w:rFonts w:ascii="Times" w:eastAsia="Batang" w:hAnsi="Times" w:cs="Times"/>
                <w:sz w:val="20"/>
                <w:szCs w:val="20"/>
              </w:rPr>
              <w:t>On beam indication signaling medium to support joint or separate DL/UL beam indication in Rel.17 unified TCI framework:</w:t>
            </w:r>
          </w:p>
          <w:p w14:paraId="1311D421" w14:textId="77777777" w:rsidR="009A4852" w:rsidRPr="000F30AD" w:rsidRDefault="009A4852" w:rsidP="00DD6B6D">
            <w:pPr>
              <w:numPr>
                <w:ilvl w:val="0"/>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Support L1-based beam indication using at least UE-specific (unicast) DCI to indicate joint or separate DL/UL beam indication from the active TCI states </w:t>
            </w:r>
          </w:p>
          <w:p w14:paraId="2E03B2FB" w14:textId="77777777" w:rsidR="009A4852" w:rsidRPr="000F30AD" w:rsidRDefault="009A4852" w:rsidP="00DD6B6D">
            <w:pPr>
              <w:numPr>
                <w:ilvl w:val="1"/>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The existing DCI formats 1_1 and 1_2 are reused for beam indication</w:t>
            </w:r>
          </w:p>
          <w:p w14:paraId="5EF61B7A" w14:textId="77777777" w:rsidR="009A4852" w:rsidRPr="000F30AD" w:rsidRDefault="009A4852" w:rsidP="00DD6B6D">
            <w:pPr>
              <w:numPr>
                <w:ilvl w:val="1"/>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Support a mechanism for UE to acknowledge successful decoding of beam indication</w:t>
            </w:r>
          </w:p>
          <w:p w14:paraId="2288FE6C" w14:textId="77777777" w:rsidR="009A4852" w:rsidRPr="000F30AD" w:rsidRDefault="009A4852" w:rsidP="00DD6B6D">
            <w:pPr>
              <w:numPr>
                <w:ilvl w:val="2"/>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The ACK/NAK of the PDSCH scheduled by the DCI carrying the beam indication can be used as an ACK also for the DCI</w:t>
            </w:r>
          </w:p>
          <w:p w14:paraId="7C954CAC" w14:textId="77777777" w:rsidR="009A4852" w:rsidRPr="000F30AD" w:rsidRDefault="009A4852" w:rsidP="00DD6B6D">
            <w:pPr>
              <w:numPr>
                <w:ilvl w:val="2"/>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Whether any additional specification support is needed</w:t>
            </w:r>
          </w:p>
          <w:p w14:paraId="06AB61B7" w14:textId="77777777" w:rsidR="009A4852" w:rsidRPr="000F30AD" w:rsidRDefault="009A4852" w:rsidP="00DD6B6D">
            <w:pPr>
              <w:numPr>
                <w:ilvl w:val="0"/>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Support activation of one or more TCI states via MAC CE analogous to Rel.15/16:</w:t>
            </w:r>
          </w:p>
          <w:p w14:paraId="77D06D70" w14:textId="77777777" w:rsidR="009A4852" w:rsidRPr="000F30AD" w:rsidRDefault="009A4852" w:rsidP="00DD6B6D">
            <w:pPr>
              <w:numPr>
                <w:ilvl w:val="1"/>
                <w:numId w:val="16"/>
              </w:numPr>
              <w:snapToGrid w:val="0"/>
              <w:spacing w:after="0" w:line="240" w:lineRule="auto"/>
              <w:jc w:val="both"/>
              <w:rPr>
                <w:rFonts w:ascii="Times New Roman" w:eastAsia="SimSun" w:hAnsi="Times New Roman" w:cs="Times"/>
                <w:szCs w:val="20"/>
                <w:lang w:eastAsia="ja-JP"/>
              </w:rPr>
            </w:pPr>
            <w:r w:rsidRPr="000F30AD">
              <w:rPr>
                <w:rFonts w:ascii="Times New Roman" w:eastAsia="SimSun" w:hAnsi="Times New Roman" w:cs="Times"/>
                <w:sz w:val="20"/>
                <w:szCs w:val="18"/>
                <w:lang w:eastAsia="ja-JP"/>
              </w:rPr>
              <w:t>At least for the single activated TCI state, the activated TCI state is applied</w:t>
            </w:r>
          </w:p>
          <w:p w14:paraId="1203583A" w14:textId="77777777" w:rsidR="009A4852" w:rsidRPr="000F30AD" w:rsidRDefault="009A4852" w:rsidP="00DD6B6D">
            <w:pPr>
              <w:numPr>
                <w:ilvl w:val="1"/>
                <w:numId w:val="16"/>
              </w:numPr>
              <w:snapToGrid w:val="0"/>
              <w:spacing w:after="0" w:line="240" w:lineRule="auto"/>
              <w:jc w:val="both"/>
              <w:rPr>
                <w:rFonts w:ascii="Times New Roman" w:eastAsia="SimSun" w:hAnsi="Times New Roman" w:cs="Times"/>
                <w:szCs w:val="20"/>
                <w:lang w:eastAsia="ja-JP"/>
              </w:rPr>
            </w:pPr>
            <w:r w:rsidRPr="000F30AD">
              <w:rPr>
                <w:rFonts w:ascii="Times New Roman" w:eastAsia="SimSun" w:hAnsi="Times New Roman" w:cs="Times"/>
                <w:sz w:val="20"/>
                <w:szCs w:val="20"/>
                <w:lang w:eastAsia="ja-JP"/>
              </w:rPr>
              <w:t>The content for the MAC CE is determined based on the outcome of issue 1</w:t>
            </w:r>
          </w:p>
          <w:p w14:paraId="255C6A56" w14:textId="77777777" w:rsidR="009A4852" w:rsidRPr="000F30AD" w:rsidRDefault="009A4852" w:rsidP="00DD6B6D">
            <w:pPr>
              <w:numPr>
                <w:ilvl w:val="1"/>
                <w:numId w:val="16"/>
              </w:numPr>
              <w:snapToGrid w:val="0"/>
              <w:spacing w:after="0" w:line="240" w:lineRule="auto"/>
              <w:jc w:val="both"/>
              <w:rPr>
                <w:rFonts w:ascii="Times New Roman" w:eastAsia="SimSun" w:hAnsi="Times New Roman" w:cs="Times"/>
                <w:szCs w:val="20"/>
                <w:lang w:eastAsia="ja-JP"/>
              </w:rPr>
            </w:pPr>
            <w:r w:rsidRPr="000F30AD">
              <w:rPr>
                <w:rFonts w:ascii="Times New Roman" w:eastAsia="SimSun" w:hAnsi="Times New Roman" w:cs="Times"/>
                <w:sz w:val="20"/>
                <w:szCs w:val="20"/>
                <w:lang w:eastAsia="ja-JP"/>
              </w:rPr>
              <w:t>FFS: If supported, default TCI state when more than one TCI states are activated by MAC CE</w:t>
            </w:r>
          </w:p>
          <w:p w14:paraId="656820BC" w14:textId="77777777" w:rsidR="009A4852" w:rsidRPr="000F30AD" w:rsidRDefault="009A4852" w:rsidP="00DD6B6D">
            <w:pPr>
              <w:numPr>
                <w:ilvl w:val="1"/>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Note: There is no implications on the support of single TRP or multi-TRP </w:t>
            </w:r>
          </w:p>
          <w:p w14:paraId="66BCAEAD" w14:textId="77777777" w:rsidR="009A4852" w:rsidRPr="000F30AD" w:rsidRDefault="009A4852" w:rsidP="00DD6B6D">
            <w:pPr>
              <w:numPr>
                <w:ilvl w:val="0"/>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Additional enhancement such as L1-based beam indication with group-common DCI</w:t>
            </w:r>
          </w:p>
          <w:p w14:paraId="6F860FA4" w14:textId="77777777" w:rsidR="009A4852" w:rsidRPr="000F30AD" w:rsidRDefault="009A4852" w:rsidP="00DD6B6D">
            <w:pPr>
              <w:numPr>
                <w:ilvl w:val="0"/>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Whether the Rel.17 beam indication can also apply to beam indication for single channel (e.g. PDSCH only, single CORESET) or a subset of channels</w:t>
            </w:r>
          </w:p>
          <w:p w14:paraId="0512FCE5" w14:textId="77777777" w:rsidR="009A4852" w:rsidRPr="000F30AD" w:rsidRDefault="009A4852" w:rsidP="00DD6B6D">
            <w:pPr>
              <w:numPr>
                <w:ilvl w:val="0"/>
                <w:numId w:val="16"/>
              </w:numPr>
              <w:snapToGrid w:val="0"/>
              <w:spacing w:after="0" w:line="240" w:lineRule="auto"/>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FFS: Additional details on extending the support of L1-based beam indication when separate UL (from DL) common beam indication is configured</w:t>
            </w:r>
          </w:p>
          <w:p w14:paraId="63FB538D" w14:textId="77777777" w:rsidR="009A4852" w:rsidRPr="000F30AD" w:rsidRDefault="009A4852" w:rsidP="009A4852"/>
          <w:p w14:paraId="3BC1382B" w14:textId="77777777" w:rsidR="009A4852" w:rsidRPr="000F30AD" w:rsidRDefault="009A4852" w:rsidP="009A4852">
            <w:pPr>
              <w:snapToGrid w:val="0"/>
              <w:spacing w:after="0" w:line="240" w:lineRule="auto"/>
              <w:jc w:val="both"/>
              <w:rPr>
                <w:rFonts w:ascii="Times" w:eastAsia="Batang" w:hAnsi="Times" w:cs="Times"/>
                <w:sz w:val="20"/>
                <w:szCs w:val="20"/>
                <w:highlight w:val="green"/>
              </w:rPr>
            </w:pPr>
            <w:r w:rsidRPr="000F30AD">
              <w:rPr>
                <w:rFonts w:ascii="Times" w:eastAsia="Batang" w:hAnsi="Times" w:cs="Times"/>
                <w:sz w:val="20"/>
                <w:szCs w:val="20"/>
                <w:highlight w:val="green"/>
              </w:rPr>
              <w:t>Agreement</w:t>
            </w:r>
          </w:p>
          <w:p w14:paraId="7E948B54" w14:textId="77777777" w:rsidR="009A4852" w:rsidRPr="000F30AD" w:rsidRDefault="009A4852" w:rsidP="009A4852">
            <w:pPr>
              <w:snapToGrid w:val="0"/>
              <w:spacing w:after="0" w:line="240" w:lineRule="auto"/>
              <w:jc w:val="both"/>
              <w:rPr>
                <w:rFonts w:ascii="Times" w:eastAsia="Batang" w:hAnsi="Times" w:cs="Times"/>
                <w:sz w:val="20"/>
                <w:szCs w:val="20"/>
              </w:rPr>
            </w:pPr>
            <w:r w:rsidRPr="000F30AD">
              <w:rPr>
                <w:rFonts w:ascii="Times" w:eastAsia="Batang" w:hAnsi="Times" w:cs="Times"/>
                <w:sz w:val="20"/>
                <w:szCs w:val="20"/>
              </w:rPr>
              <w:t>In RAN1#104-e, on the Rel-17 L1-based TCI state update (beam indication) for the unified TCI framework, interested companies are to provide the following:</w:t>
            </w:r>
          </w:p>
          <w:p w14:paraId="23B2212F" w14:textId="77777777" w:rsidR="009A4852" w:rsidRPr="000F30AD" w:rsidRDefault="009A4852" w:rsidP="00DD6B6D">
            <w:pPr>
              <w:numPr>
                <w:ilvl w:val="0"/>
                <w:numId w:val="17"/>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How to use DCI formats 1_1 and 1_2 for UL-only (in case of separate DL/UL) TCI state update (beam indication) </w:t>
            </w:r>
          </w:p>
          <w:p w14:paraId="03AFD1BC" w14:textId="77777777" w:rsidR="009A4852" w:rsidRPr="000F30AD" w:rsidRDefault="009A4852" w:rsidP="00DD6B6D">
            <w:pPr>
              <w:numPr>
                <w:ilvl w:val="1"/>
                <w:numId w:val="17"/>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 xml:space="preserve">Note: The agreement implies that DCI formats 1_1 and 1_2 can be used for UL-only TCI state update beam indication). </w:t>
            </w:r>
          </w:p>
          <w:p w14:paraId="0B0DBB9E" w14:textId="77777777" w:rsidR="009A4852" w:rsidRPr="000F30AD" w:rsidRDefault="009A4852" w:rsidP="00DD6B6D">
            <w:pPr>
              <w:numPr>
                <w:ilvl w:val="1"/>
                <w:numId w:val="17"/>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zh-CN"/>
              </w:rPr>
              <w:t>FFS: Using DCI format 1_1 and 1_2 without DL assignment, and with a new acknowledgment mechanism directly in response to decoding DCI format 1_1 and 1_2, e.g., analogous to SPS PDSCH release</w:t>
            </w:r>
          </w:p>
          <w:p w14:paraId="28E35738" w14:textId="77777777" w:rsidR="009A4852" w:rsidRPr="000F30AD" w:rsidRDefault="009A4852" w:rsidP="00DD6B6D">
            <w:pPr>
              <w:numPr>
                <w:ilvl w:val="0"/>
                <w:numId w:val="17"/>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Whether/how to support at least one additional DCI format dedicated for UL-only beam indication (in case of separate DL/UL), including:</w:t>
            </w:r>
          </w:p>
          <w:p w14:paraId="3495C960" w14:textId="77777777" w:rsidR="009A4852" w:rsidRPr="000F30AD" w:rsidRDefault="009A4852" w:rsidP="00DD6B6D">
            <w:pPr>
              <w:numPr>
                <w:ilvl w:val="1"/>
                <w:numId w:val="17"/>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Whether the format can also be used for DL-only beam indication (in case of separate DL/UL) and joint DL/UL beam indication</w:t>
            </w:r>
          </w:p>
          <w:p w14:paraId="715B2D08" w14:textId="77777777" w:rsidR="009A4852" w:rsidRPr="000F30AD" w:rsidRDefault="009A4852" w:rsidP="00DD6B6D">
            <w:pPr>
              <w:numPr>
                <w:ilvl w:val="1"/>
                <w:numId w:val="17"/>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Whether it is a “brand new” format or based on some extension of the existing DCI formats other than 1_1 and 1_2 (e.g. 1_0, 0_0, 0_1, or 0_2)</w:t>
            </w:r>
          </w:p>
          <w:p w14:paraId="51DB7ED8" w14:textId="77777777" w:rsidR="009A4852" w:rsidRPr="000F30AD" w:rsidRDefault="009A4852" w:rsidP="00DD6B6D">
            <w:pPr>
              <w:numPr>
                <w:ilvl w:val="2"/>
                <w:numId w:val="17"/>
              </w:numPr>
              <w:snapToGrid w:val="0"/>
              <w:spacing w:after="0" w:line="240" w:lineRule="auto"/>
              <w:contextualSpacing/>
              <w:jc w:val="both"/>
              <w:rPr>
                <w:rFonts w:ascii="Times New Roman" w:eastAsia="SimSun" w:hAnsi="Times New Roman" w:cs="Times"/>
                <w:sz w:val="20"/>
                <w:szCs w:val="20"/>
                <w:lang w:eastAsia="ja-JP"/>
              </w:rPr>
            </w:pPr>
            <w:r w:rsidRPr="000F30AD">
              <w:rPr>
                <w:rFonts w:ascii="Times New Roman" w:eastAsia="SimSun" w:hAnsi="Times New Roman" w:cs="Times"/>
                <w:sz w:val="20"/>
                <w:szCs w:val="20"/>
                <w:lang w:eastAsia="ja-JP"/>
              </w:rPr>
              <w:t>If UL-related DCI is used, whether it is accompanied with UL grant or not</w:t>
            </w:r>
          </w:p>
          <w:p w14:paraId="6C9E16E2" w14:textId="77777777" w:rsidR="009A4852" w:rsidRPr="009A4852" w:rsidRDefault="009A4852" w:rsidP="00DD6B6D">
            <w:pPr>
              <w:numPr>
                <w:ilvl w:val="1"/>
                <w:numId w:val="17"/>
              </w:numPr>
              <w:snapToGrid w:val="0"/>
              <w:spacing w:after="0" w:line="240" w:lineRule="auto"/>
              <w:contextualSpacing/>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lastRenderedPageBreak/>
              <w:t>Acknowledgment mechanism</w:t>
            </w:r>
          </w:p>
          <w:p w14:paraId="097AC509" w14:textId="77777777" w:rsidR="009A4852" w:rsidRDefault="009A4852" w:rsidP="009A4852"/>
          <w:p w14:paraId="45E59F18" w14:textId="77777777" w:rsidR="009A4852" w:rsidRPr="009A4852" w:rsidRDefault="009A4852" w:rsidP="009A4852">
            <w:pPr>
              <w:wordWrap w:val="0"/>
              <w:spacing w:after="0" w:line="240" w:lineRule="auto"/>
              <w:rPr>
                <w:rFonts w:ascii="Times" w:eastAsia="Batang" w:hAnsi="Times" w:cs="Times"/>
                <w:sz w:val="20"/>
                <w:szCs w:val="20"/>
                <w:highlight w:val="green"/>
              </w:rPr>
            </w:pPr>
            <w:bookmarkStart w:id="42" w:name="_Hlk58936367"/>
            <w:r w:rsidRPr="009A4852">
              <w:rPr>
                <w:rFonts w:ascii="Times" w:eastAsia="Batang" w:hAnsi="Times" w:cs="Times"/>
                <w:sz w:val="20"/>
                <w:szCs w:val="20"/>
                <w:highlight w:val="green"/>
              </w:rPr>
              <w:t>Agreement</w:t>
            </w:r>
          </w:p>
          <w:p w14:paraId="151537BC" w14:textId="77777777" w:rsidR="009A4852" w:rsidRPr="000F30AD" w:rsidRDefault="009A4852" w:rsidP="009A4852">
            <w:pPr>
              <w:snapToGrid w:val="0"/>
              <w:spacing w:after="0" w:line="240" w:lineRule="auto"/>
              <w:jc w:val="both"/>
              <w:rPr>
                <w:rFonts w:ascii="Times" w:eastAsia="Batang" w:hAnsi="Times" w:cs="Times New Roman"/>
                <w:sz w:val="20"/>
                <w:szCs w:val="20"/>
              </w:rPr>
            </w:pPr>
            <w:r w:rsidRPr="000F30AD">
              <w:rPr>
                <w:rFonts w:ascii="Times" w:eastAsia="Batang" w:hAnsi="Times" w:cs="Times New Roman"/>
                <w:sz w:val="20"/>
                <w:szCs w:val="20"/>
              </w:rPr>
              <w:t xml:space="preserve">On Rel.17 DCI-based beam indication: </w:t>
            </w:r>
          </w:p>
          <w:p w14:paraId="6A07DCDE" w14:textId="77777777" w:rsidR="009A4852" w:rsidRPr="000F30AD" w:rsidRDefault="009A4852" w:rsidP="00DD6B6D">
            <w:pPr>
              <w:numPr>
                <w:ilvl w:val="0"/>
                <w:numId w:val="18"/>
              </w:numPr>
              <w:snapToGrid w:val="0"/>
              <w:spacing w:after="0" w:line="240" w:lineRule="auto"/>
              <w:jc w:val="both"/>
              <w:rPr>
                <w:rFonts w:ascii="Times" w:eastAsia="Batang" w:hAnsi="Times" w:cs="Times New Roman"/>
                <w:sz w:val="20"/>
                <w:szCs w:val="20"/>
              </w:rPr>
            </w:pPr>
            <w:r w:rsidRPr="000F30AD">
              <w:rPr>
                <w:rFonts w:ascii="Times" w:eastAsia="Batang" w:hAnsi="Times" w:cs="Times New Roman"/>
                <w:sz w:val="20"/>
                <w:szCs w:val="20"/>
              </w:rPr>
              <w:t>Regarding application time of the beam indication: if beam indication is received, down-select from the following:</w:t>
            </w:r>
          </w:p>
          <w:p w14:paraId="4AB12BFB" w14:textId="77777777" w:rsidR="009A4852" w:rsidRPr="000F30AD" w:rsidRDefault="009A4852" w:rsidP="00DD6B6D">
            <w:pPr>
              <w:numPr>
                <w:ilvl w:val="1"/>
                <w:numId w:val="18"/>
              </w:numPr>
              <w:snapToGrid w:val="0"/>
              <w:spacing w:after="0" w:line="240" w:lineRule="auto"/>
              <w:jc w:val="both"/>
              <w:rPr>
                <w:rFonts w:ascii="Times" w:eastAsia="Batang" w:hAnsi="Times" w:cs="Times New Roman"/>
                <w:sz w:val="20"/>
                <w:szCs w:val="20"/>
              </w:rPr>
            </w:pPr>
            <w:r w:rsidRPr="000F30AD">
              <w:rPr>
                <w:rFonts w:ascii="Times" w:eastAsia="Batang" w:hAnsi="Times" w:cs="Times New Roman"/>
                <w:sz w:val="20"/>
                <w:szCs w:val="20"/>
              </w:rPr>
              <w:t>Alt1: the first slot that is at least X ms or Y symbols after the DCI with the joint or separate DL/UL beam indication</w:t>
            </w:r>
          </w:p>
          <w:p w14:paraId="09F11547" w14:textId="77777777" w:rsidR="009A4852" w:rsidRPr="000F30AD" w:rsidRDefault="009A4852" w:rsidP="00DD6B6D">
            <w:pPr>
              <w:numPr>
                <w:ilvl w:val="1"/>
                <w:numId w:val="18"/>
              </w:numPr>
              <w:snapToGrid w:val="0"/>
              <w:spacing w:after="0" w:line="240" w:lineRule="auto"/>
              <w:jc w:val="both"/>
              <w:rPr>
                <w:rFonts w:ascii="Times" w:eastAsia="Batang" w:hAnsi="Times" w:cs="Times New Roman"/>
                <w:sz w:val="20"/>
                <w:szCs w:val="20"/>
              </w:rPr>
            </w:pPr>
            <w:bookmarkStart w:id="43" w:name="_Hlk58936321"/>
            <w:r w:rsidRPr="000F30AD">
              <w:rPr>
                <w:rFonts w:ascii="Times" w:eastAsia="Batang" w:hAnsi="Times" w:cs="Times New Roman"/>
                <w:sz w:val="20"/>
                <w:szCs w:val="20"/>
              </w:rPr>
              <w:t xml:space="preserve">Alt2: the first slot that is at least X ms or Y symbols after the acknowledgment of the joint or separate DL/UL beam indication </w:t>
            </w:r>
          </w:p>
          <w:bookmarkEnd w:id="43"/>
          <w:p w14:paraId="00C9F726" w14:textId="77777777" w:rsidR="009A4852" w:rsidRPr="000F30AD" w:rsidRDefault="009A4852" w:rsidP="00DD6B6D">
            <w:pPr>
              <w:numPr>
                <w:ilvl w:val="1"/>
                <w:numId w:val="18"/>
              </w:numPr>
              <w:snapToGrid w:val="0"/>
              <w:spacing w:after="0" w:line="240" w:lineRule="auto"/>
              <w:jc w:val="both"/>
              <w:rPr>
                <w:rFonts w:ascii="Times" w:eastAsia="Batang" w:hAnsi="Times" w:cs="Times New Roman"/>
                <w:szCs w:val="20"/>
              </w:rPr>
            </w:pPr>
            <w:r w:rsidRPr="000F30AD">
              <w:rPr>
                <w:rFonts w:ascii="Times" w:eastAsia="Batang" w:hAnsi="Times" w:cs="Times New Roman"/>
                <w:sz w:val="20"/>
                <w:szCs w:val="18"/>
              </w:rPr>
              <w:t>FFS: whether any existing timing defined for DCI based TCI/spatial relation update can be used for X/Y</w:t>
            </w:r>
          </w:p>
          <w:p w14:paraId="5F1B22AD" w14:textId="77777777" w:rsidR="009A4852" w:rsidRPr="000F30AD" w:rsidRDefault="009A4852" w:rsidP="00DD6B6D">
            <w:pPr>
              <w:numPr>
                <w:ilvl w:val="0"/>
                <w:numId w:val="18"/>
              </w:numPr>
              <w:snapToGrid w:val="0"/>
              <w:spacing w:after="0" w:line="240" w:lineRule="auto"/>
              <w:jc w:val="both"/>
              <w:rPr>
                <w:rFonts w:ascii="Times" w:eastAsia="Batang" w:hAnsi="Times" w:cs="Times New Roman"/>
                <w:sz w:val="18"/>
                <w:szCs w:val="20"/>
              </w:rPr>
            </w:pPr>
            <w:r w:rsidRPr="000F30AD">
              <w:rPr>
                <w:rFonts w:ascii="Times" w:eastAsia="Batang" w:hAnsi="Times" w:cs="Times New Roman"/>
                <w:sz w:val="20"/>
              </w:rPr>
              <w:t>FFS: When to apply the minimum indication delay (e.g., when the newly indicated beam is different with the previously indicated beam)</w:t>
            </w:r>
            <w:bookmarkEnd w:id="42"/>
          </w:p>
          <w:p w14:paraId="58A6D68F" w14:textId="77777777" w:rsidR="009A4852" w:rsidRPr="000F30AD" w:rsidRDefault="009A4852" w:rsidP="009A4852"/>
          <w:p w14:paraId="49EEE855" w14:textId="77777777" w:rsidR="009A4852" w:rsidRPr="000F30AD" w:rsidRDefault="009A4852" w:rsidP="009A4852">
            <w:pPr>
              <w:snapToGrid w:val="0"/>
              <w:spacing w:after="0" w:line="240" w:lineRule="auto"/>
              <w:jc w:val="both"/>
              <w:rPr>
                <w:rFonts w:ascii="Times" w:eastAsia="Batang" w:hAnsi="Times" w:cs="Times New Roman"/>
                <w:sz w:val="20"/>
                <w:szCs w:val="20"/>
                <w:highlight w:val="green"/>
              </w:rPr>
            </w:pPr>
            <w:r w:rsidRPr="000F30AD">
              <w:rPr>
                <w:rFonts w:ascii="Times" w:eastAsia="Batang" w:hAnsi="Times" w:cs="Times New Roman"/>
                <w:sz w:val="20"/>
                <w:szCs w:val="20"/>
                <w:highlight w:val="green"/>
              </w:rPr>
              <w:t>Agreement</w:t>
            </w:r>
          </w:p>
          <w:p w14:paraId="6D53D460" w14:textId="77777777" w:rsidR="009A4852" w:rsidRPr="000F30AD" w:rsidRDefault="009A4852" w:rsidP="009A4852">
            <w:pPr>
              <w:snapToGrid w:val="0"/>
              <w:spacing w:after="0" w:line="240" w:lineRule="auto"/>
              <w:jc w:val="both"/>
              <w:rPr>
                <w:rFonts w:ascii="Times" w:eastAsia="Batang" w:hAnsi="Times" w:cs="Times New Roman"/>
                <w:sz w:val="20"/>
                <w:szCs w:val="20"/>
              </w:rPr>
            </w:pPr>
            <w:r w:rsidRPr="000F30AD">
              <w:rPr>
                <w:rFonts w:ascii="Times" w:eastAsia="Batang" w:hAnsi="Times" w:cs="Times New Roman"/>
                <w:sz w:val="20"/>
                <w:szCs w:val="20"/>
              </w:rPr>
              <w:t xml:space="preserve">On Rel.17 DCI-based beam indication, </w:t>
            </w:r>
            <w:r w:rsidRPr="000F30AD">
              <w:rPr>
                <w:rFonts w:ascii="Times" w:eastAsia="Batang" w:hAnsi="Times" w:cs="Times New Roman"/>
                <w:sz w:val="20"/>
                <w:szCs w:val="18"/>
              </w:rPr>
              <w:t>the beam application time is to be down-selected or modified from the following:</w:t>
            </w:r>
          </w:p>
          <w:p w14:paraId="44075C5D" w14:textId="77777777" w:rsidR="009A4852" w:rsidRPr="000F30AD" w:rsidRDefault="009A4852" w:rsidP="00DD6B6D">
            <w:pPr>
              <w:numPr>
                <w:ilvl w:val="0"/>
                <w:numId w:val="18"/>
              </w:numPr>
              <w:snapToGrid w:val="0"/>
              <w:spacing w:after="0" w:line="240" w:lineRule="auto"/>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Alt1: The beam application time can be configured by the gNB based on UE capability</w:t>
            </w:r>
          </w:p>
          <w:p w14:paraId="696F2E6E" w14:textId="77777777" w:rsidR="009A4852" w:rsidRPr="000F30AD" w:rsidRDefault="009A4852" w:rsidP="00DD6B6D">
            <w:pPr>
              <w:numPr>
                <w:ilvl w:val="1"/>
                <w:numId w:val="18"/>
              </w:numPr>
              <w:snapToGrid w:val="0"/>
              <w:spacing w:after="0" w:line="240" w:lineRule="auto"/>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Support a UE capability for the minimum value of beam application time</w:t>
            </w:r>
          </w:p>
          <w:p w14:paraId="69551936" w14:textId="77777777" w:rsidR="009A4852" w:rsidRPr="000F30AD" w:rsidRDefault="009A4852" w:rsidP="00DD6B6D">
            <w:pPr>
              <w:numPr>
                <w:ilvl w:val="1"/>
                <w:numId w:val="18"/>
              </w:numPr>
              <w:snapToGrid w:val="0"/>
              <w:spacing w:after="0" w:line="240" w:lineRule="auto"/>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 xml:space="preserve">FFS: the exact minimum values of beam application time supported by UE </w:t>
            </w:r>
          </w:p>
          <w:p w14:paraId="00B51200" w14:textId="77777777" w:rsidR="009A4852" w:rsidRPr="000F30AD" w:rsidRDefault="009A4852" w:rsidP="00DD6B6D">
            <w:pPr>
              <w:numPr>
                <w:ilvl w:val="1"/>
                <w:numId w:val="18"/>
              </w:numPr>
              <w:snapToGrid w:val="0"/>
              <w:spacing w:after="0" w:line="240" w:lineRule="auto"/>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FFS: whether existing UE capability can be reused as this UE capability.</w:t>
            </w:r>
          </w:p>
          <w:p w14:paraId="3D803443" w14:textId="77777777" w:rsidR="009A4852" w:rsidRPr="000F30AD" w:rsidRDefault="009A4852" w:rsidP="00DD6B6D">
            <w:pPr>
              <w:numPr>
                <w:ilvl w:val="1"/>
                <w:numId w:val="18"/>
              </w:numPr>
              <w:snapToGrid w:val="0"/>
              <w:spacing w:after="0" w:line="240" w:lineRule="auto"/>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FFS: whether different beam application time values are supported for uplink and downlink</w:t>
            </w:r>
          </w:p>
          <w:p w14:paraId="7A61B2E6" w14:textId="77777777" w:rsidR="009A4852" w:rsidRPr="000F30AD" w:rsidRDefault="009A4852" w:rsidP="00DD6B6D">
            <w:pPr>
              <w:numPr>
                <w:ilvl w:val="1"/>
                <w:numId w:val="18"/>
              </w:numPr>
              <w:snapToGrid w:val="0"/>
              <w:spacing w:after="0" w:line="240" w:lineRule="auto"/>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FFS: whether UE capability needs to be introduced for the maximum value of beam application time</w:t>
            </w:r>
          </w:p>
          <w:p w14:paraId="11190E94" w14:textId="77777777" w:rsidR="009A4852" w:rsidRPr="000F30AD" w:rsidRDefault="009A4852" w:rsidP="00DD6B6D">
            <w:pPr>
              <w:numPr>
                <w:ilvl w:val="0"/>
                <w:numId w:val="18"/>
              </w:numPr>
              <w:snapToGrid w:val="0"/>
              <w:spacing w:after="0" w:line="240" w:lineRule="auto"/>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Alt2: The beam application time is fixed and defined in specification</w:t>
            </w:r>
          </w:p>
          <w:p w14:paraId="09510256" w14:textId="77777777" w:rsidR="009A4852" w:rsidRPr="000F30AD" w:rsidRDefault="009A4852" w:rsidP="00DD6B6D">
            <w:pPr>
              <w:numPr>
                <w:ilvl w:val="0"/>
                <w:numId w:val="18"/>
              </w:numPr>
              <w:snapToGrid w:val="0"/>
              <w:spacing w:after="0" w:line="240" w:lineRule="auto"/>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Alt3: The beam application time can be configured by the gNB where the minimum value of beam application time is fixed and defined in specification</w:t>
            </w:r>
          </w:p>
          <w:p w14:paraId="74045509" w14:textId="6B48B4B7" w:rsidR="009A4852" w:rsidRPr="000F30AD" w:rsidRDefault="009A4852" w:rsidP="00DD6B6D">
            <w:pPr>
              <w:numPr>
                <w:ilvl w:val="0"/>
                <w:numId w:val="18"/>
              </w:numPr>
              <w:snapToGrid w:val="0"/>
              <w:spacing w:after="180" w:line="240" w:lineRule="auto"/>
              <w:ind w:left="714" w:hanging="357"/>
              <w:jc w:val="both"/>
              <w:rPr>
                <w:rFonts w:ascii="Times New Roman" w:eastAsia="SimSun" w:hAnsi="Times New Roman" w:cs="Times New Roman"/>
                <w:sz w:val="20"/>
                <w:szCs w:val="18"/>
                <w:lang w:eastAsia="ja-JP"/>
              </w:rPr>
            </w:pPr>
            <w:r w:rsidRPr="000F30AD">
              <w:rPr>
                <w:rFonts w:ascii="Times New Roman" w:eastAsia="SimSun" w:hAnsi="Times New Roman" w:cs="Times New Roman"/>
                <w:sz w:val="20"/>
                <w:szCs w:val="18"/>
                <w:lang w:eastAsia="ja-JP"/>
              </w:rPr>
              <w:t>Consider multi-panel UE, layer 1/2 inter-cell cases, carrier aggregation aspects</w:t>
            </w:r>
          </w:p>
        </w:tc>
      </w:tr>
    </w:tbl>
    <w:p w14:paraId="45ACF2CB" w14:textId="730335D0" w:rsidR="001D4FFB" w:rsidRPr="00854E86" w:rsidRDefault="001D4FFB" w:rsidP="009A4852"/>
    <w:p w14:paraId="5D3468DE" w14:textId="3ACF74E2" w:rsidR="007C76FB" w:rsidRDefault="009E41EB" w:rsidP="009E41EB">
      <w:pPr>
        <w:pStyle w:val="Heading3"/>
      </w:pPr>
      <w:r>
        <w:t>2.3.1</w:t>
      </w:r>
      <w:r>
        <w:tab/>
        <w:t>Beam Application Time</w:t>
      </w:r>
    </w:p>
    <w:p w14:paraId="325B3FAB" w14:textId="7E7F4DE8" w:rsidR="00DE6C45" w:rsidRPr="002368D8" w:rsidRDefault="000B22C7" w:rsidP="009E41EB">
      <w:r w:rsidRPr="00854E86">
        <w:t>T</w:t>
      </w:r>
      <w:r w:rsidR="00F927A6" w:rsidRPr="00854E86">
        <w:t>hree</w:t>
      </w:r>
      <w:r w:rsidRPr="00854E86">
        <w:t xml:space="preserve"> alternatives were agreed for further down-selection in RAN1#103-e for the beam </w:t>
      </w:r>
      <w:r w:rsidR="00286DC7" w:rsidRPr="00854E86">
        <w:t>application time in DCI-based beam indication</w:t>
      </w:r>
      <w:r w:rsidR="00C45CCD" w:rsidRPr="002368D8">
        <w:t xml:space="preserve"> as follows</w:t>
      </w:r>
      <w:r w:rsidR="00DE6C45" w:rsidRPr="002368D8">
        <w:t>:</w:t>
      </w:r>
    </w:p>
    <w:p w14:paraId="5A7DDEE3" w14:textId="77777777" w:rsidR="00DE6C45" w:rsidRPr="002368D8" w:rsidRDefault="00DE6C45" w:rsidP="00DE6C45">
      <w:pPr>
        <w:snapToGrid w:val="0"/>
        <w:spacing w:after="0" w:line="240" w:lineRule="auto"/>
        <w:jc w:val="both"/>
        <w:rPr>
          <w:rFonts w:ascii="Times" w:eastAsia="Batang" w:hAnsi="Times" w:cs="Times New Roman"/>
          <w:sz w:val="20"/>
          <w:szCs w:val="20"/>
          <w:highlight w:val="green"/>
        </w:rPr>
      </w:pPr>
      <w:r w:rsidRPr="002368D8">
        <w:rPr>
          <w:rFonts w:ascii="Times" w:eastAsia="Batang" w:hAnsi="Times" w:cs="Times New Roman"/>
          <w:sz w:val="20"/>
          <w:szCs w:val="20"/>
          <w:highlight w:val="green"/>
        </w:rPr>
        <w:t>Agreement</w:t>
      </w:r>
    </w:p>
    <w:p w14:paraId="29DC97F0" w14:textId="77777777" w:rsidR="00DE6C45" w:rsidRPr="002368D8" w:rsidRDefault="00DE6C45" w:rsidP="00DE6C45">
      <w:pPr>
        <w:snapToGrid w:val="0"/>
        <w:spacing w:after="0" w:line="240" w:lineRule="auto"/>
        <w:jc w:val="both"/>
        <w:rPr>
          <w:rFonts w:ascii="Times" w:eastAsia="Batang" w:hAnsi="Times" w:cs="Times New Roman"/>
          <w:sz w:val="20"/>
          <w:szCs w:val="20"/>
        </w:rPr>
      </w:pPr>
      <w:r w:rsidRPr="002368D8">
        <w:rPr>
          <w:rFonts w:ascii="Times" w:eastAsia="Batang" w:hAnsi="Times" w:cs="Times New Roman"/>
          <w:sz w:val="20"/>
          <w:szCs w:val="20"/>
        </w:rPr>
        <w:t xml:space="preserve">On Rel.17 DCI-based beam indication, </w:t>
      </w:r>
      <w:r w:rsidRPr="002368D8">
        <w:rPr>
          <w:rFonts w:ascii="Times" w:eastAsia="Batang" w:hAnsi="Times" w:cs="Times New Roman"/>
          <w:sz w:val="20"/>
          <w:szCs w:val="18"/>
        </w:rPr>
        <w:t>the beam application time is to be down-selected or modified from the following:</w:t>
      </w:r>
    </w:p>
    <w:p w14:paraId="0EBD9421" w14:textId="77777777" w:rsidR="00DE6C45" w:rsidRPr="002368D8" w:rsidRDefault="00DE6C45" w:rsidP="00DE6C45">
      <w:pPr>
        <w:numPr>
          <w:ilvl w:val="0"/>
          <w:numId w:val="18"/>
        </w:numPr>
        <w:snapToGrid w:val="0"/>
        <w:spacing w:after="0" w:line="240" w:lineRule="auto"/>
        <w:jc w:val="both"/>
        <w:rPr>
          <w:rFonts w:ascii="Times New Roman" w:eastAsia="SimSun" w:hAnsi="Times New Roman" w:cs="Times New Roman"/>
          <w:sz w:val="20"/>
          <w:szCs w:val="18"/>
          <w:lang w:eastAsia="ja-JP"/>
        </w:rPr>
      </w:pPr>
      <w:r w:rsidRPr="002368D8">
        <w:rPr>
          <w:rFonts w:ascii="Times New Roman" w:eastAsia="SimSun" w:hAnsi="Times New Roman" w:cs="Times New Roman"/>
          <w:sz w:val="20"/>
          <w:szCs w:val="18"/>
          <w:lang w:eastAsia="ja-JP"/>
        </w:rPr>
        <w:t>Alt1: The beam application time can be configured by the gNB based on UE capability</w:t>
      </w:r>
    </w:p>
    <w:p w14:paraId="19E86379" w14:textId="77777777" w:rsidR="00DE6C45" w:rsidRPr="002368D8" w:rsidRDefault="00DE6C45" w:rsidP="00DE6C45">
      <w:pPr>
        <w:numPr>
          <w:ilvl w:val="1"/>
          <w:numId w:val="18"/>
        </w:numPr>
        <w:snapToGrid w:val="0"/>
        <w:spacing w:after="0" w:line="240" w:lineRule="auto"/>
        <w:jc w:val="both"/>
        <w:rPr>
          <w:rFonts w:ascii="Times New Roman" w:eastAsia="SimSun" w:hAnsi="Times New Roman" w:cs="Times New Roman"/>
          <w:sz w:val="20"/>
          <w:szCs w:val="18"/>
          <w:lang w:eastAsia="ja-JP"/>
        </w:rPr>
      </w:pPr>
      <w:r w:rsidRPr="002368D8">
        <w:rPr>
          <w:rFonts w:ascii="Times New Roman" w:eastAsia="SimSun" w:hAnsi="Times New Roman" w:cs="Times New Roman"/>
          <w:sz w:val="20"/>
          <w:szCs w:val="18"/>
          <w:lang w:eastAsia="ja-JP"/>
        </w:rPr>
        <w:t>Support a UE capability for the minimum value of beam application time</w:t>
      </w:r>
    </w:p>
    <w:p w14:paraId="033CD641" w14:textId="77777777" w:rsidR="00DE6C45" w:rsidRPr="002368D8" w:rsidRDefault="00DE6C45" w:rsidP="00DE6C45">
      <w:pPr>
        <w:numPr>
          <w:ilvl w:val="1"/>
          <w:numId w:val="18"/>
        </w:numPr>
        <w:snapToGrid w:val="0"/>
        <w:spacing w:after="0" w:line="240" w:lineRule="auto"/>
        <w:jc w:val="both"/>
        <w:rPr>
          <w:rFonts w:ascii="Times New Roman" w:eastAsia="SimSun" w:hAnsi="Times New Roman" w:cs="Times New Roman"/>
          <w:sz w:val="20"/>
          <w:szCs w:val="18"/>
          <w:lang w:eastAsia="ja-JP"/>
        </w:rPr>
      </w:pPr>
      <w:r w:rsidRPr="002368D8">
        <w:rPr>
          <w:rFonts w:ascii="Times New Roman" w:eastAsia="SimSun" w:hAnsi="Times New Roman" w:cs="Times New Roman"/>
          <w:sz w:val="20"/>
          <w:szCs w:val="18"/>
          <w:lang w:eastAsia="ja-JP"/>
        </w:rPr>
        <w:t xml:space="preserve">FFS: the exact minimum values of beam application time supported by UE </w:t>
      </w:r>
    </w:p>
    <w:p w14:paraId="4FF41F0E" w14:textId="77777777" w:rsidR="00DE6C45" w:rsidRPr="002368D8" w:rsidRDefault="00DE6C45" w:rsidP="00DE6C45">
      <w:pPr>
        <w:numPr>
          <w:ilvl w:val="1"/>
          <w:numId w:val="18"/>
        </w:numPr>
        <w:snapToGrid w:val="0"/>
        <w:spacing w:after="0" w:line="240" w:lineRule="auto"/>
        <w:jc w:val="both"/>
        <w:rPr>
          <w:rFonts w:ascii="Times New Roman" w:eastAsia="SimSun" w:hAnsi="Times New Roman" w:cs="Times New Roman"/>
          <w:sz w:val="20"/>
          <w:szCs w:val="18"/>
          <w:lang w:eastAsia="ja-JP"/>
        </w:rPr>
      </w:pPr>
      <w:r w:rsidRPr="002368D8">
        <w:rPr>
          <w:rFonts w:ascii="Times New Roman" w:eastAsia="SimSun" w:hAnsi="Times New Roman" w:cs="Times New Roman"/>
          <w:sz w:val="20"/>
          <w:szCs w:val="18"/>
          <w:lang w:eastAsia="ja-JP"/>
        </w:rPr>
        <w:t>FFS: whether existing UE capability can be reused as this UE capability.</w:t>
      </w:r>
    </w:p>
    <w:p w14:paraId="635832B4" w14:textId="77777777" w:rsidR="00DE6C45" w:rsidRPr="002368D8" w:rsidRDefault="00DE6C45" w:rsidP="00DE6C45">
      <w:pPr>
        <w:numPr>
          <w:ilvl w:val="1"/>
          <w:numId w:val="18"/>
        </w:numPr>
        <w:snapToGrid w:val="0"/>
        <w:spacing w:after="0" w:line="240" w:lineRule="auto"/>
        <w:jc w:val="both"/>
        <w:rPr>
          <w:rFonts w:ascii="Times New Roman" w:eastAsia="SimSun" w:hAnsi="Times New Roman" w:cs="Times New Roman"/>
          <w:sz w:val="20"/>
          <w:szCs w:val="18"/>
          <w:lang w:eastAsia="ja-JP"/>
        </w:rPr>
      </w:pPr>
      <w:r w:rsidRPr="002368D8">
        <w:rPr>
          <w:rFonts w:ascii="Times New Roman" w:eastAsia="SimSun" w:hAnsi="Times New Roman" w:cs="Times New Roman"/>
          <w:sz w:val="20"/>
          <w:szCs w:val="18"/>
          <w:lang w:eastAsia="ja-JP"/>
        </w:rPr>
        <w:t>FFS: whether different beam application time values are supported for uplink and downlink</w:t>
      </w:r>
    </w:p>
    <w:p w14:paraId="499E1355" w14:textId="77777777" w:rsidR="00DE6C45" w:rsidRPr="002368D8" w:rsidRDefault="00DE6C45" w:rsidP="00DE6C45">
      <w:pPr>
        <w:numPr>
          <w:ilvl w:val="1"/>
          <w:numId w:val="18"/>
        </w:numPr>
        <w:snapToGrid w:val="0"/>
        <w:spacing w:after="0" w:line="240" w:lineRule="auto"/>
        <w:jc w:val="both"/>
        <w:rPr>
          <w:rFonts w:ascii="Times New Roman" w:eastAsia="SimSun" w:hAnsi="Times New Roman" w:cs="Times New Roman"/>
          <w:sz w:val="20"/>
          <w:szCs w:val="18"/>
          <w:lang w:eastAsia="ja-JP"/>
        </w:rPr>
      </w:pPr>
      <w:r w:rsidRPr="002368D8">
        <w:rPr>
          <w:rFonts w:ascii="Times New Roman" w:eastAsia="SimSun" w:hAnsi="Times New Roman" w:cs="Times New Roman"/>
          <w:sz w:val="20"/>
          <w:szCs w:val="18"/>
          <w:lang w:eastAsia="ja-JP"/>
        </w:rPr>
        <w:t>FFS: whether UE capability needs to be introduced for the maximum value of beam application time</w:t>
      </w:r>
    </w:p>
    <w:p w14:paraId="50588BF4" w14:textId="77777777" w:rsidR="00DE6C45" w:rsidRPr="002368D8" w:rsidRDefault="00DE6C45" w:rsidP="00DE6C45">
      <w:pPr>
        <w:numPr>
          <w:ilvl w:val="0"/>
          <w:numId w:val="18"/>
        </w:numPr>
        <w:snapToGrid w:val="0"/>
        <w:spacing w:after="0" w:line="240" w:lineRule="auto"/>
        <w:jc w:val="both"/>
        <w:rPr>
          <w:rFonts w:ascii="Times New Roman" w:eastAsia="SimSun" w:hAnsi="Times New Roman" w:cs="Times New Roman"/>
          <w:sz w:val="20"/>
          <w:szCs w:val="18"/>
          <w:lang w:eastAsia="ja-JP"/>
        </w:rPr>
      </w:pPr>
      <w:r w:rsidRPr="002368D8">
        <w:rPr>
          <w:rFonts w:ascii="Times New Roman" w:eastAsia="SimSun" w:hAnsi="Times New Roman" w:cs="Times New Roman"/>
          <w:sz w:val="20"/>
          <w:szCs w:val="18"/>
          <w:lang w:eastAsia="ja-JP"/>
        </w:rPr>
        <w:t>Alt2: The beam application time is fixed and defined in specification</w:t>
      </w:r>
    </w:p>
    <w:p w14:paraId="6FFDF4F1" w14:textId="3B6AF6CC" w:rsidR="00DE6C45" w:rsidRPr="002368D8" w:rsidRDefault="00DE6C45" w:rsidP="00DE6C45">
      <w:pPr>
        <w:numPr>
          <w:ilvl w:val="0"/>
          <w:numId w:val="18"/>
        </w:numPr>
        <w:snapToGrid w:val="0"/>
        <w:spacing w:after="0" w:line="240" w:lineRule="auto"/>
        <w:jc w:val="both"/>
        <w:rPr>
          <w:rFonts w:ascii="Times New Roman" w:eastAsia="SimSun" w:hAnsi="Times New Roman" w:cs="Times New Roman"/>
          <w:sz w:val="20"/>
          <w:szCs w:val="18"/>
          <w:lang w:eastAsia="ja-JP"/>
        </w:rPr>
      </w:pPr>
      <w:r w:rsidRPr="002368D8">
        <w:rPr>
          <w:rFonts w:ascii="Times New Roman" w:eastAsia="SimSun" w:hAnsi="Times New Roman" w:cs="Times New Roman"/>
          <w:sz w:val="20"/>
          <w:szCs w:val="18"/>
          <w:lang w:eastAsia="ja-JP"/>
        </w:rPr>
        <w:t>Alt3: The beam application time can be configured by the gNB where the minimum value of beam application time is fixed and defined in specification</w:t>
      </w:r>
    </w:p>
    <w:p w14:paraId="1748EF88" w14:textId="2281C828" w:rsidR="00DE6C45" w:rsidRPr="002368D8" w:rsidRDefault="00DE6C45" w:rsidP="007A583F">
      <w:pPr>
        <w:numPr>
          <w:ilvl w:val="0"/>
          <w:numId w:val="18"/>
        </w:numPr>
        <w:snapToGrid w:val="0"/>
        <w:spacing w:after="0" w:line="240" w:lineRule="auto"/>
        <w:jc w:val="both"/>
      </w:pPr>
      <w:r w:rsidRPr="002368D8">
        <w:rPr>
          <w:rFonts w:ascii="Times New Roman" w:eastAsia="SimSun" w:hAnsi="Times New Roman" w:cs="Times New Roman"/>
          <w:sz w:val="20"/>
          <w:szCs w:val="18"/>
          <w:lang w:eastAsia="ja-JP"/>
        </w:rPr>
        <w:t>Consider multi-panel UE, layer 1/2 inter-cell cases, carrier aggregation aspects</w:t>
      </w:r>
    </w:p>
    <w:p w14:paraId="588CA7FE" w14:textId="77777777" w:rsidR="00DE6C45" w:rsidRPr="002368D8" w:rsidRDefault="00DE6C45" w:rsidP="009E41EB"/>
    <w:p w14:paraId="43C3D233" w14:textId="5FD13BDC" w:rsidR="009E41EB" w:rsidRPr="00854E86" w:rsidRDefault="00777B55" w:rsidP="009E41EB">
      <w:r w:rsidRPr="002368D8">
        <w:t xml:space="preserve">DCI based beam switching can be seen similar to dynamic TCI indication for the PDSCH scheduling </w:t>
      </w:r>
      <w:r w:rsidR="00B428B0" w:rsidRPr="002368D8">
        <w:t xml:space="preserve">when the scheduling offset is equal to or greater than </w:t>
      </w:r>
      <w:r w:rsidR="00B428B0" w:rsidRPr="002368D8">
        <w:rPr>
          <w:i/>
        </w:rPr>
        <w:t>timeDurationForQCL</w:t>
      </w:r>
      <w:r w:rsidR="00B428B0" w:rsidRPr="007A583F">
        <w:rPr>
          <w:i/>
        </w:rPr>
        <w:t>.</w:t>
      </w:r>
      <w:r w:rsidR="00B428B0" w:rsidRPr="00854E86">
        <w:t xml:space="preserve"> </w:t>
      </w:r>
      <w:r w:rsidR="00D87CF3" w:rsidRPr="00854E86">
        <w:t xml:space="preserve">In that the UE provides </w:t>
      </w:r>
      <w:r w:rsidR="00AF1598" w:rsidRPr="00854E86">
        <w:t xml:space="preserve">one of the two values per SCS as a capability to the gNB. </w:t>
      </w:r>
      <w:r w:rsidR="00D63EEE" w:rsidRPr="002368D8">
        <w:t>In addition, a</w:t>
      </w:r>
      <w:r w:rsidR="0025401F" w:rsidRPr="002368D8">
        <w:t xml:space="preserve">s there is also need for gNB </w:t>
      </w:r>
      <w:r w:rsidR="00905164" w:rsidRPr="002368D8">
        <w:t>to be able re-send the beam indication</w:t>
      </w:r>
      <w:r w:rsidR="00C41C51" w:rsidRPr="002368D8">
        <w:t xml:space="preserve"> </w:t>
      </w:r>
      <w:r w:rsidR="001551C1" w:rsidRPr="002368D8">
        <w:t xml:space="preserve">command </w:t>
      </w:r>
      <w:r w:rsidR="00B10F58" w:rsidRPr="002368D8">
        <w:t>if the gNB didn’t detect HARQ-ACK from the UE</w:t>
      </w:r>
      <w:r w:rsidR="001551C1" w:rsidRPr="002368D8">
        <w:t xml:space="preserve"> while allowing</w:t>
      </w:r>
      <w:r w:rsidR="00C41C51" w:rsidRPr="002368D8">
        <w:t xml:space="preserve"> some scheduling flexibility</w:t>
      </w:r>
      <w:r w:rsidR="00905164" w:rsidRPr="002368D8">
        <w:t xml:space="preserve"> </w:t>
      </w:r>
      <w:r w:rsidR="005361E5" w:rsidRPr="002368D8">
        <w:t xml:space="preserve">the Alt1 should be taken as </w:t>
      </w:r>
      <w:r w:rsidR="001C42FF" w:rsidRPr="002368D8">
        <w:t>the principle.</w:t>
      </w:r>
      <w:r w:rsidR="00EB3FE2">
        <w:t xml:space="preserve"> However, that could be applied for other signals and channels than for PDSCH. For PDSCH the existing principle can be used.</w:t>
      </w:r>
    </w:p>
    <w:p w14:paraId="1494C625" w14:textId="19EA4AA5" w:rsidR="00B924F0" w:rsidRPr="00854E86" w:rsidRDefault="00B924F0" w:rsidP="00B924F0">
      <w:pPr>
        <w:pStyle w:val="Caption"/>
        <w:rPr>
          <w:b w:val="0"/>
        </w:rPr>
      </w:pPr>
      <w:bookmarkStart w:id="44" w:name="_Ref61881498"/>
      <w:r w:rsidRPr="00854E86">
        <w:lastRenderedPageBreak/>
        <w:t xml:space="preserve">Proposal </w:t>
      </w:r>
      <w:r>
        <w:fldChar w:fldCharType="begin"/>
      </w:r>
      <w:r w:rsidRPr="00A54065">
        <w:instrText xml:space="preserve"> SEQ Proposal \* ARABIC </w:instrText>
      </w:r>
      <w:r>
        <w:fldChar w:fldCharType="separate"/>
      </w:r>
      <w:r w:rsidR="000F30AD">
        <w:rPr>
          <w:noProof/>
        </w:rPr>
        <w:t>20</w:t>
      </w:r>
      <w:r>
        <w:fldChar w:fldCharType="end"/>
      </w:r>
      <w:r w:rsidRPr="00854E86">
        <w:t>:</w:t>
      </w:r>
      <w:r w:rsidRPr="007A583F">
        <w:t xml:space="preserve"> Support </w:t>
      </w:r>
      <w:r w:rsidR="00A82B53" w:rsidRPr="007A583F">
        <w:t>Alt1: The beam application time can be configured by the gNB based on UE capability</w:t>
      </w:r>
      <w:r w:rsidR="00EB3FE2">
        <w:t xml:space="preserve"> for other signals and channels than for PDSCH. For PDSCH, use the existing timeline.</w:t>
      </w:r>
      <w:bookmarkEnd w:id="44"/>
      <w:r w:rsidR="00EB3FE2">
        <w:t xml:space="preserve"> </w:t>
      </w:r>
    </w:p>
    <w:p w14:paraId="75FC4E18" w14:textId="3A9E3F1C" w:rsidR="007A0498" w:rsidRPr="002368D8" w:rsidRDefault="00DE6C45" w:rsidP="007A0498">
      <w:r w:rsidRPr="002368D8">
        <w:t xml:space="preserve">Further, </w:t>
      </w:r>
      <w:r w:rsidR="00A60F16" w:rsidRPr="002368D8">
        <w:t xml:space="preserve">on </w:t>
      </w:r>
      <w:r w:rsidR="00C5420B" w:rsidRPr="002368D8">
        <w:t xml:space="preserve">defining the X </w:t>
      </w:r>
      <w:r w:rsidR="00FF6A25" w:rsidRPr="002368D8">
        <w:t>or</w:t>
      </w:r>
      <w:r w:rsidR="00C5420B" w:rsidRPr="002368D8">
        <w:t xml:space="preserve"> Y for the application time the following two alternatives were defined in RAN1#103-e:</w:t>
      </w:r>
    </w:p>
    <w:p w14:paraId="03C3CFF5" w14:textId="77777777" w:rsidR="00DE6C45" w:rsidRPr="002368D8" w:rsidRDefault="00DE6C45" w:rsidP="00DE6C45">
      <w:pPr>
        <w:wordWrap w:val="0"/>
        <w:spacing w:after="0" w:line="240" w:lineRule="auto"/>
        <w:rPr>
          <w:rFonts w:ascii="Times" w:eastAsia="Batang" w:hAnsi="Times" w:cs="Times"/>
          <w:sz w:val="20"/>
          <w:szCs w:val="20"/>
          <w:highlight w:val="green"/>
        </w:rPr>
      </w:pPr>
      <w:r w:rsidRPr="002368D8">
        <w:rPr>
          <w:rFonts w:ascii="Times" w:eastAsia="Batang" w:hAnsi="Times" w:cs="Times"/>
          <w:sz w:val="20"/>
          <w:szCs w:val="20"/>
          <w:highlight w:val="green"/>
        </w:rPr>
        <w:t>Agreement</w:t>
      </w:r>
    </w:p>
    <w:p w14:paraId="0A0D9F95" w14:textId="77777777" w:rsidR="00DE6C45" w:rsidRPr="002368D8" w:rsidRDefault="00DE6C45" w:rsidP="00DE6C45">
      <w:pPr>
        <w:snapToGrid w:val="0"/>
        <w:spacing w:after="0" w:line="240" w:lineRule="auto"/>
        <w:jc w:val="both"/>
        <w:rPr>
          <w:rFonts w:ascii="Times" w:eastAsia="Batang" w:hAnsi="Times" w:cs="Times New Roman"/>
          <w:sz w:val="20"/>
          <w:szCs w:val="20"/>
        </w:rPr>
      </w:pPr>
      <w:r w:rsidRPr="002368D8">
        <w:rPr>
          <w:rFonts w:ascii="Times" w:eastAsia="Batang" w:hAnsi="Times" w:cs="Times New Roman"/>
          <w:sz w:val="20"/>
          <w:szCs w:val="20"/>
        </w:rPr>
        <w:t xml:space="preserve">On Rel.17 DCI-based beam indication: </w:t>
      </w:r>
    </w:p>
    <w:p w14:paraId="47AFC5BC" w14:textId="77777777" w:rsidR="00DE6C45" w:rsidRPr="002368D8" w:rsidRDefault="00DE6C45" w:rsidP="00DE6C45">
      <w:pPr>
        <w:numPr>
          <w:ilvl w:val="0"/>
          <w:numId w:val="18"/>
        </w:numPr>
        <w:snapToGrid w:val="0"/>
        <w:spacing w:after="0" w:line="240" w:lineRule="auto"/>
        <w:jc w:val="both"/>
        <w:rPr>
          <w:rFonts w:ascii="Times" w:eastAsia="Batang" w:hAnsi="Times" w:cs="Times New Roman"/>
          <w:sz w:val="20"/>
          <w:szCs w:val="20"/>
        </w:rPr>
      </w:pPr>
      <w:r w:rsidRPr="002368D8">
        <w:rPr>
          <w:rFonts w:ascii="Times" w:eastAsia="Batang" w:hAnsi="Times" w:cs="Times New Roman"/>
          <w:sz w:val="20"/>
          <w:szCs w:val="20"/>
        </w:rPr>
        <w:t>Regarding application time of the beam indication: if beam indication is received, down-select from the following:</w:t>
      </w:r>
    </w:p>
    <w:p w14:paraId="3D419663" w14:textId="77777777" w:rsidR="00DE6C45" w:rsidRPr="002368D8" w:rsidRDefault="00DE6C45" w:rsidP="00DE6C45">
      <w:pPr>
        <w:numPr>
          <w:ilvl w:val="1"/>
          <w:numId w:val="18"/>
        </w:numPr>
        <w:snapToGrid w:val="0"/>
        <w:spacing w:after="0" w:line="240" w:lineRule="auto"/>
        <w:jc w:val="both"/>
        <w:rPr>
          <w:rFonts w:ascii="Times" w:eastAsia="Batang" w:hAnsi="Times" w:cs="Times New Roman"/>
          <w:sz w:val="20"/>
          <w:szCs w:val="20"/>
        </w:rPr>
      </w:pPr>
      <w:r w:rsidRPr="002368D8">
        <w:rPr>
          <w:rFonts w:ascii="Times" w:eastAsia="Batang" w:hAnsi="Times" w:cs="Times New Roman"/>
          <w:sz w:val="20"/>
          <w:szCs w:val="20"/>
        </w:rPr>
        <w:t>Alt1: the first slot that is at least X ms or Y symbols after the DCI with the joint or separate DL/UL beam indication</w:t>
      </w:r>
    </w:p>
    <w:p w14:paraId="18332CAF" w14:textId="77777777" w:rsidR="00DE6C45" w:rsidRPr="002368D8" w:rsidRDefault="00DE6C45" w:rsidP="00DE6C45">
      <w:pPr>
        <w:numPr>
          <w:ilvl w:val="1"/>
          <w:numId w:val="18"/>
        </w:numPr>
        <w:snapToGrid w:val="0"/>
        <w:spacing w:after="0" w:line="240" w:lineRule="auto"/>
        <w:jc w:val="both"/>
        <w:rPr>
          <w:rFonts w:ascii="Times" w:eastAsia="Batang" w:hAnsi="Times" w:cs="Times New Roman"/>
          <w:sz w:val="20"/>
          <w:szCs w:val="20"/>
        </w:rPr>
      </w:pPr>
      <w:r w:rsidRPr="002368D8">
        <w:rPr>
          <w:rFonts w:ascii="Times" w:eastAsia="Batang" w:hAnsi="Times" w:cs="Times New Roman"/>
          <w:sz w:val="20"/>
          <w:szCs w:val="20"/>
        </w:rPr>
        <w:t xml:space="preserve">Alt2: the first slot that is at least X ms or Y symbols after the acknowledgment of the joint or separate DL/UL beam indication </w:t>
      </w:r>
    </w:p>
    <w:p w14:paraId="7E45EB72" w14:textId="0E953BA2" w:rsidR="00DE6C45" w:rsidRPr="007A583F" w:rsidRDefault="00DE6C45" w:rsidP="00DE6C45">
      <w:pPr>
        <w:numPr>
          <w:ilvl w:val="1"/>
          <w:numId w:val="18"/>
        </w:numPr>
        <w:snapToGrid w:val="0"/>
        <w:spacing w:after="0" w:line="240" w:lineRule="auto"/>
        <w:jc w:val="both"/>
        <w:rPr>
          <w:rFonts w:ascii="Times" w:eastAsia="Batang" w:hAnsi="Times" w:cs="Times New Roman"/>
          <w:szCs w:val="20"/>
        </w:rPr>
      </w:pPr>
      <w:r w:rsidRPr="002368D8">
        <w:rPr>
          <w:rFonts w:ascii="Times" w:eastAsia="Batang" w:hAnsi="Times" w:cs="Times New Roman"/>
          <w:sz w:val="20"/>
          <w:szCs w:val="18"/>
        </w:rPr>
        <w:t>FFS: whether any existing timing defined for DCI based TCI/spatial relation update can be used for X/Y</w:t>
      </w:r>
    </w:p>
    <w:p w14:paraId="3808C55F" w14:textId="728BAB2B" w:rsidR="00DE6C45" w:rsidRPr="002368D8" w:rsidRDefault="00DE6C45" w:rsidP="007A583F">
      <w:pPr>
        <w:numPr>
          <w:ilvl w:val="0"/>
          <w:numId w:val="18"/>
        </w:numPr>
        <w:snapToGrid w:val="0"/>
        <w:spacing w:after="0" w:line="240" w:lineRule="auto"/>
        <w:jc w:val="both"/>
      </w:pPr>
      <w:r w:rsidRPr="00854E86">
        <w:rPr>
          <w:rFonts w:ascii="Times" w:eastAsia="Batang" w:hAnsi="Times" w:cs="Times New Roman"/>
          <w:sz w:val="20"/>
        </w:rPr>
        <w:t>FFS: When to apply the minimum indication delay (e.g., when the newly indicated beam is different with the previously indicated beam)</w:t>
      </w:r>
    </w:p>
    <w:p w14:paraId="6BC58229" w14:textId="1D76C495" w:rsidR="00DE6C45" w:rsidRPr="002368D8" w:rsidRDefault="00DE6C45" w:rsidP="007A0498"/>
    <w:p w14:paraId="2576E1DF" w14:textId="04AE98F8" w:rsidR="00F404FB" w:rsidRPr="00854E86" w:rsidRDefault="00980876" w:rsidP="007A0498">
      <w:r w:rsidRPr="002368D8">
        <w:t>It’s to be noted that t</w:t>
      </w:r>
      <w:r w:rsidR="00F404FB" w:rsidRPr="002368D8">
        <w:t>here may be some restrictions</w:t>
      </w:r>
      <w:r w:rsidR="00CC64E1" w:rsidRPr="002368D8">
        <w:t xml:space="preserve"> </w:t>
      </w:r>
      <w:r w:rsidR="004673C4" w:rsidRPr="002368D8">
        <w:t xml:space="preserve">or limited flexibility </w:t>
      </w:r>
      <w:r w:rsidR="00CC64E1" w:rsidRPr="002368D8">
        <w:t xml:space="preserve">due to </w:t>
      </w:r>
      <w:r w:rsidR="004673C4" w:rsidRPr="002368D8">
        <w:t xml:space="preserve">used </w:t>
      </w:r>
      <w:r w:rsidR="00214DD6" w:rsidRPr="002368D8">
        <w:t xml:space="preserve">semi-static </w:t>
      </w:r>
      <w:r w:rsidR="004673C4" w:rsidRPr="002368D8">
        <w:t>TDD UL/DL pattern</w:t>
      </w:r>
      <w:r w:rsidR="005262D4" w:rsidRPr="002368D8">
        <w:t xml:space="preserve"> e.g</w:t>
      </w:r>
      <w:r w:rsidR="003D60F8" w:rsidRPr="002368D8">
        <w:t xml:space="preserve">. </w:t>
      </w:r>
      <w:r w:rsidR="00CC64E1" w:rsidRPr="002368D8">
        <w:t>for the PUCCH transmission</w:t>
      </w:r>
      <w:r w:rsidR="005262D4" w:rsidRPr="002368D8">
        <w:t>s</w:t>
      </w:r>
      <w:r w:rsidR="00CC64E1" w:rsidRPr="002368D8">
        <w:t xml:space="preserve">. </w:t>
      </w:r>
      <w:r w:rsidR="002D49E5" w:rsidRPr="002368D8">
        <w:t>Thus, i</w:t>
      </w:r>
      <w:r w:rsidR="003D60F8" w:rsidRPr="002368D8">
        <w:t xml:space="preserve">n order to </w:t>
      </w:r>
      <w:r w:rsidR="00F143B6" w:rsidRPr="002368D8">
        <w:t xml:space="preserve">retain scheduling flexibility for the </w:t>
      </w:r>
      <w:r w:rsidR="00284A1A" w:rsidRPr="002368D8">
        <w:t xml:space="preserve">re-transmission of the </w:t>
      </w:r>
      <w:r w:rsidR="00990BCE" w:rsidRPr="002368D8">
        <w:t xml:space="preserve">beam switch command and to take into account possible semi-static </w:t>
      </w:r>
      <w:r w:rsidR="006E0CDF" w:rsidRPr="002368D8">
        <w:t xml:space="preserve">TDD UL/DL pattern the Alt2 would be </w:t>
      </w:r>
      <w:r w:rsidR="002D49E5" w:rsidRPr="002368D8">
        <w:t xml:space="preserve">a </w:t>
      </w:r>
      <w:r w:rsidR="006E0CDF" w:rsidRPr="002368D8">
        <w:t xml:space="preserve">preferred option. </w:t>
      </w:r>
      <w:r w:rsidR="002707C7">
        <w:t xml:space="preserve">As we already have </w:t>
      </w:r>
      <w:r w:rsidR="002707C7">
        <w:rPr>
          <w:i/>
          <w:iCs/>
        </w:rPr>
        <w:t>timeDurationForQCL</w:t>
      </w:r>
      <w:r w:rsidR="002707C7">
        <w:t xml:space="preserve"> for PDSCH TCI state indication, the Alt2 could be applied for other channels than for PDSCH. In other words, </w:t>
      </w:r>
      <w:r w:rsidR="00EC0B3E">
        <w:t>existing application time can be kept for the PDSCH while the Alt2</w:t>
      </w:r>
      <w:r w:rsidR="00C2663D">
        <w:t xml:space="preserve"> is applied for the other channels and signals. </w:t>
      </w:r>
    </w:p>
    <w:p w14:paraId="7BEEFC4D" w14:textId="66E0898E" w:rsidR="00DE6C45" w:rsidRPr="00E66DF9" w:rsidRDefault="00DE6C45" w:rsidP="00164339">
      <w:pPr>
        <w:pStyle w:val="Caption"/>
        <w:rPr>
          <w:b w:val="0"/>
        </w:rPr>
      </w:pPr>
      <w:bookmarkStart w:id="45" w:name="_Ref61881505"/>
      <w:r w:rsidRPr="00E66DF9">
        <w:t xml:space="preserve">Proposal </w:t>
      </w:r>
      <w:r>
        <w:fldChar w:fldCharType="begin"/>
      </w:r>
      <w:r w:rsidRPr="00E66DF9">
        <w:instrText xml:space="preserve"> SEQ Proposal \* ARABIC </w:instrText>
      </w:r>
      <w:r>
        <w:fldChar w:fldCharType="separate"/>
      </w:r>
      <w:r w:rsidR="000F30AD">
        <w:rPr>
          <w:noProof/>
        </w:rPr>
        <w:t>21</w:t>
      </w:r>
      <w:r>
        <w:fldChar w:fldCharType="end"/>
      </w:r>
      <w:r w:rsidRPr="00E66DF9">
        <w:t>: Support Alt2: the first slot that is at least X ms or Y symbols after the acknowledgment of the joint or separate DL/UL beam indication</w:t>
      </w:r>
      <w:r w:rsidR="00C2663D">
        <w:t xml:space="preserve"> </w:t>
      </w:r>
      <w:r w:rsidR="00551B2E">
        <w:t>for other channels than for PDSCH. For the PDSCH apply the existing beam application delay</w:t>
      </w:r>
      <w:r w:rsidR="00423CB8" w:rsidRPr="007A583F">
        <w:t>.</w:t>
      </w:r>
      <w:bookmarkEnd w:id="45"/>
      <w:r w:rsidR="00423CB8" w:rsidRPr="00E66DF9">
        <w:rPr>
          <w:b w:val="0"/>
        </w:rPr>
        <w:t xml:space="preserve"> </w:t>
      </w:r>
    </w:p>
    <w:p w14:paraId="75CB38AF" w14:textId="35322228" w:rsidR="00423CB8" w:rsidRPr="002368D8" w:rsidRDefault="00423CB8" w:rsidP="00423CB8">
      <w:r w:rsidRPr="00854E86">
        <w:t xml:space="preserve">Regarding the </w:t>
      </w:r>
      <w:r w:rsidR="00194C48" w:rsidRPr="00854E86">
        <w:t>values for X or Y</w:t>
      </w:r>
      <w:r w:rsidR="00865842" w:rsidRPr="00854E86">
        <w:t xml:space="preserve"> the principle for the selection of the values should be such that DCI based beam switch mechanism improves the beam switching latency compared to the </w:t>
      </w:r>
      <w:r w:rsidR="00682B43" w:rsidRPr="002368D8">
        <w:t xml:space="preserve">MAC-CE based beam switching (TCI state update). </w:t>
      </w:r>
      <w:r w:rsidR="00E4348E" w:rsidRPr="002368D8">
        <w:t xml:space="preserve">Selected values should be </w:t>
      </w:r>
      <w:r w:rsidR="0076336C" w:rsidRPr="002368D8">
        <w:t xml:space="preserve">similar to </w:t>
      </w:r>
      <w:r w:rsidR="00B006F9" w:rsidRPr="002368D8">
        <w:t xml:space="preserve">possible values of </w:t>
      </w:r>
      <w:r w:rsidR="00B006F9" w:rsidRPr="002368D8">
        <w:rPr>
          <w:i/>
        </w:rPr>
        <w:t>timeDurationForQCL.</w:t>
      </w:r>
    </w:p>
    <w:p w14:paraId="602732F4" w14:textId="3AB05C4A" w:rsidR="00B006F9" w:rsidRPr="00854E86" w:rsidRDefault="007F2E19" w:rsidP="007A583F">
      <w:pPr>
        <w:pStyle w:val="Caption"/>
      </w:pPr>
      <w:bookmarkStart w:id="46" w:name="_Ref61881407"/>
      <w:r w:rsidRPr="00D82609">
        <w:t xml:space="preserve">Proposal </w:t>
      </w:r>
      <w:r>
        <w:fldChar w:fldCharType="begin"/>
      </w:r>
      <w:r w:rsidRPr="00A54065">
        <w:instrText xml:space="preserve"> SEQ Proposal \* ARABIC </w:instrText>
      </w:r>
      <w:r>
        <w:fldChar w:fldCharType="separate"/>
      </w:r>
      <w:r w:rsidR="000F30AD">
        <w:rPr>
          <w:noProof/>
        </w:rPr>
        <w:t>22</w:t>
      </w:r>
      <w:r>
        <w:fldChar w:fldCharType="end"/>
      </w:r>
      <w:r w:rsidRPr="00854E86">
        <w:t xml:space="preserve">: </w:t>
      </w:r>
      <w:r w:rsidR="00A27AE0" w:rsidRPr="00854E86">
        <w:t xml:space="preserve">Applicable values for X ms or Y symbols shall be </w:t>
      </w:r>
      <w:r w:rsidR="00FA1711">
        <w:t xml:space="preserve">in </w:t>
      </w:r>
      <w:r w:rsidR="00A27AE0" w:rsidRPr="00854E86">
        <w:t xml:space="preserve">similar </w:t>
      </w:r>
      <w:r w:rsidR="00FA1711">
        <w:t xml:space="preserve">level </w:t>
      </w:r>
      <w:r w:rsidR="00A27AE0" w:rsidRPr="00854E86">
        <w:t xml:space="preserve">to values of </w:t>
      </w:r>
      <w:r w:rsidR="00A27AE0" w:rsidRPr="00854E86">
        <w:rPr>
          <w:i/>
        </w:rPr>
        <w:t>timeDurationForQCL</w:t>
      </w:r>
      <w:r w:rsidR="00A27AE0" w:rsidRPr="00854E86">
        <w:t xml:space="preserve"> per SCS.</w:t>
      </w:r>
      <w:bookmarkEnd w:id="46"/>
      <w:r w:rsidR="00A27AE0" w:rsidRPr="007A583F">
        <w:rPr>
          <w:b w:val="0"/>
        </w:rPr>
        <w:t xml:space="preserve"> </w:t>
      </w:r>
    </w:p>
    <w:p w14:paraId="6943F9DB" w14:textId="438EBEBB" w:rsidR="00555398" w:rsidRDefault="00555398" w:rsidP="00555398">
      <w:pPr>
        <w:pStyle w:val="Heading3"/>
      </w:pPr>
      <w:r>
        <w:t>2.3.2</w:t>
      </w:r>
      <w:r>
        <w:tab/>
        <w:t>On DCI formats for DCI based TCI state switch</w:t>
      </w:r>
    </w:p>
    <w:p w14:paraId="0F71927A" w14:textId="4E899AC8" w:rsidR="0080687B" w:rsidRPr="00854E86" w:rsidRDefault="0080687B" w:rsidP="00555398">
      <w:r w:rsidRPr="00854E86">
        <w:t>Currently only DL grant DCI formats can be used for the DCI based TCI state switch:</w:t>
      </w:r>
    </w:p>
    <w:p w14:paraId="07EDC93E" w14:textId="77777777" w:rsidR="0080687B" w:rsidRPr="002368D8" w:rsidRDefault="0080687B" w:rsidP="0080687B">
      <w:pPr>
        <w:spacing w:after="0" w:line="240" w:lineRule="auto"/>
        <w:rPr>
          <w:rFonts w:ascii="Times" w:eastAsia="Batang" w:hAnsi="Times" w:cs="Times"/>
          <w:sz w:val="20"/>
          <w:szCs w:val="24"/>
          <w:highlight w:val="green"/>
        </w:rPr>
      </w:pPr>
      <w:r w:rsidRPr="002368D8">
        <w:rPr>
          <w:rFonts w:ascii="Times" w:eastAsia="Batang" w:hAnsi="Times" w:cs="Times"/>
          <w:sz w:val="20"/>
          <w:szCs w:val="24"/>
          <w:highlight w:val="green"/>
        </w:rPr>
        <w:t>Agreement</w:t>
      </w:r>
    </w:p>
    <w:p w14:paraId="484E0399" w14:textId="77777777" w:rsidR="0080687B" w:rsidRPr="002368D8" w:rsidRDefault="0080687B" w:rsidP="0080687B">
      <w:pPr>
        <w:snapToGrid w:val="0"/>
        <w:spacing w:after="0" w:line="240" w:lineRule="auto"/>
        <w:jc w:val="both"/>
        <w:rPr>
          <w:rFonts w:ascii="Times" w:eastAsia="Batang" w:hAnsi="Times" w:cs="Times"/>
          <w:sz w:val="20"/>
          <w:szCs w:val="20"/>
        </w:rPr>
      </w:pPr>
      <w:r w:rsidRPr="002368D8">
        <w:rPr>
          <w:rFonts w:ascii="Times" w:eastAsia="Batang" w:hAnsi="Times" w:cs="Times"/>
          <w:sz w:val="20"/>
          <w:szCs w:val="20"/>
        </w:rPr>
        <w:t>On beam indication signaling medium to support joint or separate DL/UL beam indication in Rel.17 unified TCI framework:</w:t>
      </w:r>
    </w:p>
    <w:p w14:paraId="73ECE7A2" w14:textId="77777777" w:rsidR="0080687B" w:rsidRPr="002368D8" w:rsidRDefault="0080687B" w:rsidP="0080687B">
      <w:pPr>
        <w:numPr>
          <w:ilvl w:val="0"/>
          <w:numId w:val="16"/>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 xml:space="preserve">Support L1-based beam indication using at least UE-specific (unicast) DCI to indicate joint or separate DL/UL beam indication from the active TCI states </w:t>
      </w:r>
    </w:p>
    <w:p w14:paraId="627F36FF" w14:textId="77777777" w:rsidR="0080687B" w:rsidRPr="002368D8" w:rsidRDefault="0080687B" w:rsidP="0080687B">
      <w:pPr>
        <w:numPr>
          <w:ilvl w:val="1"/>
          <w:numId w:val="16"/>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The existing DCI formats 1_1 and 1_2 are reused for beam indication</w:t>
      </w:r>
    </w:p>
    <w:p w14:paraId="1003D44F" w14:textId="77777777" w:rsidR="0080687B" w:rsidRPr="002368D8" w:rsidRDefault="0080687B" w:rsidP="00555398"/>
    <w:p w14:paraId="5637D237" w14:textId="38F21222" w:rsidR="00555398" w:rsidRPr="002368D8" w:rsidRDefault="005760AC" w:rsidP="00555398">
      <w:r w:rsidRPr="002368D8">
        <w:t xml:space="preserve">In principle the gNB should be able to update for instance (common) DL TCI state used in PDCCH monitoring and (common) UL TCI state for periodic PUCCH reporting independent of DL </w:t>
      </w:r>
      <w:r w:rsidR="001444EF" w:rsidRPr="002368D8">
        <w:t xml:space="preserve">and UL </w:t>
      </w:r>
      <w:r w:rsidRPr="002368D8">
        <w:t>data scheduling</w:t>
      </w:r>
      <w:r w:rsidR="00B26F39" w:rsidRPr="002368D8">
        <w:t xml:space="preserve"> to be able keep </w:t>
      </w:r>
      <w:r w:rsidR="006150AD" w:rsidRPr="002368D8">
        <w:t xml:space="preserve">gNB and UE beam aligned over time. Thus, the </w:t>
      </w:r>
      <w:r w:rsidR="006A11E7" w:rsidRPr="002368D8">
        <w:t>used DCI formats shall support update of both DL and UL TCI states even without data scheduling.</w:t>
      </w:r>
    </w:p>
    <w:p w14:paraId="74342040" w14:textId="256AA2F9" w:rsidR="006A11E7" w:rsidRPr="007A583F" w:rsidRDefault="0080687B">
      <w:pPr>
        <w:pStyle w:val="Caption"/>
      </w:pPr>
      <w:bookmarkStart w:id="47" w:name="_Ref61881536"/>
      <w:r w:rsidRPr="00854E86">
        <w:t xml:space="preserve">Observation </w:t>
      </w:r>
      <w:r w:rsidR="00E30CAB">
        <w:fldChar w:fldCharType="begin"/>
      </w:r>
      <w:r w:rsidR="00E30CAB" w:rsidRPr="00A55E61">
        <w:instrText xml:space="preserve"> SEQ Observation \* ARABIC </w:instrText>
      </w:r>
      <w:r w:rsidR="00E30CAB">
        <w:fldChar w:fldCharType="separate"/>
      </w:r>
      <w:r w:rsidR="00CE407C">
        <w:rPr>
          <w:noProof/>
        </w:rPr>
        <w:t>15</w:t>
      </w:r>
      <w:r w:rsidR="00E30CAB">
        <w:fldChar w:fldCharType="end"/>
      </w:r>
      <w:r w:rsidR="00E30CAB" w:rsidRPr="00854E86">
        <w:t>:</w:t>
      </w:r>
      <w:r w:rsidRPr="00854E86">
        <w:t xml:space="preserve"> </w:t>
      </w:r>
      <w:r w:rsidR="001444EF" w:rsidRPr="007A583F">
        <w:t>T</w:t>
      </w:r>
      <w:r w:rsidR="001444EF" w:rsidRPr="00854E86">
        <w:t xml:space="preserve">he gNB should be able to update for instance (common) DL TCI state used in PDCCH monitoring and (common) UL TCI state for periodic PUCCH reporting independent of DL and UL </w:t>
      </w:r>
      <w:r w:rsidR="001444EF" w:rsidRPr="00A55E61">
        <w:t>data scheduling to be able keep gNB and UE beam aligned over time.</w:t>
      </w:r>
      <w:bookmarkEnd w:id="47"/>
    </w:p>
    <w:p w14:paraId="3CBDA2E3" w14:textId="37E9BD37" w:rsidR="001444EF" w:rsidRPr="00854E86" w:rsidRDefault="00795130" w:rsidP="00795130">
      <w:pPr>
        <w:pStyle w:val="Caption"/>
      </w:pPr>
      <w:bookmarkStart w:id="48" w:name="_Ref61881592"/>
      <w:r w:rsidRPr="00854E86">
        <w:lastRenderedPageBreak/>
        <w:t xml:space="preserve">Proposal </w:t>
      </w:r>
      <w:r>
        <w:fldChar w:fldCharType="begin"/>
      </w:r>
      <w:r w:rsidRPr="00A54065">
        <w:instrText xml:space="preserve"> SEQ Proposal \* ARABIC </w:instrText>
      </w:r>
      <w:r>
        <w:fldChar w:fldCharType="separate"/>
      </w:r>
      <w:r w:rsidR="000F30AD">
        <w:rPr>
          <w:noProof/>
        </w:rPr>
        <w:t>23</w:t>
      </w:r>
      <w:r>
        <w:fldChar w:fldCharType="end"/>
      </w:r>
      <w:r w:rsidRPr="00854E86">
        <w:t xml:space="preserve">: </w:t>
      </w:r>
      <w:r w:rsidR="00817927" w:rsidRPr="00854E86">
        <w:t xml:space="preserve">Augment </w:t>
      </w:r>
      <w:r w:rsidR="00581DE0" w:rsidRPr="00854E86">
        <w:t xml:space="preserve">UL DCIs </w:t>
      </w:r>
      <w:r w:rsidR="002054EA" w:rsidRPr="00854E86">
        <w:t xml:space="preserve">(0_1 and 0_2) with TCI info </w:t>
      </w:r>
      <w:r w:rsidR="00581DE0" w:rsidRPr="00854E86">
        <w:t xml:space="preserve">to </w:t>
      </w:r>
      <w:r w:rsidR="009D1267" w:rsidRPr="00854E86">
        <w:t xml:space="preserve">support also DL and UL TCI state switching. </w:t>
      </w:r>
      <w:bookmarkEnd w:id="48"/>
    </w:p>
    <w:p w14:paraId="7911DAA9" w14:textId="0D54888C" w:rsidR="00892C32" w:rsidRPr="007A583F" w:rsidRDefault="00892C32" w:rsidP="007A583F">
      <w:pPr>
        <w:pStyle w:val="Caption"/>
      </w:pPr>
      <w:bookmarkStart w:id="49" w:name="_Ref61881621"/>
      <w:r w:rsidRPr="00854E86">
        <w:t xml:space="preserve">Proposal </w:t>
      </w:r>
      <w:r>
        <w:fldChar w:fldCharType="begin"/>
      </w:r>
      <w:r w:rsidRPr="00A54065">
        <w:instrText xml:space="preserve"> SEQ Proposal \* ARABIC </w:instrText>
      </w:r>
      <w:r>
        <w:fldChar w:fldCharType="separate"/>
      </w:r>
      <w:r w:rsidR="000F30AD">
        <w:rPr>
          <w:noProof/>
        </w:rPr>
        <w:t>24</w:t>
      </w:r>
      <w:r>
        <w:fldChar w:fldCharType="end"/>
      </w:r>
      <w:r w:rsidRPr="00854E86">
        <w:t>: Support DL and UL TCI switch using DL and UL DCIs</w:t>
      </w:r>
      <w:r w:rsidR="00F67688" w:rsidRPr="00854E86">
        <w:t xml:space="preserve"> (0_1, 0_2, 1_1 and 1_2) </w:t>
      </w:r>
      <w:r w:rsidR="00880AD0" w:rsidRPr="00854E86">
        <w:t>also without DL or UL data scheduling.</w:t>
      </w:r>
      <w:bookmarkEnd w:id="49"/>
      <w:r w:rsidR="00880AD0" w:rsidRPr="00854E86">
        <w:t xml:space="preserve"> </w:t>
      </w:r>
    </w:p>
    <w:p w14:paraId="4C3C0452" w14:textId="62B9167A" w:rsidR="007C76FB" w:rsidRPr="00D82609" w:rsidRDefault="007C76FB" w:rsidP="009A4852"/>
    <w:p w14:paraId="5734E832" w14:textId="56D5F834" w:rsidR="00543E19" w:rsidRDefault="00543E19" w:rsidP="00543E19">
      <w:pPr>
        <w:pStyle w:val="Heading3"/>
      </w:pPr>
      <w:r>
        <w:t>2.3.3</w:t>
      </w:r>
      <w:r>
        <w:tab/>
        <w:t>On the activation step</w:t>
      </w:r>
    </w:p>
    <w:p w14:paraId="699FC891" w14:textId="60DFD071" w:rsidR="00543E19" w:rsidRPr="002368D8" w:rsidRDefault="00543E19" w:rsidP="00543E19">
      <w:r w:rsidRPr="00854E86">
        <w:t xml:space="preserve">It was agreed that before DCI based TCI state switch </w:t>
      </w:r>
      <w:r w:rsidR="004F59F5" w:rsidRPr="00854E86">
        <w:t xml:space="preserve">there is MAC level filtering of the TCI states, i.e. only activated TCI states can be </w:t>
      </w:r>
      <w:r w:rsidR="007105B9" w:rsidRPr="002368D8">
        <w:t>used in the DCI based TCI state switch:</w:t>
      </w:r>
    </w:p>
    <w:p w14:paraId="3F964CC2" w14:textId="77777777" w:rsidR="007105B9" w:rsidRPr="002368D8" w:rsidRDefault="007105B9" w:rsidP="007105B9">
      <w:pPr>
        <w:numPr>
          <w:ilvl w:val="0"/>
          <w:numId w:val="16"/>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Support activation of one or more TCI states via MAC CE analogous to Rel.15/16:</w:t>
      </w:r>
    </w:p>
    <w:p w14:paraId="040B7331" w14:textId="77777777" w:rsidR="007105B9" w:rsidRPr="002368D8" w:rsidRDefault="007105B9" w:rsidP="007105B9">
      <w:pPr>
        <w:numPr>
          <w:ilvl w:val="1"/>
          <w:numId w:val="16"/>
        </w:numPr>
        <w:snapToGrid w:val="0"/>
        <w:spacing w:after="0" w:line="240" w:lineRule="auto"/>
        <w:jc w:val="both"/>
        <w:rPr>
          <w:rFonts w:ascii="Times New Roman" w:eastAsia="SimSun" w:hAnsi="Times New Roman" w:cs="Times"/>
          <w:szCs w:val="20"/>
          <w:lang w:eastAsia="ja-JP"/>
        </w:rPr>
      </w:pPr>
      <w:r w:rsidRPr="002368D8">
        <w:rPr>
          <w:rFonts w:ascii="Times New Roman" w:eastAsia="SimSun" w:hAnsi="Times New Roman" w:cs="Times"/>
          <w:sz w:val="20"/>
          <w:szCs w:val="18"/>
          <w:lang w:eastAsia="ja-JP"/>
        </w:rPr>
        <w:t>At least for the single activated TCI state, the activated TCI state is applied</w:t>
      </w:r>
    </w:p>
    <w:p w14:paraId="464EC191" w14:textId="77777777" w:rsidR="007105B9" w:rsidRPr="002368D8" w:rsidRDefault="007105B9" w:rsidP="007105B9">
      <w:pPr>
        <w:numPr>
          <w:ilvl w:val="1"/>
          <w:numId w:val="16"/>
        </w:numPr>
        <w:snapToGrid w:val="0"/>
        <w:spacing w:after="0" w:line="240" w:lineRule="auto"/>
        <w:jc w:val="both"/>
        <w:rPr>
          <w:rFonts w:ascii="Times New Roman" w:eastAsia="SimSun" w:hAnsi="Times New Roman" w:cs="Times"/>
          <w:szCs w:val="20"/>
          <w:lang w:eastAsia="ja-JP"/>
        </w:rPr>
      </w:pPr>
      <w:r w:rsidRPr="002368D8">
        <w:rPr>
          <w:rFonts w:ascii="Times New Roman" w:eastAsia="SimSun" w:hAnsi="Times New Roman" w:cs="Times"/>
          <w:sz w:val="20"/>
          <w:szCs w:val="20"/>
          <w:lang w:eastAsia="ja-JP"/>
        </w:rPr>
        <w:t>The content for the MAC CE is determined based on the outcome of issue 1</w:t>
      </w:r>
    </w:p>
    <w:p w14:paraId="5664BC4E" w14:textId="0F09F1C6" w:rsidR="007105B9" w:rsidRPr="007A583F" w:rsidRDefault="007105B9" w:rsidP="007105B9">
      <w:pPr>
        <w:numPr>
          <w:ilvl w:val="1"/>
          <w:numId w:val="16"/>
        </w:numPr>
        <w:snapToGrid w:val="0"/>
        <w:spacing w:after="0" w:line="240" w:lineRule="auto"/>
        <w:jc w:val="both"/>
        <w:rPr>
          <w:rFonts w:ascii="Times New Roman" w:eastAsia="SimSun" w:hAnsi="Times New Roman" w:cs="Times"/>
          <w:szCs w:val="20"/>
          <w:lang w:eastAsia="ja-JP"/>
        </w:rPr>
      </w:pPr>
      <w:r w:rsidRPr="002368D8">
        <w:rPr>
          <w:rFonts w:ascii="Times New Roman" w:eastAsia="SimSun" w:hAnsi="Times New Roman" w:cs="Times"/>
          <w:sz w:val="20"/>
          <w:szCs w:val="20"/>
          <w:lang w:eastAsia="ja-JP"/>
        </w:rPr>
        <w:t>FFS: If supported, default TCI state when more than one TCI states are activated by MAC CE</w:t>
      </w:r>
    </w:p>
    <w:p w14:paraId="41AB9B8E" w14:textId="2ECB9206" w:rsidR="007105B9" w:rsidRPr="00B1277A" w:rsidRDefault="007105B9" w:rsidP="007A583F">
      <w:pPr>
        <w:numPr>
          <w:ilvl w:val="1"/>
          <w:numId w:val="16"/>
        </w:numPr>
        <w:snapToGrid w:val="0"/>
        <w:spacing w:after="0" w:line="240" w:lineRule="auto"/>
        <w:jc w:val="both"/>
      </w:pPr>
      <w:r w:rsidRPr="002368D8">
        <w:rPr>
          <w:rFonts w:ascii="Times New Roman" w:eastAsia="SimSun" w:hAnsi="Times New Roman" w:cs="Times"/>
          <w:sz w:val="20"/>
          <w:szCs w:val="20"/>
          <w:lang w:eastAsia="ja-JP"/>
        </w:rPr>
        <w:t>Note: There is no implications on the support of single TRP or multi-TRP</w:t>
      </w:r>
    </w:p>
    <w:p w14:paraId="6E012C72" w14:textId="16D2BA77" w:rsidR="007105B9" w:rsidRPr="00854E86" w:rsidRDefault="007105B9" w:rsidP="009A4852"/>
    <w:p w14:paraId="2D483083" w14:textId="0A28BFB0" w:rsidR="00184D8D" w:rsidRPr="002368D8" w:rsidRDefault="00184D8D" w:rsidP="009A4852">
      <w:r w:rsidRPr="002368D8">
        <w:t xml:space="preserve">Multiple </w:t>
      </w:r>
      <w:r w:rsidR="00607B46" w:rsidRPr="002368D8">
        <w:t xml:space="preserve">active TCI states at a time is supported for DL in Rel15 and Rel16. Regarding the UL </w:t>
      </w:r>
      <w:r w:rsidR="002E5E81" w:rsidRPr="002368D8">
        <w:t xml:space="preserve">the UE may have </w:t>
      </w:r>
      <w:r w:rsidR="00CE597F" w:rsidRPr="002368D8">
        <w:t xml:space="preserve">lower capability than in </w:t>
      </w:r>
      <w:r w:rsidR="006434E3" w:rsidRPr="002368D8">
        <w:t xml:space="preserve">DL </w:t>
      </w:r>
      <w:r w:rsidR="007054C2" w:rsidRPr="002368D8">
        <w:t xml:space="preserve">what comes to the </w:t>
      </w:r>
      <w:r w:rsidR="007237FA" w:rsidRPr="002368D8">
        <w:t xml:space="preserve">supported </w:t>
      </w:r>
      <w:r w:rsidR="00EC22F0" w:rsidRPr="002368D8">
        <w:t xml:space="preserve">number of </w:t>
      </w:r>
      <w:r w:rsidR="00360733" w:rsidRPr="002368D8">
        <w:t xml:space="preserve">simultaneously active TCI states. </w:t>
      </w:r>
      <w:r w:rsidR="007237FA" w:rsidRPr="002368D8">
        <w:t xml:space="preserve">E.g. in </w:t>
      </w:r>
      <w:r w:rsidR="00DD5754" w:rsidRPr="002368D8">
        <w:t>DL</w:t>
      </w:r>
      <w:r w:rsidR="007237FA" w:rsidRPr="002368D8">
        <w:t xml:space="preserve"> the UE may have multiple active panels</w:t>
      </w:r>
      <w:r w:rsidR="00360733" w:rsidRPr="002368D8">
        <w:t xml:space="preserve"> </w:t>
      </w:r>
      <w:r w:rsidR="00DD5754" w:rsidRPr="002368D8">
        <w:t xml:space="preserve">and in UL only a single panel active at a time. Thus, it should be discussed whether </w:t>
      </w:r>
      <w:r w:rsidR="00A55537" w:rsidRPr="002368D8">
        <w:t xml:space="preserve">gNB should be aware which TCI states can be active </w:t>
      </w:r>
      <w:r w:rsidR="002D2179" w:rsidRPr="002368D8">
        <w:t>simultaneously (e.g. corresponding to the different beams of the same panel</w:t>
      </w:r>
      <w:r w:rsidR="00506664" w:rsidRPr="002368D8">
        <w:t xml:space="preserve"> but not the different beams of the different panels</w:t>
      </w:r>
      <w:r w:rsidR="002D2179" w:rsidRPr="002368D8">
        <w:t xml:space="preserve">). </w:t>
      </w:r>
    </w:p>
    <w:p w14:paraId="6AA1185F" w14:textId="79D066B9" w:rsidR="002D2179" w:rsidRPr="007A583F" w:rsidRDefault="002D2179" w:rsidP="007A583F">
      <w:pPr>
        <w:pStyle w:val="Caption"/>
      </w:pPr>
      <w:bookmarkStart w:id="50" w:name="_Ref61881632"/>
      <w:r w:rsidRPr="00D82609">
        <w:t xml:space="preserve">Proposal </w:t>
      </w:r>
      <w:r>
        <w:fldChar w:fldCharType="begin"/>
      </w:r>
      <w:r w:rsidRPr="00A54065">
        <w:instrText xml:space="preserve"> SEQ Proposal \* ARABIC </w:instrText>
      </w:r>
      <w:r>
        <w:fldChar w:fldCharType="separate"/>
      </w:r>
      <w:r w:rsidR="000F30AD">
        <w:rPr>
          <w:noProof/>
        </w:rPr>
        <w:t>25</w:t>
      </w:r>
      <w:r>
        <w:fldChar w:fldCharType="end"/>
      </w:r>
      <w:r w:rsidRPr="00854E86">
        <w:t xml:space="preserve">: Discuss whether </w:t>
      </w:r>
      <w:r w:rsidR="00D22531" w:rsidRPr="00854E86">
        <w:t>gNB should be aware which TCI states can be active simultaneously for UL (e.g. corresponding to the different beams of the same panel</w:t>
      </w:r>
      <w:r w:rsidR="00E0516A" w:rsidRPr="00D82609">
        <w:t xml:space="preserve"> compared to different beams of the different panels</w:t>
      </w:r>
      <w:r w:rsidR="00D22531" w:rsidRPr="00D82609">
        <w:t>).</w:t>
      </w:r>
      <w:bookmarkEnd w:id="50"/>
    </w:p>
    <w:p w14:paraId="03EC7D54" w14:textId="77777777" w:rsidR="00543E19" w:rsidRPr="00D82609" w:rsidRDefault="00543E19" w:rsidP="009A4852"/>
    <w:p w14:paraId="2E503766" w14:textId="014E0F96" w:rsidR="002B50C0" w:rsidRDefault="009A4852" w:rsidP="00DD6B6D">
      <w:pPr>
        <w:pStyle w:val="Heading2"/>
        <w:numPr>
          <w:ilvl w:val="1"/>
          <w:numId w:val="7"/>
        </w:numPr>
      </w:pPr>
      <w:bookmarkStart w:id="51" w:name="_Hlk54263756"/>
      <w:r>
        <w:t>Enhancements on MPUE to facilitate fast UL panel selection</w:t>
      </w:r>
    </w:p>
    <w:bookmarkEnd w:id="51"/>
    <w:p w14:paraId="57FBF3B3" w14:textId="04208994" w:rsidR="009A4852" w:rsidRPr="006F0BEC" w:rsidRDefault="009A4852" w:rsidP="009A4852">
      <w:pPr>
        <w:rPr>
          <w:rFonts w:ascii="Times New Roman" w:hAnsi="Times New Roman" w:cs="Times New Roman"/>
        </w:rPr>
      </w:pPr>
      <w:r w:rsidRPr="00854E86">
        <w:t>Agreements related to the enhancements on MPUE to facilitate fast UL panel selection in RAN1#103-e are as follows [2]:</w:t>
      </w:r>
    </w:p>
    <w:tbl>
      <w:tblPr>
        <w:tblStyle w:val="TableGrid"/>
        <w:tblW w:w="0" w:type="auto"/>
        <w:tblLook w:val="04A0" w:firstRow="1" w:lastRow="0" w:firstColumn="1" w:lastColumn="0" w:noHBand="0" w:noVBand="1"/>
      </w:tblPr>
      <w:tblGrid>
        <w:gridCol w:w="9629"/>
      </w:tblGrid>
      <w:tr w:rsidR="009A4852" w:rsidRPr="000F30AD" w14:paraId="2E73F31D" w14:textId="77777777" w:rsidTr="009A4852">
        <w:tc>
          <w:tcPr>
            <w:tcW w:w="9629" w:type="dxa"/>
          </w:tcPr>
          <w:p w14:paraId="31427ACD" w14:textId="77777777" w:rsidR="009A4852" w:rsidRPr="002368D8" w:rsidRDefault="009A4852" w:rsidP="009A4852">
            <w:pPr>
              <w:snapToGrid w:val="0"/>
              <w:spacing w:after="0" w:line="240" w:lineRule="auto"/>
              <w:jc w:val="both"/>
              <w:rPr>
                <w:rFonts w:ascii="Times" w:eastAsia="Batang" w:hAnsi="Times" w:cs="Times"/>
                <w:sz w:val="20"/>
                <w:szCs w:val="20"/>
              </w:rPr>
            </w:pPr>
            <w:r w:rsidRPr="002368D8">
              <w:rPr>
                <w:rFonts w:ascii="Times" w:eastAsia="Batang" w:hAnsi="Times" w:cs="Times"/>
                <w:sz w:val="20"/>
                <w:szCs w:val="20"/>
                <w:highlight w:val="green"/>
              </w:rPr>
              <w:t>Agreement</w:t>
            </w:r>
          </w:p>
          <w:p w14:paraId="5E6DC717" w14:textId="77777777" w:rsidR="009A4852" w:rsidRPr="002368D8" w:rsidRDefault="009A4852" w:rsidP="009A4852">
            <w:pPr>
              <w:snapToGrid w:val="0"/>
              <w:spacing w:after="0" w:line="240" w:lineRule="auto"/>
              <w:jc w:val="both"/>
              <w:rPr>
                <w:rFonts w:ascii="Times" w:eastAsia="Batang" w:hAnsi="Times" w:cs="Times"/>
                <w:sz w:val="20"/>
                <w:szCs w:val="20"/>
              </w:rPr>
            </w:pPr>
            <w:r w:rsidRPr="002368D8">
              <w:rPr>
                <w:rFonts w:ascii="Times" w:eastAsia="Batang" w:hAnsi="Times" w:cs="Times"/>
                <w:sz w:val="20"/>
                <w:szCs w:val="20"/>
              </w:rPr>
              <w:t>In Rel-17 enhancement for facilitating fast uplink panel selection, the following use cases are assumed:</w:t>
            </w:r>
          </w:p>
          <w:p w14:paraId="347B952C" w14:textId="77777777" w:rsidR="009A4852" w:rsidRPr="009A4852" w:rsidRDefault="009A4852"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MPE mitigation</w:t>
            </w:r>
          </w:p>
          <w:p w14:paraId="04168E55" w14:textId="77777777" w:rsidR="009A4852" w:rsidRPr="009A4852" w:rsidRDefault="009A4852"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UE power saving</w:t>
            </w:r>
          </w:p>
          <w:p w14:paraId="705F0215" w14:textId="77777777" w:rsidR="009A4852" w:rsidRPr="009A4852" w:rsidRDefault="009A4852"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UL interference management</w:t>
            </w:r>
          </w:p>
          <w:p w14:paraId="07DFCA1B" w14:textId="77777777" w:rsidR="009A4852" w:rsidRPr="009A4852" w:rsidRDefault="009A4852"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Support different configurations across panels</w:t>
            </w:r>
          </w:p>
          <w:p w14:paraId="2F5925A2" w14:textId="77777777" w:rsidR="009A4852" w:rsidRPr="009A4852" w:rsidRDefault="009A4852"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9A4852">
              <w:rPr>
                <w:rFonts w:ascii="Times New Roman" w:eastAsia="SimSun" w:hAnsi="Times New Roman" w:cs="Times"/>
                <w:sz w:val="20"/>
                <w:szCs w:val="20"/>
                <w:lang w:eastAsia="ja-JP"/>
              </w:rPr>
              <w:t xml:space="preserve">UL mTRP </w:t>
            </w:r>
          </w:p>
          <w:p w14:paraId="0A0577B2" w14:textId="77777777" w:rsidR="009A4852" w:rsidRPr="009A4852" w:rsidRDefault="009A4852" w:rsidP="009A4852">
            <w:pPr>
              <w:snapToGrid w:val="0"/>
              <w:spacing w:after="0" w:line="240" w:lineRule="auto"/>
              <w:jc w:val="both"/>
              <w:rPr>
                <w:rFonts w:ascii="Times" w:eastAsia="Batang" w:hAnsi="Times" w:cs="Times"/>
                <w:sz w:val="20"/>
                <w:szCs w:val="20"/>
              </w:rPr>
            </w:pPr>
          </w:p>
          <w:p w14:paraId="0ECD91DA" w14:textId="77777777" w:rsidR="009A4852" w:rsidRPr="009A4852" w:rsidRDefault="009A4852" w:rsidP="009A4852">
            <w:pPr>
              <w:shd w:val="clear" w:color="auto" w:fill="FFFFFF"/>
              <w:spacing w:after="0" w:line="240" w:lineRule="auto"/>
              <w:jc w:val="both"/>
              <w:rPr>
                <w:rFonts w:ascii="Times" w:eastAsia="Batang" w:hAnsi="Times" w:cs="Times"/>
                <w:sz w:val="20"/>
                <w:szCs w:val="20"/>
              </w:rPr>
            </w:pPr>
            <w:r w:rsidRPr="009A4852">
              <w:rPr>
                <w:rFonts w:ascii="Times" w:eastAsia="Batang" w:hAnsi="Times" w:cs="Times"/>
                <w:sz w:val="20"/>
                <w:szCs w:val="20"/>
                <w:highlight w:val="green"/>
              </w:rPr>
              <w:t>Agreement</w:t>
            </w:r>
          </w:p>
          <w:p w14:paraId="7F6115C8" w14:textId="77777777" w:rsidR="009A4852" w:rsidRPr="006F0BEC" w:rsidRDefault="009A4852" w:rsidP="009A4852">
            <w:pPr>
              <w:shd w:val="clear" w:color="auto" w:fill="FFFFFF"/>
              <w:spacing w:after="0" w:line="240" w:lineRule="auto"/>
              <w:jc w:val="both"/>
              <w:rPr>
                <w:rFonts w:ascii="Times" w:eastAsia="Batang" w:hAnsi="Times" w:cs="Times"/>
                <w:sz w:val="20"/>
                <w:szCs w:val="20"/>
              </w:rPr>
            </w:pPr>
            <w:r w:rsidRPr="00854E86">
              <w:rPr>
                <w:rFonts w:ascii="Times" w:eastAsia="Batang" w:hAnsi="Times" w:cs="Times"/>
                <w:sz w:val="20"/>
                <w:szCs w:val="20"/>
              </w:rPr>
              <w:t>In Rel-17 enhancement on MP-UE to facilitate fast UL panel selection and MPE mitigation, UL Tx panel(s) are assumed to be a same set or subset of DL Rx panel(s)</w:t>
            </w:r>
          </w:p>
          <w:p w14:paraId="4A8DA5B2" w14:textId="77777777" w:rsidR="009A4852" w:rsidRPr="002368D8" w:rsidRDefault="009A4852" w:rsidP="009A4852">
            <w:pPr>
              <w:shd w:val="clear" w:color="auto" w:fill="FFFFFF"/>
              <w:spacing w:after="0" w:line="240" w:lineRule="auto"/>
              <w:jc w:val="both"/>
              <w:rPr>
                <w:rFonts w:ascii="Times" w:eastAsia="Batang" w:hAnsi="Times" w:cs="Times"/>
                <w:sz w:val="20"/>
                <w:szCs w:val="20"/>
              </w:rPr>
            </w:pPr>
          </w:p>
          <w:p w14:paraId="371A8A3C" w14:textId="77777777" w:rsidR="009A4852" w:rsidRPr="002368D8" w:rsidRDefault="009A4852" w:rsidP="009A4852">
            <w:pPr>
              <w:shd w:val="clear" w:color="auto" w:fill="FFFFFF"/>
              <w:spacing w:after="0" w:line="240" w:lineRule="auto"/>
              <w:jc w:val="both"/>
              <w:rPr>
                <w:rFonts w:ascii="Times" w:eastAsia="Batang" w:hAnsi="Times" w:cs="Times"/>
                <w:sz w:val="20"/>
                <w:szCs w:val="20"/>
              </w:rPr>
            </w:pPr>
            <w:r w:rsidRPr="002368D8">
              <w:rPr>
                <w:rFonts w:ascii="Times" w:eastAsia="Batang" w:hAnsi="Times" w:cs="Times"/>
                <w:sz w:val="20"/>
                <w:szCs w:val="20"/>
                <w:highlight w:val="green"/>
              </w:rPr>
              <w:t>Agreement</w:t>
            </w:r>
          </w:p>
          <w:p w14:paraId="10360135" w14:textId="77777777" w:rsidR="009A4852" w:rsidRPr="002368D8" w:rsidRDefault="009A4852" w:rsidP="009A4852">
            <w:pPr>
              <w:snapToGrid w:val="0"/>
              <w:spacing w:after="0" w:line="240" w:lineRule="auto"/>
              <w:jc w:val="both"/>
              <w:rPr>
                <w:rFonts w:ascii="Times" w:eastAsia="Batang" w:hAnsi="Times" w:cs="Times"/>
                <w:sz w:val="20"/>
                <w:szCs w:val="20"/>
              </w:rPr>
            </w:pPr>
            <w:r w:rsidRPr="002368D8">
              <w:rPr>
                <w:rFonts w:ascii="Times" w:eastAsia="Batang" w:hAnsi="Times" w:cs="Times"/>
                <w:sz w:val="20"/>
                <w:szCs w:val="20"/>
              </w:rPr>
              <w:t>In Rel.17 enhancement for facilitating fast uplink panel selection, UE-initiated UL panel selection/activation are supported:</w:t>
            </w:r>
          </w:p>
          <w:p w14:paraId="02D906D4" w14:textId="263CA2C2" w:rsidR="009A4852" w:rsidRPr="002368D8" w:rsidRDefault="009A4852"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FFS: Whether NW-initiated panel selection/activation is also supported</w:t>
            </w:r>
          </w:p>
          <w:p w14:paraId="0FFB157C" w14:textId="77051E60" w:rsidR="009A4852" w:rsidRPr="002368D8" w:rsidRDefault="009A4852" w:rsidP="00DD6B6D">
            <w:pPr>
              <w:numPr>
                <w:ilvl w:val="0"/>
                <w:numId w:val="12"/>
              </w:numPr>
              <w:snapToGrid w:val="0"/>
              <w:spacing w:after="0" w:line="240" w:lineRule="auto"/>
              <w:jc w:val="both"/>
            </w:pPr>
            <w:r w:rsidRPr="002368D8">
              <w:rPr>
                <w:rFonts w:ascii="Times" w:eastAsia="Batang" w:hAnsi="Times" w:cs="Times"/>
                <w:sz w:val="20"/>
                <w:szCs w:val="24"/>
              </w:rPr>
              <w:t>FFS: Whether specification support for this feature is necessary and if so the details of such spec support</w:t>
            </w:r>
          </w:p>
        </w:tc>
      </w:tr>
    </w:tbl>
    <w:p w14:paraId="526A8316" w14:textId="46A6F402" w:rsidR="009A4852" w:rsidRPr="00854E86" w:rsidRDefault="009A4852" w:rsidP="00CE046B"/>
    <w:p w14:paraId="3DBB996C" w14:textId="2B0AAA58" w:rsidR="003037A7" w:rsidRPr="002368D8" w:rsidRDefault="003037A7" w:rsidP="00CE046B">
      <w:r w:rsidRPr="002368D8">
        <w:t xml:space="preserve">In the following, we briefly discuss about </w:t>
      </w:r>
      <w:r w:rsidR="000D3742" w:rsidRPr="002368D8">
        <w:t xml:space="preserve">some of </w:t>
      </w:r>
      <w:r w:rsidRPr="002368D8">
        <w:t xml:space="preserve">the uses cases </w:t>
      </w:r>
      <w:r w:rsidR="000D3742" w:rsidRPr="002368D8">
        <w:t xml:space="preserve">identified </w:t>
      </w:r>
      <w:r w:rsidRPr="002368D8">
        <w:t>in RAN1#103-e</w:t>
      </w:r>
      <w:r w:rsidR="000D3742" w:rsidRPr="002368D8">
        <w:t xml:space="preserve"> for fast UL </w:t>
      </w:r>
      <w:r w:rsidR="00107C56" w:rsidRPr="002368D8">
        <w:t>beam/panel selection</w:t>
      </w:r>
      <w:r w:rsidRPr="002368D8">
        <w:t>.</w:t>
      </w:r>
    </w:p>
    <w:p w14:paraId="290E159E" w14:textId="61A842BF" w:rsidR="0344E8EC" w:rsidRPr="002368D8" w:rsidRDefault="0344E8EC" w:rsidP="6FEE1374">
      <w:r w:rsidRPr="002368D8">
        <w:lastRenderedPageBreak/>
        <w:t xml:space="preserve">Regarding the </w:t>
      </w:r>
      <w:r w:rsidR="4DAED3FF" w:rsidRPr="002368D8">
        <w:t xml:space="preserve">use case on: </w:t>
      </w:r>
      <w:r w:rsidRPr="002368D8">
        <w:t>MPE mitigation</w:t>
      </w:r>
    </w:p>
    <w:p w14:paraId="690C9A2F" w14:textId="69FE971E" w:rsidR="73E0B4D9" w:rsidRPr="002368D8" w:rsidRDefault="73E0B4D9">
      <w:pPr>
        <w:ind w:left="284"/>
      </w:pPr>
      <w:r w:rsidRPr="002368D8">
        <w:t>A</w:t>
      </w:r>
      <w:r w:rsidR="0344E8EC" w:rsidRPr="002368D8">
        <w:t xml:space="preserve"> user</w:t>
      </w:r>
      <w:r w:rsidR="3CDFE9AB" w:rsidRPr="002368D8">
        <w:t xml:space="preserve"> may be covering a non-serving UE panel while not affecting the DL reported values. Nonetheless,</w:t>
      </w:r>
      <w:r w:rsidR="0A5B874A" w:rsidRPr="002368D8">
        <w:t xml:space="preserve"> the UL</w:t>
      </w:r>
      <w:r w:rsidR="3CDFE9AB" w:rsidRPr="002368D8">
        <w:t xml:space="preserve"> </w:t>
      </w:r>
      <w:r w:rsidR="487853CF" w:rsidRPr="002368D8">
        <w:t>may be reduced by up to 20 dB. It would be beneficial to indicate to gNB such UE Tx limitations on non-serving panels (</w:t>
      </w:r>
      <w:r w:rsidR="16739C55" w:rsidRPr="002368D8">
        <w:t xml:space="preserve">e.g. through </w:t>
      </w:r>
      <w:r w:rsidR="5245B052" w:rsidRPr="002368D8">
        <w:t>alternative link evaluations</w:t>
      </w:r>
      <w:r w:rsidR="55B72814" w:rsidRPr="002368D8">
        <w:t xml:space="preserve"> and/or L1-RSRP reporting</w:t>
      </w:r>
      <w:r w:rsidR="5245B052" w:rsidRPr="002368D8">
        <w:t xml:space="preserve">) to </w:t>
      </w:r>
      <w:r w:rsidR="7486A2FF" w:rsidRPr="002368D8">
        <w:t xml:space="preserve">optimize </w:t>
      </w:r>
      <w:r w:rsidR="5245B052" w:rsidRPr="002368D8">
        <w:t>beam management mechanism</w:t>
      </w:r>
      <w:r w:rsidR="2BEE0F2D" w:rsidRPr="002368D8">
        <w:t>s</w:t>
      </w:r>
      <w:r w:rsidR="5245B052" w:rsidRPr="002368D8">
        <w:t xml:space="preserve"> and avoid </w:t>
      </w:r>
      <w:r w:rsidR="594644EB" w:rsidRPr="002368D8">
        <w:t xml:space="preserve">future </w:t>
      </w:r>
      <w:r w:rsidR="5245B052" w:rsidRPr="002368D8">
        <w:t>MPE events.</w:t>
      </w:r>
    </w:p>
    <w:p w14:paraId="5D5719E0" w14:textId="7E7E0328" w:rsidR="00302CC1" w:rsidRPr="002368D8" w:rsidRDefault="49B0A628" w:rsidP="6FEE1374">
      <w:r w:rsidRPr="002368D8">
        <w:t xml:space="preserve">Regarding the </w:t>
      </w:r>
      <w:r w:rsidR="7FDCA2D9" w:rsidRPr="002368D8">
        <w:t>use case on</w:t>
      </w:r>
      <w:r w:rsidR="738E5777" w:rsidRPr="002368D8">
        <w:t>:</w:t>
      </w:r>
      <w:r w:rsidR="7FDCA2D9" w:rsidRPr="002368D8">
        <w:t xml:space="preserve"> </w:t>
      </w:r>
      <w:r w:rsidRPr="002368D8">
        <w:t>Support different configurations across panels</w:t>
      </w:r>
    </w:p>
    <w:p w14:paraId="0DEBBDD5" w14:textId="382363B2" w:rsidR="00302CC1" w:rsidRPr="002368D8" w:rsidRDefault="60A25902" w:rsidP="007A583F">
      <w:pPr>
        <w:ind w:left="284"/>
      </w:pPr>
      <w:r w:rsidRPr="002368D8">
        <w:t>T</w:t>
      </w:r>
      <w:r w:rsidR="49B0A628" w:rsidRPr="002368D8">
        <w:t xml:space="preserve">he UE may </w:t>
      </w:r>
      <w:r w:rsidR="3A428FCC" w:rsidRPr="002368D8">
        <w:t xml:space="preserve">exhibit panels of different achievable EIRP. Such </w:t>
      </w:r>
      <w:r w:rsidR="1E0F1EC5" w:rsidRPr="002368D8">
        <w:t>discrepancies</w:t>
      </w:r>
      <w:r w:rsidR="3A428FCC" w:rsidRPr="002368D8">
        <w:t xml:space="preserve"> could be included in </w:t>
      </w:r>
      <w:r w:rsidR="3FB09A44" w:rsidRPr="002368D8">
        <w:t>e.g. L1-RSRP reporting to help gNB accurately evaluating alternative links.</w:t>
      </w:r>
      <w:r w:rsidR="28640A35" w:rsidRPr="002368D8">
        <w:t xml:space="preserve"> Indeed, the UE’s ability to perform Phase#3 of the alignment procedure (</w:t>
      </w:r>
      <w:r w:rsidR="700F4282" w:rsidRPr="002368D8">
        <w:t>i</w:t>
      </w:r>
      <w:r w:rsidR="28640A35" w:rsidRPr="002368D8">
        <w:t xml:space="preserve">.e. </w:t>
      </w:r>
      <w:r w:rsidR="69EC09FC" w:rsidRPr="002368D8">
        <w:t xml:space="preserve">P3 </w:t>
      </w:r>
      <w:r w:rsidR="28640A35" w:rsidRPr="002368D8">
        <w:t xml:space="preserve">UE narrow-beam </w:t>
      </w:r>
      <w:r w:rsidR="596E2291" w:rsidRPr="002368D8">
        <w:t xml:space="preserve">alignment) will strongly affect the </w:t>
      </w:r>
      <w:r w:rsidR="7B1634FE" w:rsidRPr="002368D8">
        <w:t xml:space="preserve">achievable link budget. </w:t>
      </w:r>
      <w:r w:rsidR="34BEC210" w:rsidRPr="002368D8">
        <w:t>P3 could add 6 dB or more to the link budget depending on the array size. Therefore, indicating such ability to the network may help alternative link selection.</w:t>
      </w:r>
    </w:p>
    <w:p w14:paraId="12BF314F" w14:textId="541A0560" w:rsidR="00AB3B41" w:rsidRPr="002368D8" w:rsidRDefault="00A16DBD" w:rsidP="00CE046B">
      <w:r w:rsidRPr="002368D8">
        <w:t>Regarding UL interference management</w:t>
      </w:r>
      <w:r w:rsidR="00652385" w:rsidRPr="002368D8">
        <w:t>:</w:t>
      </w:r>
    </w:p>
    <w:p w14:paraId="7DD66758" w14:textId="1D62A6ED" w:rsidR="00652385" w:rsidRPr="002368D8" w:rsidRDefault="00652385" w:rsidP="007574BB">
      <w:pPr>
        <w:ind w:left="284" w:firstLine="4"/>
      </w:pPr>
      <w:r w:rsidRPr="002368D8">
        <w:t xml:space="preserve">UL interference is </w:t>
      </w:r>
      <w:r w:rsidR="00A446F7" w:rsidRPr="002368D8">
        <w:t>expe</w:t>
      </w:r>
      <w:r w:rsidR="007574BB" w:rsidRPr="002368D8">
        <w:t xml:space="preserve">rienced at the gNB receiver and can be assumed to be handled with proper scheduling and </w:t>
      </w:r>
      <w:r w:rsidR="00674FB8" w:rsidRPr="002368D8">
        <w:t xml:space="preserve">dynamic </w:t>
      </w:r>
      <w:r w:rsidR="007574BB" w:rsidRPr="002368D8">
        <w:t xml:space="preserve">uplink beam selection. </w:t>
      </w:r>
      <w:r w:rsidR="00674FB8" w:rsidRPr="002368D8">
        <w:t xml:space="preserve">DCI based TCI state switch for uplink </w:t>
      </w:r>
      <w:r w:rsidR="00CB232E" w:rsidRPr="002368D8">
        <w:t xml:space="preserve">TCI </w:t>
      </w:r>
      <w:r w:rsidR="00487AE0" w:rsidRPr="002368D8">
        <w:t xml:space="preserve">is expected to improve beam switching from MAC based even further. Thus, we don’t see any further improvement needed for fast UL beam selection from UL interference management point of view. </w:t>
      </w:r>
    </w:p>
    <w:p w14:paraId="604D2328" w14:textId="60B4F513" w:rsidR="001D1D27" w:rsidRPr="002368D8" w:rsidRDefault="001D1D27" w:rsidP="001D1D27">
      <w:r w:rsidRPr="002368D8">
        <w:t>Regarding mTRP:</w:t>
      </w:r>
    </w:p>
    <w:p w14:paraId="1B03CEE0" w14:textId="4D41A4B6" w:rsidR="00A16DBD" w:rsidRPr="002368D8" w:rsidRDefault="00650CB4" w:rsidP="007A583F">
      <w:pPr>
        <w:ind w:left="284" w:firstLine="4"/>
      </w:pPr>
      <w:r w:rsidRPr="002368D8">
        <w:t xml:space="preserve">mTRP uplink </w:t>
      </w:r>
      <w:r w:rsidR="007829E4" w:rsidRPr="002368D8">
        <w:t xml:space="preserve">connection could provide means for fast UL beam switching e.g. </w:t>
      </w:r>
      <w:r w:rsidR="00BF4BC1" w:rsidRPr="002368D8">
        <w:t xml:space="preserve">to mitigate </w:t>
      </w:r>
      <w:r w:rsidR="00BA1415" w:rsidRPr="002368D8">
        <w:t>MPE</w:t>
      </w:r>
      <w:r w:rsidR="00F53B1D" w:rsidRPr="002368D8">
        <w:t xml:space="preserve">. Multiple candidate uplink beams that mTRP scenario facilitates could also enable improved scheduling flexibility. </w:t>
      </w:r>
    </w:p>
    <w:p w14:paraId="551057A0" w14:textId="700A269A" w:rsidR="00266EDC" w:rsidRPr="00854E86" w:rsidRDefault="005F3918" w:rsidP="00266EDC">
      <w:r w:rsidRPr="002368D8">
        <w:t xml:space="preserve">From the use cases, </w:t>
      </w:r>
      <w:r w:rsidR="00AA5214" w:rsidRPr="002368D8">
        <w:t>we con</w:t>
      </w:r>
      <w:r w:rsidR="00241239" w:rsidRPr="002368D8">
        <w:t>sider the most important ones</w:t>
      </w:r>
      <w:r w:rsidRPr="002368D8">
        <w:t xml:space="preserve"> for fast UL panel selection </w:t>
      </w:r>
      <w:r w:rsidR="00241239" w:rsidRPr="002368D8">
        <w:t>being</w:t>
      </w:r>
      <w:r w:rsidRPr="002368D8">
        <w:t xml:space="preserve"> MPE mitigation and support of different configurations (e.g. maximum achievable EIRP) across panels</w:t>
      </w:r>
      <w:r w:rsidR="002A084B" w:rsidRPr="002368D8">
        <w:t xml:space="preserve"> as well as support for flexible</w:t>
      </w:r>
      <w:r w:rsidR="002766E1" w:rsidRPr="002368D8">
        <w:t xml:space="preserve"> beam selection in mTRP scenario. </w:t>
      </w:r>
      <w:r w:rsidRPr="00854E86">
        <w:t>C</w:t>
      </w:r>
      <w:r w:rsidR="00AB3B41" w:rsidRPr="00854E86">
        <w:t>onsidering the uplink transmission</w:t>
      </w:r>
      <w:r w:rsidR="0006782A" w:rsidRPr="00854E86">
        <w:t>s</w:t>
      </w:r>
      <w:r w:rsidR="002766E1" w:rsidRPr="00854E86">
        <w:t xml:space="preserve"> in these cases</w:t>
      </w:r>
      <w:r w:rsidR="00390E20" w:rsidRPr="00854E86">
        <w:t>,</w:t>
      </w:r>
      <w:r w:rsidR="0006782A" w:rsidRPr="00854E86">
        <w:t xml:space="preserve"> a common denominator for the MPE mitigation, support for different capabilities of the panels (like EIRP)</w:t>
      </w:r>
      <w:r w:rsidR="00E538F6" w:rsidRPr="002368D8">
        <w:t xml:space="preserve"> and </w:t>
      </w:r>
      <w:r w:rsidR="00303E8C" w:rsidRPr="002368D8">
        <w:t xml:space="preserve">UL mTRP </w:t>
      </w:r>
      <w:r w:rsidR="00556D54" w:rsidRPr="002368D8">
        <w:t xml:space="preserve">is </w:t>
      </w:r>
      <w:r w:rsidR="00D60007" w:rsidRPr="002368D8">
        <w:t xml:space="preserve">a need for </w:t>
      </w:r>
      <w:r w:rsidR="000E0C4A" w:rsidRPr="002368D8">
        <w:t xml:space="preserve">information to be provided to the gNB about the uplink transmission capability </w:t>
      </w:r>
      <w:r w:rsidR="0033470E" w:rsidRPr="002368D8">
        <w:t xml:space="preserve">like achievable EIRP. </w:t>
      </w:r>
      <w:r w:rsidR="00D43E9E" w:rsidRPr="002368D8">
        <w:t>As a metric a</w:t>
      </w:r>
      <w:r w:rsidR="000E0C4A" w:rsidRPr="002368D8">
        <w:t xml:space="preserve"> </w:t>
      </w:r>
      <w:r w:rsidR="008D527F" w:rsidRPr="002368D8">
        <w:t>power headroom per candidate spatial source i.e. DL RS</w:t>
      </w:r>
      <w:r w:rsidR="00D43E9E" w:rsidRPr="002368D8">
        <w:t xml:space="preserve"> would be feasible to represent the uplink transmission capability because it takes into account </w:t>
      </w:r>
      <w:r w:rsidR="00F42A71" w:rsidRPr="002368D8">
        <w:t xml:space="preserve">EIRP, </w:t>
      </w:r>
      <w:r w:rsidR="0079696D" w:rsidRPr="002368D8">
        <w:t>P-MPR</w:t>
      </w:r>
      <w:r w:rsidR="007016E5" w:rsidRPr="002368D8">
        <w:t xml:space="preserve"> and </w:t>
      </w:r>
      <w:r w:rsidR="00DB7CE2" w:rsidRPr="002368D8">
        <w:t xml:space="preserve">target </w:t>
      </w:r>
      <w:r w:rsidR="000E07A9" w:rsidRPr="002368D8">
        <w:t>received power level</w:t>
      </w:r>
      <w:r w:rsidR="008D527F" w:rsidRPr="002368D8">
        <w:t xml:space="preserve">. </w:t>
      </w:r>
      <w:r w:rsidR="00C739EE" w:rsidRPr="002368D8">
        <w:t xml:space="preserve">Using the information, the gNB </w:t>
      </w:r>
      <w:r w:rsidR="00293DBC" w:rsidRPr="002368D8">
        <w:t>would</w:t>
      </w:r>
      <w:r w:rsidR="00C739EE" w:rsidRPr="002368D8">
        <w:t xml:space="preserve"> able to make UL beam selection, </w:t>
      </w:r>
      <w:r w:rsidR="002269D9" w:rsidRPr="002368D8">
        <w:t xml:space="preserve">also in mTRP scenario, so that the UE would not experience </w:t>
      </w:r>
      <w:r w:rsidR="000E07A9" w:rsidRPr="002368D8">
        <w:t xml:space="preserve">e.g. </w:t>
      </w:r>
      <w:r w:rsidR="002269D9" w:rsidRPr="002368D8">
        <w:t xml:space="preserve">MPE issue </w:t>
      </w:r>
      <w:r w:rsidR="00293DBC" w:rsidRPr="002368D8">
        <w:t>while</w:t>
      </w:r>
      <w:r w:rsidR="001D1D27" w:rsidRPr="002368D8">
        <w:t xml:space="preserve"> </w:t>
      </w:r>
      <w:r w:rsidR="002269D9" w:rsidRPr="002368D8">
        <w:t xml:space="preserve">also </w:t>
      </w:r>
      <w:r w:rsidR="00293DBC" w:rsidRPr="002368D8">
        <w:t>taking</w:t>
      </w:r>
      <w:r w:rsidR="002269D9" w:rsidRPr="002368D8">
        <w:t xml:space="preserve"> into account </w:t>
      </w:r>
      <w:r w:rsidR="008167C4" w:rsidRPr="002368D8">
        <w:t xml:space="preserve">panel capability differences at the UE. </w:t>
      </w:r>
    </w:p>
    <w:p w14:paraId="153D7D79" w14:textId="5077CD77" w:rsidR="00AB3B41" w:rsidRPr="00854E86" w:rsidRDefault="001D1D27" w:rsidP="00CC18AF">
      <w:pPr>
        <w:pStyle w:val="Caption"/>
      </w:pPr>
      <w:bookmarkStart w:id="52" w:name="_Ref61881655"/>
      <w:r w:rsidRPr="00854E86">
        <w:t xml:space="preserve">Proposal </w:t>
      </w:r>
      <w:r>
        <w:fldChar w:fldCharType="begin"/>
      </w:r>
      <w:r w:rsidRPr="00A54065">
        <w:instrText xml:space="preserve"> SEQ Proposal \* ARABIC </w:instrText>
      </w:r>
      <w:r>
        <w:fldChar w:fldCharType="separate"/>
      </w:r>
      <w:r w:rsidR="000F30AD">
        <w:rPr>
          <w:noProof/>
        </w:rPr>
        <w:t>26</w:t>
      </w:r>
      <w:r>
        <w:fldChar w:fldCharType="end"/>
      </w:r>
      <w:r w:rsidRPr="00854E86">
        <w:t>:</w:t>
      </w:r>
      <w:r w:rsidRPr="00854E86">
        <w:rPr>
          <w:b w:val="0"/>
        </w:rPr>
        <w:t xml:space="preserve"> </w:t>
      </w:r>
      <w:r w:rsidRPr="007A583F">
        <w:t xml:space="preserve">Support </w:t>
      </w:r>
      <w:r w:rsidR="00C371F8" w:rsidRPr="007A583F">
        <w:t>reporting of U</w:t>
      </w:r>
      <w:r w:rsidR="00C371F8" w:rsidRPr="00854E86">
        <w:t xml:space="preserve">L transmission capability metric like power headroom </w:t>
      </w:r>
      <w:r w:rsidR="00095B0C" w:rsidRPr="00854E86">
        <w:t xml:space="preserve">(e.g. virtual PH) </w:t>
      </w:r>
      <w:r w:rsidR="358F4539" w:rsidRPr="00D82609">
        <w:t>or alike</w:t>
      </w:r>
      <w:r w:rsidR="7DCA73D1" w:rsidRPr="00D82609">
        <w:t xml:space="preserve"> </w:t>
      </w:r>
      <w:r w:rsidR="3E9F644F" w:rsidRPr="00D82609">
        <w:t xml:space="preserve">on candidate beams </w:t>
      </w:r>
      <w:r w:rsidR="00C371F8" w:rsidRPr="00D82609">
        <w:t>together with SSBRI/CSI-RSRI</w:t>
      </w:r>
      <w:r w:rsidR="00FD72F9" w:rsidRPr="00D82609">
        <w:t xml:space="preserve"> for MPE mitigation, supporting UE’s operation with panels of different capabilities </w:t>
      </w:r>
      <w:r w:rsidR="4D21E1E7" w:rsidRPr="00D82609">
        <w:t>(e.g. different achievable EIRP)</w:t>
      </w:r>
      <w:r w:rsidR="3941489D" w:rsidRPr="00D82609">
        <w:t xml:space="preserve"> and mTRP </w:t>
      </w:r>
      <w:r w:rsidR="00940F19" w:rsidRPr="00D82609">
        <w:t>operation</w:t>
      </w:r>
      <w:r w:rsidR="3941489D" w:rsidRPr="00D82609">
        <w:t>.</w:t>
      </w:r>
      <w:bookmarkEnd w:id="52"/>
    </w:p>
    <w:p w14:paraId="0D7F795B" w14:textId="77777777" w:rsidR="001D7B91" w:rsidRPr="00854E86" w:rsidRDefault="001D7B91" w:rsidP="00CE046B">
      <w:bookmarkStart w:id="53" w:name="_GoBack"/>
      <w:bookmarkEnd w:id="53"/>
    </w:p>
    <w:p w14:paraId="76D25584" w14:textId="1FBA66DA" w:rsidR="00302CC1" w:rsidRDefault="00302CC1" w:rsidP="00DD6B6D">
      <w:pPr>
        <w:pStyle w:val="Heading2"/>
        <w:numPr>
          <w:ilvl w:val="1"/>
          <w:numId w:val="7"/>
        </w:numPr>
      </w:pPr>
      <w:r>
        <w:t>MPE Mitigation</w:t>
      </w:r>
    </w:p>
    <w:p w14:paraId="573254AC" w14:textId="7AD231B1" w:rsidR="00302CC1" w:rsidRPr="00854E86" w:rsidRDefault="00302CC1" w:rsidP="00302CC1">
      <w:pPr>
        <w:rPr>
          <w:rFonts w:ascii="Times New Roman" w:hAnsi="Times New Roman" w:cs="Times New Roman"/>
        </w:rPr>
      </w:pPr>
      <w:r w:rsidRPr="00854E86">
        <w:t>Agreements related to the MPE mitigation in RAN1#103-e are as follows [2]:</w:t>
      </w:r>
    </w:p>
    <w:tbl>
      <w:tblPr>
        <w:tblStyle w:val="TableGrid"/>
        <w:tblW w:w="0" w:type="auto"/>
        <w:tblLook w:val="04A0" w:firstRow="1" w:lastRow="0" w:firstColumn="1" w:lastColumn="0" w:noHBand="0" w:noVBand="1"/>
      </w:tblPr>
      <w:tblGrid>
        <w:gridCol w:w="9629"/>
      </w:tblGrid>
      <w:tr w:rsidR="00302CC1" w:rsidRPr="000F30AD" w14:paraId="2E8AC91B" w14:textId="77777777" w:rsidTr="00302CC1">
        <w:tc>
          <w:tcPr>
            <w:tcW w:w="9629" w:type="dxa"/>
          </w:tcPr>
          <w:p w14:paraId="5510BEEF" w14:textId="77777777" w:rsidR="00555493" w:rsidRPr="006F0BEC" w:rsidRDefault="00555493" w:rsidP="00555493">
            <w:pPr>
              <w:shd w:val="clear" w:color="auto" w:fill="FFFFFF"/>
              <w:spacing w:after="0" w:line="240" w:lineRule="auto"/>
              <w:jc w:val="both"/>
              <w:rPr>
                <w:rFonts w:ascii="Times" w:eastAsia="Batang" w:hAnsi="Times" w:cs="Times"/>
                <w:sz w:val="20"/>
                <w:szCs w:val="20"/>
              </w:rPr>
            </w:pPr>
            <w:r w:rsidRPr="006F0BEC">
              <w:rPr>
                <w:rFonts w:ascii="Times" w:eastAsia="Batang" w:hAnsi="Times" w:cs="Times"/>
                <w:sz w:val="20"/>
                <w:szCs w:val="20"/>
                <w:highlight w:val="green"/>
              </w:rPr>
              <w:t>Agreement</w:t>
            </w:r>
          </w:p>
          <w:p w14:paraId="7E79A75E" w14:textId="77777777" w:rsidR="00555493" w:rsidRPr="002368D8" w:rsidRDefault="00555493" w:rsidP="00555493">
            <w:pPr>
              <w:shd w:val="clear" w:color="auto" w:fill="FFFFFF"/>
              <w:spacing w:after="0" w:line="240" w:lineRule="auto"/>
              <w:jc w:val="both"/>
              <w:rPr>
                <w:rFonts w:ascii="Times" w:eastAsia="Batang" w:hAnsi="Times" w:cs="Times"/>
                <w:sz w:val="20"/>
                <w:szCs w:val="20"/>
              </w:rPr>
            </w:pPr>
            <w:r w:rsidRPr="002368D8">
              <w:rPr>
                <w:rFonts w:ascii="Times" w:eastAsia="Batang" w:hAnsi="Times" w:cs="Times"/>
                <w:sz w:val="20"/>
                <w:szCs w:val="20"/>
              </w:rPr>
              <w:t>In Rel-17 enhancement on MP-UE to facilitate fast UL panel selection and MPE mitigation, UL Tx panel(s) are assumed to be a same set or subset of DL Rx panel(s)</w:t>
            </w:r>
          </w:p>
          <w:p w14:paraId="2CDA77AB" w14:textId="77777777" w:rsidR="00555493" w:rsidRPr="002368D8" w:rsidRDefault="00555493" w:rsidP="00555493">
            <w:pPr>
              <w:shd w:val="clear" w:color="auto" w:fill="FFFFFF"/>
              <w:spacing w:after="0" w:line="240" w:lineRule="auto"/>
              <w:jc w:val="both"/>
              <w:rPr>
                <w:rFonts w:ascii="Times" w:eastAsia="Batang" w:hAnsi="Times" w:cs="Times"/>
                <w:sz w:val="20"/>
                <w:szCs w:val="20"/>
                <w:highlight w:val="green"/>
              </w:rPr>
            </w:pPr>
          </w:p>
          <w:p w14:paraId="4CADDDC2" w14:textId="1EE75CA9" w:rsidR="00555493" w:rsidRPr="002368D8" w:rsidRDefault="00555493" w:rsidP="00555493">
            <w:pPr>
              <w:shd w:val="clear" w:color="auto" w:fill="FFFFFF"/>
              <w:spacing w:after="0" w:line="240" w:lineRule="auto"/>
              <w:jc w:val="both"/>
              <w:rPr>
                <w:rFonts w:ascii="Times" w:eastAsia="Batang" w:hAnsi="Times" w:cs="Times"/>
                <w:sz w:val="20"/>
                <w:szCs w:val="20"/>
              </w:rPr>
            </w:pPr>
            <w:r w:rsidRPr="002368D8">
              <w:rPr>
                <w:rFonts w:ascii="Times" w:eastAsia="Batang" w:hAnsi="Times" w:cs="Times"/>
                <w:sz w:val="20"/>
                <w:szCs w:val="20"/>
                <w:highlight w:val="green"/>
              </w:rPr>
              <w:t>Agreement</w:t>
            </w:r>
          </w:p>
          <w:p w14:paraId="452143ED" w14:textId="77777777" w:rsidR="00555493" w:rsidRPr="002368D8" w:rsidRDefault="00555493" w:rsidP="00555493">
            <w:pPr>
              <w:snapToGrid w:val="0"/>
              <w:spacing w:after="0" w:line="240" w:lineRule="auto"/>
              <w:jc w:val="both"/>
              <w:rPr>
                <w:rFonts w:ascii="Times" w:eastAsia="Batang" w:hAnsi="Times" w:cs="Times"/>
                <w:sz w:val="20"/>
                <w:szCs w:val="20"/>
              </w:rPr>
            </w:pPr>
            <w:r w:rsidRPr="002368D8">
              <w:rPr>
                <w:rFonts w:ascii="Times" w:eastAsia="Batang" w:hAnsi="Times" w:cs="Times"/>
                <w:sz w:val="20"/>
                <w:szCs w:val="20"/>
              </w:rPr>
              <w:t>On UE reporting for MPE mitigation for Rel-17, investigate and, if needed, specify the following:</w:t>
            </w:r>
          </w:p>
          <w:p w14:paraId="2837BCE1" w14:textId="77777777" w:rsidR="00555493" w:rsidRPr="002368D8" w:rsidRDefault="00555493"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Reporting of P-MPR report based on Rel.16 framework.</w:t>
            </w:r>
          </w:p>
          <w:p w14:paraId="7D55DF26" w14:textId="77777777" w:rsidR="00555493" w:rsidRPr="002368D8" w:rsidRDefault="00555493" w:rsidP="00DD6B6D">
            <w:pPr>
              <w:numPr>
                <w:ilvl w:val="1"/>
                <w:numId w:val="12"/>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FFS: Whether panel/beam level based P-MPR report is supported</w:t>
            </w:r>
          </w:p>
          <w:p w14:paraId="625EA5B8" w14:textId="77777777" w:rsidR="00555493" w:rsidRPr="002368D8" w:rsidRDefault="00555493" w:rsidP="00DD6B6D">
            <w:pPr>
              <w:numPr>
                <w:ilvl w:val="1"/>
                <w:numId w:val="12"/>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lastRenderedPageBreak/>
              <w:t xml:space="preserve">FFS: Maximum reported number of panels, e.g. single or multiple  </w:t>
            </w:r>
          </w:p>
          <w:p w14:paraId="640879DB" w14:textId="77777777" w:rsidR="00555493" w:rsidRPr="002368D8" w:rsidRDefault="00555493" w:rsidP="00DD6B6D">
            <w:pPr>
              <w:numPr>
                <w:ilvl w:val="0"/>
                <w:numId w:val="12"/>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Reporting SSBRI(s)/CRI(s) and/or indication of panel selection for the purpose of indicating:</w:t>
            </w:r>
          </w:p>
          <w:p w14:paraId="3437A39F" w14:textId="77777777" w:rsidR="00555493" w:rsidRPr="002368D8" w:rsidRDefault="00555493" w:rsidP="00DD6B6D">
            <w:pPr>
              <w:numPr>
                <w:ilvl w:val="1"/>
                <w:numId w:val="12"/>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Alt1: alternative UE panel(s) or TX beam(s) for UL transmission</w:t>
            </w:r>
          </w:p>
          <w:p w14:paraId="558CD52A" w14:textId="77777777" w:rsidR="00555493" w:rsidRPr="002368D8" w:rsidRDefault="00555493" w:rsidP="00DD6B6D">
            <w:pPr>
              <w:numPr>
                <w:ilvl w:val="1"/>
                <w:numId w:val="12"/>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Alt2: feasible UE panel(s) or TX beam(s) for UL transmission taking the MPE effect into account</w:t>
            </w:r>
          </w:p>
          <w:p w14:paraId="16DA9443" w14:textId="77777777" w:rsidR="00555493" w:rsidRPr="002368D8" w:rsidRDefault="00555493" w:rsidP="00DD6B6D">
            <w:pPr>
              <w:numPr>
                <w:ilvl w:val="1"/>
                <w:numId w:val="12"/>
              </w:numPr>
              <w:snapToGrid w:val="0"/>
              <w:spacing w:after="0" w:line="240" w:lineRule="auto"/>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FFS: indication of panel selection details (e.g. explicit/implicit)</w:t>
            </w:r>
          </w:p>
          <w:p w14:paraId="5A76864F" w14:textId="77777777" w:rsidR="00555493" w:rsidRPr="002368D8" w:rsidRDefault="00555493" w:rsidP="00DD6B6D">
            <w:pPr>
              <w:numPr>
                <w:ilvl w:val="0"/>
                <w:numId w:val="12"/>
              </w:numPr>
              <w:snapToGrid w:val="0"/>
              <w:spacing w:after="0" w:line="240" w:lineRule="auto"/>
              <w:contextualSpacing/>
              <w:jc w:val="both"/>
              <w:rPr>
                <w:rFonts w:ascii="Times New Roman" w:eastAsia="SimSun" w:hAnsi="Times New Roman" w:cs="Times"/>
                <w:sz w:val="20"/>
                <w:szCs w:val="20"/>
                <w:lang w:eastAsia="ko-KR"/>
              </w:rPr>
            </w:pPr>
            <w:r w:rsidRPr="002368D8">
              <w:rPr>
                <w:rFonts w:ascii="Times New Roman" w:eastAsia="SimSun" w:hAnsi="Times New Roman" w:cs="Times"/>
                <w:sz w:val="20"/>
                <w:szCs w:val="20"/>
                <w:lang w:eastAsia="ja-JP"/>
              </w:rPr>
              <w:t xml:space="preserve">Any additional reporting content: down-select from the following in RAN1#104-e </w:t>
            </w:r>
          </w:p>
          <w:p w14:paraId="100B78D7" w14:textId="77777777" w:rsidR="00555493" w:rsidRPr="00555493" w:rsidRDefault="00555493" w:rsidP="00DD6B6D">
            <w:pPr>
              <w:numPr>
                <w:ilvl w:val="1"/>
                <w:numId w:val="12"/>
              </w:numPr>
              <w:snapToGrid w:val="0"/>
              <w:spacing w:after="0" w:line="240" w:lineRule="auto"/>
              <w:contextualSpacing/>
              <w:jc w:val="both"/>
              <w:rPr>
                <w:rFonts w:ascii="Times New Roman" w:eastAsia="SimSun" w:hAnsi="Times New Roman" w:cs="Times"/>
                <w:sz w:val="20"/>
                <w:szCs w:val="20"/>
                <w:lang w:eastAsia="ja-JP"/>
              </w:rPr>
            </w:pPr>
            <w:r w:rsidRPr="00555493">
              <w:rPr>
                <w:rFonts w:ascii="Times New Roman" w:eastAsia="SimSun" w:hAnsi="Times New Roman" w:cs="Times"/>
                <w:sz w:val="20"/>
                <w:szCs w:val="20"/>
                <w:lang w:eastAsia="ja-JP"/>
              </w:rPr>
              <w:t>Alt0: no additional reporting content</w:t>
            </w:r>
          </w:p>
          <w:p w14:paraId="2327986A" w14:textId="77777777" w:rsidR="00555493" w:rsidRPr="006F0BEC" w:rsidRDefault="00555493" w:rsidP="00DD6B6D">
            <w:pPr>
              <w:numPr>
                <w:ilvl w:val="1"/>
                <w:numId w:val="12"/>
              </w:numPr>
              <w:snapToGrid w:val="0"/>
              <w:spacing w:after="0" w:line="240" w:lineRule="auto"/>
              <w:contextualSpacing/>
              <w:jc w:val="both"/>
              <w:rPr>
                <w:rFonts w:ascii="Times New Roman" w:eastAsia="SimSun" w:hAnsi="Times New Roman" w:cs="Times"/>
                <w:sz w:val="20"/>
                <w:szCs w:val="20"/>
                <w:lang w:eastAsia="ja-JP"/>
              </w:rPr>
            </w:pPr>
            <w:r w:rsidRPr="00854E86">
              <w:rPr>
                <w:rFonts w:ascii="Times New Roman" w:eastAsia="SimSun" w:hAnsi="Times New Roman" w:cs="Times"/>
                <w:sz w:val="20"/>
                <w:szCs w:val="20"/>
                <w:lang w:eastAsia="ja-JP"/>
              </w:rPr>
              <w:t xml:space="preserve">Alt1: Additional reporting content is included (for example P-MPR + L1-RSRP, virtual PHR + L1-RSRP, L1-RSRP/SINR with and without MPE effect, virtual PHR, P-MPR or virtual PHR + CRI/SSBRI, estimated max UL RSRP) </w:t>
            </w:r>
          </w:p>
          <w:p w14:paraId="410ED8D9" w14:textId="77777777" w:rsidR="00555493" w:rsidRPr="002368D8" w:rsidRDefault="00555493" w:rsidP="00DD6B6D">
            <w:pPr>
              <w:numPr>
                <w:ilvl w:val="2"/>
                <w:numId w:val="12"/>
              </w:numPr>
              <w:snapToGrid w:val="0"/>
              <w:spacing w:after="0" w:line="240" w:lineRule="auto"/>
              <w:contextualSpacing/>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Note: Other options are not precluded</w:t>
            </w:r>
          </w:p>
          <w:p w14:paraId="4FE680B7" w14:textId="77777777" w:rsidR="00302CC1" w:rsidRPr="002368D8" w:rsidRDefault="00555493" w:rsidP="00DD6B6D">
            <w:pPr>
              <w:numPr>
                <w:ilvl w:val="2"/>
                <w:numId w:val="12"/>
              </w:numPr>
              <w:snapToGrid w:val="0"/>
              <w:spacing w:after="0" w:line="240" w:lineRule="auto"/>
              <w:contextualSpacing/>
              <w:jc w:val="both"/>
              <w:rPr>
                <w:rFonts w:ascii="Times New Roman" w:eastAsia="SimSun" w:hAnsi="Times New Roman" w:cs="Times"/>
                <w:sz w:val="20"/>
                <w:szCs w:val="20"/>
                <w:lang w:eastAsia="ja-JP"/>
              </w:rPr>
            </w:pPr>
            <w:r w:rsidRPr="002368D8">
              <w:rPr>
                <w:rFonts w:ascii="Times New Roman" w:eastAsia="SimSun" w:hAnsi="Times New Roman" w:cs="Times"/>
                <w:sz w:val="20"/>
                <w:szCs w:val="20"/>
                <w:lang w:eastAsia="ja-JP"/>
              </w:rPr>
              <w:t>FFS: Whether the above reporting is triggered by UE or configured by NW</w:t>
            </w:r>
          </w:p>
          <w:p w14:paraId="0E856545" w14:textId="0BA4E4B4" w:rsidR="00555493" w:rsidRPr="002368D8" w:rsidRDefault="00555493" w:rsidP="00555493">
            <w:pPr>
              <w:snapToGrid w:val="0"/>
              <w:spacing w:after="0" w:line="240" w:lineRule="auto"/>
              <w:contextualSpacing/>
              <w:jc w:val="both"/>
              <w:rPr>
                <w:rFonts w:ascii="Times New Roman" w:eastAsia="SimSun" w:hAnsi="Times New Roman" w:cs="Times"/>
                <w:sz w:val="20"/>
                <w:szCs w:val="20"/>
                <w:lang w:eastAsia="ja-JP"/>
              </w:rPr>
            </w:pPr>
          </w:p>
        </w:tc>
      </w:tr>
    </w:tbl>
    <w:p w14:paraId="14F05450" w14:textId="2FCC2F6F" w:rsidR="00302CC1" w:rsidRPr="00854E86" w:rsidRDefault="00302CC1" w:rsidP="00CE046B"/>
    <w:p w14:paraId="47447576" w14:textId="6074C3D0" w:rsidR="00290B58" w:rsidRPr="002368D8" w:rsidRDefault="00460786" w:rsidP="00CE046B">
      <w:r w:rsidRPr="00854E86">
        <w:t>In the previous meeting several companies reported system level simulation results on MPE mitigation. In</w:t>
      </w:r>
      <w:r w:rsidR="00F36F27" w:rsidRPr="00854E86">
        <w:t xml:space="preserve"> </w:t>
      </w:r>
      <w:r w:rsidR="00F36F27">
        <w:fldChar w:fldCharType="begin"/>
      </w:r>
      <w:r w:rsidR="00F36F27" w:rsidRPr="00A55E61">
        <w:instrText xml:space="preserve"> REF _Ref58421363 \r \h </w:instrText>
      </w:r>
      <w:r w:rsidR="00F36F27">
        <w:fldChar w:fldCharType="separate"/>
      </w:r>
      <w:r w:rsidR="00CE407C">
        <w:t>[4]</w:t>
      </w:r>
      <w:r w:rsidR="00F36F27">
        <w:fldChar w:fldCharType="end"/>
      </w:r>
      <w:r w:rsidRPr="00854E86">
        <w:t xml:space="preserve"> significant cell edge performance improvement</w:t>
      </w:r>
      <w:r w:rsidR="00E96390" w:rsidRPr="00854E86">
        <w:t xml:space="preserve"> was shown</w:t>
      </w:r>
      <w:r w:rsidRPr="00854E86">
        <w:t xml:space="preserve"> </w:t>
      </w:r>
      <w:r w:rsidR="0083361E" w:rsidRPr="00854E86">
        <w:t xml:space="preserve">when the beam/panel </w:t>
      </w:r>
      <w:r w:rsidR="001A30F3" w:rsidRPr="00854E86">
        <w:t xml:space="preserve">under MPE issue </w:t>
      </w:r>
      <w:r w:rsidR="0083361E" w:rsidRPr="00854E86">
        <w:t>is switched</w:t>
      </w:r>
      <w:r w:rsidR="001A30F3" w:rsidRPr="00854E86">
        <w:t xml:space="preserve"> to another beam/panel not </w:t>
      </w:r>
      <w:r w:rsidR="00E57167" w:rsidRPr="006F0BEC">
        <w:t>suffering MPE issue</w:t>
      </w:r>
      <w:r w:rsidR="001A30F3" w:rsidRPr="006F0BEC">
        <w:t>.</w:t>
      </w:r>
      <w:r w:rsidR="00765E5C" w:rsidRPr="006F0BEC">
        <w:t xml:space="preserve"> Similarly, authors in </w:t>
      </w:r>
      <w:r w:rsidR="00F36F27">
        <w:fldChar w:fldCharType="begin"/>
      </w:r>
      <w:r w:rsidR="00F36F27" w:rsidRPr="00A55E61">
        <w:instrText xml:space="preserve"> REF _Ref58421372 \r \h </w:instrText>
      </w:r>
      <w:r w:rsidR="00F36F27">
        <w:fldChar w:fldCharType="separate"/>
      </w:r>
      <w:r w:rsidR="00CE407C">
        <w:t>[5]</w:t>
      </w:r>
      <w:r w:rsidR="00F36F27">
        <w:fldChar w:fldCharType="end"/>
      </w:r>
      <w:r w:rsidR="00F36F27" w:rsidRPr="00854E86">
        <w:t xml:space="preserve"> report</w:t>
      </w:r>
      <w:r w:rsidR="00775199" w:rsidRPr="00854E86">
        <w:t xml:space="preserve"> that for cell-edge UE, UL performance degradation due to MPE is significant even </w:t>
      </w:r>
      <w:r w:rsidR="4EA484DC" w:rsidRPr="00A55E61">
        <w:t xml:space="preserve">when </w:t>
      </w:r>
      <w:r w:rsidR="00775199" w:rsidRPr="00A55E61">
        <w:t xml:space="preserve">NW is aware of MPE issue through Rel-16 MPE reporting. </w:t>
      </w:r>
      <w:r w:rsidR="00775199" w:rsidRPr="00854E86">
        <w:t>Consequently, they note that</w:t>
      </w:r>
      <w:r w:rsidR="004C43A7" w:rsidRPr="00854E86">
        <w:t xml:space="preserve"> it would be beneficial to allow UE to report a set of preferred NW beams for UL transmission with considering not only DL measurements but also </w:t>
      </w:r>
      <w:r w:rsidR="7D35F6E3" w:rsidRPr="002368D8">
        <w:t xml:space="preserve">UL </w:t>
      </w:r>
      <w:r w:rsidR="004C43A7" w:rsidRPr="002368D8">
        <w:t xml:space="preserve">MPE </w:t>
      </w:r>
      <w:r w:rsidR="22311F84" w:rsidRPr="002368D8">
        <w:t>power restriction</w:t>
      </w:r>
      <w:r w:rsidR="0087447A" w:rsidRPr="002368D8">
        <w:t xml:space="preserve">. </w:t>
      </w:r>
      <w:r w:rsidR="00684752" w:rsidRPr="00854E86">
        <w:t xml:space="preserve">Furthermore, </w:t>
      </w:r>
      <w:r w:rsidR="004F0949" w:rsidRPr="00854E86">
        <w:t xml:space="preserve">based on SLS results the authors in </w:t>
      </w:r>
      <w:r w:rsidR="004F0949">
        <w:fldChar w:fldCharType="begin"/>
      </w:r>
      <w:r w:rsidR="004F0949" w:rsidRPr="00A55E61">
        <w:instrText xml:space="preserve"> REF _Ref58422514 \r \h </w:instrText>
      </w:r>
      <w:r w:rsidR="004F0949">
        <w:fldChar w:fldCharType="separate"/>
      </w:r>
      <w:r w:rsidR="00CE407C">
        <w:t>[6]</w:t>
      </w:r>
      <w:r w:rsidR="004F0949">
        <w:fldChar w:fldCharType="end"/>
      </w:r>
      <w:r w:rsidR="004F0949" w:rsidRPr="00854E86">
        <w:t xml:space="preserve"> </w:t>
      </w:r>
      <w:r w:rsidR="00C3623C" w:rsidRPr="00854E86">
        <w:t xml:space="preserve">denote that “gains due to MPE mitigation techniques are significant especially for cell-edge users and when multi-TRP operation is enabled for multi-panel UEs which suffer panel blockage due to MPE”. </w:t>
      </w:r>
      <w:r w:rsidR="00D34053" w:rsidRPr="00854E86">
        <w:t xml:space="preserve">Given these detailed system level simulations the companies performed in RAN1#103-e </w:t>
      </w:r>
      <w:r w:rsidR="00D10A43" w:rsidRPr="002368D8">
        <w:t xml:space="preserve">it’s justified to specify MPE mitigation techniques </w:t>
      </w:r>
      <w:r w:rsidR="005E534E" w:rsidRPr="002368D8">
        <w:t>to support MPE aware UL beam selection.</w:t>
      </w:r>
    </w:p>
    <w:p w14:paraId="5295CC6D" w14:textId="205CA01F" w:rsidR="005E534E" w:rsidRPr="00D82609" w:rsidRDefault="005E534E" w:rsidP="005E534E">
      <w:pPr>
        <w:pStyle w:val="Caption"/>
        <w:rPr>
          <w:b w:val="0"/>
        </w:rPr>
      </w:pPr>
      <w:bookmarkStart w:id="54" w:name="_Ref61881681"/>
      <w:r w:rsidRPr="00D82609">
        <w:t xml:space="preserve">Proposal </w:t>
      </w:r>
      <w:r>
        <w:fldChar w:fldCharType="begin"/>
      </w:r>
      <w:r w:rsidRPr="00A54065">
        <w:instrText xml:space="preserve"> SEQ Proposal \* ARABIC </w:instrText>
      </w:r>
      <w:r>
        <w:fldChar w:fldCharType="separate"/>
      </w:r>
      <w:r w:rsidR="000F30AD">
        <w:rPr>
          <w:noProof/>
        </w:rPr>
        <w:t>27</w:t>
      </w:r>
      <w:r>
        <w:fldChar w:fldCharType="end"/>
      </w:r>
      <w:r w:rsidRPr="00854E86">
        <w:t>: Support UE reporting for MPE mitigation for Rel-17</w:t>
      </w:r>
      <w:r w:rsidR="2B2D1A50" w:rsidRPr="00854E86">
        <w:t xml:space="preserve"> to assist in MPE aware UL beam selection</w:t>
      </w:r>
      <w:r w:rsidRPr="00D82609">
        <w:t>.</w:t>
      </w:r>
      <w:bookmarkEnd w:id="54"/>
    </w:p>
    <w:p w14:paraId="25F35F9E" w14:textId="77777777" w:rsidR="00234387" w:rsidRPr="00D82609" w:rsidRDefault="00234387" w:rsidP="4F562386"/>
    <w:p w14:paraId="14B60348" w14:textId="1E6B73BF" w:rsidR="001E2B99" w:rsidRPr="002368D8" w:rsidRDefault="71052317" w:rsidP="001E2B99">
      <w:pPr>
        <w:rPr>
          <w:rFonts w:ascii="Times New Roman" w:eastAsia="SimSun" w:hAnsi="Times New Roman" w:cs="Times"/>
          <w:sz w:val="20"/>
          <w:szCs w:val="20"/>
          <w:lang w:eastAsia="ja-JP"/>
        </w:rPr>
      </w:pPr>
      <w:r w:rsidRPr="002368D8">
        <w:t>Regarding reporting of P-MPR report based on Rel.16 framework:</w:t>
      </w:r>
    </w:p>
    <w:p w14:paraId="231896E1" w14:textId="19FF118C" w:rsidR="00C43363" w:rsidRPr="00854E86" w:rsidRDefault="44950873" w:rsidP="42F368F6">
      <w:pPr>
        <w:rPr>
          <w:rFonts w:eastAsiaTheme="minorEastAsia"/>
          <w:highlight w:val="yellow"/>
        </w:rPr>
      </w:pPr>
      <w:r w:rsidRPr="42F368F6">
        <w:rPr>
          <w:rFonts w:eastAsiaTheme="minorEastAsia"/>
        </w:rPr>
        <w:t xml:space="preserve">Currently per Rel16 framework the UE provides P-MPR for MPE only for the UL beam used </w:t>
      </w:r>
      <w:r w:rsidR="3D5D614C" w:rsidRPr="42F368F6">
        <w:rPr>
          <w:rFonts w:eastAsiaTheme="minorEastAsia"/>
        </w:rPr>
        <w:t>for</w:t>
      </w:r>
      <w:r w:rsidRPr="00854E86">
        <w:rPr>
          <w:rFonts w:eastAsiaTheme="minorEastAsia"/>
        </w:rPr>
        <w:t xml:space="preserve"> PUSCH to transmit MAC-CE. On the other</w:t>
      </w:r>
      <w:r w:rsidR="7EDEBC06" w:rsidRPr="42F368F6">
        <w:rPr>
          <w:rFonts w:eastAsiaTheme="minorEastAsia"/>
        </w:rPr>
        <w:t xml:space="preserve"> hand</w:t>
      </w:r>
      <w:r w:rsidRPr="42F368F6">
        <w:rPr>
          <w:rFonts w:eastAsiaTheme="minorEastAsia"/>
        </w:rPr>
        <w:t xml:space="preserve">, the UE may have multiple active UL beam (e.g. up to four PUCCH groups in Rel16 regarding group based spatial relation update). Thus, we </w:t>
      </w:r>
      <w:r w:rsidR="189A304A" w:rsidRPr="42F368F6">
        <w:rPr>
          <w:rFonts w:eastAsiaTheme="minorEastAsia"/>
        </w:rPr>
        <w:t xml:space="preserve">consider that </w:t>
      </w:r>
      <w:r w:rsidR="024A6807" w:rsidRPr="42F368F6">
        <w:rPr>
          <w:rFonts w:eastAsiaTheme="minorEastAsia"/>
        </w:rPr>
        <w:t>one enhancement</w:t>
      </w:r>
      <w:r w:rsidR="640552C2" w:rsidRPr="42F368F6">
        <w:rPr>
          <w:rFonts w:eastAsiaTheme="minorEastAsia"/>
        </w:rPr>
        <w:t xml:space="preserve"> would be to support </w:t>
      </w:r>
      <w:r w:rsidR="1C5FED09" w:rsidRPr="42F368F6">
        <w:rPr>
          <w:rFonts w:eastAsiaTheme="minorEastAsia"/>
        </w:rPr>
        <w:t>beam based P-MPR</w:t>
      </w:r>
      <w:r w:rsidR="0BCC531D" w:rsidRPr="007A583F">
        <w:rPr>
          <w:rFonts w:eastAsiaTheme="minorEastAsia"/>
        </w:rPr>
        <w:t xml:space="preserve"> reporting</w:t>
      </w:r>
      <w:r w:rsidR="2F33AA9A" w:rsidRPr="007A583F">
        <w:rPr>
          <w:rFonts w:eastAsiaTheme="minorEastAsia"/>
        </w:rPr>
        <w:t xml:space="preserve"> to enable maximum flexibility in beam management techniques to mitigate MPE events</w:t>
      </w:r>
      <w:r w:rsidR="3BE73661" w:rsidRPr="00854E86">
        <w:rPr>
          <w:rFonts w:eastAsiaTheme="minorEastAsia"/>
        </w:rPr>
        <w:t>.</w:t>
      </w:r>
    </w:p>
    <w:p w14:paraId="30CB09DC" w14:textId="4C370352" w:rsidR="00CF6CC2" w:rsidRPr="007A583F" w:rsidRDefault="00F10417" w:rsidP="007A583F">
      <w:pPr>
        <w:pStyle w:val="Caption"/>
        <w:rPr>
          <w:rFonts w:eastAsiaTheme="minorEastAsia"/>
          <w:bCs/>
        </w:rPr>
      </w:pPr>
      <w:bookmarkStart w:id="55" w:name="_Ref61881687"/>
      <w:r w:rsidRPr="00854E86">
        <w:t xml:space="preserve">Proposal </w:t>
      </w:r>
      <w:r>
        <w:fldChar w:fldCharType="begin"/>
      </w:r>
      <w:r w:rsidRPr="007A583F">
        <w:instrText xml:space="preserve"> SEQ Proposal \* ARABIC </w:instrText>
      </w:r>
      <w:r>
        <w:fldChar w:fldCharType="separate"/>
      </w:r>
      <w:r w:rsidR="000F30AD">
        <w:rPr>
          <w:noProof/>
        </w:rPr>
        <w:t>28</w:t>
      </w:r>
      <w:r>
        <w:fldChar w:fldCharType="end"/>
      </w:r>
      <w:r w:rsidRPr="00854E86">
        <w:t xml:space="preserve">: </w:t>
      </w:r>
      <w:r w:rsidR="005317CF" w:rsidRPr="00854E86">
        <w:rPr>
          <w:rFonts w:eastAsiaTheme="minorEastAsia"/>
          <w:bCs/>
        </w:rPr>
        <w:t>Extend MAC based P-MPR for MPE to consider multiple candidate</w:t>
      </w:r>
      <w:r w:rsidR="002D4B71" w:rsidRPr="00854E86">
        <w:rPr>
          <w:rFonts w:eastAsiaTheme="minorEastAsia"/>
          <w:bCs/>
        </w:rPr>
        <w:t>/active</w:t>
      </w:r>
      <w:r w:rsidR="005317CF" w:rsidRPr="00854E86">
        <w:rPr>
          <w:rFonts w:eastAsiaTheme="minorEastAsia"/>
          <w:bCs/>
        </w:rPr>
        <w:t xml:space="preserve"> </w:t>
      </w:r>
      <w:r w:rsidR="002A2784" w:rsidRPr="00854E86">
        <w:rPr>
          <w:rFonts w:eastAsiaTheme="minorEastAsia"/>
          <w:bCs/>
        </w:rPr>
        <w:t xml:space="preserve">UL beams, not just </w:t>
      </w:r>
      <w:r w:rsidR="003E598C" w:rsidRPr="007A583F">
        <w:rPr>
          <w:rFonts w:eastAsiaTheme="minorEastAsia"/>
          <w:bCs/>
        </w:rPr>
        <w:t xml:space="preserve">UL beam used for PUSCH to transmit </w:t>
      </w:r>
      <w:r w:rsidR="00B201C0" w:rsidRPr="007A583F">
        <w:rPr>
          <w:rFonts w:eastAsiaTheme="minorEastAsia"/>
          <w:bCs/>
        </w:rPr>
        <w:t>MAC-C</w:t>
      </w:r>
      <w:r w:rsidR="0011793F" w:rsidRPr="007A583F">
        <w:rPr>
          <w:rFonts w:eastAsiaTheme="minorEastAsia"/>
          <w:bCs/>
        </w:rPr>
        <w:t>E.</w:t>
      </w:r>
      <w:bookmarkEnd w:id="55"/>
    </w:p>
    <w:p w14:paraId="15421996" w14:textId="77777777" w:rsidR="00F54E20" w:rsidRPr="00D82609" w:rsidRDefault="00F54E20" w:rsidP="00CE046B">
      <w:pPr>
        <w:rPr>
          <w:rFonts w:eastAsiaTheme="minorEastAsia"/>
        </w:rPr>
      </w:pPr>
    </w:p>
    <w:p w14:paraId="20A06B38" w14:textId="2E44F8C9" w:rsidR="00C43363" w:rsidRPr="002368D8" w:rsidRDefault="71052317" w:rsidP="00CE046B">
      <w:pPr>
        <w:rPr>
          <w:rFonts w:eastAsiaTheme="minorEastAsia"/>
        </w:rPr>
      </w:pPr>
      <w:r w:rsidRPr="002368D8">
        <w:rPr>
          <w:rFonts w:eastAsiaTheme="minorEastAsia"/>
        </w:rPr>
        <w:t>Regarding reporting of SS</w:t>
      </w:r>
      <w:r w:rsidR="74D34FBC" w:rsidRPr="002368D8">
        <w:rPr>
          <w:rFonts w:eastAsiaTheme="minorEastAsia"/>
        </w:rPr>
        <w:t>B</w:t>
      </w:r>
      <w:r w:rsidRPr="002368D8">
        <w:rPr>
          <w:rFonts w:eastAsiaTheme="minorEastAsia"/>
        </w:rPr>
        <w:t>RI/CRI:</w:t>
      </w:r>
    </w:p>
    <w:p w14:paraId="534900E7" w14:textId="6509E5A3" w:rsidR="101824BD" w:rsidRPr="002368D8" w:rsidRDefault="101824BD" w:rsidP="27295FE3">
      <w:pPr>
        <w:rPr>
          <w:rFonts w:eastAsiaTheme="minorEastAsia"/>
        </w:rPr>
      </w:pPr>
      <w:r w:rsidRPr="00854E86">
        <w:rPr>
          <w:rFonts w:eastAsiaTheme="minorEastAsia"/>
        </w:rPr>
        <w:t>W</w:t>
      </w:r>
      <w:r w:rsidR="4FFE5919" w:rsidRPr="007A583F">
        <w:rPr>
          <w:rFonts w:eastAsiaTheme="minorEastAsia"/>
        </w:rPr>
        <w:t>hen a</w:t>
      </w:r>
      <w:r w:rsidR="313F2F8A" w:rsidRPr="00854E86">
        <w:rPr>
          <w:rFonts w:eastAsiaTheme="minorEastAsia"/>
        </w:rPr>
        <w:t>n MPUE</w:t>
      </w:r>
      <w:r w:rsidR="4FFE5919" w:rsidRPr="007A583F">
        <w:rPr>
          <w:rFonts w:eastAsiaTheme="minorEastAsia"/>
        </w:rPr>
        <w:t xml:space="preserve"> reports candidate beams, the gNB does not know the UL </w:t>
      </w:r>
      <w:r w:rsidR="00C00F05" w:rsidRPr="00854E86">
        <w:rPr>
          <w:rFonts w:eastAsiaTheme="minorEastAsia"/>
        </w:rPr>
        <w:t xml:space="preserve">beam </w:t>
      </w:r>
      <w:r w:rsidR="4FFE5919" w:rsidRPr="007A583F">
        <w:rPr>
          <w:rFonts w:eastAsiaTheme="minorEastAsia"/>
        </w:rPr>
        <w:t xml:space="preserve">condition of the panel that will serve the redirected link. The consequence is the high risk of performing a beam switch to a covered </w:t>
      </w:r>
      <w:r w:rsidR="00C00F05" w:rsidRPr="00854E86">
        <w:rPr>
          <w:rFonts w:eastAsiaTheme="minorEastAsia"/>
        </w:rPr>
        <w:t>beam/</w:t>
      </w:r>
      <w:r w:rsidR="4FFE5919" w:rsidRPr="007A583F">
        <w:rPr>
          <w:rFonts w:eastAsiaTheme="minorEastAsia"/>
        </w:rPr>
        <w:t>panel, because of unknown UL quality. In other words, the gNB may initiate a beam switch to a candidate beam received on a different panel with better downlink, but with extremely poor uplink if MPE is needed for the candidate beam. Indeed, in mmW user b</w:t>
      </w:r>
      <w:r w:rsidR="604C30A9" w:rsidRPr="00854E86">
        <w:rPr>
          <w:rFonts w:eastAsiaTheme="minorEastAsia"/>
        </w:rPr>
        <w:t>l</w:t>
      </w:r>
      <w:r w:rsidR="4FFE5919" w:rsidRPr="007A583F">
        <w:rPr>
          <w:rFonts w:eastAsiaTheme="minorEastAsia"/>
        </w:rPr>
        <w:t>ockage is not necessarily impacting DL performance while causing potentially significant degradation in UL.</w:t>
      </w:r>
      <w:r w:rsidR="48617E5D" w:rsidRPr="00854E86">
        <w:rPr>
          <w:rFonts w:eastAsiaTheme="minorEastAsia"/>
        </w:rPr>
        <w:t xml:space="preserve"> </w:t>
      </w:r>
      <w:r w:rsidR="001149A4" w:rsidRPr="00854E86">
        <w:rPr>
          <w:rFonts w:eastAsiaTheme="minorEastAsia"/>
        </w:rPr>
        <w:t>Thus, it would be important to support reporting of SSBRI/CRI</w:t>
      </w:r>
      <w:r w:rsidR="00B40BEC" w:rsidRPr="002368D8">
        <w:rPr>
          <w:rFonts w:eastAsiaTheme="minorEastAsia"/>
        </w:rPr>
        <w:t xml:space="preserve"> to</w:t>
      </w:r>
      <w:r w:rsidR="004025FD" w:rsidRPr="002368D8">
        <w:rPr>
          <w:rFonts w:eastAsiaTheme="minorEastAsia"/>
        </w:rPr>
        <w:t xml:space="preserve"> </w:t>
      </w:r>
      <w:r w:rsidR="00A703B2" w:rsidRPr="002368D8">
        <w:rPr>
          <w:rFonts w:eastAsiaTheme="minorEastAsia"/>
        </w:rPr>
        <w:t xml:space="preserve">represent feasible TX beam(s) for UL transmission taking the MPE effect into account. </w:t>
      </w:r>
    </w:p>
    <w:p w14:paraId="3D41CCD7" w14:textId="4A646279" w:rsidR="009936C4" w:rsidRPr="00854E86" w:rsidRDefault="009936C4" w:rsidP="00CC18AF">
      <w:pPr>
        <w:pStyle w:val="Caption"/>
        <w:rPr>
          <w:rFonts w:eastAsiaTheme="minorEastAsia"/>
        </w:rPr>
      </w:pPr>
      <w:bookmarkStart w:id="56" w:name="_Ref61881698"/>
      <w:r w:rsidRPr="00D82609">
        <w:lastRenderedPageBreak/>
        <w:t xml:space="preserve">Proposal </w:t>
      </w:r>
      <w:r>
        <w:fldChar w:fldCharType="begin"/>
      </w:r>
      <w:r w:rsidRPr="00A54065">
        <w:instrText xml:space="preserve"> SEQ Proposal \* ARABIC </w:instrText>
      </w:r>
      <w:r>
        <w:fldChar w:fldCharType="separate"/>
      </w:r>
      <w:r w:rsidR="000F30AD">
        <w:rPr>
          <w:noProof/>
        </w:rPr>
        <w:t>29</w:t>
      </w:r>
      <w:r>
        <w:fldChar w:fldCharType="end"/>
      </w:r>
      <w:r w:rsidRPr="00854E86">
        <w:t xml:space="preserve">: </w:t>
      </w:r>
      <w:r w:rsidR="46EC42DF" w:rsidRPr="007A583F">
        <w:rPr>
          <w:rFonts w:eastAsiaTheme="minorEastAsia"/>
          <w:bCs/>
        </w:rPr>
        <w:t xml:space="preserve">Regarding reporting of SSBRI/CRI, </w:t>
      </w:r>
      <w:r w:rsidR="0CDF34B7" w:rsidRPr="007A583F">
        <w:rPr>
          <w:bCs/>
        </w:rPr>
        <w:t>s</w:t>
      </w:r>
      <w:r w:rsidRPr="007A583F">
        <w:rPr>
          <w:bCs/>
        </w:rPr>
        <w:t>upport</w:t>
      </w:r>
      <w:r w:rsidR="6FDAC604" w:rsidRPr="007A583F">
        <w:rPr>
          <w:bCs/>
        </w:rPr>
        <w:t xml:space="preserve"> Alt2</w:t>
      </w:r>
      <w:r w:rsidRPr="007A583F">
        <w:rPr>
          <w:bCs/>
        </w:rPr>
        <w:t xml:space="preserve"> UE to report</w:t>
      </w:r>
      <w:r w:rsidRPr="00854E86">
        <w:rPr>
          <w:bCs/>
        </w:rPr>
        <w:t xml:space="preserve"> SSBRI(s)/CRI(s) </w:t>
      </w:r>
      <w:r w:rsidRPr="007A583F">
        <w:rPr>
          <w:bCs/>
        </w:rPr>
        <w:t xml:space="preserve">to represent feasible </w:t>
      </w:r>
      <w:r w:rsidRPr="00854E86">
        <w:rPr>
          <w:bCs/>
        </w:rPr>
        <w:t>TX beam(s) for UL transmission taking the MPE effect into account</w:t>
      </w:r>
      <w:r w:rsidRPr="007A583F">
        <w:rPr>
          <w:bCs/>
        </w:rPr>
        <w:t>.</w:t>
      </w:r>
      <w:bookmarkEnd w:id="56"/>
    </w:p>
    <w:p w14:paraId="7D146EDE" w14:textId="77777777" w:rsidR="00FE5DE9" w:rsidRPr="00D82609" w:rsidRDefault="00FE5DE9" w:rsidP="00FE5DE9"/>
    <w:p w14:paraId="35463A4D" w14:textId="7D68817B" w:rsidR="22E34C1A" w:rsidRPr="007A583F" w:rsidRDefault="22E34C1A" w:rsidP="6FEE1374">
      <w:r w:rsidRPr="002368D8">
        <w:t>R</w:t>
      </w:r>
      <w:r w:rsidRPr="007A583F">
        <w:rPr>
          <w:rFonts w:eastAsiaTheme="minorEastAsia"/>
        </w:rPr>
        <w:t xml:space="preserve">egarding </w:t>
      </w:r>
      <w:r w:rsidR="63517902" w:rsidRPr="002368D8">
        <w:rPr>
          <w:rFonts w:eastAsiaTheme="minorEastAsia"/>
        </w:rPr>
        <w:t>a</w:t>
      </w:r>
      <w:r w:rsidRPr="007A583F">
        <w:rPr>
          <w:rFonts w:eastAsiaTheme="minorEastAsia"/>
        </w:rPr>
        <w:t>ny additional reporting content:</w:t>
      </w:r>
    </w:p>
    <w:p w14:paraId="6F15DC24" w14:textId="46E58780" w:rsidR="00465A9F" w:rsidRDefault="00E00D44" w:rsidP="00465A9F">
      <w:r w:rsidRPr="002368D8">
        <w:t>A</w:t>
      </w:r>
      <w:r w:rsidR="00465A9F" w:rsidRPr="002368D8">
        <w:t xml:space="preserve">dditional UL related metric would provide gNB means to select </w:t>
      </w:r>
      <w:r w:rsidR="00BC6E7B" w:rsidRPr="002368D8">
        <w:t>UL beams that are</w:t>
      </w:r>
      <w:r w:rsidR="00C53FAF" w:rsidRPr="002368D8">
        <w:t xml:space="preserve"> feasible also from UL related restrictions’ point of view, like MPE. </w:t>
      </w:r>
      <w:r w:rsidR="00387B99" w:rsidRPr="002368D8">
        <w:t xml:space="preserve">As we already discussed in </w:t>
      </w:r>
      <w:r w:rsidRPr="002368D8">
        <w:t>the</w:t>
      </w:r>
      <w:r w:rsidR="00387B99" w:rsidRPr="002368D8">
        <w:t xml:space="preserve"> previous section</w:t>
      </w:r>
      <w:r w:rsidRPr="002368D8">
        <w:t xml:space="preserve"> (2.4)</w:t>
      </w:r>
      <w:r w:rsidR="00387B99" w:rsidRPr="002368D8">
        <w:t xml:space="preserve">, a common denominator for the MPE mitigation, support for different capabilities of the panels (like EIRP) and UL mTRP is a need for information to be provided to the gNB about the uplink transmission capability e.g. power headroom per candidate spatial source i.e. DL RS. </w:t>
      </w:r>
      <w:r w:rsidR="00465A9F">
        <w:t>Power headroom per reported RS takes into account</w:t>
      </w:r>
    </w:p>
    <w:p w14:paraId="34AB376E" w14:textId="040EA3CE" w:rsidR="00465A9F" w:rsidRPr="00854E86" w:rsidRDefault="7BD8E381" w:rsidP="00465A9F">
      <w:pPr>
        <w:pStyle w:val="ListParagraph"/>
        <w:numPr>
          <w:ilvl w:val="0"/>
          <w:numId w:val="3"/>
        </w:numPr>
        <w:rPr>
          <w:sz w:val="22"/>
          <w:szCs w:val="22"/>
        </w:rPr>
      </w:pPr>
      <w:r w:rsidRPr="00854E86">
        <w:rPr>
          <w:sz w:val="22"/>
          <w:szCs w:val="22"/>
        </w:rPr>
        <w:t xml:space="preserve">potential </w:t>
      </w:r>
      <w:r w:rsidR="00465A9F" w:rsidRPr="00854E86">
        <w:rPr>
          <w:sz w:val="22"/>
          <w:szCs w:val="22"/>
        </w:rPr>
        <w:t>P-MPR</w:t>
      </w:r>
      <w:r w:rsidR="51EF66D4" w:rsidRPr="00854E86">
        <w:rPr>
          <w:sz w:val="22"/>
          <w:szCs w:val="22"/>
        </w:rPr>
        <w:t xml:space="preserve"> due to MPE event</w:t>
      </w:r>
    </w:p>
    <w:p w14:paraId="3B1115DC" w14:textId="0661F035" w:rsidR="00465A9F" w:rsidRPr="007A583F" w:rsidRDefault="00003355" w:rsidP="00821A18">
      <w:pPr>
        <w:pStyle w:val="ListParagraph"/>
        <w:numPr>
          <w:ilvl w:val="0"/>
          <w:numId w:val="3"/>
        </w:numPr>
        <w:rPr>
          <w:rFonts w:eastAsiaTheme="minorEastAsia"/>
        </w:rPr>
      </w:pPr>
      <w:r w:rsidRPr="00854E86">
        <w:rPr>
          <w:sz w:val="22"/>
          <w:szCs w:val="22"/>
        </w:rPr>
        <w:t>d</w:t>
      </w:r>
      <w:r w:rsidR="00465A9F" w:rsidRPr="00854E86">
        <w:rPr>
          <w:sz w:val="22"/>
          <w:szCs w:val="22"/>
        </w:rPr>
        <w:t>ifferent capabilities of the panels, i.e. e.g. number or antenna elements/array gain</w:t>
      </w:r>
    </w:p>
    <w:p w14:paraId="35BB6F43" w14:textId="77777777" w:rsidR="00465A9F" w:rsidRPr="00854E86" w:rsidRDefault="00465A9F" w:rsidP="00465A9F">
      <w:pPr>
        <w:rPr>
          <w:rFonts w:eastAsiaTheme="minorEastAsia"/>
        </w:rPr>
      </w:pPr>
    </w:p>
    <w:p w14:paraId="5E46F685" w14:textId="5805BA6A" w:rsidR="77B282DF" w:rsidRPr="002368D8" w:rsidRDefault="00D546B0" w:rsidP="007B3B21">
      <w:r w:rsidRPr="002368D8">
        <w:rPr>
          <w:rFonts w:eastAsiaTheme="minorEastAsia"/>
        </w:rPr>
        <w:t xml:space="preserve">That would provide gNB required information </w:t>
      </w:r>
      <w:r w:rsidR="00585EE3" w:rsidRPr="002368D8">
        <w:rPr>
          <w:rFonts w:eastAsiaTheme="minorEastAsia"/>
        </w:rPr>
        <w:t>to take into account UE’s UL transmission capability per beam</w:t>
      </w:r>
      <w:r w:rsidR="002B33C8" w:rsidRPr="002368D8">
        <w:rPr>
          <w:rFonts w:eastAsiaTheme="minorEastAsia"/>
        </w:rPr>
        <w:t xml:space="preserve"> and thus the gNB would be able to </w:t>
      </w:r>
      <w:r w:rsidR="00A41266" w:rsidRPr="002368D8">
        <w:rPr>
          <w:rFonts w:eastAsiaTheme="minorEastAsia"/>
        </w:rPr>
        <w:t xml:space="preserve">perform proper UL </w:t>
      </w:r>
      <w:r w:rsidR="002F6FE1" w:rsidRPr="002368D8">
        <w:rPr>
          <w:rFonts w:eastAsiaTheme="minorEastAsia"/>
        </w:rPr>
        <w:t xml:space="preserve">beam selection. </w:t>
      </w:r>
      <w:r w:rsidR="77B282DF" w:rsidRPr="002368D8">
        <w:rPr>
          <w:rFonts w:eastAsiaTheme="minorEastAsia"/>
        </w:rPr>
        <w:t xml:space="preserve">Indeed, the network </w:t>
      </w:r>
      <w:r w:rsidR="48F495C7" w:rsidRPr="002368D8">
        <w:rPr>
          <w:rFonts w:eastAsiaTheme="minorEastAsia"/>
        </w:rPr>
        <w:t>being</w:t>
      </w:r>
      <w:r w:rsidR="77B282DF" w:rsidRPr="002368D8">
        <w:rPr>
          <w:rFonts w:eastAsiaTheme="minorEastAsia"/>
        </w:rPr>
        <w:t xml:space="preserve"> informed of the potential MPE event before </w:t>
      </w:r>
      <w:r w:rsidR="79220135" w:rsidRPr="002368D8">
        <w:rPr>
          <w:rFonts w:eastAsiaTheme="minorEastAsia"/>
        </w:rPr>
        <w:t>the beam switch</w:t>
      </w:r>
      <w:r w:rsidR="77B282DF" w:rsidRPr="002368D8">
        <w:rPr>
          <w:rFonts w:eastAsiaTheme="minorEastAsia"/>
        </w:rPr>
        <w:t xml:space="preserve"> is triggered can have the following benefits:</w:t>
      </w:r>
    </w:p>
    <w:p w14:paraId="1869E077" w14:textId="1C253407" w:rsidR="77B282DF" w:rsidRPr="002368D8" w:rsidRDefault="77B282DF" w:rsidP="795807EB">
      <w:pPr>
        <w:pStyle w:val="ListParagraph"/>
        <w:numPr>
          <w:ilvl w:val="0"/>
          <w:numId w:val="27"/>
        </w:numPr>
        <w:rPr>
          <w:rFonts w:eastAsiaTheme="minorEastAsia"/>
        </w:rPr>
      </w:pPr>
      <w:r w:rsidRPr="002368D8">
        <w:rPr>
          <w:rFonts w:eastAsiaTheme="minorEastAsia"/>
          <w:sz w:val="22"/>
          <w:szCs w:val="22"/>
        </w:rPr>
        <w:t>Ensure MPE warning is sent before P-MPR is applied and thereby ensure successful decoding of the information</w:t>
      </w:r>
    </w:p>
    <w:p w14:paraId="40626240" w14:textId="2750145C" w:rsidR="77B282DF" w:rsidRPr="002368D8" w:rsidRDefault="77B282DF" w:rsidP="351670B4">
      <w:pPr>
        <w:pStyle w:val="ListParagraph"/>
        <w:numPr>
          <w:ilvl w:val="0"/>
          <w:numId w:val="27"/>
        </w:numPr>
        <w:rPr>
          <w:rFonts w:asciiTheme="minorEastAsia" w:eastAsiaTheme="minorEastAsia" w:hAnsiTheme="minorEastAsia" w:cstheme="minorEastAsia"/>
          <w:sz w:val="22"/>
          <w:szCs w:val="22"/>
        </w:rPr>
      </w:pPr>
      <w:r w:rsidRPr="002368D8">
        <w:rPr>
          <w:rFonts w:eastAsiaTheme="minorEastAsia"/>
          <w:sz w:val="22"/>
          <w:szCs w:val="22"/>
        </w:rPr>
        <w:t>Enable the gNB to evaluate alternative links to switch beam(s) either before the MPE event or immediately upon receiving PHR containing MPE indication (i.e. P-bit set to 1).</w:t>
      </w:r>
    </w:p>
    <w:p w14:paraId="6394BC50" w14:textId="46B20841" w:rsidR="2A5EF41E" w:rsidRPr="00854E86" w:rsidRDefault="2A5EF41E" w:rsidP="27295FE3">
      <w:pPr>
        <w:pStyle w:val="ListParagraph"/>
        <w:numPr>
          <w:ilvl w:val="0"/>
          <w:numId w:val="27"/>
        </w:numPr>
        <w:rPr>
          <w:rFonts w:asciiTheme="minorEastAsia" w:eastAsiaTheme="minorEastAsia" w:hAnsiTheme="minorEastAsia" w:cstheme="minorEastAsia"/>
          <w:sz w:val="22"/>
          <w:szCs w:val="22"/>
        </w:rPr>
      </w:pPr>
      <w:r w:rsidRPr="007A583F">
        <w:rPr>
          <w:rFonts w:eastAsiaTheme="minorEastAsia"/>
          <w:sz w:val="22"/>
          <w:szCs w:val="22"/>
        </w:rPr>
        <w:t xml:space="preserve">Avoid </w:t>
      </w:r>
      <w:r w:rsidRPr="00854E86">
        <w:rPr>
          <w:rFonts w:eastAsiaTheme="minorEastAsia"/>
          <w:sz w:val="22"/>
          <w:szCs w:val="22"/>
        </w:rPr>
        <w:t>gNB switching to a beam with better DL bur worse UL than serving beam</w:t>
      </w:r>
    </w:p>
    <w:p w14:paraId="698847F5" w14:textId="45A3C2BD" w:rsidR="795807EB" w:rsidRPr="002368D8" w:rsidRDefault="795807EB" w:rsidP="795807EB">
      <w:pPr>
        <w:rPr>
          <w:rFonts w:eastAsiaTheme="minorEastAsia"/>
        </w:rPr>
      </w:pPr>
    </w:p>
    <w:p w14:paraId="6A365DD7" w14:textId="5DF8F08C" w:rsidR="77B282DF" w:rsidRPr="00854E86" w:rsidRDefault="77B282DF" w:rsidP="795807EB">
      <w:pPr>
        <w:rPr>
          <w:rFonts w:eastAsiaTheme="minorEastAsia"/>
        </w:rPr>
      </w:pPr>
      <w:r w:rsidRPr="002368D8">
        <w:rPr>
          <w:rFonts w:eastAsiaTheme="minorEastAsia"/>
        </w:rPr>
        <w:t>The indication of potential MPE event, i.e. an MPE warning, may also include the potential severity of the MPE event, as this may be UE panel/beam specific.</w:t>
      </w:r>
      <w:r w:rsidR="009B21B6">
        <w:rPr>
          <w:rFonts w:eastAsiaTheme="minorEastAsia"/>
        </w:rPr>
        <w:t xml:space="preserve"> </w:t>
      </w:r>
    </w:p>
    <w:p w14:paraId="3084CA1D" w14:textId="7CADD60E" w:rsidR="795807EB" w:rsidRPr="002368D8" w:rsidRDefault="004A6E81" w:rsidP="27295FE3">
      <w:r w:rsidRPr="002368D8">
        <w:t>As a metric a power headroom per candidate spatial source i.e. DL RS would be feasible to represent the uplink transmission capability because it takes into account EIRP, P-MPR and target received power level. Thus, v</w:t>
      </w:r>
      <w:r w:rsidR="280A35DC" w:rsidRPr="002368D8">
        <w:rPr>
          <w:rFonts w:eastAsiaTheme="minorEastAsia"/>
        </w:rPr>
        <w:t>irtual PH + L1-RSRP + SSBRI/CRI would provide to the gNB an indication for all candidate links:</w:t>
      </w:r>
    </w:p>
    <w:p w14:paraId="6E7E2803" w14:textId="2DD325E7" w:rsidR="002E7F11" w:rsidRPr="002368D8" w:rsidRDefault="00CD3FAB" w:rsidP="27295FE3">
      <w:pPr>
        <w:pStyle w:val="ListParagraph"/>
        <w:numPr>
          <w:ilvl w:val="0"/>
          <w:numId w:val="30"/>
        </w:numPr>
        <w:rPr>
          <w:rFonts w:eastAsiaTheme="minorEastAsia"/>
          <w:sz w:val="22"/>
          <w:szCs w:val="22"/>
        </w:rPr>
      </w:pPr>
      <w:r w:rsidRPr="002368D8">
        <w:rPr>
          <w:rFonts w:eastAsiaTheme="minorEastAsia"/>
          <w:sz w:val="22"/>
          <w:szCs w:val="22"/>
        </w:rPr>
        <w:t xml:space="preserve">UL </w:t>
      </w:r>
      <w:r w:rsidR="008E38ED" w:rsidRPr="002368D8">
        <w:rPr>
          <w:rFonts w:eastAsiaTheme="minorEastAsia"/>
          <w:sz w:val="22"/>
          <w:szCs w:val="22"/>
        </w:rPr>
        <w:t>beam quality (virtual PH)</w:t>
      </w:r>
    </w:p>
    <w:p w14:paraId="01505840" w14:textId="1861DCFF" w:rsidR="008E38ED" w:rsidRPr="002368D8" w:rsidRDefault="008E38ED" w:rsidP="27295FE3">
      <w:pPr>
        <w:pStyle w:val="ListParagraph"/>
        <w:numPr>
          <w:ilvl w:val="0"/>
          <w:numId w:val="30"/>
        </w:numPr>
        <w:rPr>
          <w:rFonts w:eastAsiaTheme="minorEastAsia"/>
          <w:sz w:val="22"/>
          <w:szCs w:val="22"/>
        </w:rPr>
      </w:pPr>
      <w:r w:rsidRPr="002368D8">
        <w:rPr>
          <w:rFonts w:eastAsiaTheme="minorEastAsia"/>
          <w:sz w:val="22"/>
          <w:szCs w:val="22"/>
        </w:rPr>
        <w:t>DL beam quality (L1-RSRP)</w:t>
      </w:r>
    </w:p>
    <w:p w14:paraId="7D67E073" w14:textId="2B556C53" w:rsidR="008E38ED" w:rsidRPr="002368D8" w:rsidRDefault="008E38ED" w:rsidP="27295FE3">
      <w:pPr>
        <w:pStyle w:val="ListParagraph"/>
        <w:numPr>
          <w:ilvl w:val="0"/>
          <w:numId w:val="30"/>
        </w:numPr>
        <w:rPr>
          <w:rFonts w:eastAsiaTheme="minorEastAsia"/>
          <w:sz w:val="22"/>
          <w:szCs w:val="22"/>
        </w:rPr>
      </w:pPr>
      <w:r w:rsidRPr="002368D8">
        <w:rPr>
          <w:rFonts w:eastAsiaTheme="minorEastAsia"/>
          <w:sz w:val="22"/>
          <w:szCs w:val="22"/>
        </w:rPr>
        <w:t>Candidate beam index (SSBRI/CRI)</w:t>
      </w:r>
    </w:p>
    <w:p w14:paraId="67925AF2" w14:textId="77777777" w:rsidR="00DB57C8" w:rsidRPr="002368D8" w:rsidRDefault="00DB57C8" w:rsidP="27295FE3">
      <w:pPr>
        <w:rPr>
          <w:rFonts w:eastAsiaTheme="minorEastAsia"/>
        </w:rPr>
      </w:pPr>
    </w:p>
    <w:p w14:paraId="54361D50" w14:textId="4A284B9A" w:rsidR="00E61159" w:rsidRPr="007A583F" w:rsidRDefault="005222C6" w:rsidP="0010253E">
      <w:pPr>
        <w:rPr>
          <w:rFonts w:eastAsiaTheme="minorEastAsia"/>
          <w:b/>
        </w:rPr>
      </w:pPr>
      <w:bookmarkStart w:id="57" w:name="_Ref61881710"/>
      <w:r w:rsidRPr="00854E86">
        <w:rPr>
          <w:b/>
          <w:bCs/>
        </w:rPr>
        <w:t xml:space="preserve">Proposal </w:t>
      </w:r>
      <w:r w:rsidRPr="12754B6F">
        <w:rPr>
          <w:b/>
          <w:bCs/>
        </w:rPr>
        <w:fldChar w:fldCharType="begin"/>
      </w:r>
      <w:r w:rsidRPr="12754B6F">
        <w:rPr>
          <w:b/>
          <w:bCs/>
        </w:rPr>
        <w:instrText xml:space="preserve"> SEQ Proposal \* ARABIC </w:instrText>
      </w:r>
      <w:r w:rsidRPr="12754B6F">
        <w:rPr>
          <w:b/>
          <w:bCs/>
        </w:rPr>
        <w:fldChar w:fldCharType="separate"/>
      </w:r>
      <w:r w:rsidR="000F30AD">
        <w:rPr>
          <w:b/>
          <w:bCs/>
          <w:noProof/>
        </w:rPr>
        <w:t>30</w:t>
      </w:r>
      <w:r w:rsidRPr="12754B6F">
        <w:rPr>
          <w:b/>
          <w:bCs/>
        </w:rPr>
        <w:fldChar w:fldCharType="end"/>
      </w:r>
      <w:r w:rsidRPr="00854E86">
        <w:rPr>
          <w:b/>
          <w:bCs/>
        </w:rPr>
        <w:t xml:space="preserve">: </w:t>
      </w:r>
      <w:r w:rsidR="00322623" w:rsidRPr="00854E86">
        <w:rPr>
          <w:b/>
          <w:bCs/>
        </w:rPr>
        <w:t>R</w:t>
      </w:r>
      <w:r w:rsidR="00322623" w:rsidRPr="00854E86">
        <w:rPr>
          <w:rFonts w:eastAsiaTheme="minorEastAsia"/>
          <w:b/>
          <w:bCs/>
        </w:rPr>
        <w:t>egarding additional reporting content,</w:t>
      </w:r>
      <w:r w:rsidR="00322623" w:rsidRPr="00854E86">
        <w:rPr>
          <w:b/>
          <w:bCs/>
        </w:rPr>
        <w:t xml:space="preserve"> </w:t>
      </w:r>
      <w:r w:rsidR="32C73732" w:rsidRPr="00854E86">
        <w:rPr>
          <w:b/>
          <w:bCs/>
        </w:rPr>
        <w:t>s</w:t>
      </w:r>
      <w:r w:rsidRPr="00854E86">
        <w:rPr>
          <w:b/>
          <w:bCs/>
        </w:rPr>
        <w:t xml:space="preserve">upport </w:t>
      </w:r>
      <w:r w:rsidR="38008B25" w:rsidRPr="006F0BEC">
        <w:rPr>
          <w:b/>
          <w:bCs/>
        </w:rPr>
        <w:t>Alt 1</w:t>
      </w:r>
      <w:r w:rsidRPr="006F0BEC">
        <w:rPr>
          <w:b/>
          <w:bCs/>
        </w:rPr>
        <w:t xml:space="preserve"> </w:t>
      </w:r>
      <w:r w:rsidR="009D7B47" w:rsidRPr="006F0BEC">
        <w:rPr>
          <w:b/>
          <w:bCs/>
        </w:rPr>
        <w:t xml:space="preserve">additional UL related metric to be reported to assist </w:t>
      </w:r>
      <w:r w:rsidR="001D6943" w:rsidRPr="12754B6F">
        <w:rPr>
          <w:b/>
          <w:bCs/>
        </w:rPr>
        <w:t xml:space="preserve">UL beam selection. </w:t>
      </w:r>
      <w:r w:rsidR="00E61159" w:rsidRPr="12754B6F">
        <w:rPr>
          <w:b/>
          <w:bCs/>
        </w:rPr>
        <w:t>As a metric, consider</w:t>
      </w:r>
      <w:r w:rsidR="00115211" w:rsidRPr="12754B6F">
        <w:rPr>
          <w:b/>
          <w:bCs/>
        </w:rPr>
        <w:t xml:space="preserve"> </w:t>
      </w:r>
      <w:r w:rsidR="00E61159" w:rsidRPr="007A583F">
        <w:rPr>
          <w:rFonts w:eastAsiaTheme="minorEastAsia"/>
          <w:b/>
          <w:bCs/>
        </w:rPr>
        <w:t>virtual PH + CRI/SSBRI + L1-RSRP</w:t>
      </w:r>
      <w:r w:rsidR="00115211" w:rsidRPr="00854E86">
        <w:rPr>
          <w:rFonts w:eastAsiaTheme="minorEastAsia"/>
          <w:b/>
          <w:bCs/>
        </w:rPr>
        <w:t>.</w:t>
      </w:r>
      <w:bookmarkEnd w:id="57"/>
    </w:p>
    <w:p w14:paraId="3DC3FB6A" w14:textId="716BF326" w:rsidR="351670B4" w:rsidRPr="007A583F" w:rsidRDefault="453874FC" w:rsidP="12754B6F">
      <w:pPr>
        <w:rPr>
          <w:rFonts w:ascii="Calibri" w:eastAsia="Calibri" w:hAnsi="Calibri" w:cs="Calibri"/>
        </w:rPr>
      </w:pPr>
      <w:r w:rsidRPr="007A583F">
        <w:rPr>
          <w:rFonts w:ascii="Calibri" w:eastAsia="Calibri" w:hAnsi="Calibri" w:cs="Calibri"/>
        </w:rPr>
        <w:t>Alternatively to the above considerations which focus on a pro-active approach to mitigate MPE events, the Rel-16 re-active approach of P-MPR reporting in PHR</w:t>
      </w:r>
      <w:r w:rsidRPr="007A583F">
        <w:rPr>
          <w:rFonts w:ascii="SimSun" w:eastAsia="SimSun" w:hAnsi="SimSun" w:cs="SimSun"/>
        </w:rPr>
        <w:t xml:space="preserve"> </w:t>
      </w:r>
      <w:r w:rsidRPr="007A583F">
        <w:rPr>
          <w:rFonts w:ascii="Calibri" w:eastAsia="Calibri" w:hAnsi="Calibri" w:cs="Calibri"/>
        </w:rPr>
        <w:t>has the drawback of sudden and dramatic UL degradation, which may lead to failure in transmitting the MPE indication to the serving cell, hence RLF due to maximum number of RLC retransmissions. Therefore, for power limited UEs, the MPE message might be lost and the network is not informed of the MPE event. Currently, the gNB can configure PUSCH with high priority, nonetheless the categorization of PUSCH according to payload does not take MPE into account. It would be beneficial for network to have a dedicated</w:t>
      </w:r>
      <w:r w:rsidR="002F35A7" w:rsidRPr="007A583F">
        <w:rPr>
          <w:rFonts w:ascii="SimSun" w:eastAsia="SimSun" w:hAnsi="SimSun" w:cs="SimSun"/>
        </w:rPr>
        <w:t xml:space="preserve"> </w:t>
      </w:r>
      <w:r w:rsidRPr="007A583F">
        <w:rPr>
          <w:rFonts w:ascii="Calibri" w:eastAsia="Calibri" w:hAnsi="Calibri" w:cs="Calibri"/>
        </w:rPr>
        <w:t>PUSCH prioritization scheme for UEs experiencing an</w:t>
      </w:r>
      <w:r w:rsidRPr="007A583F">
        <w:rPr>
          <w:rFonts w:ascii="SimSun" w:eastAsia="SimSun" w:hAnsi="SimSun" w:cs="SimSun"/>
        </w:rPr>
        <w:t xml:space="preserve"> </w:t>
      </w:r>
      <w:r w:rsidRPr="007A583F">
        <w:rPr>
          <w:rFonts w:ascii="Calibri" w:eastAsia="Calibri" w:hAnsi="Calibri" w:cs="Calibri"/>
        </w:rPr>
        <w:t>MPE event to ensure PHR is sent with high enough power for the network to be notified of the MPE event and adapt the link accordingly, e.g. switch beams.</w:t>
      </w:r>
    </w:p>
    <w:p w14:paraId="1C1B54CB" w14:textId="5113D441" w:rsidR="351670B4" w:rsidRPr="007A583F" w:rsidRDefault="001071DF" w:rsidP="007A583F">
      <w:pPr>
        <w:pStyle w:val="Caption"/>
        <w:rPr>
          <w:rFonts w:ascii="SimSun" w:eastAsia="SimSun" w:hAnsi="SimSun" w:cs="SimSun"/>
          <w:u w:val="single"/>
        </w:rPr>
      </w:pPr>
      <w:bookmarkStart w:id="58" w:name="_Ref61881718"/>
      <w:r w:rsidRPr="00854E86">
        <w:lastRenderedPageBreak/>
        <w:t xml:space="preserve">Proposal </w:t>
      </w:r>
      <w:r>
        <w:fldChar w:fldCharType="begin"/>
      </w:r>
      <w:r w:rsidRPr="007A583F">
        <w:instrText xml:space="preserve"> SEQ Proposal \* ARABIC </w:instrText>
      </w:r>
      <w:r>
        <w:fldChar w:fldCharType="separate"/>
      </w:r>
      <w:r w:rsidR="00C9399F">
        <w:rPr>
          <w:noProof/>
        </w:rPr>
        <w:t>31</w:t>
      </w:r>
      <w:r>
        <w:fldChar w:fldCharType="end"/>
      </w:r>
      <w:r w:rsidRPr="00854E86">
        <w:t xml:space="preserve">: </w:t>
      </w:r>
      <w:r w:rsidR="453874FC" w:rsidRPr="007A583F">
        <w:rPr>
          <w:rFonts w:ascii="Calibri" w:eastAsia="Calibri" w:hAnsi="Calibri" w:cs="Calibri"/>
        </w:rPr>
        <w:t>Improve the network’s mitigation of MPE events by prioritizing the</w:t>
      </w:r>
      <w:r w:rsidR="453874FC" w:rsidRPr="007A583F">
        <w:rPr>
          <w:rFonts w:ascii="SimSun" w:eastAsia="SimSun" w:hAnsi="SimSun" w:cs="SimSun"/>
        </w:rPr>
        <w:t xml:space="preserve"> </w:t>
      </w:r>
      <w:r w:rsidR="453874FC" w:rsidRPr="007A583F">
        <w:rPr>
          <w:rFonts w:ascii="Calibri" w:eastAsia="Calibri" w:hAnsi="Calibri" w:cs="Calibri"/>
        </w:rPr>
        <w:t xml:space="preserve">transmissions of control signals </w:t>
      </w:r>
      <w:r w:rsidR="453874FC" w:rsidRPr="007A583F">
        <w:rPr>
          <w:rFonts w:ascii="SimSun" w:eastAsia="SimSun" w:hAnsi="SimSun" w:cs="SimSun"/>
        </w:rPr>
        <w:t>(</w:t>
      </w:r>
      <w:r w:rsidR="453874FC" w:rsidRPr="007A583F">
        <w:rPr>
          <w:rFonts w:ascii="Calibri" w:eastAsia="Calibri" w:hAnsi="Calibri" w:cs="Calibri"/>
        </w:rPr>
        <w:t>e.g. PUSCH carrying PHR with MPE indication and P-MPR value over PUSCH carrying UL traffic user plane</w:t>
      </w:r>
      <w:r w:rsidR="453874FC" w:rsidRPr="007A583F">
        <w:rPr>
          <w:rFonts w:ascii="SimSun" w:eastAsia="SimSun" w:hAnsi="SimSun" w:cs="SimSun"/>
        </w:rPr>
        <w:t>)</w:t>
      </w:r>
      <w:r w:rsidR="453874FC" w:rsidRPr="007A583F">
        <w:rPr>
          <w:rFonts w:ascii="Calibri" w:eastAsia="Calibri" w:hAnsi="Calibri" w:cs="Calibri"/>
        </w:rPr>
        <w:t>to ensure MPE indication is sent with enough power from UEs under severe MPE events.</w:t>
      </w:r>
      <w:bookmarkEnd w:id="58"/>
    </w:p>
    <w:p w14:paraId="3DF14637" w14:textId="0A8BA7EC" w:rsidR="00014EA7" w:rsidRDefault="006151F0" w:rsidP="00DD6B6D">
      <w:pPr>
        <w:pStyle w:val="Heading2"/>
        <w:numPr>
          <w:ilvl w:val="1"/>
          <w:numId w:val="7"/>
        </w:numPr>
      </w:pPr>
      <w:r>
        <w:t>Other enhancements</w:t>
      </w:r>
    </w:p>
    <w:p w14:paraId="3858B3AA" w14:textId="6218BC07" w:rsidR="00014EA7" w:rsidRPr="00854E86" w:rsidRDefault="006151F0" w:rsidP="00CE046B">
      <w:r w:rsidRPr="00854E86">
        <w:t xml:space="preserve">The following categorization was considered in </w:t>
      </w:r>
      <w:r w:rsidR="007C76FB" w:rsidRPr="00854E86">
        <w:t>RAN1#103-e [3]:</w:t>
      </w:r>
    </w:p>
    <w:tbl>
      <w:tblPr>
        <w:tblStyle w:val="TableGrid"/>
        <w:tblW w:w="0" w:type="auto"/>
        <w:tblLook w:val="04A0" w:firstRow="1" w:lastRow="0" w:firstColumn="1" w:lastColumn="0" w:noHBand="0" w:noVBand="1"/>
      </w:tblPr>
      <w:tblGrid>
        <w:gridCol w:w="9629"/>
      </w:tblGrid>
      <w:tr w:rsidR="007C76FB" w:rsidRPr="000F30AD" w14:paraId="0EB0A989" w14:textId="77777777" w:rsidTr="007C76FB">
        <w:tc>
          <w:tcPr>
            <w:tcW w:w="9629" w:type="dxa"/>
          </w:tcPr>
          <w:p w14:paraId="2A649801" w14:textId="77777777" w:rsidR="007C76FB" w:rsidRPr="002368D8" w:rsidRDefault="007C76FB" w:rsidP="007C76FB">
            <w:pPr>
              <w:snapToGrid w:val="0"/>
              <w:jc w:val="both"/>
              <w:rPr>
                <w:rFonts w:ascii="Times New Roman" w:hAnsi="Times New Roman" w:cs="Times New Roman"/>
                <w:sz w:val="20"/>
                <w:szCs w:val="20"/>
              </w:rPr>
            </w:pPr>
            <w:r w:rsidRPr="006F0BEC">
              <w:rPr>
                <w:rFonts w:ascii="Times New Roman" w:hAnsi="Times New Roman" w:cs="Times New Roman"/>
                <w:b/>
                <w:sz w:val="20"/>
                <w:szCs w:val="20"/>
                <w:u w:val="single"/>
              </w:rPr>
              <w:t>Proposal 6.1</w:t>
            </w:r>
            <w:r w:rsidRPr="006F0BEC">
              <w:rPr>
                <w:rFonts w:ascii="Times New Roman" w:hAnsi="Times New Roman" w:cs="Times New Roman"/>
                <w:sz w:val="20"/>
                <w:szCs w:val="20"/>
              </w:rPr>
              <w:t xml:space="preserve">: Investigate and, if needed, specify </w:t>
            </w:r>
            <w:r w:rsidRPr="006F0BEC">
              <w:rPr>
                <w:rFonts w:ascii="Times New Roman" w:hAnsi="Times New Roman" w:cs="Times New Roman"/>
                <w:i/>
                <w:sz w:val="20"/>
                <w:szCs w:val="20"/>
              </w:rPr>
              <w:t>at least</w:t>
            </w:r>
            <w:r w:rsidRPr="002368D8">
              <w:rPr>
                <w:rFonts w:ascii="Times New Roman" w:hAnsi="Times New Roman" w:cs="Times New Roman"/>
                <w:sz w:val="20"/>
                <w:szCs w:val="20"/>
              </w:rPr>
              <w:t xml:space="preserve"> the following enhancements for beam refinement/tracking in Rel.17:</w:t>
            </w:r>
          </w:p>
          <w:p w14:paraId="702830C8" w14:textId="67D5303B" w:rsidR="007C76FB" w:rsidRPr="002368D8" w:rsidRDefault="007C76FB" w:rsidP="00DD6B6D">
            <w:pPr>
              <w:pStyle w:val="ListParagraph"/>
              <w:numPr>
                <w:ilvl w:val="0"/>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 xml:space="preserve">Beam measurement and reporting enhancement via RACH during initial access (e.g. RO for measurement and MSG3 for reporting) </w:t>
            </w:r>
            <w:r w:rsidR="004F0949" w:rsidRPr="002368D8">
              <w:rPr>
                <w:rFonts w:ascii="Times New Roman" w:hAnsi="Times New Roman" w:cs="Times New Roman"/>
                <w:sz w:val="20"/>
                <w:szCs w:val="20"/>
              </w:rPr>
              <w:t xml:space="preserve"> </w:t>
            </w:r>
          </w:p>
          <w:p w14:paraId="50E4615D" w14:textId="77777777" w:rsidR="007C76FB" w:rsidRPr="002368D8" w:rsidRDefault="007C76FB" w:rsidP="00DD6B6D">
            <w:pPr>
              <w:pStyle w:val="ListParagraph"/>
              <w:numPr>
                <w:ilvl w:val="0"/>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 xml:space="preserve">Improving efficiency (latency and/or overhead) of beam refinement: </w:t>
            </w:r>
          </w:p>
          <w:p w14:paraId="64781E99" w14:textId="77777777" w:rsidR="007C76FB" w:rsidRPr="002368D8" w:rsidRDefault="007C76FB" w:rsidP="00DD6B6D">
            <w:pPr>
              <w:pStyle w:val="ListParagraph"/>
              <w:numPr>
                <w:ilvl w:val="1"/>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 xml:space="preserve">Enabling joint DL TX and RX beam refinement/tracking (P2+P3)  </w:t>
            </w:r>
          </w:p>
          <w:p w14:paraId="6F3AD069" w14:textId="77777777" w:rsidR="007C76FB" w:rsidRPr="002368D8" w:rsidRDefault="007C76FB" w:rsidP="00DD6B6D">
            <w:pPr>
              <w:pStyle w:val="ListParagraph"/>
              <w:numPr>
                <w:ilvl w:val="1"/>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Additional UE report to aid P1/P2/P3 related measurement/report configuration (triggering frequency or periodicity)</w:t>
            </w:r>
          </w:p>
          <w:p w14:paraId="3E5A3D83" w14:textId="77777777" w:rsidR="007C76FB" w:rsidRPr="002368D8" w:rsidRDefault="007C76FB" w:rsidP="00DD6B6D">
            <w:pPr>
              <w:pStyle w:val="ListParagraph"/>
              <w:numPr>
                <w:ilvl w:val="0"/>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 xml:space="preserve">Beam management with reduced DL signaling: </w:t>
            </w:r>
          </w:p>
          <w:p w14:paraId="26F69DB0" w14:textId="77777777" w:rsidR="007C76FB" w:rsidRPr="002368D8" w:rsidRDefault="007C76FB" w:rsidP="00DD6B6D">
            <w:pPr>
              <w:pStyle w:val="ListParagraph"/>
              <w:numPr>
                <w:ilvl w:val="1"/>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Dynamic beam update based on beam report (without beam indication)</w:t>
            </w:r>
          </w:p>
          <w:p w14:paraId="5E0C2D45" w14:textId="77777777" w:rsidR="007C76FB" w:rsidRPr="002368D8" w:rsidRDefault="007C76FB" w:rsidP="00DD6B6D">
            <w:pPr>
              <w:pStyle w:val="ListParagraph"/>
              <w:numPr>
                <w:ilvl w:val="1"/>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Dynamic beam measurement and report triggered by beam indication (without CSI-RS/CSI triggering)</w:t>
            </w:r>
          </w:p>
          <w:p w14:paraId="1431A316" w14:textId="77777777" w:rsidR="007C76FB" w:rsidRPr="002368D8" w:rsidRDefault="007C76FB" w:rsidP="00DD6B6D">
            <w:pPr>
              <w:pStyle w:val="ListParagraph"/>
              <w:numPr>
                <w:ilvl w:val="1"/>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Configuring/indicating to UE multiple SSBs for beam tracking</w:t>
            </w:r>
          </w:p>
          <w:p w14:paraId="4F4A2F80" w14:textId="77777777" w:rsidR="007C76FB" w:rsidRPr="002368D8" w:rsidRDefault="007C76FB" w:rsidP="00DD6B6D">
            <w:pPr>
              <w:pStyle w:val="ListParagraph"/>
              <w:numPr>
                <w:ilvl w:val="1"/>
                <w:numId w:val="19"/>
              </w:numPr>
              <w:snapToGrid w:val="0"/>
              <w:spacing w:after="160"/>
              <w:jc w:val="both"/>
              <w:rPr>
                <w:rFonts w:ascii="Times New Roman" w:hAnsi="Times New Roman" w:cs="Times New Roman"/>
                <w:sz w:val="20"/>
                <w:szCs w:val="20"/>
              </w:rPr>
            </w:pPr>
            <w:r w:rsidRPr="002368D8">
              <w:rPr>
                <w:rFonts w:ascii="Times New Roman" w:hAnsi="Times New Roman" w:cs="Times New Roman"/>
                <w:sz w:val="20"/>
                <w:szCs w:val="20"/>
              </w:rPr>
              <w:t>Semi-static/pre-planned (RRC based) beam transition (for, e.g. isolated HST deployment)</w:t>
            </w:r>
          </w:p>
          <w:p w14:paraId="6078A076" w14:textId="1A66D15A" w:rsidR="007C76FB" w:rsidRPr="002368D8" w:rsidRDefault="007C76FB" w:rsidP="00DD6B6D">
            <w:pPr>
              <w:pStyle w:val="ListParagraph"/>
              <w:numPr>
                <w:ilvl w:val="1"/>
                <w:numId w:val="19"/>
              </w:numPr>
              <w:snapToGrid w:val="0"/>
              <w:spacing w:after="160"/>
              <w:jc w:val="both"/>
            </w:pPr>
            <w:r w:rsidRPr="002368D8">
              <w:rPr>
                <w:rFonts w:ascii="Times New Roman" w:hAnsi="Times New Roman" w:cs="Times New Roman"/>
                <w:sz w:val="20"/>
                <w:szCs w:val="20"/>
              </w:rPr>
              <w:t>Reducing activation delay of TCI states (via storing QCL properties of a subset of source RSs for a time period)</w:t>
            </w:r>
          </w:p>
        </w:tc>
      </w:tr>
    </w:tbl>
    <w:p w14:paraId="69F23A40" w14:textId="77777777" w:rsidR="007C76FB" w:rsidRPr="00854E86" w:rsidRDefault="007C76FB" w:rsidP="00CE046B"/>
    <w:p w14:paraId="44AC20EC" w14:textId="1D487EA6" w:rsidR="00E61159" w:rsidRDefault="008B4D88" w:rsidP="007A583F">
      <w:pPr>
        <w:pStyle w:val="Heading3"/>
        <w:numPr>
          <w:ilvl w:val="2"/>
          <w:numId w:val="7"/>
        </w:numPr>
      </w:pPr>
      <w:r>
        <w:t>Beam measurement and reporting via RACH during initial access</w:t>
      </w:r>
    </w:p>
    <w:p w14:paraId="767971AB" w14:textId="682D6927" w:rsidR="00E61159" w:rsidRPr="0029741A" w:rsidRDefault="005E34E0" w:rsidP="00CE046B">
      <w:r w:rsidRPr="0029741A">
        <w:t xml:space="preserve">This item has been discussed in earlier releases </w:t>
      </w:r>
      <w:r w:rsidR="00552A08" w:rsidRPr="0029741A">
        <w:t>and also in Rel17</w:t>
      </w:r>
      <w:r w:rsidR="00801A05">
        <w:t xml:space="preserve"> </w:t>
      </w:r>
      <w:r w:rsidR="00801A05" w:rsidRPr="00801A05">
        <w:t>Study on NR coverage enhancements</w:t>
      </w:r>
      <w:r w:rsidR="00801A05">
        <w:t xml:space="preserve"> [3GPP TR 38.830]. TR states the following</w:t>
      </w:r>
      <w:r w:rsidR="009942A4">
        <w:t>:</w:t>
      </w:r>
    </w:p>
    <w:p w14:paraId="6EA32074" w14:textId="77777777" w:rsidR="009942A4" w:rsidRPr="000668E1" w:rsidRDefault="009942A4" w:rsidP="009942A4">
      <w:pPr>
        <w:rPr>
          <w:lang w:val="en-US" w:eastAsia="zh-CN"/>
        </w:rPr>
      </w:pPr>
      <w:r>
        <w:t>“</w:t>
      </w:r>
      <w:r w:rsidRPr="000668E1">
        <w:rPr>
          <w:rFonts w:hint="eastAsia"/>
          <w:lang w:val="en-US" w:eastAsia="zh-CN"/>
        </w:rPr>
        <w:t xml:space="preserve">Beam reporting </w:t>
      </w:r>
      <w:r w:rsidRPr="009942A4">
        <w:t xml:space="preserve">during initial/random access procedure </w:t>
      </w:r>
      <w:r w:rsidRPr="000668E1">
        <w:rPr>
          <w:rFonts w:hint="eastAsia"/>
          <w:lang w:val="en-US" w:eastAsia="zh-CN"/>
        </w:rPr>
        <w:t xml:space="preserve">is intended to enhance Msg3 re-transmission, Msg4 initial transmission, Msg4 re-transmission and PDSCH out of RACH procedure while without dedicated RRC configuration.  </w:t>
      </w:r>
    </w:p>
    <w:p w14:paraId="3127EE63" w14:textId="4E203CB5" w:rsidR="009942A4" w:rsidRPr="009942A4" w:rsidRDefault="009942A4" w:rsidP="00CE046B">
      <w:r w:rsidRPr="009942A4">
        <w:t xml:space="preserve">Beam reporting during initial/random access procedure was studied from several aspects, including the best SSB, alternative SSB beam and early CSI report in Msg3 PUSCH. Potential specification impacts include signaling design in Msg3 PUSCH, CSI-RS resources configured during initial access, beam indication for the following steps for RACH procedure. </w:t>
      </w:r>
      <w:r>
        <w:t>“</w:t>
      </w:r>
    </w:p>
    <w:p w14:paraId="7BC8E714" w14:textId="4E572792" w:rsidR="005E34E0" w:rsidRDefault="00CC18AF" w:rsidP="00CE046B">
      <w:r>
        <w:t>Any enhancements for RACH procedure in terms of beam refinement should also be applicable to RA cases than only initial access. For instance, the potential enhancements should consider also RA in handover as well as 2-step RA procedure.</w:t>
      </w:r>
    </w:p>
    <w:p w14:paraId="0088FA36" w14:textId="00C292D7" w:rsidR="00461D98" w:rsidRPr="0029741A" w:rsidRDefault="00461D98" w:rsidP="00CE046B">
      <w:r>
        <w:t xml:space="preserve">Furthermore, </w:t>
      </w:r>
      <w:r w:rsidR="001E09AF">
        <w:t>MPE mitigation</w:t>
      </w:r>
      <w:r w:rsidR="00E017BB">
        <w:t xml:space="preserve"> could be considered also in random access procedure. That is because the UE performs PRACH preamble selection based on </w:t>
      </w:r>
      <w:r w:rsidR="009B21B6">
        <w:t>DL</w:t>
      </w:r>
      <w:r w:rsidR="00E017BB">
        <w:t xml:space="preserve"> measurements which </w:t>
      </w:r>
      <w:r w:rsidR="00093599">
        <w:t xml:space="preserve">do not reveal any possible MPE issue in the UL direction based on the selected SSB. </w:t>
      </w:r>
    </w:p>
    <w:p w14:paraId="0095E0B6" w14:textId="2F927C46" w:rsidR="00CC18AF" w:rsidRDefault="00CC18AF">
      <w:pPr>
        <w:pStyle w:val="Caption"/>
      </w:pPr>
      <w:bookmarkStart w:id="59" w:name="_Ref61881731"/>
      <w:r w:rsidRPr="00854E86">
        <w:t xml:space="preserve">Proposal </w:t>
      </w:r>
      <w:r>
        <w:fldChar w:fldCharType="begin"/>
      </w:r>
      <w:r w:rsidRPr="00D82609">
        <w:instrText xml:space="preserve"> SEQ Proposal \* ARABIC </w:instrText>
      </w:r>
      <w:r>
        <w:fldChar w:fldCharType="separate"/>
      </w:r>
      <w:r w:rsidR="000F30AD">
        <w:rPr>
          <w:noProof/>
        </w:rPr>
        <w:t>32</w:t>
      </w:r>
      <w:r>
        <w:fldChar w:fldCharType="end"/>
      </w:r>
      <w:r w:rsidRPr="00854E86">
        <w:t xml:space="preserve">: If </w:t>
      </w:r>
      <w:r w:rsidR="00D82609" w:rsidRPr="00854E86">
        <w:t>enhancements for RA</w:t>
      </w:r>
      <w:r w:rsidR="00D82609">
        <w:t xml:space="preserve"> procedure in terms of beam refinement are </w:t>
      </w:r>
      <w:r w:rsidR="00A61AE9">
        <w:t>studied, consider also non-initial access cases like handover as well as 2-step RA procedure.</w:t>
      </w:r>
      <w:bookmarkEnd w:id="59"/>
    </w:p>
    <w:p w14:paraId="3A883EDC" w14:textId="3117C0E5" w:rsidR="00093599" w:rsidRPr="00093599" w:rsidRDefault="00093599" w:rsidP="007A583F">
      <w:pPr>
        <w:pStyle w:val="Caption"/>
      </w:pPr>
      <w:bookmarkStart w:id="60" w:name="_Ref61881735"/>
      <w:r w:rsidRPr="00854E86">
        <w:t xml:space="preserve">Proposal </w:t>
      </w:r>
      <w:r>
        <w:fldChar w:fldCharType="begin"/>
      </w:r>
      <w:r w:rsidRPr="007A583F">
        <w:instrText xml:space="preserve"> SEQ Proposal \* ARABIC </w:instrText>
      </w:r>
      <w:r>
        <w:fldChar w:fldCharType="separate"/>
      </w:r>
      <w:r w:rsidR="00C9399F">
        <w:rPr>
          <w:noProof/>
        </w:rPr>
        <w:t>33</w:t>
      </w:r>
      <w:r>
        <w:fldChar w:fldCharType="end"/>
      </w:r>
      <w:r w:rsidRPr="00854E86">
        <w:t xml:space="preserve">: Consider MPE mitigation </w:t>
      </w:r>
      <w:r w:rsidR="00123492">
        <w:t xml:space="preserve">impact </w:t>
      </w:r>
      <w:r w:rsidRPr="00854E86">
        <w:t>also in RACH procedure</w:t>
      </w:r>
      <w:r w:rsidR="005957E2" w:rsidRPr="007A583F">
        <w:t>.</w:t>
      </w:r>
      <w:bookmarkEnd w:id="60"/>
      <w:r w:rsidR="005957E2" w:rsidRPr="007A583F">
        <w:t xml:space="preserve"> </w:t>
      </w:r>
    </w:p>
    <w:p w14:paraId="4EB1C836" w14:textId="77777777" w:rsidR="00852F9A" w:rsidRPr="009942A4" w:rsidRDefault="00852F9A" w:rsidP="00CE046B"/>
    <w:p w14:paraId="00142A68" w14:textId="06226111" w:rsidR="00A0390D" w:rsidRDefault="00A0390D" w:rsidP="007A583F">
      <w:pPr>
        <w:pStyle w:val="Heading3"/>
      </w:pPr>
      <w:r>
        <w:lastRenderedPageBreak/>
        <w:t xml:space="preserve">2.6.2 </w:t>
      </w:r>
      <w:r w:rsidR="0067141A">
        <w:t>Improving efficiency of beam refinement</w:t>
      </w:r>
      <w:r>
        <w:tab/>
      </w:r>
      <w:r>
        <w:tab/>
      </w:r>
    </w:p>
    <w:p w14:paraId="74084472" w14:textId="6397F864" w:rsidR="00734465" w:rsidRPr="002368D8" w:rsidRDefault="00734465" w:rsidP="00734465">
      <w:pPr>
        <w:rPr>
          <w:rFonts w:cs="Arial"/>
        </w:rPr>
      </w:pPr>
      <w:r w:rsidRPr="00854E86">
        <w:rPr>
          <w:rFonts w:cs="Arial"/>
        </w:rPr>
        <w:t xml:space="preserve">The UE relies on the reference signals associated with </w:t>
      </w:r>
      <w:r w:rsidRPr="00854E86">
        <w:rPr>
          <w:rFonts w:cs="Arial"/>
          <w:i/>
        </w:rPr>
        <w:t>NZP-CSI-RS-ResourceSet</w:t>
      </w:r>
      <w:r w:rsidRPr="006F0BEC">
        <w:rPr>
          <w:rFonts w:cs="Arial"/>
        </w:rPr>
        <w:t xml:space="preserve"> configured with the higher layer parameter repetition set to ‘ON’ from the gNB in order to perform its beam align</w:t>
      </w:r>
      <w:r w:rsidRPr="002368D8">
        <w:rPr>
          <w:rFonts w:cs="Arial"/>
        </w:rPr>
        <w:t xml:space="preserve">ment procedure in P3. The repetition parameter indicates to the UE that the </w:t>
      </w:r>
      <w:r w:rsidRPr="002368D8">
        <w:rPr>
          <w:rFonts w:cs="Arial"/>
          <w:i/>
        </w:rPr>
        <w:t>NZP-CSI-RS-ResourceSet</w:t>
      </w:r>
      <w:r w:rsidRPr="002368D8">
        <w:rPr>
          <w:rFonts w:cs="Arial"/>
        </w:rPr>
        <w:t xml:space="preserve"> are transmitted with the same downlink spatial filter (see TS38.214 section 5.1.6.1.2). The scheduling of such reference signals is fully controlled by the gNB. This means that it is not the UE requesting alignment reference signals from the gNB, and that the UE is limited to waiting for the gNB to schedule such reference signals in order to align its Rx beam. </w:t>
      </w:r>
    </w:p>
    <w:p w14:paraId="27BED00B" w14:textId="2EF23CFF" w:rsidR="000100DA" w:rsidRPr="002368D8" w:rsidRDefault="00734465" w:rsidP="000100DA">
      <w:r w:rsidRPr="002368D8">
        <w:rPr>
          <w:rFonts w:cs="Arial"/>
        </w:rPr>
        <w:t xml:space="preserve">However, the gNB </w:t>
      </w:r>
      <w:r w:rsidR="00143AFD" w:rsidRPr="002368D8">
        <w:rPr>
          <w:rFonts w:cs="Arial"/>
        </w:rPr>
        <w:t>does not receive indications</w:t>
      </w:r>
      <w:r w:rsidRPr="002368D8">
        <w:rPr>
          <w:rFonts w:cs="Arial"/>
        </w:rPr>
        <w:t xml:space="preserve"> on UE internal beam and panel management, hence the gNB may schedule </w:t>
      </w:r>
      <w:r w:rsidRPr="002368D8">
        <w:rPr>
          <w:rFonts w:cs="Arial"/>
          <w:i/>
        </w:rPr>
        <w:t>NZP-CSI-RS-ResourceSet</w:t>
      </w:r>
      <w:r w:rsidRPr="002368D8">
        <w:rPr>
          <w:rFonts w:cs="Arial"/>
        </w:rPr>
        <w:t xml:space="preserve"> in a suboptimal manner</w:t>
      </w:r>
      <w:r w:rsidR="00143AFD" w:rsidRPr="002368D8">
        <w:rPr>
          <w:rFonts w:cs="Arial"/>
        </w:rPr>
        <w:t xml:space="preserve"> and waste resources</w:t>
      </w:r>
      <w:r w:rsidRPr="002368D8">
        <w:rPr>
          <w:rFonts w:cs="Arial"/>
        </w:rPr>
        <w:t xml:space="preserve">. </w:t>
      </w:r>
      <w:r w:rsidR="00B72304" w:rsidRPr="002368D8">
        <w:t>It could be assumed that the UE evaluates its best panel on DL with a broad beam configuration (as the UE may not know where the power is coming from). Once the UE has selected its best panel (based on DL reception of SS burst), the UE may use P3 for UE narrow beam refinement.</w:t>
      </w:r>
      <w:r w:rsidR="0067677E" w:rsidRPr="002368D8">
        <w:t xml:space="preserve"> </w:t>
      </w:r>
      <w:r w:rsidR="000100DA" w:rsidRPr="002368D8">
        <w:t>The radiation patterns used for monitoring reference signals and the ones used for data reception / transmission are not necessarily identical.</w:t>
      </w:r>
    </w:p>
    <w:p w14:paraId="3A0BF1E6" w14:textId="3E2CD17B" w:rsidR="00AB71C0" w:rsidRPr="007A583F" w:rsidRDefault="00BD4418" w:rsidP="00691F07">
      <w:pPr>
        <w:pStyle w:val="Caption"/>
        <w:spacing w:after="0"/>
        <w:ind w:left="994" w:hangingChars="450" w:hanging="994"/>
        <w:rPr>
          <w:szCs w:val="20"/>
        </w:rPr>
      </w:pPr>
      <w:bookmarkStart w:id="61" w:name="_Ref54265203"/>
      <w:bookmarkStart w:id="62" w:name="_Ref61881747"/>
      <w:r w:rsidRPr="00854E86">
        <w:rPr>
          <w:szCs w:val="20"/>
        </w:rPr>
        <w:t xml:space="preserve">Observation </w:t>
      </w:r>
      <w:r w:rsidRPr="007C76FB">
        <w:rPr>
          <w:szCs w:val="20"/>
        </w:rPr>
        <w:fldChar w:fldCharType="begin"/>
      </w:r>
      <w:r w:rsidRPr="00A55E61">
        <w:rPr>
          <w:szCs w:val="20"/>
        </w:rPr>
        <w:instrText xml:space="preserve"> SEQ Observation \* ARABIC </w:instrText>
      </w:r>
      <w:r w:rsidRPr="007C76FB">
        <w:rPr>
          <w:szCs w:val="20"/>
        </w:rPr>
        <w:fldChar w:fldCharType="separate"/>
      </w:r>
      <w:r w:rsidR="00CE407C">
        <w:rPr>
          <w:noProof/>
          <w:szCs w:val="20"/>
        </w:rPr>
        <w:t>16</w:t>
      </w:r>
      <w:r w:rsidRPr="007C76FB">
        <w:rPr>
          <w:szCs w:val="20"/>
        </w:rPr>
        <w:fldChar w:fldCharType="end"/>
      </w:r>
      <w:r w:rsidRPr="00854E86">
        <w:rPr>
          <w:szCs w:val="20"/>
        </w:rPr>
        <w:t>:</w:t>
      </w:r>
      <w:bookmarkEnd w:id="61"/>
      <w:r w:rsidRPr="00854E86">
        <w:rPr>
          <w:szCs w:val="20"/>
        </w:rPr>
        <w:t xml:space="preserve"> </w:t>
      </w:r>
      <w:r w:rsidR="000100DA" w:rsidRPr="007A583F">
        <w:rPr>
          <w:szCs w:val="20"/>
        </w:rPr>
        <w:t>Two scenarios could be highlighted</w:t>
      </w:r>
      <w:r w:rsidR="40E233EF" w:rsidRPr="007A583F">
        <w:rPr>
          <w:szCs w:val="20"/>
        </w:rPr>
        <w:t xml:space="preserve"> for further study</w:t>
      </w:r>
      <w:r w:rsidR="000100DA" w:rsidRPr="007A583F">
        <w:rPr>
          <w:szCs w:val="20"/>
        </w:rPr>
        <w:t>:</w:t>
      </w:r>
      <w:bookmarkEnd w:id="62"/>
    </w:p>
    <w:p w14:paraId="341F8E36" w14:textId="25B5CBDD" w:rsidR="00143AFD" w:rsidRPr="007A583F" w:rsidRDefault="00143AFD" w:rsidP="00691F07">
      <w:pPr>
        <w:pStyle w:val="ListParagraph"/>
        <w:numPr>
          <w:ilvl w:val="0"/>
          <w:numId w:val="3"/>
        </w:numPr>
        <w:rPr>
          <w:b/>
          <w:sz w:val="20"/>
          <w:szCs w:val="20"/>
        </w:rPr>
      </w:pPr>
      <w:r w:rsidRPr="007A583F">
        <w:rPr>
          <w:b/>
          <w:sz w:val="20"/>
          <w:szCs w:val="20"/>
        </w:rPr>
        <w:t>The UE may need P3 after a UE panel switch, though the gNB is not informed of the timing of the UE panel switches, therefore can’t schedule P3 optimally</w:t>
      </w:r>
    </w:p>
    <w:p w14:paraId="4C51179A" w14:textId="2B0E50E9" w:rsidR="00143AFD" w:rsidRPr="007A583F" w:rsidRDefault="00143AFD" w:rsidP="00691F07">
      <w:pPr>
        <w:pStyle w:val="ListParagraph"/>
        <w:numPr>
          <w:ilvl w:val="0"/>
          <w:numId w:val="3"/>
        </w:numPr>
        <w:rPr>
          <w:b/>
          <w:sz w:val="20"/>
          <w:szCs w:val="20"/>
        </w:rPr>
      </w:pPr>
      <w:r w:rsidRPr="007A583F">
        <w:rPr>
          <w:b/>
          <w:sz w:val="20"/>
          <w:szCs w:val="20"/>
        </w:rPr>
        <w:t xml:space="preserve">The MP-UE with panels of different maximum achievable EIRP and/or different number of antenna </w:t>
      </w:r>
      <w:r w:rsidR="21C0F237" w:rsidRPr="007A583F">
        <w:rPr>
          <w:b/>
          <w:sz w:val="20"/>
          <w:szCs w:val="20"/>
        </w:rPr>
        <w:t>elements</w:t>
      </w:r>
      <w:r w:rsidRPr="007A583F">
        <w:rPr>
          <w:b/>
          <w:sz w:val="20"/>
          <w:szCs w:val="20"/>
        </w:rPr>
        <w:t xml:space="preserve"> may switch between panels being able to configure high-gain narrow beams and panels only being able to configure low-gain broad beams (e.g. single patch element)</w:t>
      </w:r>
      <w:r w:rsidR="007C76FB" w:rsidRPr="007A583F">
        <w:rPr>
          <w:b/>
          <w:sz w:val="20"/>
          <w:szCs w:val="20"/>
        </w:rPr>
        <w:t>.</w:t>
      </w:r>
    </w:p>
    <w:p w14:paraId="1FBDE8A7" w14:textId="4C7DF799" w:rsidR="005D159A" w:rsidRPr="00854E86" w:rsidRDefault="00BD4418" w:rsidP="00691F07">
      <w:pPr>
        <w:pStyle w:val="Caption"/>
        <w:ind w:left="994" w:hangingChars="450" w:hanging="994"/>
      </w:pPr>
      <w:bookmarkStart w:id="63" w:name="_Ref54265254"/>
      <w:r w:rsidRPr="00854E86">
        <w:t xml:space="preserve">Proposal </w:t>
      </w:r>
      <w:r w:rsidRPr="007C76FB">
        <w:fldChar w:fldCharType="begin"/>
      </w:r>
      <w:r w:rsidRPr="00A54065">
        <w:instrText xml:space="preserve"> SEQ Proposal \* ARABIC </w:instrText>
      </w:r>
      <w:r w:rsidRPr="007C76FB">
        <w:fldChar w:fldCharType="separate"/>
      </w:r>
      <w:r w:rsidR="000F30AD">
        <w:rPr>
          <w:noProof/>
        </w:rPr>
        <w:t>34</w:t>
      </w:r>
      <w:r w:rsidRPr="007C76FB">
        <w:fldChar w:fldCharType="end"/>
      </w:r>
      <w:r w:rsidRPr="00854E86">
        <w:t xml:space="preserve">: </w:t>
      </w:r>
      <w:r w:rsidR="005D159A" w:rsidRPr="007A583F">
        <w:t xml:space="preserve">Evaluate and select schemes including network and UE signalling and configuration to enable faster </w:t>
      </w:r>
      <w:r w:rsidR="00143AFD" w:rsidRPr="007A583F">
        <w:t xml:space="preserve">P3 </w:t>
      </w:r>
      <w:r w:rsidR="005D159A" w:rsidRPr="007A583F">
        <w:t>UE beam refinement while reducing overhead</w:t>
      </w:r>
      <w:r w:rsidR="00143AFD" w:rsidRPr="007A583F">
        <w:t xml:space="preserve"> (e.g. considering</w:t>
      </w:r>
      <w:r w:rsidR="00D0359F" w:rsidRPr="007A583F">
        <w:t xml:space="preserve"> c</w:t>
      </w:r>
      <w:r w:rsidR="00143AFD" w:rsidRPr="007A583F">
        <w:t xml:space="preserve">ases of </w:t>
      </w:r>
      <w:r w:rsidR="005D159A" w:rsidRPr="007A583F">
        <w:t>antenna scaling</w:t>
      </w:r>
      <w:r w:rsidR="00143AFD" w:rsidRPr="007A583F">
        <w:t xml:space="preserve"> and/or</w:t>
      </w:r>
      <w:r w:rsidR="005D159A" w:rsidRPr="007A583F">
        <w:t xml:space="preserve"> refinement ability on </w:t>
      </w:r>
      <w:r w:rsidR="00D0359F" w:rsidRPr="007A583F">
        <w:t xml:space="preserve">UE </w:t>
      </w:r>
      <w:r w:rsidR="005D159A" w:rsidRPr="007A583F">
        <w:t xml:space="preserve">serving and </w:t>
      </w:r>
      <w:r w:rsidR="6581D577" w:rsidRPr="007A583F">
        <w:t>candidate</w:t>
      </w:r>
      <w:r w:rsidR="005D159A" w:rsidRPr="007A583F">
        <w:t xml:space="preserve"> panel</w:t>
      </w:r>
      <w:r w:rsidR="00143AFD" w:rsidRPr="007A583F">
        <w:t>s</w:t>
      </w:r>
      <w:r w:rsidR="00D0359F" w:rsidRPr="007A583F">
        <w:t>).</w:t>
      </w:r>
      <w:bookmarkEnd w:id="63"/>
    </w:p>
    <w:p w14:paraId="73773410" w14:textId="7E4DC3E3" w:rsidR="4B6DFFB3" w:rsidRPr="002368D8" w:rsidRDefault="4B6DFFB3" w:rsidP="27295FE3">
      <w:r w:rsidRPr="002368D8">
        <w:rPr>
          <w:rFonts w:eastAsiaTheme="minorEastAsia"/>
        </w:rPr>
        <w:t>When assessing beam pair links, the gNB does not know the potential gain the UE could provide on each link, assuming a wide receive beam. Such additional UE gain is dependent on each UE panel implementation, specifically on the maximum achievable EIRP of the panel. The additional UE narrow beam gain can only be known by the network after P3 UE beam refinement, but not when evaluating links for beam switch.</w:t>
      </w:r>
    </w:p>
    <w:p w14:paraId="32AE672B" w14:textId="1D7D9030" w:rsidR="00C84719" w:rsidRPr="002368D8" w:rsidRDefault="00B72304" w:rsidP="00AE7453">
      <w:r w:rsidRPr="002368D8">
        <w:t>Particularly, when the achievable directivity of each array is different (either due to the channel characteristics not favo</w:t>
      </w:r>
      <w:r w:rsidR="00C84719" w:rsidRPr="002368D8">
        <w:t>u</w:t>
      </w:r>
      <w:r w:rsidRPr="002368D8">
        <w:t xml:space="preserve">rable to UE beam refinement, to different UE array sizes or a combination of both), </w:t>
      </w:r>
      <w:r w:rsidR="00C84719" w:rsidRPr="002368D8">
        <w:t xml:space="preserve">including </w:t>
      </w:r>
      <w:r w:rsidRPr="002368D8">
        <w:t xml:space="preserve">the gain potential of each array </w:t>
      </w:r>
      <w:r w:rsidR="00C84719" w:rsidRPr="002368D8">
        <w:t>in beam management should be studied.</w:t>
      </w:r>
    </w:p>
    <w:p w14:paraId="571D9C5E" w14:textId="5EE7B6A4" w:rsidR="2A3C402A" w:rsidRPr="002368D8" w:rsidRDefault="2A3C402A" w:rsidP="007A583F">
      <w:pPr>
        <w:spacing w:line="257" w:lineRule="auto"/>
        <w:rPr>
          <w:rFonts w:ascii="Calibri" w:eastAsia="Calibri" w:hAnsi="Calibri" w:cs="Calibri"/>
        </w:rPr>
      </w:pPr>
      <w:r w:rsidRPr="002368D8">
        <w:rPr>
          <w:rFonts w:ascii="Calibri" w:eastAsia="Calibri" w:hAnsi="Calibri" w:cs="Calibri"/>
        </w:rPr>
        <w:t>As such, if the network does not know the potential UE narrow beam gain on the different links it is evaluating, it might not make an accurate beam switch decision. For example, the serving link might be received by the MP-UE on a high-gain panel configured with a narrow beam (though SSB L1-RSRP reporting may be relying on wide UE beam measurements) while the MP-UE reports alternative links received on low-gain panels that are not-configurable for narrow beam operation. Assuming L1-RSRP reporting for candidate links is done from all panels with wide receive beams, the potential UE narrow beam gain is specific to each candidate link, and is not known by the network.</w:t>
      </w:r>
    </w:p>
    <w:p w14:paraId="7BCE56E2" w14:textId="51283748" w:rsidR="2A3C402A" w:rsidRPr="007A583F" w:rsidRDefault="00DA3DBD" w:rsidP="007A583F">
      <w:pPr>
        <w:pStyle w:val="Caption"/>
        <w:rPr>
          <w:rFonts w:ascii="Calibri" w:eastAsia="Calibri" w:hAnsi="Calibri" w:cs="Calibri"/>
          <w:b w:val="0"/>
        </w:rPr>
      </w:pPr>
      <w:bookmarkStart w:id="64" w:name="_Ref61881946"/>
      <w:r w:rsidRPr="00854E86">
        <w:t xml:space="preserve">Proposal </w:t>
      </w:r>
      <w:r>
        <w:fldChar w:fldCharType="begin"/>
      </w:r>
      <w:r w:rsidRPr="00DA3DBD">
        <w:instrText xml:space="preserve"> SEQ Proposal \* ARABIC </w:instrText>
      </w:r>
      <w:r>
        <w:fldChar w:fldCharType="separate"/>
      </w:r>
      <w:r w:rsidR="000F30AD">
        <w:rPr>
          <w:noProof/>
        </w:rPr>
        <w:t>35</w:t>
      </w:r>
      <w:r>
        <w:fldChar w:fldCharType="end"/>
      </w:r>
      <w:r w:rsidRPr="00854E86">
        <w:t>:</w:t>
      </w:r>
      <w:r w:rsidR="2A3C402A" w:rsidRPr="007A583F">
        <w:t xml:space="preserve"> </w:t>
      </w:r>
      <w:r w:rsidR="14CE23CD" w:rsidRPr="006A7ABD">
        <w:rPr>
          <w:rFonts w:ascii="Calibri" w:eastAsia="Calibri" w:hAnsi="Calibri" w:cs="Calibri"/>
        </w:rPr>
        <w:t>I</w:t>
      </w:r>
      <w:r w:rsidR="11054BEA" w:rsidRPr="007A583F">
        <w:rPr>
          <w:rFonts w:ascii="Calibri" w:eastAsia="Calibri" w:hAnsi="Calibri" w:cs="Calibri"/>
        </w:rPr>
        <w:t>t</w:t>
      </w:r>
      <w:r w:rsidR="2A3C402A" w:rsidRPr="007A583F">
        <w:rPr>
          <w:rFonts w:ascii="Calibri" w:eastAsia="Calibri" w:hAnsi="Calibri" w:cs="Calibri"/>
        </w:rPr>
        <w:t xml:space="preserve"> would be beneficial for network to have knowledge from MP-UEs if there is a potential gain from P3 UE narrow beam alignment for each reported beam pair link (e.g. L1-RSRP) for enhancing beam management for MP-UEs with panels of e.g. different capabilities (array gain, EIRP) or seeing sufficiently different environments.</w:t>
      </w:r>
      <w:bookmarkEnd w:id="64"/>
    </w:p>
    <w:p w14:paraId="6594E325" w14:textId="6ECE3502" w:rsidR="009C6F44" w:rsidRPr="002368D8" w:rsidRDefault="009C6F44" w:rsidP="00AE7453">
      <w:r w:rsidRPr="00854E86">
        <w:t xml:space="preserve">Lastly, not scheduling P3 optimally may lead to </w:t>
      </w:r>
      <w:r w:rsidR="2BD62FBA" w:rsidRPr="00854E86">
        <w:t>waste o</w:t>
      </w:r>
      <w:r w:rsidR="03E3C879" w:rsidRPr="006F0BEC">
        <w:t>f</w:t>
      </w:r>
      <w:r w:rsidR="2BD62FBA" w:rsidRPr="002368D8">
        <w:t xml:space="preserve"> resources and /or </w:t>
      </w:r>
      <w:r w:rsidRPr="002368D8">
        <w:t>unnecessarily limit the achievable throughput.</w:t>
      </w:r>
    </w:p>
    <w:p w14:paraId="734931CA" w14:textId="28AA89CE" w:rsidR="0067141A" w:rsidRDefault="0067141A" w:rsidP="007A583F">
      <w:pPr>
        <w:pStyle w:val="Heading3"/>
        <w:numPr>
          <w:ilvl w:val="2"/>
          <w:numId w:val="32"/>
        </w:numPr>
      </w:pPr>
      <w:r>
        <w:lastRenderedPageBreak/>
        <w:t>Beam management with reduced DL signalling</w:t>
      </w:r>
    </w:p>
    <w:p w14:paraId="18247398" w14:textId="0A6B9E9C" w:rsidR="0067141A" w:rsidRDefault="0067141A" w:rsidP="007A583F">
      <w:pPr>
        <w:pStyle w:val="Heading4"/>
      </w:pPr>
      <w:r>
        <w:t>Report Based TCI State switch</w:t>
      </w:r>
    </w:p>
    <w:p w14:paraId="49735D1E" w14:textId="77777777" w:rsidR="0067141A" w:rsidRPr="002368D8" w:rsidRDefault="0067141A" w:rsidP="0067141A">
      <w:r w:rsidRPr="00854E86">
        <w:t>High mobility in FR2 introduces additional challenge as the beam switching procedures should be fast enough to be able to keep beam pair link(s) between gNB and UE in feasible condition. Beam switch proce</w:t>
      </w:r>
      <w:r w:rsidRPr="002368D8">
        <w:t>dure generally comprises the following steps in Rel15:</w:t>
      </w:r>
    </w:p>
    <w:p w14:paraId="69C82C00" w14:textId="77777777" w:rsidR="0067141A" w:rsidRPr="002368D8" w:rsidRDefault="0067141A" w:rsidP="0067141A">
      <w:pPr>
        <w:pStyle w:val="ListParagraph"/>
        <w:numPr>
          <w:ilvl w:val="0"/>
          <w:numId w:val="9"/>
        </w:numPr>
      </w:pPr>
      <w:r w:rsidRPr="002368D8">
        <w:rPr>
          <w:sz w:val="22"/>
          <w:szCs w:val="22"/>
        </w:rPr>
        <w:t>Configuration of candidate beams for the UE, i.e. DL RSs like SSBs and CSI-RSs that can be used as spatial sources for the downlink and uplink beam pair links</w:t>
      </w:r>
    </w:p>
    <w:p w14:paraId="3F4CEF9D" w14:textId="77777777" w:rsidR="0067141A" w:rsidRPr="002368D8" w:rsidRDefault="0067141A" w:rsidP="0067141A">
      <w:pPr>
        <w:pStyle w:val="ListParagraph"/>
        <w:numPr>
          <w:ilvl w:val="0"/>
          <w:numId w:val="9"/>
        </w:numPr>
      </w:pPr>
      <w:r w:rsidRPr="002368D8">
        <w:rPr>
          <w:sz w:val="22"/>
          <w:szCs w:val="22"/>
        </w:rPr>
        <w:t>L1-RSRP measurements of the DL RSs by the UE</w:t>
      </w:r>
    </w:p>
    <w:p w14:paraId="05913E4B" w14:textId="77777777" w:rsidR="0067141A" w:rsidRPr="002368D8" w:rsidRDefault="0067141A" w:rsidP="0067141A">
      <w:pPr>
        <w:pStyle w:val="ListParagraph"/>
        <w:numPr>
          <w:ilvl w:val="0"/>
          <w:numId w:val="9"/>
        </w:numPr>
      </w:pPr>
      <w:r w:rsidRPr="002368D8">
        <w:rPr>
          <w:sz w:val="22"/>
          <w:szCs w:val="22"/>
        </w:rPr>
        <w:t>Reporting of the strongest one(s) to the gNB</w:t>
      </w:r>
    </w:p>
    <w:p w14:paraId="300F7812" w14:textId="77777777" w:rsidR="0067141A" w:rsidRPr="002368D8" w:rsidRDefault="0067141A" w:rsidP="0067141A">
      <w:pPr>
        <w:pStyle w:val="ListParagraph"/>
        <w:numPr>
          <w:ilvl w:val="0"/>
          <w:numId w:val="9"/>
        </w:numPr>
      </w:pPr>
      <w:r w:rsidRPr="002368D8">
        <w:rPr>
          <w:sz w:val="22"/>
          <w:szCs w:val="22"/>
        </w:rPr>
        <w:t>Update of the TCI states in DL and spatial relations in UL for the UE based on received reports</w:t>
      </w:r>
    </w:p>
    <w:p w14:paraId="5C7E268D" w14:textId="77777777" w:rsidR="0067141A" w:rsidRPr="002368D8" w:rsidRDefault="0067141A" w:rsidP="0067141A">
      <w:pPr>
        <w:pStyle w:val="ListParagraph"/>
        <w:numPr>
          <w:ilvl w:val="0"/>
          <w:numId w:val="9"/>
        </w:numPr>
        <w:rPr>
          <w:sz w:val="22"/>
          <w:szCs w:val="22"/>
        </w:rPr>
      </w:pPr>
      <w:r w:rsidRPr="002368D8">
        <w:rPr>
          <w:sz w:val="22"/>
          <w:szCs w:val="22"/>
        </w:rPr>
        <w:t>Activation of the new serving TCI state for DL / spatial relation for UL</w:t>
      </w:r>
    </w:p>
    <w:p w14:paraId="6E99CB28" w14:textId="77777777" w:rsidR="0067141A" w:rsidRPr="002368D8" w:rsidRDefault="0067141A" w:rsidP="0067141A">
      <w:pPr>
        <w:pStyle w:val="ListParagraph"/>
        <w:numPr>
          <w:ilvl w:val="1"/>
          <w:numId w:val="9"/>
        </w:numPr>
        <w:rPr>
          <w:sz w:val="22"/>
          <w:szCs w:val="22"/>
        </w:rPr>
      </w:pPr>
      <w:r w:rsidRPr="002368D8">
        <w:rPr>
          <w:sz w:val="22"/>
          <w:szCs w:val="22"/>
        </w:rPr>
        <w:t>These actions are made per DL and UL signal and channel separately</w:t>
      </w:r>
    </w:p>
    <w:p w14:paraId="1D13B8DE" w14:textId="77777777" w:rsidR="0067141A" w:rsidRPr="002368D8" w:rsidRDefault="0067141A" w:rsidP="0067141A"/>
    <w:p w14:paraId="18A7CF87" w14:textId="77777777" w:rsidR="0067141A" w:rsidRPr="002368D8" w:rsidRDefault="0067141A" w:rsidP="0067141A">
      <w:r w:rsidRPr="002368D8">
        <w:t xml:space="preserve">One approach to simplify and potentially also fasten the beam switching could be to directly provide gNB response to the beam report where the gNB could confirm that whether the current QCL/spatial source of the TCI state (e.g. current active common TCI state) is switched to the reported DL RS or certain one of them if more than one is reported at a time. gNB response/confirmation is important so that gNB and UE remains synchronized in “beam” domain. </w:t>
      </w:r>
    </w:p>
    <w:p w14:paraId="2E7DB1F8" w14:textId="3594EC76" w:rsidR="0067141A" w:rsidRPr="00854E86" w:rsidRDefault="0067141A" w:rsidP="00795130">
      <w:bookmarkStart w:id="65" w:name="_Ref54265191"/>
      <w:r w:rsidRPr="007A583F">
        <w:rPr>
          <w:b/>
        </w:rPr>
        <w:t xml:space="preserve">Proposal </w:t>
      </w:r>
      <w:r w:rsidRPr="007A583F">
        <w:rPr>
          <w:b/>
          <w:bCs/>
        </w:rPr>
        <w:fldChar w:fldCharType="begin"/>
      </w:r>
      <w:r w:rsidRPr="007A583F">
        <w:rPr>
          <w:b/>
        </w:rPr>
        <w:instrText xml:space="preserve"> SEQ Proposal \* ARABIC </w:instrText>
      </w:r>
      <w:r w:rsidRPr="007A583F">
        <w:rPr>
          <w:b/>
          <w:bCs/>
        </w:rPr>
        <w:fldChar w:fldCharType="separate"/>
      </w:r>
      <w:r w:rsidR="000F30AD">
        <w:rPr>
          <w:b/>
          <w:noProof/>
        </w:rPr>
        <w:t>36</w:t>
      </w:r>
      <w:r w:rsidRPr="007A583F">
        <w:rPr>
          <w:b/>
          <w:bCs/>
        </w:rPr>
        <w:fldChar w:fldCharType="end"/>
      </w:r>
      <w:r w:rsidRPr="007A583F">
        <w:rPr>
          <w:b/>
        </w:rPr>
        <w:t>:</w:t>
      </w:r>
      <w:r w:rsidRPr="00854E86">
        <w:rPr>
          <w:i/>
        </w:rPr>
        <w:t xml:space="preserve"> </w:t>
      </w:r>
      <w:r w:rsidRPr="00A71D60">
        <w:rPr>
          <w:b/>
        </w:rPr>
        <w:t>Study further possibility for the direct TCI state switch based on UE’s beam report where the gNB could indicate whether or not certain reported DL RS would be switched to be used QCL/spatial source in the current active (common) TCI state.</w:t>
      </w:r>
      <w:bookmarkEnd w:id="65"/>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854E86" w:rsidRDefault="0067481F" w:rsidP="00DB6E86">
      <w:pPr>
        <w:rPr>
          <w:rFonts w:cstheme="minorHAnsi"/>
        </w:rPr>
      </w:pPr>
      <w:r w:rsidRPr="00854E86">
        <w:rPr>
          <w:rFonts w:cstheme="minorHAnsi"/>
        </w:rPr>
        <w:t>Based on the discussion the following observations and proposals were made:</w:t>
      </w:r>
    </w:p>
    <w:p w14:paraId="373F544F" w14:textId="3768AA56" w:rsidR="00B776CE" w:rsidRPr="006F0BEC" w:rsidRDefault="00BD4418" w:rsidP="00B776CE">
      <w:pPr>
        <w:rPr>
          <w:rFonts w:ascii="Times New Roman" w:hAnsi="Times New Roman" w:cs="Times New Roman"/>
          <w:u w:val="single"/>
        </w:rPr>
      </w:pPr>
      <w:bookmarkStart w:id="66" w:name="_Hlk54404629"/>
      <w:r w:rsidRPr="00854E86">
        <w:rPr>
          <w:u w:val="single"/>
        </w:rPr>
        <w:t>On the unified TCI framework:</w:t>
      </w:r>
    </w:p>
    <w:p w14:paraId="0C7C779A" w14:textId="1B521BB3" w:rsidR="006333BF" w:rsidRPr="007A583F" w:rsidRDefault="00812CFD" w:rsidP="0001266A">
      <w:pPr>
        <w:rPr>
          <w:rFonts w:cstheme="minorHAnsi"/>
          <w:b/>
        </w:rPr>
      </w:pPr>
      <w:r w:rsidRPr="007A583F">
        <w:rPr>
          <w:rFonts w:cstheme="minorHAnsi"/>
          <w:b/>
        </w:rPr>
        <w:fldChar w:fldCharType="begin"/>
      </w:r>
      <w:r w:rsidRPr="007A583F">
        <w:rPr>
          <w:rFonts w:cstheme="minorHAnsi"/>
          <w:b/>
        </w:rPr>
        <w:instrText xml:space="preserve"> REF _Ref61880552 \h  \* MERGEFORMAT </w:instrText>
      </w:r>
      <w:r w:rsidRPr="007A583F">
        <w:rPr>
          <w:rFonts w:cstheme="minorHAnsi"/>
          <w:b/>
        </w:rPr>
      </w:r>
      <w:r w:rsidRPr="007A583F">
        <w:rPr>
          <w:rFonts w:cstheme="minorHAnsi"/>
          <w:b/>
        </w:rPr>
        <w:fldChar w:fldCharType="separate"/>
      </w:r>
      <w:r w:rsidRPr="007A583F">
        <w:rPr>
          <w:b/>
          <w:bCs/>
        </w:rPr>
        <w:t xml:space="preserve">Proposal </w:t>
      </w:r>
      <w:r w:rsidRPr="007A583F">
        <w:rPr>
          <w:b/>
          <w:bCs/>
          <w:noProof/>
        </w:rPr>
        <w:t>1</w:t>
      </w:r>
      <w:r w:rsidRPr="007A583F">
        <w:rPr>
          <w:b/>
          <w:bCs/>
        </w:rPr>
        <w:t>: U</w:t>
      </w:r>
      <w:r w:rsidRPr="007A583F">
        <w:rPr>
          <w:b/>
        </w:rPr>
        <w:t xml:space="preserve">se the same configuration of QCL source RSs for DL and UL TCI states. </w:t>
      </w:r>
      <w:r w:rsidRPr="007A583F">
        <w:rPr>
          <w:rFonts w:cstheme="minorHAnsi"/>
          <w:b/>
        </w:rPr>
        <w:fldChar w:fldCharType="end"/>
      </w:r>
    </w:p>
    <w:p w14:paraId="0097CAB4" w14:textId="2C727041" w:rsidR="00812CFD" w:rsidRPr="007A583F" w:rsidRDefault="001A467F" w:rsidP="0001266A">
      <w:pPr>
        <w:rPr>
          <w:rFonts w:cstheme="minorHAnsi"/>
          <w:b/>
        </w:rPr>
      </w:pPr>
      <w:r w:rsidRPr="007A583F">
        <w:rPr>
          <w:rFonts w:cstheme="minorHAnsi"/>
          <w:b/>
          <w:bCs/>
        </w:rPr>
        <w:fldChar w:fldCharType="begin"/>
      </w:r>
      <w:r w:rsidRPr="007A583F">
        <w:rPr>
          <w:rFonts w:cstheme="minorHAnsi"/>
          <w:b/>
          <w:bCs/>
        </w:rPr>
        <w:instrText xml:space="preserve"> REF _Ref61880578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w:t>
      </w:r>
      <w:r w:rsidRPr="007A583F">
        <w:rPr>
          <w:b/>
          <w:bCs/>
        </w:rPr>
        <w:t xml:space="preserve">: Support separate TCI state pool for DL and UL. </w:t>
      </w:r>
      <w:r w:rsidRPr="007A583F">
        <w:rPr>
          <w:rFonts w:cstheme="minorHAnsi"/>
          <w:b/>
          <w:bCs/>
        </w:rPr>
        <w:fldChar w:fldCharType="end"/>
      </w:r>
    </w:p>
    <w:p w14:paraId="3C82DDDE" w14:textId="372C1D7F" w:rsidR="001A467F" w:rsidRPr="007A583F" w:rsidRDefault="001A467F" w:rsidP="0001266A">
      <w:pPr>
        <w:rPr>
          <w:rFonts w:cstheme="minorHAnsi"/>
          <w:b/>
        </w:rPr>
      </w:pPr>
      <w:r w:rsidRPr="007A583F">
        <w:rPr>
          <w:rFonts w:cstheme="minorHAnsi"/>
          <w:b/>
        </w:rPr>
        <w:fldChar w:fldCharType="begin"/>
      </w:r>
      <w:r w:rsidRPr="007A583F">
        <w:rPr>
          <w:rFonts w:cstheme="minorHAnsi"/>
          <w:b/>
        </w:rPr>
        <w:instrText xml:space="preserve"> REF _Ref54260215 \h </w:instrText>
      </w:r>
      <w:r w:rsidR="0003020C" w:rsidRPr="007A583F">
        <w:rPr>
          <w:rFonts w:cstheme="minorHAnsi"/>
          <w:b/>
        </w:rPr>
        <w:instrText xml:space="preserve"> \* MERGEFORMAT </w:instrText>
      </w:r>
      <w:r w:rsidRPr="007A583F">
        <w:rPr>
          <w:rFonts w:cstheme="minorHAnsi"/>
          <w:b/>
        </w:rPr>
      </w:r>
      <w:r w:rsidRPr="007A583F">
        <w:rPr>
          <w:rFonts w:cstheme="minorHAnsi"/>
          <w:b/>
        </w:rPr>
        <w:fldChar w:fldCharType="separate"/>
      </w:r>
      <w:r w:rsidRPr="007A583F">
        <w:rPr>
          <w:b/>
        </w:rPr>
        <w:t>Observation 1: M is interpreted as an amount of “active” common TCI states for downlink at a time.</w:t>
      </w:r>
      <w:r w:rsidRPr="007A583F">
        <w:rPr>
          <w:rFonts w:cstheme="minorHAnsi"/>
          <w:b/>
        </w:rPr>
        <w:fldChar w:fldCharType="end"/>
      </w:r>
    </w:p>
    <w:p w14:paraId="517861C0" w14:textId="3D493B50" w:rsidR="001A467F" w:rsidRPr="007A583F" w:rsidRDefault="0003020C" w:rsidP="0001266A">
      <w:pPr>
        <w:rPr>
          <w:rFonts w:cstheme="minorHAnsi"/>
          <w:b/>
        </w:rPr>
      </w:pPr>
      <w:r w:rsidRPr="007A583F">
        <w:rPr>
          <w:rFonts w:cstheme="minorHAnsi"/>
          <w:b/>
          <w:bCs/>
        </w:rPr>
        <w:fldChar w:fldCharType="begin"/>
      </w:r>
      <w:r w:rsidRPr="007A583F">
        <w:rPr>
          <w:rFonts w:cstheme="minorHAnsi"/>
          <w:b/>
          <w:bCs/>
        </w:rPr>
        <w:instrText xml:space="preserve"> REF _Ref61880643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3</w:t>
      </w:r>
      <w:r w:rsidRPr="007A583F">
        <w:rPr>
          <w:b/>
          <w:bCs/>
        </w:rPr>
        <w:t xml:space="preserve">: </w:t>
      </w:r>
      <w:r w:rsidRPr="007A583F">
        <w:rPr>
          <w:rFonts w:eastAsia="SimSun" w:cstheme="minorHAnsi"/>
          <w:b/>
          <w:bCs/>
          <w:szCs w:val="20"/>
          <w:lang w:eastAsia="zh-CN"/>
        </w:rPr>
        <w:t xml:space="preserve">Support M&gt;=1 common TCI state(s) for downlink signals and channels. Starting point for the upper limit for M is 2. </w:t>
      </w:r>
      <w:r w:rsidRPr="007A583F">
        <w:rPr>
          <w:rFonts w:eastAsia="SimSun"/>
          <w:b/>
          <w:bCs/>
        </w:rPr>
        <w:t>FFS: whether M&gt;1 is supported per TRP.</w:t>
      </w:r>
      <w:r w:rsidRPr="007A583F">
        <w:rPr>
          <w:rFonts w:cstheme="minorHAnsi"/>
          <w:b/>
          <w:bCs/>
        </w:rPr>
        <w:fldChar w:fldCharType="end"/>
      </w:r>
    </w:p>
    <w:p w14:paraId="5ECA5A0C" w14:textId="3D7553C4" w:rsidR="0003020C" w:rsidRPr="007A583F" w:rsidRDefault="0003020C" w:rsidP="0001266A">
      <w:pPr>
        <w:rPr>
          <w:rFonts w:cstheme="minorHAnsi"/>
          <w:b/>
        </w:rPr>
      </w:pPr>
      <w:r w:rsidRPr="007A583F">
        <w:rPr>
          <w:rFonts w:cstheme="minorHAnsi"/>
          <w:b/>
          <w:bCs/>
        </w:rPr>
        <w:fldChar w:fldCharType="begin"/>
      </w:r>
      <w:r w:rsidRPr="007A583F">
        <w:rPr>
          <w:rFonts w:cstheme="minorHAnsi"/>
          <w:b/>
          <w:bCs/>
        </w:rPr>
        <w:instrText xml:space="preserve"> REF _Ref54260359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4</w:t>
      </w:r>
      <w:r w:rsidRPr="007A583F">
        <w:rPr>
          <w:b/>
          <w:bCs/>
        </w:rPr>
        <w:t xml:space="preserve">: </w:t>
      </w:r>
      <w:r w:rsidRPr="007A583F">
        <w:rPr>
          <w:rFonts w:eastAsia="SimSun" w:cstheme="minorHAnsi"/>
          <w:b/>
          <w:bCs/>
          <w:szCs w:val="20"/>
          <w:lang w:eastAsia="zh-CN"/>
        </w:rPr>
        <w:t>Support N&gt;=1 common TCI state(s) for uplink signals and channels. Starting point for upper limit for N is 2.</w:t>
      </w:r>
      <w:r w:rsidRPr="007A583F">
        <w:rPr>
          <w:rFonts w:cstheme="minorHAnsi"/>
          <w:b/>
          <w:bCs/>
        </w:rPr>
        <w:fldChar w:fldCharType="end"/>
      </w:r>
    </w:p>
    <w:p w14:paraId="54F7A2EE" w14:textId="591B48AA" w:rsidR="0003020C" w:rsidRPr="007A583F" w:rsidRDefault="0003020C" w:rsidP="0001266A">
      <w:pPr>
        <w:rPr>
          <w:rFonts w:cstheme="minorHAnsi"/>
          <w:b/>
        </w:rPr>
      </w:pPr>
      <w:r w:rsidRPr="007A583F">
        <w:rPr>
          <w:rFonts w:cstheme="minorHAnsi"/>
          <w:b/>
          <w:bCs/>
        </w:rPr>
        <w:fldChar w:fldCharType="begin"/>
      </w:r>
      <w:r w:rsidRPr="007A583F">
        <w:rPr>
          <w:rFonts w:cstheme="minorHAnsi"/>
          <w:b/>
          <w:bCs/>
        </w:rPr>
        <w:instrText xml:space="preserve"> REF _Ref61880661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5</w:t>
      </w:r>
      <w:r w:rsidRPr="007A583F">
        <w:rPr>
          <w:b/>
          <w:bCs/>
        </w:rPr>
        <w:t>: Support common TCI configuration for a single channel/signal (e.g. for a single PUCCH resource to carry HARQ-ACK/NACK for scheduled PDSCH), a subset of channels and all channels.</w:t>
      </w:r>
      <w:r w:rsidRPr="007A583F">
        <w:rPr>
          <w:rFonts w:cstheme="minorHAnsi"/>
          <w:b/>
          <w:bCs/>
        </w:rPr>
        <w:fldChar w:fldCharType="end"/>
      </w:r>
    </w:p>
    <w:p w14:paraId="6C2D13B5" w14:textId="06BF8005" w:rsidR="0003020C" w:rsidRPr="007A583F" w:rsidRDefault="0003020C" w:rsidP="0001266A">
      <w:pPr>
        <w:rPr>
          <w:rFonts w:cstheme="minorHAnsi"/>
          <w:b/>
        </w:rPr>
      </w:pPr>
      <w:r w:rsidRPr="007A583F">
        <w:rPr>
          <w:rFonts w:cstheme="minorHAnsi"/>
          <w:b/>
          <w:bCs/>
        </w:rPr>
        <w:fldChar w:fldCharType="begin"/>
      </w:r>
      <w:r w:rsidRPr="007A583F">
        <w:rPr>
          <w:rFonts w:cstheme="minorHAnsi"/>
          <w:b/>
          <w:bCs/>
        </w:rPr>
        <w:instrText xml:space="preserve"> REF _Ref61880678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6</w:t>
      </w:r>
      <w:r w:rsidRPr="007A583F">
        <w:rPr>
          <w:b/>
          <w:bCs/>
        </w:rPr>
        <w:t>: In PDSCH scheduling, support PUCCH for HARQ-ACK to follow (joint) TCI state of the scheduling PDCCH or TCI state indicated for the PDSCH reception, if available.</w:t>
      </w:r>
      <w:r w:rsidRPr="007A583F">
        <w:rPr>
          <w:rFonts w:cstheme="minorHAnsi"/>
          <w:b/>
          <w:bCs/>
        </w:rPr>
        <w:fldChar w:fldCharType="end"/>
      </w:r>
    </w:p>
    <w:p w14:paraId="3CE83AE5" w14:textId="7B9F069F" w:rsidR="0003020C" w:rsidRPr="007A583F" w:rsidRDefault="0003020C" w:rsidP="0001266A">
      <w:pPr>
        <w:rPr>
          <w:rFonts w:cstheme="minorHAnsi"/>
          <w:b/>
        </w:rPr>
      </w:pPr>
      <w:r w:rsidRPr="007A583F">
        <w:rPr>
          <w:rFonts w:cstheme="minorHAnsi"/>
          <w:b/>
          <w:bCs/>
        </w:rPr>
        <w:fldChar w:fldCharType="begin"/>
      </w:r>
      <w:r w:rsidRPr="007A583F">
        <w:rPr>
          <w:rFonts w:cstheme="minorHAnsi"/>
          <w:b/>
          <w:bCs/>
        </w:rPr>
        <w:instrText xml:space="preserve"> REF _Ref61880688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7</w:t>
      </w:r>
      <w:r w:rsidRPr="007A583F">
        <w:rPr>
          <w:b/>
          <w:bCs/>
        </w:rPr>
        <w:t>: Support associating PL RS to UL TCI state.</w:t>
      </w:r>
      <w:r w:rsidRPr="007A583F">
        <w:rPr>
          <w:rFonts w:cstheme="minorHAnsi"/>
          <w:b/>
          <w:bCs/>
        </w:rPr>
        <w:fldChar w:fldCharType="end"/>
      </w:r>
    </w:p>
    <w:p w14:paraId="512BDC3D" w14:textId="1ECDF48E" w:rsidR="0003020C" w:rsidRPr="007A583F" w:rsidRDefault="00A7536F" w:rsidP="0001266A">
      <w:pPr>
        <w:rPr>
          <w:rFonts w:cstheme="minorHAnsi"/>
          <w:b/>
        </w:rPr>
      </w:pPr>
      <w:r w:rsidRPr="007A583F">
        <w:rPr>
          <w:rFonts w:cstheme="minorHAnsi"/>
          <w:b/>
          <w:bCs/>
        </w:rPr>
        <w:fldChar w:fldCharType="begin"/>
      </w:r>
      <w:r w:rsidRPr="007A583F">
        <w:rPr>
          <w:rFonts w:cstheme="minorHAnsi"/>
          <w:b/>
          <w:bCs/>
        </w:rPr>
        <w:instrText xml:space="preserve"> REF _Ref61880744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Observation </w:t>
      </w:r>
      <w:r w:rsidRPr="007A583F">
        <w:rPr>
          <w:b/>
          <w:bCs/>
          <w:noProof/>
        </w:rPr>
        <w:t>2</w:t>
      </w:r>
      <w:r w:rsidRPr="007A583F">
        <w:rPr>
          <w:b/>
          <w:bCs/>
        </w:rPr>
        <w:t>: Already Rel-15 and Rel-16 support beam specific UL power control parameter set selection dynamically using SRI for PUSCH.</w:t>
      </w:r>
      <w:r w:rsidRPr="007A583F">
        <w:rPr>
          <w:rFonts w:cstheme="minorHAnsi"/>
          <w:b/>
          <w:bCs/>
        </w:rPr>
        <w:fldChar w:fldCharType="end"/>
      </w:r>
    </w:p>
    <w:p w14:paraId="717AC467" w14:textId="5E2BA98D" w:rsidR="00A7536F" w:rsidRPr="007A583F" w:rsidRDefault="00A7536F" w:rsidP="0001266A">
      <w:pPr>
        <w:rPr>
          <w:rFonts w:cstheme="minorHAnsi"/>
          <w:b/>
        </w:rPr>
      </w:pPr>
      <w:r w:rsidRPr="007A583F">
        <w:rPr>
          <w:rFonts w:cstheme="minorHAnsi"/>
          <w:b/>
          <w:bCs/>
        </w:rPr>
        <w:lastRenderedPageBreak/>
        <w:fldChar w:fldCharType="begin"/>
      </w:r>
      <w:r w:rsidRPr="007A583F">
        <w:rPr>
          <w:rFonts w:cstheme="minorHAnsi"/>
          <w:b/>
          <w:bCs/>
        </w:rPr>
        <w:instrText xml:space="preserve"> REF _Ref61880760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8</w:t>
      </w:r>
      <w:r w:rsidRPr="007A583F">
        <w:rPr>
          <w:b/>
          <w:bCs/>
        </w:rPr>
        <w:t>: UL PC parameter settings (P0/alpha, CL index) are associated per UL channel/RS per TCI state.</w:t>
      </w:r>
      <w:r w:rsidRPr="007A583F">
        <w:rPr>
          <w:rFonts w:cstheme="minorHAnsi"/>
          <w:b/>
          <w:bCs/>
        </w:rPr>
        <w:fldChar w:fldCharType="end"/>
      </w:r>
    </w:p>
    <w:p w14:paraId="77992F9D" w14:textId="4C146861" w:rsidR="00A7536F" w:rsidRPr="007A583F" w:rsidRDefault="007C7065" w:rsidP="0001266A">
      <w:pPr>
        <w:rPr>
          <w:rFonts w:cstheme="minorHAnsi"/>
          <w:b/>
        </w:rPr>
      </w:pPr>
      <w:r w:rsidRPr="007A583F">
        <w:rPr>
          <w:rFonts w:cstheme="minorHAnsi"/>
          <w:b/>
          <w:bCs/>
        </w:rPr>
        <w:fldChar w:fldCharType="begin"/>
      </w:r>
      <w:r w:rsidRPr="007A583F">
        <w:rPr>
          <w:rFonts w:cstheme="minorHAnsi"/>
          <w:b/>
          <w:bCs/>
        </w:rPr>
        <w:instrText xml:space="preserve"> REF _Ref61880876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9</w:t>
      </w:r>
      <w:r w:rsidRPr="007A583F">
        <w:rPr>
          <w:b/>
          <w:bCs/>
        </w:rPr>
        <w:t>: Supporting common TCI state ID update and activation to provide common QCL information and/or common UL TX spatial filter(s) across a set of configured CCs is applicable in inter-band CA case.</w:t>
      </w:r>
      <w:r w:rsidRPr="007A583F">
        <w:rPr>
          <w:rFonts w:cstheme="minorHAnsi"/>
          <w:b/>
          <w:bCs/>
        </w:rPr>
        <w:fldChar w:fldCharType="end"/>
      </w:r>
    </w:p>
    <w:p w14:paraId="3369585D" w14:textId="45F52921" w:rsidR="007C7065" w:rsidRPr="007A583F" w:rsidRDefault="007C7065" w:rsidP="0001266A">
      <w:pPr>
        <w:rPr>
          <w:rFonts w:cstheme="minorHAnsi"/>
          <w:b/>
        </w:rPr>
      </w:pPr>
      <w:r w:rsidRPr="007A583F">
        <w:rPr>
          <w:rFonts w:cstheme="minorHAnsi"/>
          <w:b/>
          <w:bCs/>
        </w:rPr>
        <w:fldChar w:fldCharType="begin"/>
      </w:r>
      <w:r w:rsidRPr="007A583F">
        <w:rPr>
          <w:rFonts w:cstheme="minorHAnsi"/>
          <w:b/>
          <w:bCs/>
        </w:rPr>
        <w:instrText xml:space="preserve"> REF _Ref61880887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10</w:t>
      </w:r>
      <w:r w:rsidRPr="007A583F">
        <w:rPr>
          <w:b/>
          <w:bCs/>
        </w:rPr>
        <w:t>: Support configuring RRC TCI state pool per individual CC.</w:t>
      </w:r>
      <w:r w:rsidRPr="007A583F">
        <w:rPr>
          <w:rFonts w:cstheme="minorHAnsi"/>
          <w:b/>
          <w:bCs/>
        </w:rPr>
        <w:fldChar w:fldCharType="end"/>
      </w:r>
    </w:p>
    <w:p w14:paraId="2AEAC441" w14:textId="6937B34C" w:rsidR="007C7065" w:rsidRPr="007A583F" w:rsidRDefault="007C7065" w:rsidP="0001266A">
      <w:pPr>
        <w:rPr>
          <w:rFonts w:cstheme="minorHAnsi"/>
          <w:b/>
        </w:rPr>
      </w:pPr>
      <w:r w:rsidRPr="007A583F">
        <w:rPr>
          <w:rFonts w:cstheme="minorHAnsi"/>
          <w:b/>
          <w:bCs/>
        </w:rPr>
        <w:fldChar w:fldCharType="begin"/>
      </w:r>
      <w:r w:rsidRPr="007A583F">
        <w:rPr>
          <w:rFonts w:cstheme="minorHAnsi"/>
          <w:b/>
          <w:bCs/>
        </w:rPr>
        <w:instrText xml:space="preserve"> REF _Ref61880900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11</w:t>
      </w:r>
      <w:r w:rsidRPr="007A583F">
        <w:rPr>
          <w:b/>
          <w:bCs/>
        </w:rPr>
        <w:t>: Support SRS as a QCL information/spatial source RS in the TCI state.</w:t>
      </w:r>
      <w:r w:rsidRPr="007A583F">
        <w:rPr>
          <w:rFonts w:cstheme="minorHAnsi"/>
          <w:b/>
          <w:bCs/>
        </w:rPr>
        <w:fldChar w:fldCharType="end"/>
      </w:r>
    </w:p>
    <w:p w14:paraId="46B1CA4A" w14:textId="77777777" w:rsidR="007C7065" w:rsidRPr="000F30AD" w:rsidRDefault="007C7065" w:rsidP="0001266A">
      <w:pPr>
        <w:rPr>
          <w:rFonts w:cstheme="minorHAnsi"/>
        </w:rPr>
      </w:pPr>
    </w:p>
    <w:p w14:paraId="05BE5824" w14:textId="3AAFFCA7" w:rsidR="00150D57" w:rsidRPr="00E6274B" w:rsidRDefault="00150D57" w:rsidP="0001266A">
      <w:pPr>
        <w:rPr>
          <w:rFonts w:ascii="Times New Roman" w:hAnsi="Times New Roman" w:cs="Times New Roman"/>
          <w:u w:val="single"/>
        </w:rPr>
      </w:pPr>
      <w:r w:rsidRPr="00E6274B">
        <w:rPr>
          <w:rFonts w:ascii="Times New Roman" w:hAnsi="Times New Roman" w:cs="Times New Roman"/>
          <w:u w:val="single"/>
        </w:rPr>
        <w:t>L1/L2-centric inter-cell mobility:</w:t>
      </w:r>
    </w:p>
    <w:p w14:paraId="47763901" w14:textId="14F0DC54" w:rsidR="00BD72D3" w:rsidRPr="00E6274B" w:rsidRDefault="007C7065" w:rsidP="00150D57">
      <w:pPr>
        <w:rPr>
          <w:rFonts w:ascii="Times New Roman" w:hAnsi="Times New Roman" w:cs="Times New Roman"/>
          <w:u w:val="single"/>
        </w:rPr>
      </w:pPr>
      <w:r w:rsidRPr="007A583F">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_Ref61880922 \h </w:instrText>
      </w:r>
      <w:r w:rsidR="006C1E75" w:rsidRPr="00E6274B">
        <w:rPr>
          <w:rFonts w:ascii="Times New Roman" w:hAnsi="Times New Roman" w:cs="Times New Roman"/>
          <w:b/>
          <w:bCs/>
          <w:u w:val="single"/>
        </w:rPr>
        <w:instrText xml:space="preserve"> \* MERGEFORMAT </w:instrText>
      </w:r>
      <w:r w:rsidRPr="007A583F">
        <w:rPr>
          <w:rFonts w:ascii="Times New Roman" w:hAnsi="Times New Roman" w:cs="Times New Roman"/>
          <w:b/>
          <w:bCs/>
          <w:u w:val="single"/>
        </w:rPr>
      </w:r>
      <w:r w:rsidRPr="007A583F">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3</w:t>
      </w:r>
      <w:r w:rsidRPr="00E6274B">
        <w:rPr>
          <w:rFonts w:ascii="Times New Roman" w:hAnsi="Times New Roman" w:cs="Times New Roman"/>
          <w:b/>
          <w:bCs/>
        </w:rPr>
        <w:t>: If RAN1 defines L1/L2 centric mobility procedure using BM framework, where UE’s serving cell changes (i.e. as in HO) it would require RAN2 involvement.</w:t>
      </w:r>
      <w:r w:rsidRPr="007A583F">
        <w:rPr>
          <w:rFonts w:ascii="Times New Roman" w:hAnsi="Times New Roman" w:cs="Times New Roman"/>
          <w:b/>
          <w:bCs/>
          <w:u w:val="single"/>
        </w:rPr>
        <w:fldChar w:fldCharType="end"/>
      </w:r>
      <w:r w:rsidR="008D68F2" w:rsidRPr="00E6274B" w:rsidDel="008D68F2">
        <w:rPr>
          <w:rFonts w:ascii="Times New Roman" w:hAnsi="Times New Roman" w:cs="Times New Roman"/>
          <w:u w:val="single"/>
        </w:rPr>
        <w:t xml:space="preserve"> </w:t>
      </w:r>
    </w:p>
    <w:p w14:paraId="0737ED3D" w14:textId="4DAD7A22" w:rsidR="007C7065" w:rsidRPr="00E6274B" w:rsidRDefault="007C7065"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_Ref61880940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4</w:t>
      </w:r>
      <w:r w:rsidRPr="00E6274B">
        <w:rPr>
          <w:rFonts w:ascii="Times New Roman" w:hAnsi="Times New Roman" w:cs="Times New Roman"/>
          <w:b/>
          <w:bCs/>
        </w:rPr>
        <w:t>: If non-serving cell beam indication for PDCCH is supported the operation is similar to the inter-cell mTRP which specified in objective 2b, but without using mTRP framework</w:t>
      </w:r>
      <w:r w:rsidRPr="00E6274B">
        <w:rPr>
          <w:rFonts w:ascii="Times New Roman" w:hAnsi="Times New Roman" w:cs="Times New Roman"/>
          <w:b/>
          <w:bCs/>
          <w:u w:val="single"/>
        </w:rPr>
        <w:fldChar w:fldCharType="end"/>
      </w:r>
      <w:r w:rsidR="00C33A3C" w:rsidRPr="00E6274B">
        <w:rPr>
          <w:rFonts w:ascii="Times New Roman" w:hAnsi="Times New Roman" w:cs="Times New Roman"/>
          <w:b/>
          <w:bCs/>
          <w:u w:val="single"/>
        </w:rPr>
        <w:t>.</w:t>
      </w:r>
    </w:p>
    <w:p w14:paraId="5924034E" w14:textId="1F5FFEC3" w:rsidR="007C7065" w:rsidRPr="00E6274B" w:rsidRDefault="00C33A3C"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_Ref61880970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5</w:t>
      </w:r>
      <w:r w:rsidRPr="00E6274B">
        <w:rPr>
          <w:rFonts w:ascii="Times New Roman" w:hAnsi="Times New Roman" w:cs="Times New Roman"/>
          <w:b/>
          <w:bCs/>
        </w:rPr>
        <w:t>: If non-serving cell beam indication for PDCCH is supported the assumed UE operation with respect to the inter-cell mobility may require RAN2 input.</w:t>
      </w:r>
      <w:r w:rsidRPr="00E6274B">
        <w:rPr>
          <w:rFonts w:ascii="Times New Roman" w:hAnsi="Times New Roman" w:cs="Times New Roman"/>
          <w:b/>
          <w:bCs/>
          <w:u w:val="single"/>
        </w:rPr>
        <w:fldChar w:fldCharType="end"/>
      </w:r>
      <w:r w:rsidRPr="00E6274B">
        <w:rPr>
          <w:rFonts w:ascii="Times New Roman" w:hAnsi="Times New Roman" w:cs="Times New Roman"/>
          <w:u w:val="single"/>
        </w:rPr>
        <w:fldChar w:fldCharType="begin"/>
      </w:r>
      <w:r w:rsidRPr="00E6274B">
        <w:rPr>
          <w:rFonts w:ascii="Times New Roman" w:hAnsi="Times New Roman" w:cs="Times New Roman"/>
          <w:u w:val="single"/>
        </w:rPr>
        <w:instrText xml:space="preserve"> REF _Ref61880970 \h </w:instrText>
      </w:r>
      <w:r w:rsidR="000F30AD" w:rsidRPr="00E6274B">
        <w:rPr>
          <w:rFonts w:ascii="Times New Roman" w:hAnsi="Times New Roman" w:cs="Times New Roman"/>
          <w:u w:val="single"/>
        </w:rPr>
        <w:instrText xml:space="preserve"> \* MERGEFORMAT </w:instrText>
      </w:r>
      <w:r w:rsidRPr="00E6274B">
        <w:rPr>
          <w:rFonts w:ascii="Times New Roman" w:hAnsi="Times New Roman" w:cs="Times New Roman"/>
          <w:u w:val="single"/>
        </w:rPr>
      </w:r>
      <w:r w:rsidRPr="00E6274B">
        <w:rPr>
          <w:rFonts w:ascii="Times New Roman" w:hAnsi="Times New Roman" w:cs="Times New Roman"/>
          <w:u w:val="single"/>
        </w:rPr>
        <w:fldChar w:fldCharType="end"/>
      </w:r>
    </w:p>
    <w:p w14:paraId="0D14CD3A" w14:textId="52246BE0" w:rsidR="00C33A3C" w:rsidRPr="00E6274B" w:rsidRDefault="005014F8" w:rsidP="00150D57">
      <w:pPr>
        <w:rPr>
          <w:rFonts w:ascii="Times New Roman" w:hAnsi="Times New Roman" w:cs="Times New Roman"/>
          <w:b/>
          <w:bCs/>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_Ref61880999 \h </w:instrText>
      </w:r>
      <w:r w:rsidR="00DE6A53"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6</w:t>
      </w:r>
      <w:r w:rsidRPr="00E6274B">
        <w:rPr>
          <w:rFonts w:ascii="Times New Roman" w:hAnsi="Times New Roman" w:cs="Times New Roman"/>
          <w:b/>
          <w:bCs/>
        </w:rPr>
        <w:t>: If PDSCH beam indication for non-serving cell is supported, but not PDCCH the UE serving cell does not change, and RAN2 impact may be low.</w:t>
      </w:r>
      <w:r w:rsidRPr="00E6274B">
        <w:rPr>
          <w:rFonts w:ascii="Times New Roman" w:hAnsi="Times New Roman" w:cs="Times New Roman"/>
          <w:b/>
          <w:bCs/>
          <w:u w:val="single"/>
        </w:rPr>
        <w:fldChar w:fldCharType="end"/>
      </w:r>
    </w:p>
    <w:p w14:paraId="7180546B" w14:textId="7B2906DE" w:rsidR="005014F8" w:rsidRPr="00E6274B" w:rsidRDefault="00DE6A53" w:rsidP="00150D57">
      <w:pPr>
        <w:rPr>
          <w:rFonts w:ascii="Times New Roman" w:hAnsi="Times New Roman" w:cs="Times New Roman"/>
          <w:u w:val="single"/>
        </w:rPr>
      </w:pPr>
      <w:r w:rsidRPr="007A583F">
        <w:rPr>
          <w:rFonts w:ascii="Times New Roman" w:hAnsi="Times New Roman" w:cs="Times New Roman"/>
          <w:b/>
          <w:bCs/>
          <w:u w:val="single"/>
        </w:rPr>
        <w:fldChar w:fldCharType="begin"/>
      </w:r>
      <w:r w:rsidRPr="007A583F">
        <w:rPr>
          <w:rFonts w:ascii="Times New Roman" w:hAnsi="Times New Roman" w:cs="Times New Roman"/>
          <w:b/>
          <w:bCs/>
          <w:u w:val="single"/>
        </w:rPr>
        <w:instrText xml:space="preserve"> REF _Ref61881062 \h </w:instrText>
      </w:r>
      <w:r w:rsidR="006C1E75" w:rsidRPr="00E6274B">
        <w:rPr>
          <w:rFonts w:ascii="Times New Roman" w:hAnsi="Times New Roman" w:cs="Times New Roman"/>
          <w:b/>
          <w:bCs/>
          <w:u w:val="single"/>
        </w:rPr>
        <w:instrText xml:space="preserve"> \* MERGEFORMAT </w:instrText>
      </w:r>
      <w:r w:rsidRPr="007A583F">
        <w:rPr>
          <w:rFonts w:ascii="Times New Roman" w:hAnsi="Times New Roman" w:cs="Times New Roman"/>
          <w:b/>
          <w:bCs/>
          <w:u w:val="single"/>
        </w:rPr>
      </w:r>
      <w:r w:rsidRPr="007A583F">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7</w:t>
      </w:r>
      <w:r w:rsidRPr="00E6274B">
        <w:rPr>
          <w:rFonts w:ascii="Times New Roman" w:hAnsi="Times New Roman" w:cs="Times New Roman"/>
          <w:b/>
          <w:bCs/>
        </w:rPr>
        <w:t>: Indicating PDSCH beam of a non-serving cell has no impact to RLM/BFD procedures performed on a serving cell.</w:t>
      </w:r>
      <w:r w:rsidRPr="007A583F">
        <w:rPr>
          <w:rFonts w:ascii="Times New Roman" w:hAnsi="Times New Roman" w:cs="Times New Roman"/>
          <w:b/>
          <w:bCs/>
          <w:u w:val="single"/>
        </w:rPr>
        <w:fldChar w:fldCharType="end"/>
      </w:r>
      <w:r w:rsidR="008D68F2" w:rsidRPr="00E6274B" w:rsidDel="008D68F2">
        <w:rPr>
          <w:rFonts w:ascii="Times New Roman" w:hAnsi="Times New Roman" w:cs="Times New Roman"/>
          <w:u w:val="single"/>
        </w:rPr>
        <w:t xml:space="preserve"> </w:t>
      </w:r>
    </w:p>
    <w:p w14:paraId="5864701F" w14:textId="11C5C6D2" w:rsidR="00DE6A53" w:rsidRPr="00E6274B" w:rsidRDefault="00AF6DD2" w:rsidP="00150D57">
      <w:pPr>
        <w:rPr>
          <w:rFonts w:ascii="Times New Roman" w:hAnsi="Times New Roman" w:cs="Times New Roman"/>
          <w:b/>
          <w:bCs/>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_Ref61881077 \h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Proposal </w:t>
      </w:r>
      <w:r w:rsidRPr="00E6274B">
        <w:rPr>
          <w:rFonts w:ascii="Times New Roman" w:hAnsi="Times New Roman" w:cs="Times New Roman"/>
          <w:b/>
          <w:bCs/>
          <w:noProof/>
        </w:rPr>
        <w:t>12</w:t>
      </w:r>
      <w:r w:rsidRPr="00E6274B">
        <w:rPr>
          <w:rFonts w:ascii="Times New Roman" w:hAnsi="Times New Roman" w:cs="Times New Roman"/>
          <w:b/>
          <w:bCs/>
        </w:rPr>
        <w:t xml:space="preserve">: </w:t>
      </w:r>
      <w:r w:rsidRPr="00E6274B">
        <w:rPr>
          <w:rFonts w:ascii="Times New Roman" w:hAnsi="Times New Roman" w:cs="Times New Roman"/>
          <w:b/>
          <w:bCs/>
          <w:iCs/>
        </w:rPr>
        <w:t>RAN1 to the focus on option 3 (PDSCH beam indication with PDCCH anchor) in L1/L2 centric mobility.</w:t>
      </w:r>
      <w:r w:rsidRPr="00E6274B">
        <w:rPr>
          <w:rFonts w:ascii="Times New Roman" w:hAnsi="Times New Roman" w:cs="Times New Roman"/>
          <w:b/>
          <w:bCs/>
          <w:u w:val="single"/>
        </w:rPr>
        <w:fldChar w:fldCharType="end"/>
      </w:r>
    </w:p>
    <w:p w14:paraId="2D02EAEE" w14:textId="1975E5F6" w:rsidR="00AF6DD2" w:rsidRPr="00E6274B" w:rsidRDefault="00855B52"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_Ref61881144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8</w:t>
      </w:r>
      <w:r w:rsidRPr="00E6274B">
        <w:rPr>
          <w:rFonts w:ascii="Times New Roman" w:hAnsi="Times New Roman" w:cs="Times New Roman"/>
          <w:b/>
          <w:bCs/>
        </w:rPr>
        <w:t>: SSB based measurements can be supported by BM framework by associating the SSBs in csi-SSB-ResourceSet with a cell specific identifier.</w:t>
      </w:r>
      <w:r w:rsidRPr="00E6274B">
        <w:rPr>
          <w:rFonts w:ascii="Times New Roman" w:hAnsi="Times New Roman" w:cs="Times New Roman"/>
          <w:b/>
          <w:bCs/>
          <w:u w:val="single"/>
        </w:rPr>
        <w:fldChar w:fldCharType="end"/>
      </w:r>
      <w:r w:rsidR="008D68F2" w:rsidRPr="00E6274B" w:rsidDel="008D68F2">
        <w:rPr>
          <w:rFonts w:ascii="Times New Roman" w:hAnsi="Times New Roman" w:cs="Times New Roman"/>
          <w:u w:val="single"/>
        </w:rPr>
        <w:t xml:space="preserve"> </w:t>
      </w:r>
    </w:p>
    <w:p w14:paraId="59964598" w14:textId="4921105E" w:rsidR="00855B52" w:rsidRPr="00E6274B" w:rsidRDefault="00855B52"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_Ref61881171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Proposal </w:t>
      </w:r>
      <w:r w:rsidRPr="00E6274B">
        <w:rPr>
          <w:rFonts w:ascii="Times New Roman" w:hAnsi="Times New Roman" w:cs="Times New Roman"/>
          <w:b/>
          <w:bCs/>
          <w:noProof/>
        </w:rPr>
        <w:t>13</w:t>
      </w:r>
      <w:r w:rsidRPr="00E6274B">
        <w:rPr>
          <w:rFonts w:ascii="Times New Roman" w:hAnsi="Times New Roman" w:cs="Times New Roman"/>
          <w:b/>
          <w:bCs/>
        </w:rPr>
        <w:t xml:space="preserve">: For L1 SSB based beam measurements and reporting, enhance the </w:t>
      </w:r>
      <w:r w:rsidRPr="00E6274B">
        <w:rPr>
          <w:rFonts w:ascii="Times New Roman" w:hAnsi="Times New Roman" w:cs="Times New Roman"/>
          <w:b/>
          <w:bCs/>
          <w:i/>
          <w:iCs/>
          <w:lang w:val="en-US"/>
        </w:rPr>
        <w:t>CSI-SSB-ResourceSet IE</w:t>
      </w:r>
      <w:r w:rsidRPr="00E6274B">
        <w:rPr>
          <w:rFonts w:ascii="Times New Roman" w:hAnsi="Times New Roman" w:cs="Times New Roman"/>
          <w:b/>
          <w:bCs/>
          <w:lang w:val="en-US"/>
        </w:rPr>
        <w:t xml:space="preserve"> to associate set of SSBs with a cell specific identifier (PCI).</w:t>
      </w:r>
      <w:r w:rsidRPr="00E6274B">
        <w:rPr>
          <w:rFonts w:ascii="Times New Roman" w:hAnsi="Times New Roman" w:cs="Times New Roman"/>
          <w:b/>
          <w:bCs/>
          <w:u w:val="single"/>
        </w:rPr>
        <w:fldChar w:fldCharType="end"/>
      </w:r>
      <w:r w:rsidRPr="00E6274B">
        <w:rPr>
          <w:rFonts w:ascii="Times New Roman" w:hAnsi="Times New Roman" w:cs="Times New Roman"/>
          <w:u w:val="single"/>
        </w:rPr>
        <w:fldChar w:fldCharType="begin"/>
      </w:r>
      <w:r w:rsidRPr="00E6274B">
        <w:rPr>
          <w:rFonts w:ascii="Times New Roman" w:hAnsi="Times New Roman" w:cs="Times New Roman"/>
          <w:u w:val="single"/>
        </w:rPr>
        <w:instrText xml:space="preserve"> REF _Ref61881171 \h </w:instrText>
      </w:r>
      <w:r w:rsidR="000F30AD" w:rsidRPr="00E6274B">
        <w:rPr>
          <w:rFonts w:ascii="Times New Roman" w:hAnsi="Times New Roman" w:cs="Times New Roman"/>
          <w:u w:val="single"/>
        </w:rPr>
        <w:instrText xml:space="preserve"> \* MERGEFORMAT </w:instrText>
      </w:r>
      <w:r w:rsidRPr="00E6274B">
        <w:rPr>
          <w:rFonts w:ascii="Times New Roman" w:hAnsi="Times New Roman" w:cs="Times New Roman"/>
          <w:u w:val="single"/>
        </w:rPr>
      </w:r>
      <w:r w:rsidRPr="00E6274B">
        <w:rPr>
          <w:rFonts w:ascii="Times New Roman" w:hAnsi="Times New Roman" w:cs="Times New Roman"/>
          <w:u w:val="single"/>
        </w:rPr>
        <w:fldChar w:fldCharType="end"/>
      </w:r>
    </w:p>
    <w:p w14:paraId="05B1E0F9" w14:textId="5BA60C52" w:rsidR="00855B52" w:rsidRPr="00E6274B" w:rsidRDefault="00855B52" w:rsidP="00150D57">
      <w:pPr>
        <w:rPr>
          <w:rFonts w:ascii="Times New Roman" w:hAnsi="Times New Roman" w:cs="Times New Roman"/>
          <w:u w:val="single"/>
        </w:rPr>
      </w:pPr>
      <w:r w:rsidRPr="007A583F">
        <w:rPr>
          <w:rFonts w:ascii="Times New Roman" w:hAnsi="Times New Roman" w:cs="Times New Roman"/>
          <w:b/>
          <w:bCs/>
          <w:u w:val="single"/>
        </w:rPr>
        <w:fldChar w:fldCharType="begin"/>
      </w:r>
      <w:r w:rsidRPr="007A583F">
        <w:rPr>
          <w:rFonts w:ascii="Times New Roman" w:hAnsi="Times New Roman" w:cs="Times New Roman"/>
          <w:b/>
          <w:bCs/>
          <w:u w:val="single"/>
        </w:rPr>
        <w:instrText xml:space="preserve"> REF _Ref61881188 \h </w:instrText>
      </w:r>
      <w:r w:rsidR="006C1E75" w:rsidRPr="00E6274B">
        <w:rPr>
          <w:rFonts w:ascii="Times New Roman" w:hAnsi="Times New Roman" w:cs="Times New Roman"/>
          <w:b/>
          <w:bCs/>
          <w:u w:val="single"/>
        </w:rPr>
        <w:instrText xml:space="preserve"> \* MERGEFORMAT </w:instrText>
      </w:r>
      <w:r w:rsidRPr="007A583F">
        <w:rPr>
          <w:rFonts w:ascii="Times New Roman" w:hAnsi="Times New Roman" w:cs="Times New Roman"/>
          <w:b/>
          <w:bCs/>
          <w:u w:val="single"/>
        </w:rPr>
      </w:r>
      <w:r w:rsidRPr="007A583F">
        <w:rPr>
          <w:rFonts w:ascii="Times New Roman" w:hAnsi="Times New Roman" w:cs="Times New Roman"/>
          <w:b/>
          <w:bCs/>
          <w:u w:val="single"/>
        </w:rPr>
        <w:fldChar w:fldCharType="separate"/>
      </w:r>
      <w:r w:rsidRPr="007A583F">
        <w:rPr>
          <w:rFonts w:ascii="Times New Roman" w:hAnsi="Times New Roman" w:cs="Times New Roman"/>
          <w:b/>
          <w:bCs/>
        </w:rPr>
        <w:t xml:space="preserve">Observation </w:t>
      </w:r>
      <w:r w:rsidRPr="007A583F">
        <w:rPr>
          <w:rFonts w:ascii="Times New Roman" w:hAnsi="Times New Roman" w:cs="Times New Roman"/>
          <w:b/>
          <w:bCs/>
          <w:noProof/>
        </w:rPr>
        <w:t>9</w:t>
      </w:r>
      <w:r w:rsidRPr="007A583F">
        <w:rPr>
          <w:rFonts w:ascii="Times New Roman" w:hAnsi="Times New Roman" w:cs="Times New Roman"/>
          <w:b/>
          <w:bCs/>
        </w:rPr>
        <w:t>: NZP-CSI-RS measurements can be supported by BM framework by configuring the SSB with an association to cell specific identifier as a QCL source in the TCI State.</w:t>
      </w:r>
      <w:r w:rsidRPr="007A583F">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47CB8D40" w14:textId="1455C726" w:rsidR="00855B52" w:rsidRPr="00E6274B" w:rsidRDefault="00855B52" w:rsidP="00150D57">
      <w:pPr>
        <w:rPr>
          <w:rFonts w:ascii="Times New Roman" w:hAnsi="Times New Roman" w:cs="Times New Roman"/>
          <w:u w:val="single"/>
        </w:rPr>
      </w:pPr>
      <w:r w:rsidRPr="007A583F">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_Ref61881199 \h </w:instrText>
      </w:r>
      <w:r w:rsidR="006C1E75" w:rsidRPr="00E6274B">
        <w:rPr>
          <w:rFonts w:ascii="Times New Roman" w:hAnsi="Times New Roman" w:cs="Times New Roman"/>
          <w:b/>
          <w:bCs/>
          <w:u w:val="single"/>
        </w:rPr>
        <w:instrText xml:space="preserve"> \* MERGEFORMAT </w:instrText>
      </w:r>
      <w:r w:rsidRPr="007A583F">
        <w:rPr>
          <w:rFonts w:ascii="Times New Roman" w:hAnsi="Times New Roman" w:cs="Times New Roman"/>
          <w:b/>
          <w:bCs/>
          <w:u w:val="single"/>
        </w:rPr>
      </w:r>
      <w:r w:rsidRPr="007A583F">
        <w:rPr>
          <w:rFonts w:ascii="Times New Roman" w:hAnsi="Times New Roman" w:cs="Times New Roman"/>
          <w:b/>
          <w:bCs/>
          <w:u w:val="single"/>
        </w:rPr>
        <w:fldChar w:fldCharType="separate"/>
      </w:r>
      <w:r w:rsidRPr="00E6274B">
        <w:rPr>
          <w:rFonts w:ascii="Times New Roman" w:hAnsi="Times New Roman" w:cs="Times New Roman"/>
          <w:b/>
          <w:bCs/>
        </w:rPr>
        <w:t xml:space="preserve">Proposal </w:t>
      </w:r>
      <w:r w:rsidRPr="00E6274B">
        <w:rPr>
          <w:rFonts w:ascii="Times New Roman" w:hAnsi="Times New Roman" w:cs="Times New Roman"/>
          <w:b/>
          <w:bCs/>
          <w:noProof/>
        </w:rPr>
        <w:t>14</w:t>
      </w:r>
      <w:r w:rsidRPr="00E6274B">
        <w:rPr>
          <w:rFonts w:ascii="Times New Roman" w:hAnsi="Times New Roman" w:cs="Times New Roman"/>
          <w:b/>
          <w:bCs/>
        </w:rPr>
        <w:t>: For non-serving cell CSI-RS measurements, configure the NZP-CSI-RS with a QCL source RS that is associated with a non-serving cell identifier.</w:t>
      </w:r>
      <w:r w:rsidRPr="007A583F">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18B602D8" w14:textId="7B379176" w:rsidR="00855B52" w:rsidRPr="00E6274B" w:rsidRDefault="00855B52"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_Ref61881210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10</w:t>
      </w:r>
      <w:r w:rsidRPr="00E6274B">
        <w:rPr>
          <w:rFonts w:ascii="Times New Roman" w:hAnsi="Times New Roman" w:cs="Times New Roman"/>
          <w:b/>
          <w:bCs/>
        </w:rPr>
        <w:t>: since the RS configuration would implicitly associate RS to serving or to a non-serving cell it is FFS whether the reporting needs any enhancement.</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5C5C5A95" w14:textId="7F454972" w:rsidR="00855B52"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_Ref61881289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11</w:t>
      </w:r>
      <w:r w:rsidRPr="00E6274B">
        <w:rPr>
          <w:rFonts w:ascii="Times New Roman" w:hAnsi="Times New Roman" w:cs="Times New Roman"/>
          <w:b/>
          <w:bCs/>
        </w:rPr>
        <w:t>: To associate NZP-CSI-RS with a non-serving cell, a QCL source (e.g. SSB) associated with non-serving cell identifier can be used.</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660A116E" w14:textId="1FC5B415"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_Ref61881307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12</w:t>
      </w:r>
      <w:r w:rsidRPr="00E6274B">
        <w:rPr>
          <w:rFonts w:ascii="Times New Roman" w:hAnsi="Times New Roman" w:cs="Times New Roman"/>
          <w:b/>
          <w:bCs/>
        </w:rPr>
        <w:t xml:space="preserve">: The </w:t>
      </w:r>
      <w:r w:rsidRPr="00E6274B">
        <w:rPr>
          <w:rFonts w:ascii="Times New Roman" w:hAnsi="Times New Roman" w:cs="Times New Roman"/>
          <w:b/>
          <w:bCs/>
          <w:i/>
        </w:rPr>
        <w:t>referenceSignal</w:t>
      </w:r>
      <w:r w:rsidRPr="00E6274B">
        <w:rPr>
          <w:rFonts w:ascii="Times New Roman" w:hAnsi="Times New Roman" w:cs="Times New Roman"/>
          <w:b/>
          <w:bCs/>
          <w:lang w:val="en-US"/>
        </w:rPr>
        <w:t xml:space="preserve"> parameter is used for </w:t>
      </w:r>
      <w:r w:rsidRPr="00E6274B">
        <w:rPr>
          <w:rFonts w:ascii="Times New Roman" w:hAnsi="Times New Roman" w:cs="Times New Roman"/>
          <w:b/>
          <w:bCs/>
        </w:rPr>
        <w:t>SRS-SpatialRelationInfo, PUSCH-PathlossReferenceRS-r16, PUSCH-PathlossReferenceRS, PUCCH-SpatialRelationInfo and PUCCH-PathlossReferenceRS-r16.</w:t>
      </w:r>
      <w:r w:rsidRPr="00E6274B">
        <w:rPr>
          <w:rFonts w:ascii="Times New Roman" w:hAnsi="Times New Roman" w:cs="Times New Roman"/>
          <w:b/>
          <w:bCs/>
          <w:u w:val="single"/>
        </w:rPr>
        <w:fldChar w:fldCharType="end"/>
      </w:r>
    </w:p>
    <w:p w14:paraId="2CBD9D3F" w14:textId="0DC556D5"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_Ref61881319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13</w:t>
      </w:r>
      <w:r w:rsidRPr="00E6274B">
        <w:rPr>
          <w:rFonts w:ascii="Times New Roman" w:hAnsi="Times New Roman" w:cs="Times New Roman"/>
          <w:b/>
          <w:bCs/>
        </w:rPr>
        <w:t>: SSB is the main QCL source for beam management reference signals.</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3823FB7E" w14:textId="5D765A3D"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_Ref61881340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14</w:t>
      </w:r>
      <w:r w:rsidRPr="00E6274B">
        <w:rPr>
          <w:rFonts w:ascii="Times New Roman" w:hAnsi="Times New Roman" w:cs="Times New Roman"/>
          <w:b/>
          <w:bCs/>
        </w:rPr>
        <w:t>: Associating SSB with a cell specific identifier enables configuration of non-serving cell RS within the beam management framework.</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2C5F734A" w14:textId="2B4D7B44"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_Ref61881361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Proposal </w:t>
      </w:r>
      <w:r w:rsidRPr="00E6274B">
        <w:rPr>
          <w:rFonts w:ascii="Times New Roman" w:hAnsi="Times New Roman" w:cs="Times New Roman"/>
          <w:b/>
          <w:bCs/>
          <w:noProof/>
        </w:rPr>
        <w:t>15</w:t>
      </w:r>
      <w:r w:rsidRPr="00E6274B">
        <w:rPr>
          <w:rFonts w:ascii="Times New Roman" w:hAnsi="Times New Roman" w:cs="Times New Roman"/>
          <w:b/>
          <w:bCs/>
        </w:rPr>
        <w:t xml:space="preserve">: To configure SSB as non-serving cell RS in a TCI State ID, add at least the associated cell (PCI) for the SSBindex in the </w:t>
      </w:r>
      <w:r w:rsidRPr="00E6274B">
        <w:rPr>
          <w:rFonts w:ascii="Times New Roman" w:eastAsia="Calibri" w:hAnsi="Times New Roman" w:cs="Times New Roman"/>
          <w:b/>
          <w:bCs/>
          <w:i/>
          <w:iCs/>
          <w:lang w:val="en-US"/>
        </w:rPr>
        <w:t>referenceSignal</w:t>
      </w:r>
      <w:r w:rsidRPr="00E6274B">
        <w:rPr>
          <w:rFonts w:ascii="Times New Roman" w:hAnsi="Times New Roman" w:cs="Times New Roman"/>
          <w:b/>
          <w:bCs/>
        </w:rPr>
        <w:t xml:space="preserve"> parameter.</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3C8802C9" w14:textId="7C2563BB"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lastRenderedPageBreak/>
        <w:fldChar w:fldCharType="begin"/>
      </w:r>
      <w:r w:rsidRPr="00E6274B">
        <w:rPr>
          <w:rFonts w:ascii="Times New Roman" w:hAnsi="Times New Roman" w:cs="Times New Roman"/>
          <w:b/>
          <w:bCs/>
          <w:u w:val="single"/>
        </w:rPr>
        <w:instrText xml:space="preserve"> REF _Ref61881368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Proposal </w:t>
      </w:r>
      <w:r w:rsidRPr="00E6274B">
        <w:rPr>
          <w:rFonts w:ascii="Times New Roman" w:hAnsi="Times New Roman" w:cs="Times New Roman"/>
          <w:b/>
          <w:bCs/>
          <w:noProof/>
        </w:rPr>
        <w:t>16</w:t>
      </w:r>
      <w:r w:rsidRPr="00E6274B">
        <w:rPr>
          <w:rFonts w:ascii="Times New Roman" w:hAnsi="Times New Roman" w:cs="Times New Roman"/>
          <w:b/>
          <w:bCs/>
        </w:rPr>
        <w:t>: Allow configuration of TCI State of non-serving cell RS to the serving cell TCI State list.</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553A1461" w14:textId="4B21ACDD"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_Ref61881373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Proposal </w:t>
      </w:r>
      <w:r w:rsidRPr="00E6274B">
        <w:rPr>
          <w:rFonts w:ascii="Times New Roman" w:hAnsi="Times New Roman" w:cs="Times New Roman"/>
          <w:b/>
          <w:bCs/>
          <w:noProof/>
        </w:rPr>
        <w:t>17</w:t>
      </w:r>
      <w:r w:rsidRPr="00E6274B">
        <w:rPr>
          <w:rFonts w:ascii="Times New Roman" w:hAnsi="Times New Roman" w:cs="Times New Roman"/>
          <w:b/>
          <w:bCs/>
        </w:rPr>
        <w:t>: To configure NZP-CSI-RS resource as non-serving cell RS, configure the RS with a QCL source RS that is associated with a non-serving cell.</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53CCBBC4" w14:textId="6408B46E"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_Ref61881388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Proposal </w:t>
      </w:r>
      <w:r w:rsidRPr="00E6274B">
        <w:rPr>
          <w:rFonts w:ascii="Times New Roman" w:hAnsi="Times New Roman" w:cs="Times New Roman"/>
          <w:b/>
          <w:bCs/>
          <w:noProof/>
        </w:rPr>
        <w:t>18</w:t>
      </w:r>
      <w:r w:rsidRPr="00E6274B">
        <w:rPr>
          <w:rFonts w:ascii="Times New Roman" w:hAnsi="Times New Roman" w:cs="Times New Roman"/>
          <w:b/>
          <w:bCs/>
        </w:rPr>
        <w:t>: For non-serving cell beam management measurements and reporting, support the same CSI feedback as currently in rel16.</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3DCAF926" w14:textId="07E54976"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_Ref61881307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Observation </w:t>
      </w:r>
      <w:r w:rsidRPr="00E6274B">
        <w:rPr>
          <w:rFonts w:ascii="Times New Roman" w:hAnsi="Times New Roman" w:cs="Times New Roman"/>
          <w:b/>
          <w:bCs/>
          <w:noProof/>
        </w:rPr>
        <w:t>12</w:t>
      </w:r>
      <w:r w:rsidRPr="00E6274B">
        <w:rPr>
          <w:rFonts w:ascii="Times New Roman" w:hAnsi="Times New Roman" w:cs="Times New Roman"/>
          <w:b/>
          <w:bCs/>
        </w:rPr>
        <w:t xml:space="preserve">: The </w:t>
      </w:r>
      <w:r w:rsidRPr="00E6274B">
        <w:rPr>
          <w:rFonts w:ascii="Times New Roman" w:hAnsi="Times New Roman" w:cs="Times New Roman"/>
          <w:b/>
          <w:bCs/>
          <w:i/>
        </w:rPr>
        <w:t>referenceSignal</w:t>
      </w:r>
      <w:r w:rsidRPr="00E6274B">
        <w:rPr>
          <w:rFonts w:ascii="Times New Roman" w:hAnsi="Times New Roman" w:cs="Times New Roman"/>
          <w:b/>
          <w:bCs/>
          <w:lang w:val="en-US"/>
        </w:rPr>
        <w:t xml:space="preserve"> parameter is used for </w:t>
      </w:r>
      <w:r w:rsidRPr="00E6274B">
        <w:rPr>
          <w:rFonts w:ascii="Times New Roman" w:hAnsi="Times New Roman" w:cs="Times New Roman"/>
          <w:b/>
          <w:bCs/>
        </w:rPr>
        <w:t>SRS-SpatialRelationInfo, PUSCH-PathlossReferenceRS-r16, PUSCH-PathlossReferenceRS, PUCCH-SpatialRelationInfo and PUCCH-PathlossReferenceRS-r16.</w:t>
      </w:r>
      <w:r w:rsidRPr="00E6274B">
        <w:rPr>
          <w:rFonts w:ascii="Times New Roman" w:hAnsi="Times New Roman" w:cs="Times New Roman"/>
          <w:b/>
          <w:bCs/>
          <w:u w:val="single"/>
        </w:rPr>
        <w:fldChar w:fldCharType="end"/>
      </w:r>
      <w:r w:rsidR="00E6274B" w:rsidRPr="00E6274B">
        <w:rPr>
          <w:rFonts w:ascii="Times New Roman" w:hAnsi="Times New Roman" w:cs="Times New Roman"/>
          <w:u w:val="single"/>
        </w:rPr>
        <w:t xml:space="preserve"> </w:t>
      </w:r>
    </w:p>
    <w:p w14:paraId="4993161C" w14:textId="08A2BEC5" w:rsidR="00C9399F" w:rsidRPr="00E6274B" w:rsidRDefault="00C9399F" w:rsidP="00150D57">
      <w:pPr>
        <w:rPr>
          <w:rFonts w:ascii="Times New Roman" w:hAnsi="Times New Roman" w:cs="Times New Roman"/>
          <w:u w:val="single"/>
        </w:rPr>
      </w:pPr>
      <w:r w:rsidRPr="00E6274B">
        <w:rPr>
          <w:rFonts w:ascii="Times New Roman" w:hAnsi="Times New Roman" w:cs="Times New Roman"/>
          <w:b/>
          <w:bCs/>
          <w:u w:val="single"/>
        </w:rPr>
        <w:fldChar w:fldCharType="begin"/>
      </w:r>
      <w:r w:rsidRPr="00E6274B">
        <w:rPr>
          <w:rFonts w:ascii="Times New Roman" w:hAnsi="Times New Roman" w:cs="Times New Roman"/>
          <w:b/>
          <w:bCs/>
          <w:u w:val="single"/>
        </w:rPr>
        <w:instrText xml:space="preserve"> REF _Ref61881470 \h </w:instrText>
      </w:r>
      <w:r w:rsidR="006C1E75" w:rsidRPr="00E6274B">
        <w:rPr>
          <w:rFonts w:ascii="Times New Roman" w:hAnsi="Times New Roman" w:cs="Times New Roman"/>
          <w:b/>
          <w:bCs/>
          <w:u w:val="single"/>
        </w:rPr>
        <w:instrText xml:space="preserve"> \* MERGEFORMAT </w:instrText>
      </w:r>
      <w:r w:rsidRPr="00E6274B">
        <w:rPr>
          <w:rFonts w:ascii="Times New Roman" w:hAnsi="Times New Roman" w:cs="Times New Roman"/>
          <w:b/>
          <w:bCs/>
          <w:u w:val="single"/>
        </w:rPr>
      </w:r>
      <w:r w:rsidRPr="00E6274B">
        <w:rPr>
          <w:rFonts w:ascii="Times New Roman" w:hAnsi="Times New Roman" w:cs="Times New Roman"/>
          <w:b/>
          <w:bCs/>
          <w:u w:val="single"/>
        </w:rPr>
        <w:fldChar w:fldCharType="separate"/>
      </w:r>
      <w:r w:rsidRPr="00E6274B">
        <w:rPr>
          <w:rFonts w:ascii="Times New Roman" w:hAnsi="Times New Roman" w:cs="Times New Roman"/>
          <w:b/>
          <w:bCs/>
        </w:rPr>
        <w:t xml:space="preserve">Proposal </w:t>
      </w:r>
      <w:r w:rsidRPr="00E6274B">
        <w:rPr>
          <w:rFonts w:ascii="Times New Roman" w:hAnsi="Times New Roman" w:cs="Times New Roman"/>
          <w:b/>
          <w:bCs/>
          <w:noProof/>
        </w:rPr>
        <w:t>19</w:t>
      </w:r>
      <w:r w:rsidRPr="00E6274B">
        <w:rPr>
          <w:rFonts w:ascii="Times New Roman" w:hAnsi="Times New Roman" w:cs="Times New Roman"/>
          <w:b/>
          <w:bCs/>
        </w:rPr>
        <w:t xml:space="preserve">: </w:t>
      </w:r>
      <w:r w:rsidRPr="00E6274B">
        <w:rPr>
          <w:rFonts w:ascii="Times New Roman" w:eastAsiaTheme="majorEastAsia" w:hAnsi="Times New Roman" w:cs="Times New Roman"/>
          <w:b/>
          <w:bCs/>
        </w:rPr>
        <w:t>Study</w:t>
      </w:r>
      <w:r w:rsidRPr="00E6274B">
        <w:rPr>
          <w:rFonts w:ascii="Times New Roman" w:hAnsi="Times New Roman" w:cs="Times New Roman"/>
          <w:b/>
          <w:bCs/>
        </w:rPr>
        <w:t xml:space="preserve"> events how to enable the L1/L2 beam reporting of neighbour cells/non-serving cells. </w:t>
      </w:r>
      <w:r w:rsidRPr="00E6274B">
        <w:rPr>
          <w:rFonts w:ascii="Times New Roman" w:hAnsi="Times New Roman" w:cs="Times New Roman"/>
          <w:b/>
          <w:bCs/>
          <w:u w:val="single"/>
        </w:rPr>
        <w:fldChar w:fldCharType="end"/>
      </w:r>
      <w:r w:rsidRPr="00E6274B">
        <w:rPr>
          <w:rFonts w:ascii="Times New Roman" w:hAnsi="Times New Roman" w:cs="Times New Roman"/>
          <w:u w:val="single"/>
        </w:rPr>
        <w:fldChar w:fldCharType="begin"/>
      </w:r>
      <w:r w:rsidRPr="00E6274B">
        <w:rPr>
          <w:rFonts w:ascii="Times New Roman" w:hAnsi="Times New Roman" w:cs="Times New Roman"/>
          <w:u w:val="single"/>
        </w:rPr>
        <w:instrText xml:space="preserve"> REF _Ref61881470 \h </w:instrText>
      </w:r>
      <w:r w:rsidR="000F30AD" w:rsidRPr="00E6274B">
        <w:rPr>
          <w:rFonts w:ascii="Times New Roman" w:hAnsi="Times New Roman" w:cs="Times New Roman"/>
          <w:u w:val="single"/>
        </w:rPr>
        <w:instrText xml:space="preserve"> \* MERGEFORMAT </w:instrText>
      </w:r>
      <w:r w:rsidRPr="00E6274B">
        <w:rPr>
          <w:rFonts w:ascii="Times New Roman" w:hAnsi="Times New Roman" w:cs="Times New Roman"/>
          <w:u w:val="single"/>
        </w:rPr>
      </w:r>
      <w:r w:rsidRPr="00E6274B">
        <w:rPr>
          <w:rFonts w:ascii="Times New Roman" w:hAnsi="Times New Roman" w:cs="Times New Roman"/>
          <w:u w:val="single"/>
        </w:rPr>
        <w:fldChar w:fldCharType="separate"/>
      </w:r>
      <w:r w:rsidRPr="00E6274B">
        <w:rPr>
          <w:rFonts w:ascii="Times New Roman" w:hAnsi="Times New Roman" w:cs="Times New Roman"/>
        </w:rPr>
        <w:t xml:space="preserve"> </w:t>
      </w:r>
      <w:r w:rsidRPr="00E6274B">
        <w:rPr>
          <w:rFonts w:ascii="Times New Roman" w:hAnsi="Times New Roman" w:cs="Times New Roman"/>
          <w:u w:val="single"/>
        </w:rPr>
        <w:fldChar w:fldCharType="end"/>
      </w:r>
    </w:p>
    <w:p w14:paraId="4D6F4B68" w14:textId="1D75B3C8" w:rsidR="00BD72D3" w:rsidRPr="00E6274B" w:rsidRDefault="00BD72D3" w:rsidP="00150D57">
      <w:pPr>
        <w:rPr>
          <w:rFonts w:cstheme="minorHAnsi"/>
          <w:u w:val="single"/>
        </w:rPr>
      </w:pPr>
      <w:r w:rsidRPr="00E6274B">
        <w:rPr>
          <w:rFonts w:cstheme="minorHAnsi"/>
          <w:u w:val="single"/>
        </w:rPr>
        <w:t>On Dynamic TCI State Update Signaling Medium:</w:t>
      </w:r>
    </w:p>
    <w:p w14:paraId="7218C0F9" w14:textId="0042021F" w:rsidR="006333BF" w:rsidRPr="007A583F" w:rsidRDefault="00C9399F" w:rsidP="00150D57">
      <w:pPr>
        <w:rPr>
          <w:rFonts w:cstheme="minorHAnsi"/>
          <w:b/>
        </w:rPr>
      </w:pPr>
      <w:r w:rsidRPr="007A583F">
        <w:rPr>
          <w:rFonts w:cstheme="minorHAnsi"/>
          <w:b/>
          <w:bCs/>
        </w:rPr>
        <w:fldChar w:fldCharType="begin"/>
      </w:r>
      <w:r w:rsidRPr="007A583F">
        <w:rPr>
          <w:rFonts w:cstheme="minorHAnsi"/>
          <w:b/>
          <w:bCs/>
        </w:rPr>
        <w:instrText xml:space="preserve"> REF _Ref61881498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20</w:t>
      </w:r>
      <w:r w:rsidRPr="007A583F">
        <w:rPr>
          <w:b/>
          <w:bCs/>
        </w:rPr>
        <w:t>: Support Alt1: The beam application time can be configured by the gNB based on UE capability for other signals and channels than for PDSCH. For PDSCH, use the existing timeline.</w:t>
      </w:r>
      <w:r w:rsidRPr="007A583F">
        <w:rPr>
          <w:rFonts w:cstheme="minorHAnsi"/>
          <w:b/>
          <w:bCs/>
        </w:rPr>
        <w:fldChar w:fldCharType="end"/>
      </w:r>
    </w:p>
    <w:p w14:paraId="6026E4F5" w14:textId="7F580FAA" w:rsidR="00C9399F" w:rsidRPr="007A583F" w:rsidRDefault="00C9399F" w:rsidP="00150D57">
      <w:pPr>
        <w:rPr>
          <w:rFonts w:cstheme="minorHAnsi"/>
          <w:b/>
        </w:rPr>
      </w:pPr>
      <w:r w:rsidRPr="007A583F">
        <w:rPr>
          <w:rFonts w:cstheme="minorHAnsi"/>
          <w:b/>
          <w:bCs/>
        </w:rPr>
        <w:fldChar w:fldCharType="begin"/>
      </w:r>
      <w:r w:rsidRPr="007A583F">
        <w:rPr>
          <w:rFonts w:cstheme="minorHAnsi"/>
          <w:b/>
          <w:bCs/>
        </w:rPr>
        <w:instrText xml:space="preserve"> REF _Ref61881505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21</w:t>
      </w:r>
      <w:r w:rsidRPr="007A583F">
        <w:rPr>
          <w:b/>
          <w:bCs/>
        </w:rPr>
        <w:t>: Support Alt2: the first slot that is at least X ms or Y symbols after the acknowledgment of the joint or separate DL/UL beam indication for other channels than for PDSCH. For the PDSCH apply the existing beam application delay.</w:t>
      </w:r>
      <w:r w:rsidRPr="007A583F">
        <w:rPr>
          <w:rFonts w:cstheme="minorHAnsi"/>
          <w:b/>
          <w:bCs/>
        </w:rPr>
        <w:fldChar w:fldCharType="end"/>
      </w:r>
    </w:p>
    <w:p w14:paraId="50448993" w14:textId="705DEAA1" w:rsidR="00C9399F" w:rsidRPr="007A583F" w:rsidRDefault="00C9399F" w:rsidP="00150D57">
      <w:pPr>
        <w:rPr>
          <w:rFonts w:cstheme="minorHAnsi"/>
          <w:b/>
        </w:rPr>
      </w:pPr>
      <w:r w:rsidRPr="007A583F">
        <w:rPr>
          <w:rFonts w:cstheme="minorHAnsi"/>
          <w:b/>
          <w:bCs/>
        </w:rPr>
        <w:fldChar w:fldCharType="begin"/>
      </w:r>
      <w:r w:rsidRPr="007A583F">
        <w:rPr>
          <w:rFonts w:cstheme="minorHAnsi"/>
          <w:b/>
          <w:bCs/>
        </w:rPr>
        <w:instrText xml:space="preserve"> REF _Ref61881407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22</w:t>
      </w:r>
      <w:r w:rsidRPr="007A583F">
        <w:rPr>
          <w:b/>
          <w:bCs/>
        </w:rPr>
        <w:t xml:space="preserve">: Applicable values for X ms or Y symbols shall be in similar level to values of </w:t>
      </w:r>
      <w:r w:rsidRPr="007A583F">
        <w:rPr>
          <w:b/>
          <w:bCs/>
          <w:i/>
        </w:rPr>
        <w:t>timeDurationForQCL</w:t>
      </w:r>
      <w:r w:rsidRPr="007A583F">
        <w:rPr>
          <w:b/>
          <w:bCs/>
        </w:rPr>
        <w:t xml:space="preserve"> per SCS.</w:t>
      </w:r>
      <w:r w:rsidRPr="007A583F">
        <w:rPr>
          <w:rFonts w:cstheme="minorHAnsi"/>
          <w:b/>
          <w:bCs/>
        </w:rPr>
        <w:fldChar w:fldCharType="end"/>
      </w:r>
    </w:p>
    <w:p w14:paraId="75004D89" w14:textId="5DFF1880" w:rsidR="00C9399F" w:rsidRPr="007A583F" w:rsidRDefault="00C9399F" w:rsidP="00150D57">
      <w:pPr>
        <w:rPr>
          <w:rFonts w:cstheme="minorHAnsi"/>
          <w:b/>
        </w:rPr>
      </w:pPr>
      <w:r w:rsidRPr="007A583F">
        <w:rPr>
          <w:rFonts w:cstheme="minorHAnsi"/>
          <w:b/>
          <w:bCs/>
        </w:rPr>
        <w:fldChar w:fldCharType="begin"/>
      </w:r>
      <w:r w:rsidRPr="007A583F">
        <w:rPr>
          <w:rFonts w:cstheme="minorHAnsi"/>
          <w:b/>
          <w:bCs/>
        </w:rPr>
        <w:instrText xml:space="preserve"> REF _Ref61881536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Observation </w:t>
      </w:r>
      <w:r w:rsidRPr="007A583F">
        <w:rPr>
          <w:b/>
          <w:bCs/>
          <w:noProof/>
        </w:rPr>
        <w:t>15</w:t>
      </w:r>
      <w:r w:rsidRPr="007A583F">
        <w:rPr>
          <w:b/>
          <w:bCs/>
        </w:rPr>
        <w:t>: The gNB should be able to update for instance (common) DL TCI state used in PDCCH monitoring and (common) UL TCI state for periodic PUCCH reporting independent of DL and UL data scheduling to be able keep gNB and UE beam aligned over time.</w:t>
      </w:r>
      <w:r w:rsidRPr="007A583F">
        <w:rPr>
          <w:rFonts w:cstheme="minorHAnsi"/>
          <w:b/>
          <w:bCs/>
        </w:rPr>
        <w:fldChar w:fldCharType="end"/>
      </w:r>
    </w:p>
    <w:p w14:paraId="021475FF" w14:textId="1E5BC3A3" w:rsidR="00C9399F" w:rsidRPr="007A583F" w:rsidRDefault="00DE12B8" w:rsidP="00150D57">
      <w:pPr>
        <w:rPr>
          <w:rFonts w:cstheme="minorHAnsi"/>
          <w:b/>
        </w:rPr>
      </w:pPr>
      <w:r w:rsidRPr="007A583F">
        <w:rPr>
          <w:rFonts w:cstheme="minorHAnsi"/>
          <w:b/>
          <w:bCs/>
        </w:rPr>
        <w:fldChar w:fldCharType="begin"/>
      </w:r>
      <w:r w:rsidRPr="007A583F">
        <w:rPr>
          <w:rFonts w:cstheme="minorHAnsi"/>
          <w:b/>
          <w:bCs/>
        </w:rPr>
        <w:instrText xml:space="preserve"> REF _Ref61881592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23</w:t>
      </w:r>
      <w:r w:rsidRPr="007A583F">
        <w:rPr>
          <w:b/>
          <w:bCs/>
        </w:rPr>
        <w:t xml:space="preserve">: Augment UL DCIs (0_1 and 0_2) with TCI info to support also DL and UL TCI state switching. </w:t>
      </w:r>
      <w:r w:rsidRPr="007A583F">
        <w:rPr>
          <w:rFonts w:cstheme="minorHAnsi"/>
          <w:b/>
          <w:bCs/>
        </w:rPr>
        <w:fldChar w:fldCharType="end"/>
      </w:r>
    </w:p>
    <w:p w14:paraId="202F8620" w14:textId="416D1596" w:rsidR="00DE12B8" w:rsidRPr="007A583F" w:rsidRDefault="00DE12B8" w:rsidP="00150D57">
      <w:pPr>
        <w:rPr>
          <w:rFonts w:cstheme="minorHAnsi"/>
          <w:b/>
          <w:bCs/>
        </w:rPr>
      </w:pPr>
      <w:r w:rsidRPr="007A583F">
        <w:rPr>
          <w:rFonts w:cstheme="minorHAnsi"/>
          <w:b/>
          <w:bCs/>
        </w:rPr>
        <w:fldChar w:fldCharType="begin"/>
      </w:r>
      <w:r w:rsidRPr="007A583F">
        <w:rPr>
          <w:rFonts w:cstheme="minorHAnsi"/>
          <w:b/>
          <w:bCs/>
        </w:rPr>
        <w:instrText xml:space="preserve"> REF _Ref61881621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24</w:t>
      </w:r>
      <w:r w:rsidRPr="007A583F">
        <w:rPr>
          <w:b/>
          <w:bCs/>
        </w:rPr>
        <w:t>: Support DL and UL TCI switch using DL and UL DCIs (0_1, 0_2, 1_1 and 1_2) also without DL or UL data scheduling.</w:t>
      </w:r>
      <w:r w:rsidRPr="007A583F">
        <w:rPr>
          <w:rFonts w:cstheme="minorHAnsi"/>
          <w:b/>
          <w:bCs/>
        </w:rPr>
        <w:fldChar w:fldCharType="end"/>
      </w:r>
    </w:p>
    <w:p w14:paraId="2998C604" w14:textId="10E1FF60" w:rsidR="00DE12B8" w:rsidRPr="007A583F" w:rsidRDefault="00DE12B8" w:rsidP="00150D57">
      <w:pPr>
        <w:rPr>
          <w:rFonts w:cstheme="minorHAnsi"/>
          <w:b/>
          <w:bCs/>
        </w:rPr>
      </w:pPr>
      <w:r w:rsidRPr="007A583F">
        <w:rPr>
          <w:rFonts w:cstheme="minorHAnsi"/>
          <w:b/>
          <w:bCs/>
        </w:rPr>
        <w:fldChar w:fldCharType="begin"/>
      </w:r>
      <w:r w:rsidRPr="007A583F">
        <w:rPr>
          <w:rFonts w:cstheme="minorHAnsi"/>
          <w:b/>
          <w:bCs/>
        </w:rPr>
        <w:instrText xml:space="preserve"> REF _Ref61881632 \h </w:instrText>
      </w:r>
      <w:r w:rsid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25</w:t>
      </w:r>
      <w:r w:rsidRPr="007A583F">
        <w:rPr>
          <w:b/>
          <w:bCs/>
        </w:rPr>
        <w:t>: Discuss whether gNB should be aware which TCI states can be active simultaneously for UL (e.g. corresponding to the different beams of the same panel compared to different beams of the different panels).</w:t>
      </w:r>
      <w:r w:rsidRPr="007A583F">
        <w:rPr>
          <w:rFonts w:cstheme="minorHAnsi"/>
          <w:b/>
          <w:bCs/>
        </w:rPr>
        <w:fldChar w:fldCharType="end"/>
      </w:r>
    </w:p>
    <w:p w14:paraId="0F11A4E2" w14:textId="77777777" w:rsidR="00DE12B8" w:rsidRPr="00854E86" w:rsidRDefault="00DE12B8" w:rsidP="00150D57">
      <w:pPr>
        <w:rPr>
          <w:rFonts w:cstheme="minorHAnsi"/>
        </w:rPr>
      </w:pPr>
    </w:p>
    <w:p w14:paraId="7A2064FC" w14:textId="5FCDB800" w:rsidR="00506532" w:rsidRPr="002368D8" w:rsidRDefault="006333BF" w:rsidP="00150D57">
      <w:pPr>
        <w:rPr>
          <w:rFonts w:cstheme="minorHAnsi"/>
          <w:u w:val="single"/>
        </w:rPr>
      </w:pPr>
      <w:r w:rsidRPr="002368D8">
        <w:rPr>
          <w:rFonts w:cstheme="minorHAnsi"/>
          <w:u w:val="single"/>
        </w:rPr>
        <w:t>Enhancements on MPUE fast panel selection:</w:t>
      </w:r>
    </w:p>
    <w:p w14:paraId="7F5F712F" w14:textId="0D7B32BB" w:rsidR="006333BF" w:rsidRPr="007A583F" w:rsidRDefault="00DE12B8" w:rsidP="00150D57">
      <w:pPr>
        <w:rPr>
          <w:rFonts w:cstheme="minorHAnsi"/>
          <w:b/>
        </w:rPr>
      </w:pPr>
      <w:r w:rsidRPr="007A583F">
        <w:rPr>
          <w:rFonts w:cstheme="minorHAnsi"/>
          <w:b/>
          <w:bCs/>
        </w:rPr>
        <w:fldChar w:fldCharType="begin"/>
      </w:r>
      <w:r w:rsidRPr="007A583F">
        <w:rPr>
          <w:rFonts w:cstheme="minorHAnsi"/>
          <w:b/>
          <w:bCs/>
        </w:rPr>
        <w:instrText xml:space="preserve"> REF _Ref61881655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26</w:t>
      </w:r>
      <w:r w:rsidRPr="007A583F">
        <w:rPr>
          <w:b/>
          <w:bCs/>
        </w:rPr>
        <w:t>: Support reporting of UL transmission capability metric like power headroom (e.g. virtual PH) or alike on candidate beams together with SSBRI/CSI-RSRI for MPE mitigation, supporting UE’s operation with panels of different capabilities (e.g. different achievable EIRP) and mTRP operation.</w:t>
      </w:r>
      <w:r w:rsidRPr="007A583F">
        <w:rPr>
          <w:rFonts w:cstheme="minorHAnsi"/>
          <w:b/>
          <w:bCs/>
        </w:rPr>
        <w:fldChar w:fldCharType="end"/>
      </w:r>
    </w:p>
    <w:p w14:paraId="625BA271" w14:textId="77777777" w:rsidR="00DE12B8" w:rsidRPr="00854E86" w:rsidRDefault="00DE12B8" w:rsidP="00150D57">
      <w:pPr>
        <w:rPr>
          <w:rFonts w:cstheme="minorHAnsi"/>
        </w:rPr>
      </w:pPr>
    </w:p>
    <w:p w14:paraId="3321A4BF" w14:textId="4C333224" w:rsidR="006333BF" w:rsidRPr="00812CFD" w:rsidRDefault="006333BF" w:rsidP="00150D57">
      <w:pPr>
        <w:rPr>
          <w:rFonts w:cstheme="minorHAnsi"/>
        </w:rPr>
      </w:pPr>
      <w:r w:rsidRPr="00812CFD">
        <w:rPr>
          <w:rFonts w:cstheme="minorHAnsi"/>
          <w:u w:val="single"/>
        </w:rPr>
        <w:t>MPE mitigation:</w:t>
      </w:r>
    </w:p>
    <w:p w14:paraId="77D3E4AA" w14:textId="2C62CEF8" w:rsidR="006333BF" w:rsidRPr="007A583F" w:rsidRDefault="00DE12B8" w:rsidP="00150D57">
      <w:pPr>
        <w:rPr>
          <w:rFonts w:cstheme="minorHAnsi"/>
          <w:b/>
        </w:rPr>
      </w:pPr>
      <w:r w:rsidRPr="007A583F">
        <w:rPr>
          <w:rFonts w:cstheme="minorHAnsi"/>
          <w:b/>
          <w:bCs/>
        </w:rPr>
        <w:fldChar w:fldCharType="begin"/>
      </w:r>
      <w:r w:rsidRPr="007A583F">
        <w:rPr>
          <w:rFonts w:cstheme="minorHAnsi"/>
          <w:b/>
          <w:bCs/>
        </w:rPr>
        <w:instrText xml:space="preserve"> REF _Ref61881681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27</w:t>
      </w:r>
      <w:r w:rsidRPr="007A583F">
        <w:rPr>
          <w:b/>
          <w:bCs/>
        </w:rPr>
        <w:t>: Support UE reporting for MPE mitigation for Rel-17 to assist in MPE aware UL beam selection.</w:t>
      </w:r>
      <w:r w:rsidRPr="007A583F">
        <w:rPr>
          <w:rFonts w:cstheme="minorHAnsi"/>
          <w:b/>
          <w:bCs/>
        </w:rPr>
        <w:fldChar w:fldCharType="end"/>
      </w:r>
    </w:p>
    <w:p w14:paraId="5F158D72" w14:textId="65AAD4D6" w:rsidR="00DE12B8" w:rsidRPr="007A583F" w:rsidRDefault="00DE12B8" w:rsidP="00150D57">
      <w:pPr>
        <w:rPr>
          <w:rFonts w:cstheme="minorHAnsi"/>
          <w:b/>
          <w:bCs/>
        </w:rPr>
      </w:pPr>
      <w:r w:rsidRPr="007A583F">
        <w:rPr>
          <w:rFonts w:cstheme="minorHAnsi"/>
          <w:b/>
          <w:bCs/>
        </w:rPr>
        <w:fldChar w:fldCharType="begin"/>
      </w:r>
      <w:r w:rsidRPr="007A583F">
        <w:rPr>
          <w:rFonts w:cstheme="minorHAnsi"/>
          <w:b/>
          <w:bCs/>
        </w:rPr>
        <w:instrText xml:space="preserve"> REF _Ref61881687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28</w:t>
      </w:r>
      <w:r w:rsidRPr="007A583F">
        <w:rPr>
          <w:b/>
          <w:bCs/>
        </w:rPr>
        <w:t xml:space="preserve">: </w:t>
      </w:r>
      <w:r w:rsidRPr="007A583F">
        <w:rPr>
          <w:rFonts w:eastAsiaTheme="minorEastAsia"/>
          <w:b/>
          <w:bCs/>
        </w:rPr>
        <w:t>Extend MAC based P-MPR for MPE to consider multiple candidate/active UL beams, not just UL beam used for PUSCH to transmit MAC-CE.</w:t>
      </w:r>
      <w:r w:rsidRPr="007A583F">
        <w:rPr>
          <w:rFonts w:cstheme="minorHAnsi"/>
          <w:b/>
          <w:bCs/>
        </w:rPr>
        <w:fldChar w:fldCharType="end"/>
      </w:r>
    </w:p>
    <w:p w14:paraId="04C21429" w14:textId="65B4004A" w:rsidR="00DE12B8" w:rsidRPr="007A583F" w:rsidRDefault="00DE12B8" w:rsidP="00150D57">
      <w:pPr>
        <w:rPr>
          <w:rFonts w:cstheme="minorHAnsi"/>
          <w:b/>
          <w:bCs/>
        </w:rPr>
      </w:pPr>
      <w:r w:rsidRPr="007A583F">
        <w:rPr>
          <w:rFonts w:cstheme="minorHAnsi"/>
          <w:b/>
          <w:bCs/>
        </w:rPr>
        <w:lastRenderedPageBreak/>
        <w:fldChar w:fldCharType="begin"/>
      </w:r>
      <w:r w:rsidRPr="007A583F">
        <w:rPr>
          <w:rFonts w:cstheme="minorHAnsi"/>
          <w:b/>
          <w:bCs/>
        </w:rPr>
        <w:instrText xml:space="preserve"> REF _Ref61881698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29</w:t>
      </w:r>
      <w:r w:rsidRPr="007A583F">
        <w:rPr>
          <w:b/>
          <w:bCs/>
        </w:rPr>
        <w:t xml:space="preserve">: </w:t>
      </w:r>
      <w:r w:rsidRPr="007A583F">
        <w:rPr>
          <w:rFonts w:eastAsiaTheme="minorEastAsia"/>
          <w:b/>
          <w:bCs/>
        </w:rPr>
        <w:t xml:space="preserve">Regarding reporting of SSBRI/CRI, </w:t>
      </w:r>
      <w:r w:rsidRPr="007A583F">
        <w:rPr>
          <w:b/>
          <w:bCs/>
        </w:rPr>
        <w:t>support Alt2 UE to report SSBRI(s)/CRI(s) to represent feasible TX beam(s) for UL transmission taking the MPE effect into account.</w:t>
      </w:r>
      <w:r w:rsidRPr="007A583F">
        <w:rPr>
          <w:rFonts w:cstheme="minorHAnsi"/>
          <w:b/>
          <w:bCs/>
        </w:rPr>
        <w:fldChar w:fldCharType="end"/>
      </w:r>
    </w:p>
    <w:p w14:paraId="0DE76B1E" w14:textId="457BFBF6" w:rsidR="00DE12B8" w:rsidRPr="007A583F" w:rsidRDefault="00DE12B8" w:rsidP="00150D57">
      <w:pPr>
        <w:rPr>
          <w:rFonts w:cstheme="minorHAnsi"/>
          <w:b/>
          <w:bCs/>
        </w:rPr>
      </w:pPr>
      <w:r w:rsidRPr="007A583F">
        <w:rPr>
          <w:rFonts w:cstheme="minorHAnsi"/>
          <w:b/>
          <w:bCs/>
        </w:rPr>
        <w:fldChar w:fldCharType="begin"/>
      </w:r>
      <w:r w:rsidRPr="007A583F">
        <w:rPr>
          <w:rFonts w:cstheme="minorHAnsi"/>
          <w:b/>
          <w:bCs/>
        </w:rPr>
        <w:instrText xml:space="preserve"> REF _Ref61881710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6C1E75">
        <w:rPr>
          <w:b/>
          <w:bCs/>
        </w:rPr>
        <w:t xml:space="preserve">Proposal </w:t>
      </w:r>
      <w:r w:rsidRPr="006C1E75">
        <w:rPr>
          <w:b/>
          <w:bCs/>
          <w:noProof/>
        </w:rPr>
        <w:t>30</w:t>
      </w:r>
      <w:r w:rsidRPr="006C1E75">
        <w:rPr>
          <w:b/>
          <w:bCs/>
        </w:rPr>
        <w:t>: R</w:t>
      </w:r>
      <w:r w:rsidRPr="006C1E75">
        <w:rPr>
          <w:rFonts w:eastAsiaTheme="minorEastAsia"/>
          <w:b/>
          <w:bCs/>
        </w:rPr>
        <w:t>egarding additional reporting content,</w:t>
      </w:r>
      <w:r w:rsidRPr="006C1E75">
        <w:rPr>
          <w:b/>
          <w:bCs/>
        </w:rPr>
        <w:t xml:space="preserve"> support Alt 1 additional UL related metric to be reported to assist UL beam selection. As a metric, consider </w:t>
      </w:r>
      <w:r w:rsidRPr="007A583F">
        <w:rPr>
          <w:rFonts w:eastAsiaTheme="minorEastAsia"/>
          <w:b/>
          <w:bCs/>
        </w:rPr>
        <w:t>virtual PH + CRI/SSBRI + L1-RSRP</w:t>
      </w:r>
      <w:r w:rsidRPr="006C1E75">
        <w:rPr>
          <w:rFonts w:eastAsiaTheme="minorEastAsia"/>
          <w:b/>
          <w:bCs/>
        </w:rPr>
        <w:t>.</w:t>
      </w:r>
      <w:r w:rsidRPr="007A583F">
        <w:rPr>
          <w:rFonts w:cstheme="minorHAnsi"/>
          <w:b/>
          <w:bCs/>
        </w:rPr>
        <w:fldChar w:fldCharType="end"/>
      </w:r>
    </w:p>
    <w:p w14:paraId="3879D4D9" w14:textId="1BFF99A2" w:rsidR="00DE12B8" w:rsidRPr="007A583F" w:rsidRDefault="00DE12B8" w:rsidP="00150D57">
      <w:pPr>
        <w:rPr>
          <w:rFonts w:cstheme="minorHAnsi"/>
          <w:b/>
          <w:bCs/>
        </w:rPr>
      </w:pPr>
      <w:r w:rsidRPr="007A583F">
        <w:rPr>
          <w:rFonts w:cstheme="minorHAnsi"/>
          <w:b/>
          <w:bCs/>
        </w:rPr>
        <w:fldChar w:fldCharType="begin"/>
      </w:r>
      <w:r w:rsidRPr="007A583F">
        <w:rPr>
          <w:rFonts w:cstheme="minorHAnsi"/>
          <w:b/>
          <w:bCs/>
        </w:rPr>
        <w:instrText xml:space="preserve"> REF _Ref61881718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31</w:t>
      </w:r>
      <w:r w:rsidRPr="007A583F">
        <w:rPr>
          <w:b/>
          <w:bCs/>
        </w:rPr>
        <w:t xml:space="preserve">: </w:t>
      </w:r>
      <w:r w:rsidRPr="007A583F">
        <w:rPr>
          <w:rFonts w:ascii="Calibri" w:eastAsia="Calibri" w:hAnsi="Calibri" w:cs="Calibri"/>
          <w:b/>
          <w:bCs/>
        </w:rPr>
        <w:t>Improve the network’s mitigation of MPE events by prioritizing the</w:t>
      </w:r>
      <w:r w:rsidRPr="007A583F">
        <w:rPr>
          <w:rFonts w:ascii="SimSun" w:eastAsia="SimSun" w:hAnsi="SimSun" w:cs="SimSun"/>
          <w:b/>
          <w:bCs/>
        </w:rPr>
        <w:t xml:space="preserve"> </w:t>
      </w:r>
      <w:r w:rsidRPr="007A583F">
        <w:rPr>
          <w:rFonts w:ascii="Calibri" w:eastAsia="Calibri" w:hAnsi="Calibri" w:cs="Calibri"/>
          <w:b/>
          <w:bCs/>
        </w:rPr>
        <w:t xml:space="preserve">transmissions of control signals </w:t>
      </w:r>
      <w:r w:rsidRPr="007A583F">
        <w:rPr>
          <w:rFonts w:ascii="SimSun" w:eastAsia="SimSun" w:hAnsi="SimSun" w:cs="SimSun"/>
          <w:b/>
          <w:bCs/>
        </w:rPr>
        <w:t>(</w:t>
      </w:r>
      <w:r w:rsidRPr="007A583F">
        <w:rPr>
          <w:rFonts w:ascii="Calibri" w:eastAsia="Calibri" w:hAnsi="Calibri" w:cs="Calibri"/>
          <w:b/>
          <w:bCs/>
        </w:rPr>
        <w:t>e.g. PUSCH carrying PHR with MPE indication and P-MPR value over PUSCH carrying UL traffic user plane</w:t>
      </w:r>
      <w:r w:rsidRPr="007A583F">
        <w:rPr>
          <w:rFonts w:ascii="SimSun" w:eastAsia="SimSun" w:hAnsi="SimSun" w:cs="SimSun"/>
          <w:b/>
          <w:bCs/>
        </w:rPr>
        <w:t>)</w:t>
      </w:r>
      <w:r w:rsidRPr="007A583F">
        <w:rPr>
          <w:rFonts w:ascii="Calibri" w:eastAsia="Calibri" w:hAnsi="Calibri" w:cs="Calibri"/>
          <w:b/>
          <w:bCs/>
        </w:rPr>
        <w:t>to ensure MPE indication is sent with enough power from UEs under severe MPE events.</w:t>
      </w:r>
      <w:r w:rsidRPr="007A583F">
        <w:rPr>
          <w:rFonts w:cstheme="minorHAnsi"/>
          <w:b/>
          <w:bCs/>
        </w:rPr>
        <w:fldChar w:fldCharType="end"/>
      </w:r>
    </w:p>
    <w:p w14:paraId="4A094E6A" w14:textId="552A66A6" w:rsidR="002D6148" w:rsidRPr="00854E86" w:rsidRDefault="00CB5039" w:rsidP="00150D57">
      <w:pPr>
        <w:rPr>
          <w:rFonts w:cstheme="minorHAnsi"/>
          <w:u w:val="single"/>
        </w:rPr>
      </w:pPr>
      <w:r w:rsidRPr="00854E86">
        <w:rPr>
          <w:rFonts w:cstheme="minorHAnsi"/>
          <w:u w:val="single"/>
        </w:rPr>
        <w:t>Other enhancements:</w:t>
      </w:r>
    </w:p>
    <w:p w14:paraId="56B0C4FF" w14:textId="305A459D" w:rsidR="006333BF" w:rsidRPr="007A583F" w:rsidRDefault="00DE12B8" w:rsidP="00150D57">
      <w:pPr>
        <w:rPr>
          <w:rFonts w:cstheme="minorHAnsi"/>
          <w:b/>
        </w:rPr>
      </w:pPr>
      <w:r w:rsidRPr="007A583F">
        <w:rPr>
          <w:rFonts w:cstheme="minorHAnsi"/>
          <w:b/>
          <w:bCs/>
        </w:rPr>
        <w:fldChar w:fldCharType="begin"/>
      </w:r>
      <w:r w:rsidRPr="007A583F">
        <w:rPr>
          <w:rFonts w:cstheme="minorHAnsi"/>
          <w:b/>
          <w:bCs/>
        </w:rPr>
        <w:instrText xml:space="preserve"> REF _Ref61881731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32</w:t>
      </w:r>
      <w:r w:rsidRPr="007A583F">
        <w:rPr>
          <w:b/>
          <w:bCs/>
        </w:rPr>
        <w:t>: If enhancements for RA procedure in terms of beam refinement are studied, consider also non-initial access cases like handover as well as 2-step RA procedure.</w:t>
      </w:r>
      <w:r w:rsidRPr="007A583F">
        <w:rPr>
          <w:rFonts w:cstheme="minorHAnsi"/>
          <w:b/>
          <w:bCs/>
        </w:rPr>
        <w:fldChar w:fldCharType="end"/>
      </w:r>
    </w:p>
    <w:p w14:paraId="313F513C" w14:textId="6DF55679" w:rsidR="00DE12B8" w:rsidRPr="007A583F" w:rsidRDefault="00DE12B8" w:rsidP="00150D57">
      <w:pPr>
        <w:rPr>
          <w:rFonts w:cstheme="minorHAnsi"/>
          <w:b/>
          <w:bCs/>
        </w:rPr>
      </w:pPr>
      <w:r w:rsidRPr="007A583F">
        <w:rPr>
          <w:rFonts w:cstheme="minorHAnsi"/>
          <w:b/>
          <w:bCs/>
        </w:rPr>
        <w:fldChar w:fldCharType="begin"/>
      </w:r>
      <w:r w:rsidRPr="007A583F">
        <w:rPr>
          <w:rFonts w:cstheme="minorHAnsi"/>
          <w:b/>
          <w:bCs/>
        </w:rPr>
        <w:instrText xml:space="preserve"> REF _Ref61881735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008D68F2" w:rsidRPr="007A583F">
        <w:rPr>
          <w:b/>
          <w:bCs/>
        </w:rPr>
        <w:t xml:space="preserve">Proposal </w:t>
      </w:r>
      <w:r w:rsidR="008D68F2" w:rsidRPr="008D68F2">
        <w:rPr>
          <w:b/>
          <w:bCs/>
          <w:noProof/>
        </w:rPr>
        <w:t>33</w:t>
      </w:r>
      <w:r w:rsidR="008D68F2" w:rsidRPr="007A583F">
        <w:rPr>
          <w:b/>
          <w:bCs/>
        </w:rPr>
        <w:t xml:space="preserve">: Consider MPE mitigation </w:t>
      </w:r>
      <w:r w:rsidR="008D68F2" w:rsidRPr="008D68F2">
        <w:rPr>
          <w:b/>
          <w:bCs/>
        </w:rPr>
        <w:t xml:space="preserve">impact </w:t>
      </w:r>
      <w:r w:rsidR="008D68F2" w:rsidRPr="007A583F">
        <w:rPr>
          <w:b/>
          <w:bCs/>
        </w:rPr>
        <w:t>also in RACH procedure.</w:t>
      </w:r>
      <w:r w:rsidRPr="007A583F">
        <w:rPr>
          <w:rFonts w:cstheme="minorHAnsi"/>
          <w:b/>
          <w:bCs/>
        </w:rPr>
        <w:fldChar w:fldCharType="end"/>
      </w:r>
    </w:p>
    <w:p w14:paraId="4D8A25CB" w14:textId="74037538" w:rsidR="00DE12B8" w:rsidRPr="007A583F" w:rsidRDefault="00DE12B8" w:rsidP="00150D57">
      <w:pPr>
        <w:rPr>
          <w:rFonts w:cstheme="minorHAnsi"/>
          <w:b/>
          <w:bCs/>
        </w:rPr>
      </w:pPr>
      <w:r w:rsidRPr="007A583F">
        <w:rPr>
          <w:rFonts w:cstheme="minorHAnsi"/>
          <w:b/>
          <w:bCs/>
        </w:rPr>
        <w:fldChar w:fldCharType="begin"/>
      </w:r>
      <w:r w:rsidRPr="007A583F">
        <w:rPr>
          <w:rFonts w:cstheme="minorHAnsi"/>
          <w:b/>
          <w:bCs/>
        </w:rPr>
        <w:instrText xml:space="preserve"> REF _Ref61881747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szCs w:val="20"/>
        </w:rPr>
        <w:t xml:space="preserve">Observation </w:t>
      </w:r>
      <w:r w:rsidRPr="007A583F">
        <w:rPr>
          <w:b/>
          <w:bCs/>
          <w:noProof/>
          <w:szCs w:val="20"/>
        </w:rPr>
        <w:t>16</w:t>
      </w:r>
      <w:r w:rsidRPr="007A583F">
        <w:rPr>
          <w:b/>
          <w:bCs/>
          <w:szCs w:val="20"/>
        </w:rPr>
        <w:t>: Two scenarios could be highlighted for further study:</w:t>
      </w:r>
      <w:r w:rsidRPr="007A583F">
        <w:rPr>
          <w:rFonts w:cstheme="minorHAnsi"/>
          <w:b/>
          <w:bCs/>
        </w:rPr>
        <w:fldChar w:fldCharType="end"/>
      </w:r>
    </w:p>
    <w:p w14:paraId="01E90F19" w14:textId="77777777" w:rsidR="00DE12B8" w:rsidRPr="006C1E75" w:rsidRDefault="00DE12B8" w:rsidP="00DE12B8">
      <w:pPr>
        <w:pStyle w:val="ListParagraph"/>
        <w:numPr>
          <w:ilvl w:val="0"/>
          <w:numId w:val="3"/>
        </w:numPr>
        <w:rPr>
          <w:b/>
          <w:bCs/>
          <w:sz w:val="20"/>
          <w:szCs w:val="20"/>
        </w:rPr>
      </w:pPr>
      <w:r w:rsidRPr="006C1E75">
        <w:rPr>
          <w:b/>
          <w:bCs/>
          <w:sz w:val="20"/>
          <w:szCs w:val="20"/>
        </w:rPr>
        <w:t>The UE may need P3 after a UE panel switch, though the gNB is not informed of the timing of the UE panel switches, therefore can’t schedule P3 optimally</w:t>
      </w:r>
    </w:p>
    <w:p w14:paraId="17A31E5F" w14:textId="5F7949F0" w:rsidR="00DE12B8" w:rsidRPr="007A583F" w:rsidRDefault="00DE12B8" w:rsidP="00901D3F">
      <w:pPr>
        <w:pStyle w:val="ListParagraph"/>
        <w:numPr>
          <w:ilvl w:val="0"/>
          <w:numId w:val="3"/>
        </w:numPr>
        <w:rPr>
          <w:rFonts w:cstheme="minorHAnsi"/>
          <w:b/>
          <w:bCs/>
        </w:rPr>
      </w:pPr>
      <w:r w:rsidRPr="006C1E75">
        <w:rPr>
          <w:b/>
          <w:bCs/>
          <w:sz w:val="20"/>
          <w:szCs w:val="20"/>
        </w:rPr>
        <w:t>The MP-UE with panels of different maximum achievable EIRP and/or different number of antenna elements may switch between panels being able to configure high-gain narrow beams and panels only being able to configure low-gain broad beams (e.g. single patch element).</w:t>
      </w:r>
    </w:p>
    <w:p w14:paraId="2FA559E1" w14:textId="77777777" w:rsidR="00DE12B8" w:rsidRPr="007A583F" w:rsidRDefault="00DE12B8" w:rsidP="007A583F">
      <w:pPr>
        <w:pStyle w:val="ListParagraph"/>
        <w:ind w:left="760"/>
        <w:rPr>
          <w:rFonts w:cstheme="minorHAnsi"/>
          <w:b/>
          <w:bCs/>
        </w:rPr>
      </w:pPr>
    </w:p>
    <w:p w14:paraId="4F6F2F3C" w14:textId="43B4CA1F" w:rsidR="00DE12B8" w:rsidRPr="007A583F" w:rsidRDefault="006640A2" w:rsidP="00DE12B8">
      <w:pPr>
        <w:rPr>
          <w:rFonts w:cstheme="minorHAnsi"/>
          <w:b/>
          <w:bCs/>
        </w:rPr>
      </w:pPr>
      <w:r w:rsidRPr="007A583F">
        <w:rPr>
          <w:rFonts w:cstheme="minorHAnsi"/>
          <w:b/>
          <w:bCs/>
        </w:rPr>
        <w:fldChar w:fldCharType="begin"/>
      </w:r>
      <w:r w:rsidRPr="007A583F">
        <w:rPr>
          <w:rFonts w:cstheme="minorHAnsi"/>
          <w:b/>
          <w:bCs/>
        </w:rPr>
        <w:instrText xml:space="preserve"> REF _Ref54265254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34</w:t>
      </w:r>
      <w:r w:rsidRPr="007A583F">
        <w:rPr>
          <w:b/>
          <w:bCs/>
        </w:rPr>
        <w:t>: Evaluate and select schemes including network and UE signalling and configuration to enable faster P3 UE beam refinement while reducing overhead (e.g. considering cases of antenna scaling and/or refinement ability on UE serving and candidate panels).</w:t>
      </w:r>
      <w:r w:rsidRPr="007A583F">
        <w:rPr>
          <w:rFonts w:cstheme="minorHAnsi"/>
          <w:b/>
          <w:bCs/>
        </w:rPr>
        <w:fldChar w:fldCharType="end"/>
      </w:r>
    </w:p>
    <w:p w14:paraId="273BC580" w14:textId="09BAECF1" w:rsidR="006640A2" w:rsidRPr="007A583F" w:rsidRDefault="006640A2" w:rsidP="00DE12B8">
      <w:pPr>
        <w:rPr>
          <w:rFonts w:cstheme="minorHAnsi"/>
          <w:b/>
          <w:bCs/>
        </w:rPr>
      </w:pPr>
      <w:r w:rsidRPr="007A583F">
        <w:rPr>
          <w:rFonts w:cstheme="minorHAnsi"/>
          <w:b/>
          <w:bCs/>
        </w:rPr>
        <w:fldChar w:fldCharType="begin"/>
      </w:r>
      <w:r w:rsidRPr="007A583F">
        <w:rPr>
          <w:rFonts w:cstheme="minorHAnsi"/>
          <w:b/>
          <w:bCs/>
        </w:rPr>
        <w:instrText xml:space="preserve"> REF _Ref61881946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7A583F">
        <w:rPr>
          <w:b/>
          <w:bCs/>
          <w:noProof/>
        </w:rPr>
        <w:t>35</w:t>
      </w:r>
      <w:r w:rsidRPr="007A583F">
        <w:rPr>
          <w:b/>
          <w:bCs/>
        </w:rPr>
        <w:t xml:space="preserve">: </w:t>
      </w:r>
      <w:r w:rsidRPr="007A583F">
        <w:rPr>
          <w:rFonts w:ascii="Calibri" w:eastAsia="Calibri" w:hAnsi="Calibri" w:cs="Calibri"/>
          <w:b/>
          <w:bCs/>
        </w:rPr>
        <w:t>It would be beneficial for network to have knowledge from MP-UEs if there is a potential gain from P3 UE narrow beam alignment for each reported beam pair link (e.g. L1-RSRP) for enhancing beam management for MP-UEs with panels of e.g. different capabilities (array gain, EIRP) or seeing sufficiently different environments.</w:t>
      </w:r>
      <w:r w:rsidRPr="007A583F">
        <w:rPr>
          <w:rFonts w:cstheme="minorHAnsi"/>
          <w:b/>
          <w:bCs/>
        </w:rPr>
        <w:fldChar w:fldCharType="end"/>
      </w:r>
    </w:p>
    <w:p w14:paraId="3C0F66AF" w14:textId="63209FAF" w:rsidR="006640A2" w:rsidRPr="007A583F" w:rsidRDefault="006640A2" w:rsidP="00DE12B8">
      <w:pPr>
        <w:rPr>
          <w:rFonts w:cstheme="minorHAnsi"/>
          <w:b/>
          <w:bCs/>
        </w:rPr>
      </w:pPr>
      <w:r w:rsidRPr="007A583F">
        <w:rPr>
          <w:rFonts w:cstheme="minorHAnsi"/>
          <w:b/>
          <w:bCs/>
        </w:rPr>
        <w:fldChar w:fldCharType="begin"/>
      </w:r>
      <w:r w:rsidRPr="007A583F">
        <w:rPr>
          <w:rFonts w:cstheme="minorHAnsi"/>
          <w:b/>
          <w:bCs/>
        </w:rPr>
        <w:instrText xml:space="preserve"> REF _Ref54265191 \h </w:instrText>
      </w:r>
      <w:r w:rsidR="006C1E75" w:rsidRPr="006C1E75">
        <w:rPr>
          <w:rFonts w:cstheme="minorHAnsi"/>
          <w:b/>
          <w:bCs/>
        </w:rPr>
        <w:instrText xml:space="preserve"> \* MERGEFORMAT </w:instrText>
      </w:r>
      <w:r w:rsidRPr="007A583F">
        <w:rPr>
          <w:rFonts w:cstheme="minorHAnsi"/>
          <w:b/>
          <w:bCs/>
        </w:rPr>
      </w:r>
      <w:r w:rsidRPr="007A583F">
        <w:rPr>
          <w:rFonts w:cstheme="minorHAnsi"/>
          <w:b/>
          <w:bCs/>
        </w:rPr>
        <w:fldChar w:fldCharType="separate"/>
      </w:r>
      <w:r w:rsidRPr="007A583F">
        <w:rPr>
          <w:b/>
          <w:bCs/>
        </w:rPr>
        <w:t xml:space="preserve">Proposal </w:t>
      </w:r>
      <w:r w:rsidRPr="006C1E75">
        <w:rPr>
          <w:b/>
          <w:bCs/>
          <w:noProof/>
        </w:rPr>
        <w:t>36</w:t>
      </w:r>
      <w:r w:rsidRPr="007A583F">
        <w:rPr>
          <w:b/>
          <w:bCs/>
        </w:rPr>
        <w:t>:</w:t>
      </w:r>
      <w:r w:rsidRPr="007A583F">
        <w:rPr>
          <w:b/>
          <w:bCs/>
          <w:i/>
        </w:rPr>
        <w:t xml:space="preserve"> </w:t>
      </w:r>
      <w:r w:rsidRPr="006C1E75">
        <w:rPr>
          <w:b/>
          <w:bCs/>
        </w:rPr>
        <w:t>Study further possibility for the direct TCI state switch based on UE’s beam report where the gNB could indicate whether or not certain reported DL RS would be switched to be used QCL/spatial source in the current active (common) TCI state.</w:t>
      </w:r>
      <w:r w:rsidRPr="007A583F">
        <w:rPr>
          <w:rFonts w:cstheme="minorHAnsi"/>
          <w:b/>
          <w:bCs/>
        </w:rPr>
        <w:fldChar w:fldCharType="end"/>
      </w:r>
    </w:p>
    <w:p w14:paraId="7B58B2A1" w14:textId="77777777" w:rsidR="006640A2" w:rsidRPr="00854E86" w:rsidRDefault="006640A2" w:rsidP="00DE12B8">
      <w:pPr>
        <w:rPr>
          <w:rFonts w:cstheme="minorHAnsi"/>
        </w:rPr>
      </w:pPr>
    </w:p>
    <w:bookmarkEnd w:id="66"/>
    <w:p w14:paraId="163B5453" w14:textId="4E199B5C" w:rsidR="0034111C" w:rsidRPr="00A51522" w:rsidRDefault="0034111C" w:rsidP="007825F0">
      <w:pPr>
        <w:pStyle w:val="Heading1"/>
      </w:pPr>
      <w:r w:rsidRPr="00A51522">
        <w:t>References</w:t>
      </w:r>
      <w:r w:rsidR="00A2459D" w:rsidRPr="00A51522">
        <w:t xml:space="preserve"> </w:t>
      </w:r>
    </w:p>
    <w:p w14:paraId="7D1EABBF" w14:textId="5F3F7953" w:rsidR="00782625" w:rsidRPr="002368D8" w:rsidRDefault="004D4A6E" w:rsidP="004D4A6E">
      <w:pPr>
        <w:numPr>
          <w:ilvl w:val="0"/>
          <w:numId w:val="1"/>
        </w:numPr>
      </w:pPr>
      <w:bookmarkStart w:id="67" w:name="_Hlk47530307"/>
      <w:bookmarkStart w:id="68" w:name="_Ref525556233"/>
      <w:r w:rsidRPr="00854E86">
        <w:rPr>
          <w:lang w:eastAsia="zh-CN"/>
        </w:rPr>
        <w:t>RP-</w:t>
      </w:r>
      <w:r w:rsidR="00990178" w:rsidRPr="00854E86">
        <w:rPr>
          <w:lang w:eastAsia="zh-CN"/>
        </w:rPr>
        <w:t>193133</w:t>
      </w:r>
      <w:bookmarkEnd w:id="67"/>
      <w:r w:rsidR="00782625" w:rsidRPr="006F0BEC">
        <w:rPr>
          <w:lang w:eastAsia="zh-CN"/>
        </w:rPr>
        <w:t>, “</w:t>
      </w:r>
      <w:r w:rsidR="00990178" w:rsidRPr="002368D8">
        <w:rPr>
          <w:lang w:eastAsia="zh-CN"/>
        </w:rPr>
        <w:t>New WID: Further enhancements on MIMO for NR</w:t>
      </w:r>
      <w:r w:rsidR="00782625" w:rsidRPr="002368D8">
        <w:t>”,</w:t>
      </w:r>
      <w:r w:rsidR="00782625" w:rsidRPr="002368D8">
        <w:rPr>
          <w:b/>
        </w:rPr>
        <w:t xml:space="preserve"> </w:t>
      </w:r>
      <w:r w:rsidRPr="002368D8">
        <w:rPr>
          <w:lang w:eastAsia="zh-CN"/>
        </w:rPr>
        <w:t>Samsung</w:t>
      </w:r>
      <w:bookmarkEnd w:id="68"/>
    </w:p>
    <w:p w14:paraId="211E5BC4" w14:textId="0702A4BD" w:rsidR="002A51B7" w:rsidRDefault="002A51B7" w:rsidP="004D4A6E">
      <w:pPr>
        <w:numPr>
          <w:ilvl w:val="0"/>
          <w:numId w:val="1"/>
        </w:numPr>
      </w:pPr>
      <w:r>
        <w:rPr>
          <w:lang w:eastAsia="zh-CN"/>
        </w:rPr>
        <w:t>RAN1#10</w:t>
      </w:r>
      <w:r w:rsidR="00C93877">
        <w:rPr>
          <w:lang w:eastAsia="zh-CN"/>
        </w:rPr>
        <w:t>3</w:t>
      </w:r>
      <w:r>
        <w:rPr>
          <w:lang w:eastAsia="zh-CN"/>
        </w:rPr>
        <w:t>-e Chairman Notes</w:t>
      </w:r>
    </w:p>
    <w:p w14:paraId="0B769B90" w14:textId="1CA3BDF0" w:rsidR="009140C9" w:rsidRPr="00854E86" w:rsidRDefault="009140C9" w:rsidP="004D4A6E">
      <w:pPr>
        <w:numPr>
          <w:ilvl w:val="0"/>
          <w:numId w:val="1"/>
        </w:numPr>
      </w:pPr>
      <w:r w:rsidRPr="00854E86">
        <w:t>R1-2009715, “Moderator summary#4 for multi-beam enhancement”, Moderator (Samsung)</w:t>
      </w:r>
    </w:p>
    <w:p w14:paraId="50BA69C4" w14:textId="541947D9" w:rsidR="008B2153" w:rsidRPr="002368D8" w:rsidRDefault="00901440" w:rsidP="004D4A6E">
      <w:pPr>
        <w:numPr>
          <w:ilvl w:val="0"/>
          <w:numId w:val="1"/>
        </w:numPr>
      </w:pPr>
      <w:bookmarkStart w:id="69" w:name="_Ref58421363"/>
      <w:r w:rsidRPr="002368D8">
        <w:t>R1-2007644, “</w:t>
      </w:r>
      <w:r w:rsidR="00E83BB5" w:rsidRPr="002368D8">
        <w:t>Further discussion on multi beam enhancement”, VIVO</w:t>
      </w:r>
      <w:bookmarkEnd w:id="69"/>
    </w:p>
    <w:p w14:paraId="68E62134" w14:textId="1FE4A87B" w:rsidR="00E83BB5" w:rsidRPr="002368D8" w:rsidRDefault="00680DB0" w:rsidP="004D4A6E">
      <w:pPr>
        <w:numPr>
          <w:ilvl w:val="0"/>
          <w:numId w:val="1"/>
        </w:numPr>
      </w:pPr>
      <w:bookmarkStart w:id="70" w:name="_Ref58421372"/>
      <w:r w:rsidRPr="002368D8">
        <w:t>R1-2008956</w:t>
      </w:r>
      <w:r w:rsidR="00F858E2" w:rsidRPr="002368D8">
        <w:t>, “</w:t>
      </w:r>
      <w:r w:rsidR="00D60955" w:rsidRPr="002368D8">
        <w:t>Enhancement on multi-beam operation”, Mediatek</w:t>
      </w:r>
      <w:r w:rsidR="00765E5C" w:rsidRPr="002368D8">
        <w:t xml:space="preserve"> Inc.</w:t>
      </w:r>
      <w:bookmarkEnd w:id="70"/>
    </w:p>
    <w:p w14:paraId="222040B7" w14:textId="5913B6EC" w:rsidR="00063759" w:rsidRPr="002368D8" w:rsidRDefault="009765EB" w:rsidP="004D4A6E">
      <w:pPr>
        <w:numPr>
          <w:ilvl w:val="0"/>
          <w:numId w:val="1"/>
        </w:numPr>
      </w:pPr>
      <w:bookmarkStart w:id="71" w:name="_Ref58422514"/>
      <w:r w:rsidRPr="002368D8">
        <w:t xml:space="preserve">R1-2008977, </w:t>
      </w:r>
      <w:r w:rsidR="00831A79" w:rsidRPr="002368D8">
        <w:t>“Enhancements on Multi-Beam Operation”, Intel Corporation</w:t>
      </w:r>
      <w:bookmarkEnd w:id="71"/>
    </w:p>
    <w:p w14:paraId="5A0C8738" w14:textId="0382C3A9" w:rsidR="002B2D02" w:rsidRPr="002368D8" w:rsidRDefault="002B2D02" w:rsidP="00D82CC5">
      <w:pPr>
        <w:keepNext/>
        <w:keepLines/>
        <w:pBdr>
          <w:top w:val="single" w:sz="12" w:space="3" w:color="auto"/>
        </w:pBdr>
        <w:overflowPunct w:val="0"/>
        <w:adjustRightInd w:val="0"/>
        <w:spacing w:before="240" w:after="180" w:line="240" w:lineRule="auto"/>
        <w:ind w:left="1134" w:hanging="1134"/>
        <w:textAlignment w:val="baseline"/>
        <w:outlineLvl w:val="0"/>
        <w:rPr>
          <w:b/>
        </w:rPr>
      </w:pPr>
    </w:p>
    <w:sectPr w:rsidR="002B2D02" w:rsidRPr="002368D8" w:rsidSect="00F0435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DD05841" w16cex:dateUtc="2021-01-05T09:12:00Z"/>
  <w16cex:commentExtensible w16cex:durableId="27CF30B5" w16cex:dateUtc="2021-01-05T11: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A0C66" w14:textId="77777777" w:rsidR="000F1118" w:rsidRDefault="000F1118">
      <w:r>
        <w:separator/>
      </w:r>
    </w:p>
  </w:endnote>
  <w:endnote w:type="continuationSeparator" w:id="0">
    <w:p w14:paraId="1926CDCC" w14:textId="77777777" w:rsidR="000F1118" w:rsidRDefault="000F1118">
      <w:r>
        <w:continuationSeparator/>
      </w:r>
    </w:p>
  </w:endnote>
  <w:endnote w:type="continuationNotice" w:id="1">
    <w:p w14:paraId="3F50A200" w14:textId="77777777" w:rsidR="000F1118" w:rsidRDefault="000F1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EFDD5" w14:textId="77777777" w:rsidR="000F1118" w:rsidRDefault="000F1118">
      <w:r>
        <w:separator/>
      </w:r>
    </w:p>
  </w:footnote>
  <w:footnote w:type="continuationSeparator" w:id="0">
    <w:p w14:paraId="30CB6F4F" w14:textId="77777777" w:rsidR="000F1118" w:rsidRDefault="000F1118">
      <w:r>
        <w:continuationSeparator/>
      </w:r>
    </w:p>
  </w:footnote>
  <w:footnote w:type="continuationNotice" w:id="1">
    <w:p w14:paraId="6D120BE2" w14:textId="77777777" w:rsidR="000F1118" w:rsidRDefault="000F11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B6C5EA2"/>
    <w:multiLevelType w:val="hybridMultilevel"/>
    <w:tmpl w:val="FFFFFFFF"/>
    <w:lvl w:ilvl="0" w:tplc="7324B3C8">
      <w:start w:val="1"/>
      <w:numFmt w:val="bullet"/>
      <w:lvlText w:val=""/>
      <w:lvlJc w:val="left"/>
      <w:pPr>
        <w:ind w:left="720" w:hanging="360"/>
      </w:pPr>
      <w:rPr>
        <w:rFonts w:ascii="Symbol" w:hAnsi="Symbol" w:hint="default"/>
      </w:rPr>
    </w:lvl>
    <w:lvl w:ilvl="1" w:tplc="B22A6834">
      <w:start w:val="1"/>
      <w:numFmt w:val="bullet"/>
      <w:lvlText w:val="o"/>
      <w:lvlJc w:val="left"/>
      <w:pPr>
        <w:ind w:left="1440" w:hanging="360"/>
      </w:pPr>
      <w:rPr>
        <w:rFonts w:ascii="Courier New" w:hAnsi="Courier New" w:hint="default"/>
      </w:rPr>
    </w:lvl>
    <w:lvl w:ilvl="2" w:tplc="1EE46400">
      <w:start w:val="1"/>
      <w:numFmt w:val="bullet"/>
      <w:lvlText w:val=""/>
      <w:lvlJc w:val="left"/>
      <w:pPr>
        <w:ind w:left="2160" w:hanging="360"/>
      </w:pPr>
      <w:rPr>
        <w:rFonts w:ascii="Wingdings" w:hAnsi="Wingdings" w:hint="default"/>
      </w:rPr>
    </w:lvl>
    <w:lvl w:ilvl="3" w:tplc="D7FEA8E0">
      <w:start w:val="1"/>
      <w:numFmt w:val="bullet"/>
      <w:lvlText w:val=""/>
      <w:lvlJc w:val="left"/>
      <w:pPr>
        <w:ind w:left="2880" w:hanging="360"/>
      </w:pPr>
      <w:rPr>
        <w:rFonts w:ascii="Symbol" w:hAnsi="Symbol" w:hint="default"/>
      </w:rPr>
    </w:lvl>
    <w:lvl w:ilvl="4" w:tplc="18D2ABBE">
      <w:start w:val="1"/>
      <w:numFmt w:val="bullet"/>
      <w:lvlText w:val="o"/>
      <w:lvlJc w:val="left"/>
      <w:pPr>
        <w:ind w:left="3600" w:hanging="360"/>
      </w:pPr>
      <w:rPr>
        <w:rFonts w:ascii="Courier New" w:hAnsi="Courier New" w:hint="default"/>
      </w:rPr>
    </w:lvl>
    <w:lvl w:ilvl="5" w:tplc="270413B4">
      <w:start w:val="1"/>
      <w:numFmt w:val="bullet"/>
      <w:lvlText w:val=""/>
      <w:lvlJc w:val="left"/>
      <w:pPr>
        <w:ind w:left="4320" w:hanging="360"/>
      </w:pPr>
      <w:rPr>
        <w:rFonts w:ascii="Wingdings" w:hAnsi="Wingdings" w:hint="default"/>
      </w:rPr>
    </w:lvl>
    <w:lvl w:ilvl="6" w:tplc="23B8A356">
      <w:start w:val="1"/>
      <w:numFmt w:val="bullet"/>
      <w:lvlText w:val=""/>
      <w:lvlJc w:val="left"/>
      <w:pPr>
        <w:ind w:left="5040" w:hanging="360"/>
      </w:pPr>
      <w:rPr>
        <w:rFonts w:ascii="Symbol" w:hAnsi="Symbol" w:hint="default"/>
      </w:rPr>
    </w:lvl>
    <w:lvl w:ilvl="7" w:tplc="99BAFD62">
      <w:start w:val="1"/>
      <w:numFmt w:val="bullet"/>
      <w:lvlText w:val="o"/>
      <w:lvlJc w:val="left"/>
      <w:pPr>
        <w:ind w:left="5760" w:hanging="360"/>
      </w:pPr>
      <w:rPr>
        <w:rFonts w:ascii="Courier New" w:hAnsi="Courier New" w:hint="default"/>
      </w:rPr>
    </w:lvl>
    <w:lvl w:ilvl="8" w:tplc="401A879E">
      <w:start w:val="1"/>
      <w:numFmt w:val="bullet"/>
      <w:lvlText w:val=""/>
      <w:lvlJc w:val="left"/>
      <w:pPr>
        <w:ind w:left="6480" w:hanging="360"/>
      </w:pPr>
      <w:rPr>
        <w:rFonts w:ascii="Wingdings" w:hAnsi="Wingdings" w:hint="default"/>
      </w:rPr>
    </w:lvl>
  </w:abstractNum>
  <w:abstractNum w:abstractNumId="3"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E9F09B4"/>
    <w:multiLevelType w:val="hybridMultilevel"/>
    <w:tmpl w:val="FE8E17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D46753"/>
    <w:multiLevelType w:val="hybridMultilevel"/>
    <w:tmpl w:val="D94A7E5E"/>
    <w:lvl w:ilvl="0" w:tplc="CAF01004">
      <w:numFmt w:val="bullet"/>
      <w:lvlText w:val="-"/>
      <w:lvlJc w:val="left"/>
      <w:pPr>
        <w:ind w:left="1212" w:hanging="360"/>
      </w:pPr>
      <w:rPr>
        <w:rFonts w:ascii="Calibri" w:eastAsia="Malgun Gothic" w:hAnsi="Calibri" w:cs="Calibri"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BA09B4"/>
    <w:multiLevelType w:val="hybridMultilevel"/>
    <w:tmpl w:val="E20EC470"/>
    <w:lvl w:ilvl="0" w:tplc="92B6BC46">
      <w:start w:val="1"/>
      <w:numFmt w:val="bullet"/>
      <w:lvlText w:val=""/>
      <w:lvlJc w:val="left"/>
      <w:pPr>
        <w:ind w:left="720" w:hanging="360"/>
      </w:pPr>
      <w:rPr>
        <w:rFonts w:ascii="Symbol" w:hAnsi="Symbol" w:hint="default"/>
      </w:rPr>
    </w:lvl>
    <w:lvl w:ilvl="1" w:tplc="7C4ABA64">
      <w:start w:val="1"/>
      <w:numFmt w:val="bullet"/>
      <w:lvlText w:val="o"/>
      <w:lvlJc w:val="left"/>
      <w:pPr>
        <w:ind w:left="1440" w:hanging="360"/>
      </w:pPr>
      <w:rPr>
        <w:rFonts w:ascii="Courier New" w:hAnsi="Courier New" w:hint="default"/>
      </w:rPr>
    </w:lvl>
    <w:lvl w:ilvl="2" w:tplc="FE247912">
      <w:start w:val="1"/>
      <w:numFmt w:val="bullet"/>
      <w:lvlText w:val=""/>
      <w:lvlJc w:val="left"/>
      <w:pPr>
        <w:ind w:left="2160" w:hanging="360"/>
      </w:pPr>
      <w:rPr>
        <w:rFonts w:ascii="Wingdings" w:hAnsi="Wingdings" w:hint="default"/>
      </w:rPr>
    </w:lvl>
    <w:lvl w:ilvl="3" w:tplc="189A30EE">
      <w:start w:val="1"/>
      <w:numFmt w:val="bullet"/>
      <w:lvlText w:val=""/>
      <w:lvlJc w:val="left"/>
      <w:pPr>
        <w:ind w:left="2880" w:hanging="360"/>
      </w:pPr>
      <w:rPr>
        <w:rFonts w:ascii="Symbol" w:hAnsi="Symbol" w:hint="default"/>
      </w:rPr>
    </w:lvl>
    <w:lvl w:ilvl="4" w:tplc="74BCBE1C">
      <w:start w:val="1"/>
      <w:numFmt w:val="bullet"/>
      <w:lvlText w:val="o"/>
      <w:lvlJc w:val="left"/>
      <w:pPr>
        <w:ind w:left="3600" w:hanging="360"/>
      </w:pPr>
      <w:rPr>
        <w:rFonts w:ascii="Courier New" w:hAnsi="Courier New" w:hint="default"/>
      </w:rPr>
    </w:lvl>
    <w:lvl w:ilvl="5" w:tplc="A7E6D4D8">
      <w:start w:val="1"/>
      <w:numFmt w:val="bullet"/>
      <w:lvlText w:val=""/>
      <w:lvlJc w:val="left"/>
      <w:pPr>
        <w:ind w:left="4320" w:hanging="360"/>
      </w:pPr>
      <w:rPr>
        <w:rFonts w:ascii="Wingdings" w:hAnsi="Wingdings" w:hint="default"/>
      </w:rPr>
    </w:lvl>
    <w:lvl w:ilvl="6" w:tplc="02421C18">
      <w:start w:val="1"/>
      <w:numFmt w:val="bullet"/>
      <w:lvlText w:val=""/>
      <w:lvlJc w:val="left"/>
      <w:pPr>
        <w:ind w:left="5040" w:hanging="360"/>
      </w:pPr>
      <w:rPr>
        <w:rFonts w:ascii="Symbol" w:hAnsi="Symbol" w:hint="default"/>
      </w:rPr>
    </w:lvl>
    <w:lvl w:ilvl="7" w:tplc="45DC6B22">
      <w:start w:val="1"/>
      <w:numFmt w:val="bullet"/>
      <w:lvlText w:val="o"/>
      <w:lvlJc w:val="left"/>
      <w:pPr>
        <w:ind w:left="5760" w:hanging="360"/>
      </w:pPr>
      <w:rPr>
        <w:rFonts w:ascii="Courier New" w:hAnsi="Courier New" w:hint="default"/>
      </w:rPr>
    </w:lvl>
    <w:lvl w:ilvl="8" w:tplc="525036D2">
      <w:start w:val="1"/>
      <w:numFmt w:val="bullet"/>
      <w:lvlText w:val=""/>
      <w:lvlJc w:val="left"/>
      <w:pPr>
        <w:ind w:left="6480" w:hanging="360"/>
      </w:pPr>
      <w:rPr>
        <w:rFonts w:ascii="Wingdings" w:hAnsi="Wingdings" w:hint="default"/>
      </w:rPr>
    </w:lvl>
  </w:abstractNum>
  <w:abstractNum w:abstractNumId="9"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0"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670424"/>
    <w:multiLevelType w:val="multilevel"/>
    <w:tmpl w:val="D9423F78"/>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F8B762F"/>
    <w:multiLevelType w:val="hybridMultilevel"/>
    <w:tmpl w:val="FFFFFFFF"/>
    <w:lvl w:ilvl="0" w:tplc="7A6E4A2E">
      <w:start w:val="1"/>
      <w:numFmt w:val="bullet"/>
      <w:lvlText w:val=""/>
      <w:lvlJc w:val="left"/>
      <w:pPr>
        <w:ind w:left="720" w:hanging="360"/>
      </w:pPr>
      <w:rPr>
        <w:rFonts w:ascii="Symbol" w:hAnsi="Symbol" w:hint="default"/>
      </w:rPr>
    </w:lvl>
    <w:lvl w:ilvl="1" w:tplc="3F1C9CDA">
      <w:start w:val="1"/>
      <w:numFmt w:val="bullet"/>
      <w:lvlText w:val="o"/>
      <w:lvlJc w:val="left"/>
      <w:pPr>
        <w:ind w:left="1440" w:hanging="360"/>
      </w:pPr>
      <w:rPr>
        <w:rFonts w:ascii="Courier New" w:hAnsi="Courier New" w:hint="default"/>
      </w:rPr>
    </w:lvl>
    <w:lvl w:ilvl="2" w:tplc="F558FB0E">
      <w:start w:val="1"/>
      <w:numFmt w:val="bullet"/>
      <w:lvlText w:val=""/>
      <w:lvlJc w:val="left"/>
      <w:pPr>
        <w:ind w:left="2160" w:hanging="360"/>
      </w:pPr>
      <w:rPr>
        <w:rFonts w:ascii="Wingdings" w:hAnsi="Wingdings" w:hint="default"/>
      </w:rPr>
    </w:lvl>
    <w:lvl w:ilvl="3" w:tplc="F92CA64A">
      <w:start w:val="1"/>
      <w:numFmt w:val="bullet"/>
      <w:lvlText w:val=""/>
      <w:lvlJc w:val="left"/>
      <w:pPr>
        <w:ind w:left="2880" w:hanging="360"/>
      </w:pPr>
      <w:rPr>
        <w:rFonts w:ascii="Symbol" w:hAnsi="Symbol" w:hint="default"/>
      </w:rPr>
    </w:lvl>
    <w:lvl w:ilvl="4" w:tplc="0F1286D8">
      <w:start w:val="1"/>
      <w:numFmt w:val="bullet"/>
      <w:lvlText w:val="o"/>
      <w:lvlJc w:val="left"/>
      <w:pPr>
        <w:ind w:left="3600" w:hanging="360"/>
      </w:pPr>
      <w:rPr>
        <w:rFonts w:ascii="Courier New" w:hAnsi="Courier New" w:hint="default"/>
      </w:rPr>
    </w:lvl>
    <w:lvl w:ilvl="5" w:tplc="81FAC7DA">
      <w:start w:val="1"/>
      <w:numFmt w:val="bullet"/>
      <w:lvlText w:val=""/>
      <w:lvlJc w:val="left"/>
      <w:pPr>
        <w:ind w:left="4320" w:hanging="360"/>
      </w:pPr>
      <w:rPr>
        <w:rFonts w:ascii="Wingdings" w:hAnsi="Wingdings" w:hint="default"/>
      </w:rPr>
    </w:lvl>
    <w:lvl w:ilvl="6" w:tplc="A290F9C0">
      <w:start w:val="1"/>
      <w:numFmt w:val="bullet"/>
      <w:lvlText w:val=""/>
      <w:lvlJc w:val="left"/>
      <w:pPr>
        <w:ind w:left="5040" w:hanging="360"/>
      </w:pPr>
      <w:rPr>
        <w:rFonts w:ascii="Symbol" w:hAnsi="Symbol" w:hint="default"/>
      </w:rPr>
    </w:lvl>
    <w:lvl w:ilvl="7" w:tplc="FCEECF82">
      <w:start w:val="1"/>
      <w:numFmt w:val="bullet"/>
      <w:lvlText w:val="o"/>
      <w:lvlJc w:val="left"/>
      <w:pPr>
        <w:ind w:left="5760" w:hanging="360"/>
      </w:pPr>
      <w:rPr>
        <w:rFonts w:ascii="Courier New" w:hAnsi="Courier New" w:hint="default"/>
      </w:rPr>
    </w:lvl>
    <w:lvl w:ilvl="8" w:tplc="4762093E">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8F14D3"/>
    <w:multiLevelType w:val="hybridMultilevel"/>
    <w:tmpl w:val="4B8EE6E4"/>
    <w:lvl w:ilvl="0" w:tplc="4942E284">
      <w:start w:val="1"/>
      <w:numFmt w:val="bullet"/>
      <w:lvlText w:val=""/>
      <w:lvlJc w:val="left"/>
      <w:pPr>
        <w:ind w:left="720" w:hanging="360"/>
      </w:pPr>
      <w:rPr>
        <w:rFonts w:ascii="Symbol" w:hAnsi="Symbol" w:hint="default"/>
      </w:rPr>
    </w:lvl>
    <w:lvl w:ilvl="1" w:tplc="828CC526">
      <w:start w:val="1"/>
      <w:numFmt w:val="bullet"/>
      <w:lvlText w:val="o"/>
      <w:lvlJc w:val="left"/>
      <w:pPr>
        <w:ind w:left="1440" w:hanging="360"/>
      </w:pPr>
      <w:rPr>
        <w:rFonts w:ascii="Courier New" w:hAnsi="Courier New" w:hint="default"/>
      </w:rPr>
    </w:lvl>
    <w:lvl w:ilvl="2" w:tplc="BF3C14C6">
      <w:start w:val="1"/>
      <w:numFmt w:val="bullet"/>
      <w:lvlText w:val=""/>
      <w:lvlJc w:val="left"/>
      <w:pPr>
        <w:ind w:left="2160" w:hanging="360"/>
      </w:pPr>
      <w:rPr>
        <w:rFonts w:ascii="Wingdings" w:hAnsi="Wingdings" w:hint="default"/>
      </w:rPr>
    </w:lvl>
    <w:lvl w:ilvl="3" w:tplc="4C1C3F52">
      <w:start w:val="1"/>
      <w:numFmt w:val="bullet"/>
      <w:lvlText w:val=""/>
      <w:lvlJc w:val="left"/>
      <w:pPr>
        <w:ind w:left="2880" w:hanging="360"/>
      </w:pPr>
      <w:rPr>
        <w:rFonts w:ascii="Symbol" w:hAnsi="Symbol" w:hint="default"/>
      </w:rPr>
    </w:lvl>
    <w:lvl w:ilvl="4" w:tplc="9564BF26">
      <w:start w:val="1"/>
      <w:numFmt w:val="bullet"/>
      <w:lvlText w:val="o"/>
      <w:lvlJc w:val="left"/>
      <w:pPr>
        <w:ind w:left="3600" w:hanging="360"/>
      </w:pPr>
      <w:rPr>
        <w:rFonts w:ascii="Courier New" w:hAnsi="Courier New" w:hint="default"/>
      </w:rPr>
    </w:lvl>
    <w:lvl w:ilvl="5" w:tplc="9628E43C">
      <w:start w:val="1"/>
      <w:numFmt w:val="bullet"/>
      <w:lvlText w:val=""/>
      <w:lvlJc w:val="left"/>
      <w:pPr>
        <w:ind w:left="4320" w:hanging="360"/>
      </w:pPr>
      <w:rPr>
        <w:rFonts w:ascii="Wingdings" w:hAnsi="Wingdings" w:hint="default"/>
      </w:rPr>
    </w:lvl>
    <w:lvl w:ilvl="6" w:tplc="5B24EEE8">
      <w:start w:val="1"/>
      <w:numFmt w:val="bullet"/>
      <w:lvlText w:val=""/>
      <w:lvlJc w:val="left"/>
      <w:pPr>
        <w:ind w:left="5040" w:hanging="360"/>
      </w:pPr>
      <w:rPr>
        <w:rFonts w:ascii="Symbol" w:hAnsi="Symbol" w:hint="default"/>
      </w:rPr>
    </w:lvl>
    <w:lvl w:ilvl="7" w:tplc="F3BCFC08">
      <w:start w:val="1"/>
      <w:numFmt w:val="bullet"/>
      <w:lvlText w:val="o"/>
      <w:lvlJc w:val="left"/>
      <w:pPr>
        <w:ind w:left="5760" w:hanging="360"/>
      </w:pPr>
      <w:rPr>
        <w:rFonts w:ascii="Courier New" w:hAnsi="Courier New" w:hint="default"/>
      </w:rPr>
    </w:lvl>
    <w:lvl w:ilvl="8" w:tplc="529E0618">
      <w:start w:val="1"/>
      <w:numFmt w:val="bullet"/>
      <w:lvlText w:val=""/>
      <w:lvlJc w:val="left"/>
      <w:pPr>
        <w:ind w:left="6480" w:hanging="360"/>
      </w:pPr>
      <w:rPr>
        <w:rFonts w:ascii="Wingdings" w:hAnsi="Wingdings" w:hint="default"/>
      </w:rPr>
    </w:lvl>
  </w:abstractNum>
  <w:abstractNum w:abstractNumId="18" w15:restartNumberingAfterBreak="0">
    <w:nsid w:val="47B12012"/>
    <w:multiLevelType w:val="hybridMultilevel"/>
    <w:tmpl w:val="FFFFFFFF"/>
    <w:lvl w:ilvl="0" w:tplc="1B40A572">
      <w:start w:val="1"/>
      <w:numFmt w:val="bullet"/>
      <w:lvlText w:val=""/>
      <w:lvlJc w:val="left"/>
      <w:pPr>
        <w:ind w:left="720" w:hanging="360"/>
      </w:pPr>
      <w:rPr>
        <w:rFonts w:ascii="Symbol" w:hAnsi="Symbol" w:hint="default"/>
      </w:rPr>
    </w:lvl>
    <w:lvl w:ilvl="1" w:tplc="77A20C4C">
      <w:start w:val="1"/>
      <w:numFmt w:val="bullet"/>
      <w:lvlText w:val="o"/>
      <w:lvlJc w:val="left"/>
      <w:pPr>
        <w:ind w:left="1440" w:hanging="360"/>
      </w:pPr>
      <w:rPr>
        <w:rFonts w:ascii="Courier New" w:hAnsi="Courier New" w:hint="default"/>
      </w:rPr>
    </w:lvl>
    <w:lvl w:ilvl="2" w:tplc="FE103E50">
      <w:start w:val="1"/>
      <w:numFmt w:val="bullet"/>
      <w:lvlText w:val=""/>
      <w:lvlJc w:val="left"/>
      <w:pPr>
        <w:ind w:left="2160" w:hanging="360"/>
      </w:pPr>
      <w:rPr>
        <w:rFonts w:ascii="Wingdings" w:hAnsi="Wingdings" w:hint="default"/>
      </w:rPr>
    </w:lvl>
    <w:lvl w:ilvl="3" w:tplc="14DC9E66">
      <w:start w:val="1"/>
      <w:numFmt w:val="bullet"/>
      <w:lvlText w:val=""/>
      <w:lvlJc w:val="left"/>
      <w:pPr>
        <w:ind w:left="2880" w:hanging="360"/>
      </w:pPr>
      <w:rPr>
        <w:rFonts w:ascii="Symbol" w:hAnsi="Symbol" w:hint="default"/>
      </w:rPr>
    </w:lvl>
    <w:lvl w:ilvl="4" w:tplc="3A1E2100">
      <w:start w:val="1"/>
      <w:numFmt w:val="bullet"/>
      <w:lvlText w:val="o"/>
      <w:lvlJc w:val="left"/>
      <w:pPr>
        <w:ind w:left="3600" w:hanging="360"/>
      </w:pPr>
      <w:rPr>
        <w:rFonts w:ascii="Courier New" w:hAnsi="Courier New" w:hint="default"/>
      </w:rPr>
    </w:lvl>
    <w:lvl w:ilvl="5" w:tplc="6422E8EE">
      <w:start w:val="1"/>
      <w:numFmt w:val="bullet"/>
      <w:lvlText w:val=""/>
      <w:lvlJc w:val="left"/>
      <w:pPr>
        <w:ind w:left="4320" w:hanging="360"/>
      </w:pPr>
      <w:rPr>
        <w:rFonts w:ascii="Wingdings" w:hAnsi="Wingdings" w:hint="default"/>
      </w:rPr>
    </w:lvl>
    <w:lvl w:ilvl="6" w:tplc="A9802090">
      <w:start w:val="1"/>
      <w:numFmt w:val="bullet"/>
      <w:lvlText w:val=""/>
      <w:lvlJc w:val="left"/>
      <w:pPr>
        <w:ind w:left="5040" w:hanging="360"/>
      </w:pPr>
      <w:rPr>
        <w:rFonts w:ascii="Symbol" w:hAnsi="Symbol" w:hint="default"/>
      </w:rPr>
    </w:lvl>
    <w:lvl w:ilvl="7" w:tplc="96EC4FCC">
      <w:start w:val="1"/>
      <w:numFmt w:val="bullet"/>
      <w:lvlText w:val="o"/>
      <w:lvlJc w:val="left"/>
      <w:pPr>
        <w:ind w:left="5760" w:hanging="360"/>
      </w:pPr>
      <w:rPr>
        <w:rFonts w:ascii="Courier New" w:hAnsi="Courier New" w:hint="default"/>
      </w:rPr>
    </w:lvl>
    <w:lvl w:ilvl="8" w:tplc="CF7E8BEE">
      <w:start w:val="1"/>
      <w:numFmt w:val="bullet"/>
      <w:lvlText w:val=""/>
      <w:lvlJc w:val="left"/>
      <w:pPr>
        <w:ind w:left="6480" w:hanging="360"/>
      </w:pPr>
      <w:rPr>
        <w:rFonts w:ascii="Wingdings" w:hAnsi="Wingdings" w:hint="default"/>
      </w:rPr>
    </w:lvl>
  </w:abstractNum>
  <w:abstractNum w:abstractNumId="19" w15:restartNumberingAfterBreak="0">
    <w:nsid w:val="48A22FC1"/>
    <w:multiLevelType w:val="hybridMultilevel"/>
    <w:tmpl w:val="71CAEEF0"/>
    <w:lvl w:ilvl="0" w:tplc="18806B1E">
      <w:start w:val="1"/>
      <w:numFmt w:val="bullet"/>
      <w:lvlText w:val=""/>
      <w:lvlJc w:val="left"/>
      <w:pPr>
        <w:ind w:left="720" w:hanging="360"/>
      </w:pPr>
      <w:rPr>
        <w:rFonts w:ascii="Symbol" w:hAnsi="Symbol" w:hint="default"/>
      </w:rPr>
    </w:lvl>
    <w:lvl w:ilvl="1" w:tplc="E9723874">
      <w:start w:val="1"/>
      <w:numFmt w:val="bullet"/>
      <w:lvlText w:val="o"/>
      <w:lvlJc w:val="left"/>
      <w:pPr>
        <w:ind w:left="1440" w:hanging="360"/>
      </w:pPr>
      <w:rPr>
        <w:rFonts w:ascii="Courier New" w:hAnsi="Courier New" w:hint="default"/>
      </w:rPr>
    </w:lvl>
    <w:lvl w:ilvl="2" w:tplc="35F66DC6">
      <w:start w:val="1"/>
      <w:numFmt w:val="bullet"/>
      <w:lvlText w:val=""/>
      <w:lvlJc w:val="left"/>
      <w:pPr>
        <w:ind w:left="2160" w:hanging="360"/>
      </w:pPr>
      <w:rPr>
        <w:rFonts w:ascii="Wingdings" w:hAnsi="Wingdings" w:hint="default"/>
      </w:rPr>
    </w:lvl>
    <w:lvl w:ilvl="3" w:tplc="C89CC48C">
      <w:start w:val="1"/>
      <w:numFmt w:val="bullet"/>
      <w:lvlText w:val=""/>
      <w:lvlJc w:val="left"/>
      <w:pPr>
        <w:ind w:left="2880" w:hanging="360"/>
      </w:pPr>
      <w:rPr>
        <w:rFonts w:ascii="Symbol" w:hAnsi="Symbol" w:hint="default"/>
      </w:rPr>
    </w:lvl>
    <w:lvl w:ilvl="4" w:tplc="AF606CE0">
      <w:start w:val="1"/>
      <w:numFmt w:val="bullet"/>
      <w:lvlText w:val="o"/>
      <w:lvlJc w:val="left"/>
      <w:pPr>
        <w:ind w:left="3600" w:hanging="360"/>
      </w:pPr>
      <w:rPr>
        <w:rFonts w:ascii="Courier New" w:hAnsi="Courier New" w:hint="default"/>
      </w:rPr>
    </w:lvl>
    <w:lvl w:ilvl="5" w:tplc="670459AA">
      <w:start w:val="1"/>
      <w:numFmt w:val="bullet"/>
      <w:lvlText w:val=""/>
      <w:lvlJc w:val="left"/>
      <w:pPr>
        <w:ind w:left="4320" w:hanging="360"/>
      </w:pPr>
      <w:rPr>
        <w:rFonts w:ascii="Wingdings" w:hAnsi="Wingdings" w:hint="default"/>
      </w:rPr>
    </w:lvl>
    <w:lvl w:ilvl="6" w:tplc="52167924">
      <w:start w:val="1"/>
      <w:numFmt w:val="bullet"/>
      <w:lvlText w:val=""/>
      <w:lvlJc w:val="left"/>
      <w:pPr>
        <w:ind w:left="5040" w:hanging="360"/>
      </w:pPr>
      <w:rPr>
        <w:rFonts w:ascii="Symbol" w:hAnsi="Symbol" w:hint="default"/>
      </w:rPr>
    </w:lvl>
    <w:lvl w:ilvl="7" w:tplc="D4206EDA">
      <w:start w:val="1"/>
      <w:numFmt w:val="bullet"/>
      <w:lvlText w:val="o"/>
      <w:lvlJc w:val="left"/>
      <w:pPr>
        <w:ind w:left="5760" w:hanging="360"/>
      </w:pPr>
      <w:rPr>
        <w:rFonts w:ascii="Courier New" w:hAnsi="Courier New" w:hint="default"/>
      </w:rPr>
    </w:lvl>
    <w:lvl w:ilvl="8" w:tplc="121E5F58">
      <w:start w:val="1"/>
      <w:numFmt w:val="bullet"/>
      <w:lvlText w:val=""/>
      <w:lvlJc w:val="left"/>
      <w:pPr>
        <w:ind w:left="6480" w:hanging="360"/>
      </w:pPr>
      <w:rPr>
        <w:rFonts w:ascii="Wingdings" w:hAnsi="Wingdings" w:hint="default"/>
      </w:rPr>
    </w:lvl>
  </w:abstractNum>
  <w:abstractNum w:abstractNumId="20"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F519A8"/>
    <w:multiLevelType w:val="hybridMultilevel"/>
    <w:tmpl w:val="FFFFFFFF"/>
    <w:lvl w:ilvl="0" w:tplc="CC161314">
      <w:start w:val="1"/>
      <w:numFmt w:val="decimal"/>
      <w:lvlText w:val="%1."/>
      <w:lvlJc w:val="left"/>
      <w:pPr>
        <w:ind w:left="720" w:hanging="360"/>
      </w:pPr>
    </w:lvl>
    <w:lvl w:ilvl="1" w:tplc="46664C2A">
      <w:start w:val="1"/>
      <w:numFmt w:val="lowerLetter"/>
      <w:lvlText w:val="%2."/>
      <w:lvlJc w:val="left"/>
      <w:pPr>
        <w:ind w:left="1440" w:hanging="360"/>
      </w:pPr>
    </w:lvl>
    <w:lvl w:ilvl="2" w:tplc="39CEF1BC">
      <w:start w:val="1"/>
      <w:numFmt w:val="lowerRoman"/>
      <w:lvlText w:val="%3."/>
      <w:lvlJc w:val="right"/>
      <w:pPr>
        <w:ind w:left="2160" w:hanging="180"/>
      </w:pPr>
    </w:lvl>
    <w:lvl w:ilvl="3" w:tplc="7EBED852">
      <w:start w:val="1"/>
      <w:numFmt w:val="decimal"/>
      <w:lvlText w:val="%4."/>
      <w:lvlJc w:val="left"/>
      <w:pPr>
        <w:ind w:left="2880" w:hanging="360"/>
      </w:pPr>
    </w:lvl>
    <w:lvl w:ilvl="4" w:tplc="49F2298C">
      <w:start w:val="1"/>
      <w:numFmt w:val="lowerLetter"/>
      <w:lvlText w:val="%5."/>
      <w:lvlJc w:val="left"/>
      <w:pPr>
        <w:ind w:left="3600" w:hanging="360"/>
      </w:pPr>
    </w:lvl>
    <w:lvl w:ilvl="5" w:tplc="5B2C3C02">
      <w:start w:val="1"/>
      <w:numFmt w:val="lowerRoman"/>
      <w:lvlText w:val="%6."/>
      <w:lvlJc w:val="right"/>
      <w:pPr>
        <w:ind w:left="4320" w:hanging="180"/>
      </w:pPr>
    </w:lvl>
    <w:lvl w:ilvl="6" w:tplc="9C4EF462">
      <w:start w:val="1"/>
      <w:numFmt w:val="decimal"/>
      <w:lvlText w:val="%7."/>
      <w:lvlJc w:val="left"/>
      <w:pPr>
        <w:ind w:left="5040" w:hanging="360"/>
      </w:pPr>
    </w:lvl>
    <w:lvl w:ilvl="7" w:tplc="039A6638">
      <w:start w:val="1"/>
      <w:numFmt w:val="lowerLetter"/>
      <w:lvlText w:val="%8."/>
      <w:lvlJc w:val="left"/>
      <w:pPr>
        <w:ind w:left="5760" w:hanging="360"/>
      </w:pPr>
    </w:lvl>
    <w:lvl w:ilvl="8" w:tplc="C8722FAA">
      <w:start w:val="1"/>
      <w:numFmt w:val="lowerRoman"/>
      <w:lvlText w:val="%9."/>
      <w:lvlJc w:val="right"/>
      <w:pPr>
        <w:ind w:left="6480" w:hanging="180"/>
      </w:pPr>
    </w:lvl>
  </w:abstractNum>
  <w:abstractNum w:abstractNumId="22"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2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A33E14"/>
    <w:multiLevelType w:val="hybridMultilevel"/>
    <w:tmpl w:val="4566E672"/>
    <w:lvl w:ilvl="0" w:tplc="05E8E6B4">
      <w:start w:val="2"/>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C83472B"/>
    <w:multiLevelType w:val="hybridMultilevel"/>
    <w:tmpl w:val="D98439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DF378E4"/>
    <w:multiLevelType w:val="multilevel"/>
    <w:tmpl w:val="493277CA"/>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2A5769"/>
    <w:multiLevelType w:val="hybridMultilevel"/>
    <w:tmpl w:val="433A7056"/>
    <w:lvl w:ilvl="0" w:tplc="030C6240">
      <w:start w:val="1"/>
      <w:numFmt w:val="bullet"/>
      <w:lvlText w:val=""/>
      <w:lvlJc w:val="left"/>
      <w:pPr>
        <w:ind w:left="720" w:hanging="360"/>
      </w:pPr>
      <w:rPr>
        <w:rFonts w:ascii="Symbol" w:hAnsi="Symbol" w:hint="default"/>
      </w:rPr>
    </w:lvl>
    <w:lvl w:ilvl="1" w:tplc="99224E70">
      <w:start w:val="1"/>
      <w:numFmt w:val="bullet"/>
      <w:lvlText w:val="o"/>
      <w:lvlJc w:val="left"/>
      <w:pPr>
        <w:ind w:left="1440" w:hanging="360"/>
      </w:pPr>
      <w:rPr>
        <w:rFonts w:ascii="Courier New" w:hAnsi="Courier New" w:hint="default"/>
      </w:rPr>
    </w:lvl>
    <w:lvl w:ilvl="2" w:tplc="94C27C52">
      <w:start w:val="1"/>
      <w:numFmt w:val="bullet"/>
      <w:lvlText w:val=""/>
      <w:lvlJc w:val="left"/>
      <w:pPr>
        <w:ind w:left="2160" w:hanging="360"/>
      </w:pPr>
      <w:rPr>
        <w:rFonts w:ascii="Wingdings" w:hAnsi="Wingdings" w:hint="default"/>
      </w:rPr>
    </w:lvl>
    <w:lvl w:ilvl="3" w:tplc="B420A2D8">
      <w:start w:val="1"/>
      <w:numFmt w:val="bullet"/>
      <w:lvlText w:val=""/>
      <w:lvlJc w:val="left"/>
      <w:pPr>
        <w:ind w:left="2880" w:hanging="360"/>
      </w:pPr>
      <w:rPr>
        <w:rFonts w:ascii="Symbol" w:hAnsi="Symbol" w:hint="default"/>
      </w:rPr>
    </w:lvl>
    <w:lvl w:ilvl="4" w:tplc="BA4A3AE6">
      <w:start w:val="1"/>
      <w:numFmt w:val="bullet"/>
      <w:lvlText w:val="o"/>
      <w:lvlJc w:val="left"/>
      <w:pPr>
        <w:ind w:left="3600" w:hanging="360"/>
      </w:pPr>
      <w:rPr>
        <w:rFonts w:ascii="Courier New" w:hAnsi="Courier New" w:hint="default"/>
      </w:rPr>
    </w:lvl>
    <w:lvl w:ilvl="5" w:tplc="EBA6FE96">
      <w:start w:val="1"/>
      <w:numFmt w:val="bullet"/>
      <w:lvlText w:val=""/>
      <w:lvlJc w:val="left"/>
      <w:pPr>
        <w:ind w:left="4320" w:hanging="360"/>
      </w:pPr>
      <w:rPr>
        <w:rFonts w:ascii="Wingdings" w:hAnsi="Wingdings" w:hint="default"/>
      </w:rPr>
    </w:lvl>
    <w:lvl w:ilvl="6" w:tplc="6F34BF40">
      <w:start w:val="1"/>
      <w:numFmt w:val="bullet"/>
      <w:lvlText w:val=""/>
      <w:lvlJc w:val="left"/>
      <w:pPr>
        <w:ind w:left="5040" w:hanging="360"/>
      </w:pPr>
      <w:rPr>
        <w:rFonts w:ascii="Symbol" w:hAnsi="Symbol" w:hint="default"/>
      </w:rPr>
    </w:lvl>
    <w:lvl w:ilvl="7" w:tplc="7FB8300C">
      <w:start w:val="1"/>
      <w:numFmt w:val="bullet"/>
      <w:lvlText w:val="o"/>
      <w:lvlJc w:val="left"/>
      <w:pPr>
        <w:ind w:left="5760" w:hanging="360"/>
      </w:pPr>
      <w:rPr>
        <w:rFonts w:ascii="Courier New" w:hAnsi="Courier New" w:hint="default"/>
      </w:rPr>
    </w:lvl>
    <w:lvl w:ilvl="8" w:tplc="9E2457CA">
      <w:start w:val="1"/>
      <w:numFmt w:val="bullet"/>
      <w:lvlText w:val=""/>
      <w:lvlJc w:val="left"/>
      <w:pPr>
        <w:ind w:left="6480" w:hanging="360"/>
      </w:pPr>
      <w:rPr>
        <w:rFonts w:ascii="Wingdings" w:hAnsi="Wingdings" w:hint="default"/>
      </w:rPr>
    </w:lvl>
  </w:abstractNum>
  <w:abstractNum w:abstractNumId="2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71621"/>
    <w:multiLevelType w:val="hybridMultilevel"/>
    <w:tmpl w:val="693C82FC"/>
    <w:lvl w:ilvl="0" w:tplc="FA5A0172">
      <w:start w:val="3"/>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FE66DD0"/>
    <w:multiLevelType w:val="multilevel"/>
    <w:tmpl w:val="DE340358"/>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23"/>
  </w:num>
  <w:num w:numId="3">
    <w:abstractNumId w:val="7"/>
  </w:num>
  <w:num w:numId="4">
    <w:abstractNumId w:val="16"/>
  </w:num>
  <w:num w:numId="5">
    <w:abstractNumId w:val="26"/>
  </w:num>
  <w:num w:numId="6">
    <w:abstractNumId w:val="13"/>
    <w:lvlOverride w:ilvl="0"/>
    <w:lvlOverride w:ilvl="1">
      <w:startOverride w:val="1"/>
    </w:lvlOverride>
    <w:lvlOverride w:ilvl="2"/>
    <w:lvlOverride w:ilvl="3"/>
    <w:lvlOverride w:ilvl="4"/>
    <w:lvlOverride w:ilvl="5"/>
    <w:lvlOverride w:ilvl="6"/>
    <w:lvlOverride w:ilvl="7"/>
    <w:lvlOverride w:ilvl="8"/>
  </w:num>
  <w:num w:numId="7">
    <w:abstractNumId w:val="27"/>
  </w:num>
  <w:num w:numId="8">
    <w:abstractNumId w:val="14"/>
  </w:num>
  <w:num w:numId="9">
    <w:abstractNumId w:val="32"/>
  </w:num>
  <w:num w:numId="10">
    <w:abstractNumId w:val="5"/>
  </w:num>
  <w:num w:numId="11">
    <w:abstractNumId w:val="22"/>
  </w:num>
  <w:num w:numId="12">
    <w:abstractNumId w:val="11"/>
  </w:num>
  <w:num w:numId="13">
    <w:abstractNumId w:val="20"/>
  </w:num>
  <w:num w:numId="14">
    <w:abstractNumId w:val="31"/>
  </w:num>
  <w:num w:numId="15">
    <w:abstractNumId w:val="24"/>
  </w:num>
  <w:num w:numId="16">
    <w:abstractNumId w:val="29"/>
  </w:num>
  <w:num w:numId="17">
    <w:abstractNumId w:val="9"/>
  </w:num>
  <w:num w:numId="18">
    <w:abstractNumId w:val="6"/>
  </w:num>
  <w:num w:numId="19">
    <w:abstractNumId w:val="3"/>
  </w:num>
  <w:num w:numId="20">
    <w:abstractNumId w:val="19"/>
  </w:num>
  <w:num w:numId="21">
    <w:abstractNumId w:val="18"/>
  </w:num>
  <w:num w:numId="22">
    <w:abstractNumId w:val="8"/>
  </w:num>
  <w:num w:numId="23">
    <w:abstractNumId w:val="2"/>
  </w:num>
  <w:num w:numId="24">
    <w:abstractNumId w:val="17"/>
  </w:num>
  <w:num w:numId="25">
    <w:abstractNumId w:val="15"/>
  </w:num>
  <w:num w:numId="26">
    <w:abstractNumId w:val="28"/>
  </w:num>
  <w:num w:numId="27">
    <w:abstractNumId w:val="10"/>
  </w:num>
  <w:num w:numId="28">
    <w:abstractNumId w:val="25"/>
  </w:num>
  <w:num w:numId="29">
    <w:abstractNumId w:val="21"/>
  </w:num>
  <w:num w:numId="30">
    <w:abstractNumId w:val="0"/>
  </w:num>
  <w:num w:numId="31">
    <w:abstractNumId w:val="4"/>
  </w:num>
  <w:num w:numId="32">
    <w:abstractNumId w:val="33"/>
  </w:num>
  <w:num w:numId="33">
    <w:abstractNumId w:val="30"/>
  </w:num>
  <w:num w:numId="3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B7F"/>
    <w:rsid w:val="00004053"/>
    <w:rsid w:val="00004AC8"/>
    <w:rsid w:val="00004C2A"/>
    <w:rsid w:val="00004D86"/>
    <w:rsid w:val="000052C7"/>
    <w:rsid w:val="0000540D"/>
    <w:rsid w:val="00006055"/>
    <w:rsid w:val="00006AD4"/>
    <w:rsid w:val="00006F08"/>
    <w:rsid w:val="000074C4"/>
    <w:rsid w:val="000079A6"/>
    <w:rsid w:val="00007C0A"/>
    <w:rsid w:val="000100DA"/>
    <w:rsid w:val="00010421"/>
    <w:rsid w:val="0001125D"/>
    <w:rsid w:val="000116E2"/>
    <w:rsid w:val="00011996"/>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F5E"/>
    <w:rsid w:val="0001403F"/>
    <w:rsid w:val="00014091"/>
    <w:rsid w:val="0001411B"/>
    <w:rsid w:val="00014413"/>
    <w:rsid w:val="00014468"/>
    <w:rsid w:val="000146B4"/>
    <w:rsid w:val="000146BD"/>
    <w:rsid w:val="0001487F"/>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20CB6"/>
    <w:rsid w:val="000210B7"/>
    <w:rsid w:val="000215BE"/>
    <w:rsid w:val="00021662"/>
    <w:rsid w:val="00022624"/>
    <w:rsid w:val="00023054"/>
    <w:rsid w:val="000233D8"/>
    <w:rsid w:val="000235E1"/>
    <w:rsid w:val="00023742"/>
    <w:rsid w:val="00024908"/>
    <w:rsid w:val="00024AEF"/>
    <w:rsid w:val="00025460"/>
    <w:rsid w:val="000263BC"/>
    <w:rsid w:val="00026C65"/>
    <w:rsid w:val="00026EAE"/>
    <w:rsid w:val="0002759A"/>
    <w:rsid w:val="00027739"/>
    <w:rsid w:val="00027755"/>
    <w:rsid w:val="00027772"/>
    <w:rsid w:val="000277A9"/>
    <w:rsid w:val="00027BD5"/>
    <w:rsid w:val="00027C5B"/>
    <w:rsid w:val="00030048"/>
    <w:rsid w:val="0003020C"/>
    <w:rsid w:val="0003072D"/>
    <w:rsid w:val="00030A33"/>
    <w:rsid w:val="00030AA8"/>
    <w:rsid w:val="00030FD1"/>
    <w:rsid w:val="000314CD"/>
    <w:rsid w:val="000319F7"/>
    <w:rsid w:val="000326D6"/>
    <w:rsid w:val="00032D37"/>
    <w:rsid w:val="00032D7D"/>
    <w:rsid w:val="000330D9"/>
    <w:rsid w:val="000330F9"/>
    <w:rsid w:val="00033544"/>
    <w:rsid w:val="000335A9"/>
    <w:rsid w:val="0003389B"/>
    <w:rsid w:val="00033E20"/>
    <w:rsid w:val="00034085"/>
    <w:rsid w:val="00034376"/>
    <w:rsid w:val="0003479E"/>
    <w:rsid w:val="0003484F"/>
    <w:rsid w:val="0003494D"/>
    <w:rsid w:val="00034A45"/>
    <w:rsid w:val="00035250"/>
    <w:rsid w:val="000352F7"/>
    <w:rsid w:val="00035691"/>
    <w:rsid w:val="00035AE0"/>
    <w:rsid w:val="00036399"/>
    <w:rsid w:val="00036AD0"/>
    <w:rsid w:val="00036C0D"/>
    <w:rsid w:val="00036E7C"/>
    <w:rsid w:val="00037353"/>
    <w:rsid w:val="000379FC"/>
    <w:rsid w:val="000400E1"/>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43C9"/>
    <w:rsid w:val="00044BFC"/>
    <w:rsid w:val="00044CFA"/>
    <w:rsid w:val="000452F4"/>
    <w:rsid w:val="000459C7"/>
    <w:rsid w:val="00045AD9"/>
    <w:rsid w:val="000462E5"/>
    <w:rsid w:val="00046630"/>
    <w:rsid w:val="00046AEB"/>
    <w:rsid w:val="00046C80"/>
    <w:rsid w:val="00046DA3"/>
    <w:rsid w:val="00046DD1"/>
    <w:rsid w:val="000470F9"/>
    <w:rsid w:val="000479CE"/>
    <w:rsid w:val="00047CC4"/>
    <w:rsid w:val="00047FFA"/>
    <w:rsid w:val="00050112"/>
    <w:rsid w:val="00050466"/>
    <w:rsid w:val="000505CC"/>
    <w:rsid w:val="000511F9"/>
    <w:rsid w:val="0005151E"/>
    <w:rsid w:val="00051D8C"/>
    <w:rsid w:val="0005230E"/>
    <w:rsid w:val="000524C8"/>
    <w:rsid w:val="00052784"/>
    <w:rsid w:val="00052850"/>
    <w:rsid w:val="000528A2"/>
    <w:rsid w:val="00052BBA"/>
    <w:rsid w:val="00054138"/>
    <w:rsid w:val="00054D9D"/>
    <w:rsid w:val="00055676"/>
    <w:rsid w:val="00055D60"/>
    <w:rsid w:val="0005604A"/>
    <w:rsid w:val="00056538"/>
    <w:rsid w:val="00056544"/>
    <w:rsid w:val="000566B1"/>
    <w:rsid w:val="000569E0"/>
    <w:rsid w:val="00056FE7"/>
    <w:rsid w:val="0005724D"/>
    <w:rsid w:val="0005769B"/>
    <w:rsid w:val="00057DCC"/>
    <w:rsid w:val="000600D2"/>
    <w:rsid w:val="00060269"/>
    <w:rsid w:val="000608C4"/>
    <w:rsid w:val="00060D8E"/>
    <w:rsid w:val="00060E65"/>
    <w:rsid w:val="00061284"/>
    <w:rsid w:val="00061F84"/>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CF"/>
    <w:rsid w:val="00066289"/>
    <w:rsid w:val="000669F0"/>
    <w:rsid w:val="00066EE0"/>
    <w:rsid w:val="00066F41"/>
    <w:rsid w:val="000677AF"/>
    <w:rsid w:val="0006782A"/>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FF5"/>
    <w:rsid w:val="000733E9"/>
    <w:rsid w:val="00073410"/>
    <w:rsid w:val="00073F41"/>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C2"/>
    <w:rsid w:val="00082081"/>
    <w:rsid w:val="000822FE"/>
    <w:rsid w:val="000823FE"/>
    <w:rsid w:val="00082484"/>
    <w:rsid w:val="000825E2"/>
    <w:rsid w:val="00082B41"/>
    <w:rsid w:val="00082BDE"/>
    <w:rsid w:val="00082C50"/>
    <w:rsid w:val="0008310A"/>
    <w:rsid w:val="00083649"/>
    <w:rsid w:val="00083800"/>
    <w:rsid w:val="00084607"/>
    <w:rsid w:val="00084A65"/>
    <w:rsid w:val="00085090"/>
    <w:rsid w:val="0008567C"/>
    <w:rsid w:val="0008588D"/>
    <w:rsid w:val="0008592B"/>
    <w:rsid w:val="00085A7A"/>
    <w:rsid w:val="00086572"/>
    <w:rsid w:val="00086D65"/>
    <w:rsid w:val="0008712E"/>
    <w:rsid w:val="00087262"/>
    <w:rsid w:val="00087DE0"/>
    <w:rsid w:val="000905F1"/>
    <w:rsid w:val="000906BF"/>
    <w:rsid w:val="00090714"/>
    <w:rsid w:val="00090CA4"/>
    <w:rsid w:val="000910A7"/>
    <w:rsid w:val="000912F6"/>
    <w:rsid w:val="00091A92"/>
    <w:rsid w:val="00091D68"/>
    <w:rsid w:val="00091ECF"/>
    <w:rsid w:val="000921E1"/>
    <w:rsid w:val="00092523"/>
    <w:rsid w:val="00092A1B"/>
    <w:rsid w:val="0009354C"/>
    <w:rsid w:val="00093599"/>
    <w:rsid w:val="00093C49"/>
    <w:rsid w:val="00093EC9"/>
    <w:rsid w:val="000941B3"/>
    <w:rsid w:val="00094331"/>
    <w:rsid w:val="00095838"/>
    <w:rsid w:val="00095A80"/>
    <w:rsid w:val="00095B0C"/>
    <w:rsid w:val="00095F12"/>
    <w:rsid w:val="0009615A"/>
    <w:rsid w:val="00096993"/>
    <w:rsid w:val="00096C7F"/>
    <w:rsid w:val="000973C8"/>
    <w:rsid w:val="000973E1"/>
    <w:rsid w:val="0009742D"/>
    <w:rsid w:val="000974C2"/>
    <w:rsid w:val="00097530"/>
    <w:rsid w:val="0009765F"/>
    <w:rsid w:val="00097DEA"/>
    <w:rsid w:val="000A017B"/>
    <w:rsid w:val="000A0253"/>
    <w:rsid w:val="000A0775"/>
    <w:rsid w:val="000A0ABB"/>
    <w:rsid w:val="000A0D08"/>
    <w:rsid w:val="000A1402"/>
    <w:rsid w:val="000A1980"/>
    <w:rsid w:val="000A1AB1"/>
    <w:rsid w:val="000A1C6C"/>
    <w:rsid w:val="000A20BA"/>
    <w:rsid w:val="000A21A9"/>
    <w:rsid w:val="000A2347"/>
    <w:rsid w:val="000A262C"/>
    <w:rsid w:val="000A2D56"/>
    <w:rsid w:val="000A38C0"/>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70E1"/>
    <w:rsid w:val="000A7BC5"/>
    <w:rsid w:val="000B0030"/>
    <w:rsid w:val="000B0245"/>
    <w:rsid w:val="000B0621"/>
    <w:rsid w:val="000B0C45"/>
    <w:rsid w:val="000B0E07"/>
    <w:rsid w:val="000B1684"/>
    <w:rsid w:val="000B16DB"/>
    <w:rsid w:val="000B178A"/>
    <w:rsid w:val="000B1C5E"/>
    <w:rsid w:val="000B1CA9"/>
    <w:rsid w:val="000B2282"/>
    <w:rsid w:val="000B22C7"/>
    <w:rsid w:val="000B2A11"/>
    <w:rsid w:val="000B2A5B"/>
    <w:rsid w:val="000B2AF4"/>
    <w:rsid w:val="000B368F"/>
    <w:rsid w:val="000B36F4"/>
    <w:rsid w:val="000B3B91"/>
    <w:rsid w:val="000B3B9C"/>
    <w:rsid w:val="000B4B7D"/>
    <w:rsid w:val="000B4EFF"/>
    <w:rsid w:val="000B51D9"/>
    <w:rsid w:val="000B592D"/>
    <w:rsid w:val="000B5AC9"/>
    <w:rsid w:val="000B5BD4"/>
    <w:rsid w:val="000B5F0A"/>
    <w:rsid w:val="000B645E"/>
    <w:rsid w:val="000B6524"/>
    <w:rsid w:val="000B662C"/>
    <w:rsid w:val="000B67D9"/>
    <w:rsid w:val="000B7043"/>
    <w:rsid w:val="000B774E"/>
    <w:rsid w:val="000B7C16"/>
    <w:rsid w:val="000C0231"/>
    <w:rsid w:val="000C04CB"/>
    <w:rsid w:val="000C12D8"/>
    <w:rsid w:val="000C1709"/>
    <w:rsid w:val="000C19B7"/>
    <w:rsid w:val="000C1D59"/>
    <w:rsid w:val="000C1EE3"/>
    <w:rsid w:val="000C24A9"/>
    <w:rsid w:val="000C24AF"/>
    <w:rsid w:val="000C283A"/>
    <w:rsid w:val="000C2F38"/>
    <w:rsid w:val="000C3046"/>
    <w:rsid w:val="000C3179"/>
    <w:rsid w:val="000C347C"/>
    <w:rsid w:val="000C3B33"/>
    <w:rsid w:val="000C484F"/>
    <w:rsid w:val="000C48D5"/>
    <w:rsid w:val="000C4AEB"/>
    <w:rsid w:val="000C501D"/>
    <w:rsid w:val="000C59F2"/>
    <w:rsid w:val="000C5A1D"/>
    <w:rsid w:val="000C5AB5"/>
    <w:rsid w:val="000C600C"/>
    <w:rsid w:val="000C6B32"/>
    <w:rsid w:val="000C6D39"/>
    <w:rsid w:val="000C74BA"/>
    <w:rsid w:val="000C7531"/>
    <w:rsid w:val="000C7C3F"/>
    <w:rsid w:val="000C7E1C"/>
    <w:rsid w:val="000D0272"/>
    <w:rsid w:val="000D0387"/>
    <w:rsid w:val="000D0810"/>
    <w:rsid w:val="000D0BD6"/>
    <w:rsid w:val="000D0C61"/>
    <w:rsid w:val="000D196A"/>
    <w:rsid w:val="000D1DFB"/>
    <w:rsid w:val="000D20D4"/>
    <w:rsid w:val="000D27AD"/>
    <w:rsid w:val="000D29D1"/>
    <w:rsid w:val="000D2B0A"/>
    <w:rsid w:val="000D2E0A"/>
    <w:rsid w:val="000D3286"/>
    <w:rsid w:val="000D344D"/>
    <w:rsid w:val="000D36CE"/>
    <w:rsid w:val="000D3742"/>
    <w:rsid w:val="000D3AA6"/>
    <w:rsid w:val="000D3AA7"/>
    <w:rsid w:val="000D3C5A"/>
    <w:rsid w:val="000D3CB3"/>
    <w:rsid w:val="000D40E7"/>
    <w:rsid w:val="000D4E46"/>
    <w:rsid w:val="000D52B1"/>
    <w:rsid w:val="000D5509"/>
    <w:rsid w:val="000D584F"/>
    <w:rsid w:val="000D5D2C"/>
    <w:rsid w:val="000D6026"/>
    <w:rsid w:val="000D6668"/>
    <w:rsid w:val="000D6DCC"/>
    <w:rsid w:val="000D7058"/>
    <w:rsid w:val="000D72C0"/>
    <w:rsid w:val="000D794A"/>
    <w:rsid w:val="000DBF5D"/>
    <w:rsid w:val="000E0053"/>
    <w:rsid w:val="000E071E"/>
    <w:rsid w:val="000E0752"/>
    <w:rsid w:val="000E07A9"/>
    <w:rsid w:val="000E0C4A"/>
    <w:rsid w:val="000E1015"/>
    <w:rsid w:val="000E1115"/>
    <w:rsid w:val="000E1852"/>
    <w:rsid w:val="000E1F3D"/>
    <w:rsid w:val="000E2152"/>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715"/>
    <w:rsid w:val="000E5716"/>
    <w:rsid w:val="000E599A"/>
    <w:rsid w:val="000E61E9"/>
    <w:rsid w:val="000E67B4"/>
    <w:rsid w:val="000E69B8"/>
    <w:rsid w:val="000E6F1B"/>
    <w:rsid w:val="000E6FAE"/>
    <w:rsid w:val="000E75EA"/>
    <w:rsid w:val="000E79B3"/>
    <w:rsid w:val="000E79B4"/>
    <w:rsid w:val="000E7A79"/>
    <w:rsid w:val="000E7B43"/>
    <w:rsid w:val="000F0AB0"/>
    <w:rsid w:val="000F0AE0"/>
    <w:rsid w:val="000F0BB1"/>
    <w:rsid w:val="000F0E97"/>
    <w:rsid w:val="000F1118"/>
    <w:rsid w:val="000F15B2"/>
    <w:rsid w:val="000F19DE"/>
    <w:rsid w:val="000F1EBF"/>
    <w:rsid w:val="000F2324"/>
    <w:rsid w:val="000F268F"/>
    <w:rsid w:val="000F2E1F"/>
    <w:rsid w:val="000F30AD"/>
    <w:rsid w:val="000F37B0"/>
    <w:rsid w:val="000F38FE"/>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351"/>
    <w:rsid w:val="000F654C"/>
    <w:rsid w:val="000F6714"/>
    <w:rsid w:val="000F67CF"/>
    <w:rsid w:val="000F67EA"/>
    <w:rsid w:val="000F6B87"/>
    <w:rsid w:val="000F6EB9"/>
    <w:rsid w:val="000F7137"/>
    <w:rsid w:val="000F7306"/>
    <w:rsid w:val="000F75D9"/>
    <w:rsid w:val="000F7C6F"/>
    <w:rsid w:val="00100CEE"/>
    <w:rsid w:val="00100D05"/>
    <w:rsid w:val="00100E39"/>
    <w:rsid w:val="00101233"/>
    <w:rsid w:val="00101C4F"/>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E18"/>
    <w:rsid w:val="0010538C"/>
    <w:rsid w:val="0010558F"/>
    <w:rsid w:val="00105D6F"/>
    <w:rsid w:val="001068D2"/>
    <w:rsid w:val="00106B69"/>
    <w:rsid w:val="001070C2"/>
    <w:rsid w:val="001071DF"/>
    <w:rsid w:val="0010721C"/>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401E"/>
    <w:rsid w:val="00114059"/>
    <w:rsid w:val="001149A4"/>
    <w:rsid w:val="00114C01"/>
    <w:rsid w:val="00114C97"/>
    <w:rsid w:val="00114E96"/>
    <w:rsid w:val="00115211"/>
    <w:rsid w:val="00115828"/>
    <w:rsid w:val="00115CAA"/>
    <w:rsid w:val="0011636A"/>
    <w:rsid w:val="0011644A"/>
    <w:rsid w:val="00116469"/>
    <w:rsid w:val="001165A7"/>
    <w:rsid w:val="0011672D"/>
    <w:rsid w:val="00117332"/>
    <w:rsid w:val="0011772D"/>
    <w:rsid w:val="0011793F"/>
    <w:rsid w:val="00117FEA"/>
    <w:rsid w:val="001204DD"/>
    <w:rsid w:val="001210F9"/>
    <w:rsid w:val="0012111D"/>
    <w:rsid w:val="00121D83"/>
    <w:rsid w:val="00122839"/>
    <w:rsid w:val="00122D97"/>
    <w:rsid w:val="00123492"/>
    <w:rsid w:val="001237AC"/>
    <w:rsid w:val="00123FC0"/>
    <w:rsid w:val="00124534"/>
    <w:rsid w:val="00124665"/>
    <w:rsid w:val="001249F6"/>
    <w:rsid w:val="00124DAF"/>
    <w:rsid w:val="00124E12"/>
    <w:rsid w:val="001253CF"/>
    <w:rsid w:val="00126322"/>
    <w:rsid w:val="00126328"/>
    <w:rsid w:val="0012673D"/>
    <w:rsid w:val="001269B8"/>
    <w:rsid w:val="00126F2C"/>
    <w:rsid w:val="00127099"/>
    <w:rsid w:val="001277D3"/>
    <w:rsid w:val="00130240"/>
    <w:rsid w:val="00130F9A"/>
    <w:rsid w:val="00131913"/>
    <w:rsid w:val="00131DB8"/>
    <w:rsid w:val="001320E0"/>
    <w:rsid w:val="00132599"/>
    <w:rsid w:val="00132B71"/>
    <w:rsid w:val="00132D1A"/>
    <w:rsid w:val="001338CC"/>
    <w:rsid w:val="00133EAC"/>
    <w:rsid w:val="0013427A"/>
    <w:rsid w:val="00134B33"/>
    <w:rsid w:val="00134E96"/>
    <w:rsid w:val="0013550A"/>
    <w:rsid w:val="0013598D"/>
    <w:rsid w:val="001362C2"/>
    <w:rsid w:val="00136427"/>
    <w:rsid w:val="001364DB"/>
    <w:rsid w:val="00136955"/>
    <w:rsid w:val="00136E19"/>
    <w:rsid w:val="001371B2"/>
    <w:rsid w:val="00137788"/>
    <w:rsid w:val="00137873"/>
    <w:rsid w:val="00137CB6"/>
    <w:rsid w:val="00137D78"/>
    <w:rsid w:val="001408CF"/>
    <w:rsid w:val="001409A0"/>
    <w:rsid w:val="00140AB2"/>
    <w:rsid w:val="00140D31"/>
    <w:rsid w:val="00141125"/>
    <w:rsid w:val="00141E21"/>
    <w:rsid w:val="00141F08"/>
    <w:rsid w:val="00141FF2"/>
    <w:rsid w:val="001422F9"/>
    <w:rsid w:val="001424EB"/>
    <w:rsid w:val="001426A3"/>
    <w:rsid w:val="0014287A"/>
    <w:rsid w:val="00142DE2"/>
    <w:rsid w:val="00142FB6"/>
    <w:rsid w:val="00143074"/>
    <w:rsid w:val="00143AFD"/>
    <w:rsid w:val="00143D0C"/>
    <w:rsid w:val="00143F30"/>
    <w:rsid w:val="001444EF"/>
    <w:rsid w:val="001447DC"/>
    <w:rsid w:val="00144C87"/>
    <w:rsid w:val="001462F0"/>
    <w:rsid w:val="001467B1"/>
    <w:rsid w:val="00146ABD"/>
    <w:rsid w:val="00147969"/>
    <w:rsid w:val="00147C3C"/>
    <w:rsid w:val="00150175"/>
    <w:rsid w:val="001502C8"/>
    <w:rsid w:val="001507FE"/>
    <w:rsid w:val="0015097A"/>
    <w:rsid w:val="00150B8E"/>
    <w:rsid w:val="00150D57"/>
    <w:rsid w:val="0015130F"/>
    <w:rsid w:val="00151742"/>
    <w:rsid w:val="00151892"/>
    <w:rsid w:val="00151938"/>
    <w:rsid w:val="00152B1A"/>
    <w:rsid w:val="001532E1"/>
    <w:rsid w:val="001534A2"/>
    <w:rsid w:val="00153739"/>
    <w:rsid w:val="0015390E"/>
    <w:rsid w:val="00153C88"/>
    <w:rsid w:val="001540E4"/>
    <w:rsid w:val="00154195"/>
    <w:rsid w:val="00154938"/>
    <w:rsid w:val="00154D02"/>
    <w:rsid w:val="001551C1"/>
    <w:rsid w:val="00155464"/>
    <w:rsid w:val="00155AC6"/>
    <w:rsid w:val="00155BFD"/>
    <w:rsid w:val="00156061"/>
    <w:rsid w:val="00156A13"/>
    <w:rsid w:val="0015702B"/>
    <w:rsid w:val="00157390"/>
    <w:rsid w:val="00157475"/>
    <w:rsid w:val="00157882"/>
    <w:rsid w:val="00157FD8"/>
    <w:rsid w:val="00160008"/>
    <w:rsid w:val="00160998"/>
    <w:rsid w:val="00160C09"/>
    <w:rsid w:val="00160CD6"/>
    <w:rsid w:val="00161A2E"/>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EC"/>
    <w:rsid w:val="00165B18"/>
    <w:rsid w:val="00165BA2"/>
    <w:rsid w:val="00165EC4"/>
    <w:rsid w:val="00166409"/>
    <w:rsid w:val="0016665F"/>
    <w:rsid w:val="0016684F"/>
    <w:rsid w:val="00166DE3"/>
    <w:rsid w:val="00166F83"/>
    <w:rsid w:val="001670EA"/>
    <w:rsid w:val="001674A0"/>
    <w:rsid w:val="001676D5"/>
    <w:rsid w:val="001677AE"/>
    <w:rsid w:val="001707E9"/>
    <w:rsid w:val="00170A50"/>
    <w:rsid w:val="00170D8A"/>
    <w:rsid w:val="0017157A"/>
    <w:rsid w:val="001718CB"/>
    <w:rsid w:val="00171F0C"/>
    <w:rsid w:val="00171F59"/>
    <w:rsid w:val="00172657"/>
    <w:rsid w:val="00173036"/>
    <w:rsid w:val="00174224"/>
    <w:rsid w:val="00174A80"/>
    <w:rsid w:val="00174B15"/>
    <w:rsid w:val="00174FFD"/>
    <w:rsid w:val="001759CA"/>
    <w:rsid w:val="0017605F"/>
    <w:rsid w:val="00176E51"/>
    <w:rsid w:val="00177047"/>
    <w:rsid w:val="0017726A"/>
    <w:rsid w:val="001773A0"/>
    <w:rsid w:val="00177835"/>
    <w:rsid w:val="00177B88"/>
    <w:rsid w:val="00177DD3"/>
    <w:rsid w:val="00177FF0"/>
    <w:rsid w:val="00180047"/>
    <w:rsid w:val="00180278"/>
    <w:rsid w:val="001804E8"/>
    <w:rsid w:val="001817A5"/>
    <w:rsid w:val="001818A7"/>
    <w:rsid w:val="001818DF"/>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C0B"/>
    <w:rsid w:val="00187ED4"/>
    <w:rsid w:val="00187EE5"/>
    <w:rsid w:val="00187F0E"/>
    <w:rsid w:val="001905BD"/>
    <w:rsid w:val="001906E7"/>
    <w:rsid w:val="00191388"/>
    <w:rsid w:val="00191C1C"/>
    <w:rsid w:val="00192275"/>
    <w:rsid w:val="00192315"/>
    <w:rsid w:val="001925BD"/>
    <w:rsid w:val="00192699"/>
    <w:rsid w:val="001928E4"/>
    <w:rsid w:val="001929C3"/>
    <w:rsid w:val="00192EBF"/>
    <w:rsid w:val="00192FE6"/>
    <w:rsid w:val="00193291"/>
    <w:rsid w:val="001933A2"/>
    <w:rsid w:val="00193451"/>
    <w:rsid w:val="00193986"/>
    <w:rsid w:val="00193B08"/>
    <w:rsid w:val="0019435C"/>
    <w:rsid w:val="00194570"/>
    <w:rsid w:val="00194813"/>
    <w:rsid w:val="00194C48"/>
    <w:rsid w:val="00194D00"/>
    <w:rsid w:val="0019540E"/>
    <w:rsid w:val="00196BF4"/>
    <w:rsid w:val="00196DD3"/>
    <w:rsid w:val="00196F35"/>
    <w:rsid w:val="0019708A"/>
    <w:rsid w:val="001972DA"/>
    <w:rsid w:val="001974A3"/>
    <w:rsid w:val="001976AA"/>
    <w:rsid w:val="00197758"/>
    <w:rsid w:val="001A02F6"/>
    <w:rsid w:val="001A056D"/>
    <w:rsid w:val="001A08C0"/>
    <w:rsid w:val="001A0EA8"/>
    <w:rsid w:val="001A15C6"/>
    <w:rsid w:val="001A274B"/>
    <w:rsid w:val="001A30AF"/>
    <w:rsid w:val="001A30F3"/>
    <w:rsid w:val="001A37B2"/>
    <w:rsid w:val="001A3B62"/>
    <w:rsid w:val="001A467F"/>
    <w:rsid w:val="001A4D66"/>
    <w:rsid w:val="001A5E19"/>
    <w:rsid w:val="001A6A25"/>
    <w:rsid w:val="001B01FA"/>
    <w:rsid w:val="001B0621"/>
    <w:rsid w:val="001B0832"/>
    <w:rsid w:val="001B0838"/>
    <w:rsid w:val="001B0CA1"/>
    <w:rsid w:val="001B0D79"/>
    <w:rsid w:val="001B0FF6"/>
    <w:rsid w:val="001B107D"/>
    <w:rsid w:val="001B10F3"/>
    <w:rsid w:val="001B1497"/>
    <w:rsid w:val="001B18A7"/>
    <w:rsid w:val="001B1D02"/>
    <w:rsid w:val="001B1D4B"/>
    <w:rsid w:val="001B25D9"/>
    <w:rsid w:val="001B2619"/>
    <w:rsid w:val="001B2762"/>
    <w:rsid w:val="001B29CA"/>
    <w:rsid w:val="001B338D"/>
    <w:rsid w:val="001B3676"/>
    <w:rsid w:val="001B36FC"/>
    <w:rsid w:val="001B39AD"/>
    <w:rsid w:val="001B3BB4"/>
    <w:rsid w:val="001B3D39"/>
    <w:rsid w:val="001B3E50"/>
    <w:rsid w:val="001B41ED"/>
    <w:rsid w:val="001B42A4"/>
    <w:rsid w:val="001B45C4"/>
    <w:rsid w:val="001B4607"/>
    <w:rsid w:val="001B4627"/>
    <w:rsid w:val="001B4B62"/>
    <w:rsid w:val="001B4F86"/>
    <w:rsid w:val="001B50BA"/>
    <w:rsid w:val="001B5BD1"/>
    <w:rsid w:val="001B6393"/>
    <w:rsid w:val="001B65D7"/>
    <w:rsid w:val="001B69CA"/>
    <w:rsid w:val="001B71F6"/>
    <w:rsid w:val="001B746A"/>
    <w:rsid w:val="001B7E0C"/>
    <w:rsid w:val="001C0674"/>
    <w:rsid w:val="001C0E53"/>
    <w:rsid w:val="001C10AD"/>
    <w:rsid w:val="001C18A9"/>
    <w:rsid w:val="001C1AB2"/>
    <w:rsid w:val="001C1AF1"/>
    <w:rsid w:val="001C1E95"/>
    <w:rsid w:val="001C226F"/>
    <w:rsid w:val="001C2A7C"/>
    <w:rsid w:val="001C2A89"/>
    <w:rsid w:val="001C2D59"/>
    <w:rsid w:val="001C343D"/>
    <w:rsid w:val="001C4130"/>
    <w:rsid w:val="001C42FF"/>
    <w:rsid w:val="001C46D6"/>
    <w:rsid w:val="001C4DAC"/>
    <w:rsid w:val="001C4EFB"/>
    <w:rsid w:val="001C4F49"/>
    <w:rsid w:val="001C5208"/>
    <w:rsid w:val="001C52F3"/>
    <w:rsid w:val="001C54E6"/>
    <w:rsid w:val="001C56F2"/>
    <w:rsid w:val="001C66AC"/>
    <w:rsid w:val="001C6754"/>
    <w:rsid w:val="001C6982"/>
    <w:rsid w:val="001C6CD3"/>
    <w:rsid w:val="001C77F0"/>
    <w:rsid w:val="001C7A39"/>
    <w:rsid w:val="001C7B5C"/>
    <w:rsid w:val="001C7D4E"/>
    <w:rsid w:val="001D066E"/>
    <w:rsid w:val="001D0CCB"/>
    <w:rsid w:val="001D0FAF"/>
    <w:rsid w:val="001D188D"/>
    <w:rsid w:val="001D1ADE"/>
    <w:rsid w:val="001D1AF8"/>
    <w:rsid w:val="001D1B8A"/>
    <w:rsid w:val="001D1BBB"/>
    <w:rsid w:val="001D1D27"/>
    <w:rsid w:val="001D2304"/>
    <w:rsid w:val="001D2706"/>
    <w:rsid w:val="001D2B7D"/>
    <w:rsid w:val="001D3110"/>
    <w:rsid w:val="001D31B0"/>
    <w:rsid w:val="001D3464"/>
    <w:rsid w:val="001D35B8"/>
    <w:rsid w:val="001D46A0"/>
    <w:rsid w:val="001D46C1"/>
    <w:rsid w:val="001D4E22"/>
    <w:rsid w:val="001D4FFB"/>
    <w:rsid w:val="001D568C"/>
    <w:rsid w:val="001D5D51"/>
    <w:rsid w:val="001D5F74"/>
    <w:rsid w:val="001D5FB0"/>
    <w:rsid w:val="001D6258"/>
    <w:rsid w:val="001D6720"/>
    <w:rsid w:val="001D6943"/>
    <w:rsid w:val="001D6DB5"/>
    <w:rsid w:val="001D72A8"/>
    <w:rsid w:val="001D74FB"/>
    <w:rsid w:val="001D7790"/>
    <w:rsid w:val="001D7845"/>
    <w:rsid w:val="001D793A"/>
    <w:rsid w:val="001D7A8F"/>
    <w:rsid w:val="001D7B91"/>
    <w:rsid w:val="001D7CA4"/>
    <w:rsid w:val="001D7E58"/>
    <w:rsid w:val="001D7EA6"/>
    <w:rsid w:val="001E09AF"/>
    <w:rsid w:val="001E1791"/>
    <w:rsid w:val="001E1DCE"/>
    <w:rsid w:val="001E2657"/>
    <w:rsid w:val="001E298B"/>
    <w:rsid w:val="001E2AAA"/>
    <w:rsid w:val="001E2B99"/>
    <w:rsid w:val="001E2D08"/>
    <w:rsid w:val="001E30A0"/>
    <w:rsid w:val="001E3A86"/>
    <w:rsid w:val="001E3F75"/>
    <w:rsid w:val="001E421A"/>
    <w:rsid w:val="001E4BB9"/>
    <w:rsid w:val="001E4D4F"/>
    <w:rsid w:val="001E57CF"/>
    <w:rsid w:val="001E5981"/>
    <w:rsid w:val="001E5992"/>
    <w:rsid w:val="001E5D32"/>
    <w:rsid w:val="001E61D0"/>
    <w:rsid w:val="001E6B37"/>
    <w:rsid w:val="001E6C23"/>
    <w:rsid w:val="001E6D0E"/>
    <w:rsid w:val="001E74BA"/>
    <w:rsid w:val="001E76EC"/>
    <w:rsid w:val="001E773B"/>
    <w:rsid w:val="001E7A0B"/>
    <w:rsid w:val="001E7B9F"/>
    <w:rsid w:val="001F01FB"/>
    <w:rsid w:val="001F0202"/>
    <w:rsid w:val="001F036B"/>
    <w:rsid w:val="001F0658"/>
    <w:rsid w:val="001F09E0"/>
    <w:rsid w:val="001F0E92"/>
    <w:rsid w:val="001F113F"/>
    <w:rsid w:val="001F1306"/>
    <w:rsid w:val="001F130F"/>
    <w:rsid w:val="001F15A1"/>
    <w:rsid w:val="001F1987"/>
    <w:rsid w:val="001F23BD"/>
    <w:rsid w:val="001F2BEE"/>
    <w:rsid w:val="001F2EF6"/>
    <w:rsid w:val="001F34DA"/>
    <w:rsid w:val="001F3EA8"/>
    <w:rsid w:val="001F3F77"/>
    <w:rsid w:val="001F419D"/>
    <w:rsid w:val="001F4938"/>
    <w:rsid w:val="001F4DAC"/>
    <w:rsid w:val="001F4FE6"/>
    <w:rsid w:val="001F5019"/>
    <w:rsid w:val="001F53CA"/>
    <w:rsid w:val="001F6057"/>
    <w:rsid w:val="001F650F"/>
    <w:rsid w:val="001F67AA"/>
    <w:rsid w:val="001F6A3B"/>
    <w:rsid w:val="001F70E1"/>
    <w:rsid w:val="001F7599"/>
    <w:rsid w:val="001F7929"/>
    <w:rsid w:val="0020022A"/>
    <w:rsid w:val="00200462"/>
    <w:rsid w:val="00200ABF"/>
    <w:rsid w:val="00200BC4"/>
    <w:rsid w:val="002015E1"/>
    <w:rsid w:val="002018E4"/>
    <w:rsid w:val="00201EC3"/>
    <w:rsid w:val="002023EC"/>
    <w:rsid w:val="00203049"/>
    <w:rsid w:val="00203FCE"/>
    <w:rsid w:val="002043F8"/>
    <w:rsid w:val="00204B3A"/>
    <w:rsid w:val="00204E26"/>
    <w:rsid w:val="0020535A"/>
    <w:rsid w:val="002054EA"/>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B1F"/>
    <w:rsid w:val="002142B1"/>
    <w:rsid w:val="00214756"/>
    <w:rsid w:val="002149AF"/>
    <w:rsid w:val="00214A86"/>
    <w:rsid w:val="00214D89"/>
    <w:rsid w:val="00214DD6"/>
    <w:rsid w:val="00214DDB"/>
    <w:rsid w:val="00215145"/>
    <w:rsid w:val="00215664"/>
    <w:rsid w:val="00215977"/>
    <w:rsid w:val="00215AAA"/>
    <w:rsid w:val="0021630D"/>
    <w:rsid w:val="0021683C"/>
    <w:rsid w:val="00216BA5"/>
    <w:rsid w:val="0021753E"/>
    <w:rsid w:val="00217E1C"/>
    <w:rsid w:val="00220251"/>
    <w:rsid w:val="00220868"/>
    <w:rsid w:val="00220A0C"/>
    <w:rsid w:val="0022170C"/>
    <w:rsid w:val="00221985"/>
    <w:rsid w:val="00221EC5"/>
    <w:rsid w:val="00222590"/>
    <w:rsid w:val="00222A6A"/>
    <w:rsid w:val="00222A7A"/>
    <w:rsid w:val="00222D5B"/>
    <w:rsid w:val="00222F07"/>
    <w:rsid w:val="00224004"/>
    <w:rsid w:val="00224155"/>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DA"/>
    <w:rsid w:val="002306F8"/>
    <w:rsid w:val="00230A0F"/>
    <w:rsid w:val="002312F4"/>
    <w:rsid w:val="00231309"/>
    <w:rsid w:val="002313A2"/>
    <w:rsid w:val="00231563"/>
    <w:rsid w:val="0023163D"/>
    <w:rsid w:val="002316B7"/>
    <w:rsid w:val="00231FC7"/>
    <w:rsid w:val="00232838"/>
    <w:rsid w:val="00232930"/>
    <w:rsid w:val="00232A95"/>
    <w:rsid w:val="00232DD9"/>
    <w:rsid w:val="00232FC3"/>
    <w:rsid w:val="002330A4"/>
    <w:rsid w:val="00233154"/>
    <w:rsid w:val="00233403"/>
    <w:rsid w:val="00233440"/>
    <w:rsid w:val="00233B13"/>
    <w:rsid w:val="00233B1A"/>
    <w:rsid w:val="00233D0E"/>
    <w:rsid w:val="00234387"/>
    <w:rsid w:val="00234CC8"/>
    <w:rsid w:val="00234F8C"/>
    <w:rsid w:val="0023528C"/>
    <w:rsid w:val="002356F6"/>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22BB"/>
    <w:rsid w:val="00242358"/>
    <w:rsid w:val="002426CE"/>
    <w:rsid w:val="00242B2B"/>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5F2"/>
    <w:rsid w:val="002476EA"/>
    <w:rsid w:val="00247724"/>
    <w:rsid w:val="002477DF"/>
    <w:rsid w:val="00247809"/>
    <w:rsid w:val="00250726"/>
    <w:rsid w:val="0025074A"/>
    <w:rsid w:val="00250881"/>
    <w:rsid w:val="00250938"/>
    <w:rsid w:val="00250E5D"/>
    <w:rsid w:val="00250F28"/>
    <w:rsid w:val="002511BF"/>
    <w:rsid w:val="002518D3"/>
    <w:rsid w:val="00251AD6"/>
    <w:rsid w:val="00252A35"/>
    <w:rsid w:val="00252BBC"/>
    <w:rsid w:val="00252C17"/>
    <w:rsid w:val="00252E5C"/>
    <w:rsid w:val="0025307F"/>
    <w:rsid w:val="002533B5"/>
    <w:rsid w:val="00253CE8"/>
    <w:rsid w:val="0025401F"/>
    <w:rsid w:val="002540B2"/>
    <w:rsid w:val="00254636"/>
    <w:rsid w:val="002549FF"/>
    <w:rsid w:val="002551BD"/>
    <w:rsid w:val="00255621"/>
    <w:rsid w:val="0025665E"/>
    <w:rsid w:val="002568D0"/>
    <w:rsid w:val="00257FFB"/>
    <w:rsid w:val="002604A1"/>
    <w:rsid w:val="00260B3C"/>
    <w:rsid w:val="002613AF"/>
    <w:rsid w:val="002615A4"/>
    <w:rsid w:val="0026168C"/>
    <w:rsid w:val="0026198E"/>
    <w:rsid w:val="00261BD1"/>
    <w:rsid w:val="00261D31"/>
    <w:rsid w:val="0026215F"/>
    <w:rsid w:val="002624B4"/>
    <w:rsid w:val="00262661"/>
    <w:rsid w:val="002628B5"/>
    <w:rsid w:val="002632DF"/>
    <w:rsid w:val="00263335"/>
    <w:rsid w:val="002634F9"/>
    <w:rsid w:val="00263A8F"/>
    <w:rsid w:val="0026400A"/>
    <w:rsid w:val="002640BA"/>
    <w:rsid w:val="002643BA"/>
    <w:rsid w:val="00264499"/>
    <w:rsid w:val="0026499E"/>
    <w:rsid w:val="00264CF2"/>
    <w:rsid w:val="00264FA1"/>
    <w:rsid w:val="00264FBC"/>
    <w:rsid w:val="00265355"/>
    <w:rsid w:val="00265C69"/>
    <w:rsid w:val="00266462"/>
    <w:rsid w:val="002664B0"/>
    <w:rsid w:val="00266B81"/>
    <w:rsid w:val="00266C23"/>
    <w:rsid w:val="00266E51"/>
    <w:rsid w:val="00266EDC"/>
    <w:rsid w:val="00266F95"/>
    <w:rsid w:val="0026740A"/>
    <w:rsid w:val="00267587"/>
    <w:rsid w:val="0026774A"/>
    <w:rsid w:val="00267C9A"/>
    <w:rsid w:val="00270321"/>
    <w:rsid w:val="002705D0"/>
    <w:rsid w:val="0027063B"/>
    <w:rsid w:val="002707C7"/>
    <w:rsid w:val="002707DF"/>
    <w:rsid w:val="00270822"/>
    <w:rsid w:val="00270888"/>
    <w:rsid w:val="00270B22"/>
    <w:rsid w:val="0027129F"/>
    <w:rsid w:val="00271589"/>
    <w:rsid w:val="00271FD8"/>
    <w:rsid w:val="00272044"/>
    <w:rsid w:val="00272B36"/>
    <w:rsid w:val="00272BDF"/>
    <w:rsid w:val="00272FF1"/>
    <w:rsid w:val="00273177"/>
    <w:rsid w:val="002736E3"/>
    <w:rsid w:val="002740CB"/>
    <w:rsid w:val="00274788"/>
    <w:rsid w:val="002747D0"/>
    <w:rsid w:val="00274A3A"/>
    <w:rsid w:val="00275074"/>
    <w:rsid w:val="0027513D"/>
    <w:rsid w:val="002754BB"/>
    <w:rsid w:val="002763E9"/>
    <w:rsid w:val="002766E1"/>
    <w:rsid w:val="00276736"/>
    <w:rsid w:val="00276765"/>
    <w:rsid w:val="0027722B"/>
    <w:rsid w:val="00277A73"/>
    <w:rsid w:val="00277B56"/>
    <w:rsid w:val="00280040"/>
    <w:rsid w:val="00280277"/>
    <w:rsid w:val="00280301"/>
    <w:rsid w:val="00280E52"/>
    <w:rsid w:val="00280E6B"/>
    <w:rsid w:val="002811F5"/>
    <w:rsid w:val="00281F50"/>
    <w:rsid w:val="00281FC6"/>
    <w:rsid w:val="00282ED8"/>
    <w:rsid w:val="002831BA"/>
    <w:rsid w:val="0028382A"/>
    <w:rsid w:val="00283AE9"/>
    <w:rsid w:val="002848F3"/>
    <w:rsid w:val="00284A1A"/>
    <w:rsid w:val="00284C7E"/>
    <w:rsid w:val="00284E32"/>
    <w:rsid w:val="002851EB"/>
    <w:rsid w:val="00285510"/>
    <w:rsid w:val="00285549"/>
    <w:rsid w:val="00285DE2"/>
    <w:rsid w:val="00285E5A"/>
    <w:rsid w:val="00285EF3"/>
    <w:rsid w:val="0028616D"/>
    <w:rsid w:val="0028626D"/>
    <w:rsid w:val="002865E2"/>
    <w:rsid w:val="00286965"/>
    <w:rsid w:val="002869D5"/>
    <w:rsid w:val="00286A43"/>
    <w:rsid w:val="00286DC7"/>
    <w:rsid w:val="00287710"/>
    <w:rsid w:val="00287E6F"/>
    <w:rsid w:val="002901CB"/>
    <w:rsid w:val="00290B1F"/>
    <w:rsid w:val="00290B58"/>
    <w:rsid w:val="00290CDD"/>
    <w:rsid w:val="00291055"/>
    <w:rsid w:val="0029131B"/>
    <w:rsid w:val="0029136E"/>
    <w:rsid w:val="00291A54"/>
    <w:rsid w:val="00292399"/>
    <w:rsid w:val="00292752"/>
    <w:rsid w:val="00292B49"/>
    <w:rsid w:val="00293471"/>
    <w:rsid w:val="002935DC"/>
    <w:rsid w:val="002938AF"/>
    <w:rsid w:val="00293AB2"/>
    <w:rsid w:val="00293DBC"/>
    <w:rsid w:val="0029402A"/>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2012"/>
    <w:rsid w:val="002A2358"/>
    <w:rsid w:val="002A2413"/>
    <w:rsid w:val="002A2784"/>
    <w:rsid w:val="002A2A55"/>
    <w:rsid w:val="002A2D51"/>
    <w:rsid w:val="002A2F5E"/>
    <w:rsid w:val="002A2FFB"/>
    <w:rsid w:val="002A352A"/>
    <w:rsid w:val="002A4172"/>
    <w:rsid w:val="002A41EF"/>
    <w:rsid w:val="002A4407"/>
    <w:rsid w:val="002A4EB8"/>
    <w:rsid w:val="002A50FC"/>
    <w:rsid w:val="002A51B7"/>
    <w:rsid w:val="002A5765"/>
    <w:rsid w:val="002A579C"/>
    <w:rsid w:val="002A57F6"/>
    <w:rsid w:val="002A5943"/>
    <w:rsid w:val="002A59CC"/>
    <w:rsid w:val="002A607D"/>
    <w:rsid w:val="002A6104"/>
    <w:rsid w:val="002A6369"/>
    <w:rsid w:val="002A6C31"/>
    <w:rsid w:val="002A6CDF"/>
    <w:rsid w:val="002A731F"/>
    <w:rsid w:val="002A766D"/>
    <w:rsid w:val="002A76FA"/>
    <w:rsid w:val="002A7D9C"/>
    <w:rsid w:val="002B132E"/>
    <w:rsid w:val="002B140E"/>
    <w:rsid w:val="002B1489"/>
    <w:rsid w:val="002B18E7"/>
    <w:rsid w:val="002B2813"/>
    <w:rsid w:val="002B296E"/>
    <w:rsid w:val="002B2D02"/>
    <w:rsid w:val="002B2D29"/>
    <w:rsid w:val="002B30D7"/>
    <w:rsid w:val="002B33C8"/>
    <w:rsid w:val="002B34AD"/>
    <w:rsid w:val="002B3530"/>
    <w:rsid w:val="002B3802"/>
    <w:rsid w:val="002B3985"/>
    <w:rsid w:val="002B444C"/>
    <w:rsid w:val="002B4EDC"/>
    <w:rsid w:val="002B50C0"/>
    <w:rsid w:val="002B578B"/>
    <w:rsid w:val="002B5DA0"/>
    <w:rsid w:val="002B686F"/>
    <w:rsid w:val="002B6962"/>
    <w:rsid w:val="002B74D6"/>
    <w:rsid w:val="002B7A1E"/>
    <w:rsid w:val="002B7A7F"/>
    <w:rsid w:val="002B7CFC"/>
    <w:rsid w:val="002B7E3D"/>
    <w:rsid w:val="002C0C4B"/>
    <w:rsid w:val="002C109A"/>
    <w:rsid w:val="002C10E7"/>
    <w:rsid w:val="002C1344"/>
    <w:rsid w:val="002C1644"/>
    <w:rsid w:val="002C1A6A"/>
    <w:rsid w:val="002C1E00"/>
    <w:rsid w:val="002C1E31"/>
    <w:rsid w:val="002C1EEA"/>
    <w:rsid w:val="002C2705"/>
    <w:rsid w:val="002C33E6"/>
    <w:rsid w:val="002C4045"/>
    <w:rsid w:val="002C414C"/>
    <w:rsid w:val="002C4453"/>
    <w:rsid w:val="002C447B"/>
    <w:rsid w:val="002C47AD"/>
    <w:rsid w:val="002C4994"/>
    <w:rsid w:val="002C5811"/>
    <w:rsid w:val="002C5FC4"/>
    <w:rsid w:val="002C6034"/>
    <w:rsid w:val="002C6056"/>
    <w:rsid w:val="002C62AA"/>
    <w:rsid w:val="002C635B"/>
    <w:rsid w:val="002C6660"/>
    <w:rsid w:val="002C731C"/>
    <w:rsid w:val="002C7A54"/>
    <w:rsid w:val="002C7A81"/>
    <w:rsid w:val="002C7CFF"/>
    <w:rsid w:val="002C7E35"/>
    <w:rsid w:val="002D0BC6"/>
    <w:rsid w:val="002D11F0"/>
    <w:rsid w:val="002D11F7"/>
    <w:rsid w:val="002D12F6"/>
    <w:rsid w:val="002D17C5"/>
    <w:rsid w:val="002D1FE1"/>
    <w:rsid w:val="002D2179"/>
    <w:rsid w:val="002D24D3"/>
    <w:rsid w:val="002D2868"/>
    <w:rsid w:val="002D28E8"/>
    <w:rsid w:val="002D2BE9"/>
    <w:rsid w:val="002D2D01"/>
    <w:rsid w:val="002D3337"/>
    <w:rsid w:val="002D3659"/>
    <w:rsid w:val="002D365F"/>
    <w:rsid w:val="002D39CA"/>
    <w:rsid w:val="002D3F82"/>
    <w:rsid w:val="002D406E"/>
    <w:rsid w:val="002D427D"/>
    <w:rsid w:val="002D463C"/>
    <w:rsid w:val="002D46EB"/>
    <w:rsid w:val="002D48CE"/>
    <w:rsid w:val="002D49E5"/>
    <w:rsid w:val="002D4B71"/>
    <w:rsid w:val="002D5015"/>
    <w:rsid w:val="002D5782"/>
    <w:rsid w:val="002D5AD2"/>
    <w:rsid w:val="002D5B90"/>
    <w:rsid w:val="002D6148"/>
    <w:rsid w:val="002D650B"/>
    <w:rsid w:val="002D66B1"/>
    <w:rsid w:val="002D6782"/>
    <w:rsid w:val="002D6D89"/>
    <w:rsid w:val="002D78D9"/>
    <w:rsid w:val="002D7C86"/>
    <w:rsid w:val="002D7F6A"/>
    <w:rsid w:val="002E0692"/>
    <w:rsid w:val="002E0C68"/>
    <w:rsid w:val="002E11DC"/>
    <w:rsid w:val="002E1D74"/>
    <w:rsid w:val="002E1FDA"/>
    <w:rsid w:val="002E2209"/>
    <w:rsid w:val="002E244E"/>
    <w:rsid w:val="002E2943"/>
    <w:rsid w:val="002E2CF1"/>
    <w:rsid w:val="002E31E8"/>
    <w:rsid w:val="002E34AF"/>
    <w:rsid w:val="002E3F22"/>
    <w:rsid w:val="002E3FAA"/>
    <w:rsid w:val="002E46A4"/>
    <w:rsid w:val="002E48CF"/>
    <w:rsid w:val="002E4AAC"/>
    <w:rsid w:val="002E4C83"/>
    <w:rsid w:val="002E4DCE"/>
    <w:rsid w:val="002E535C"/>
    <w:rsid w:val="002E53DE"/>
    <w:rsid w:val="002E563B"/>
    <w:rsid w:val="002E5B6E"/>
    <w:rsid w:val="002E5E81"/>
    <w:rsid w:val="002E624D"/>
    <w:rsid w:val="002E62D2"/>
    <w:rsid w:val="002E63F3"/>
    <w:rsid w:val="002E65D7"/>
    <w:rsid w:val="002E6E97"/>
    <w:rsid w:val="002E74AF"/>
    <w:rsid w:val="002E758C"/>
    <w:rsid w:val="002E7976"/>
    <w:rsid w:val="002E7CAC"/>
    <w:rsid w:val="002E7F11"/>
    <w:rsid w:val="002F03E8"/>
    <w:rsid w:val="002F06E1"/>
    <w:rsid w:val="002F1038"/>
    <w:rsid w:val="002F165B"/>
    <w:rsid w:val="002F191A"/>
    <w:rsid w:val="002F1A6A"/>
    <w:rsid w:val="002F1B80"/>
    <w:rsid w:val="002F1BFA"/>
    <w:rsid w:val="002F22FA"/>
    <w:rsid w:val="002F22FF"/>
    <w:rsid w:val="002F274D"/>
    <w:rsid w:val="002F278F"/>
    <w:rsid w:val="002F2D8F"/>
    <w:rsid w:val="002F31FF"/>
    <w:rsid w:val="002F35A7"/>
    <w:rsid w:val="002F3C70"/>
    <w:rsid w:val="002F3FB2"/>
    <w:rsid w:val="002F4501"/>
    <w:rsid w:val="002F4A33"/>
    <w:rsid w:val="002F4B1F"/>
    <w:rsid w:val="002F4DA6"/>
    <w:rsid w:val="002F57FD"/>
    <w:rsid w:val="002F6882"/>
    <w:rsid w:val="002F695B"/>
    <w:rsid w:val="002F69F2"/>
    <w:rsid w:val="002F6ACF"/>
    <w:rsid w:val="002F6B55"/>
    <w:rsid w:val="002F6FE1"/>
    <w:rsid w:val="002F72DA"/>
    <w:rsid w:val="002F76B1"/>
    <w:rsid w:val="002F77E6"/>
    <w:rsid w:val="002F7CC8"/>
    <w:rsid w:val="002F7D66"/>
    <w:rsid w:val="002F7DBE"/>
    <w:rsid w:val="002F7E30"/>
    <w:rsid w:val="003007FA"/>
    <w:rsid w:val="0030090B"/>
    <w:rsid w:val="00300CDD"/>
    <w:rsid w:val="003010B5"/>
    <w:rsid w:val="00301B6D"/>
    <w:rsid w:val="00302007"/>
    <w:rsid w:val="00302AE8"/>
    <w:rsid w:val="00302BB1"/>
    <w:rsid w:val="00302CC1"/>
    <w:rsid w:val="003037A7"/>
    <w:rsid w:val="00303E8C"/>
    <w:rsid w:val="00303FB6"/>
    <w:rsid w:val="00304210"/>
    <w:rsid w:val="0030435C"/>
    <w:rsid w:val="00304891"/>
    <w:rsid w:val="003048D7"/>
    <w:rsid w:val="00304A1B"/>
    <w:rsid w:val="00304A53"/>
    <w:rsid w:val="00304AD2"/>
    <w:rsid w:val="00304DF3"/>
    <w:rsid w:val="003054A1"/>
    <w:rsid w:val="003059F6"/>
    <w:rsid w:val="00305B2E"/>
    <w:rsid w:val="00305B45"/>
    <w:rsid w:val="003062E6"/>
    <w:rsid w:val="003068A5"/>
    <w:rsid w:val="003068B6"/>
    <w:rsid w:val="00306BBD"/>
    <w:rsid w:val="003071F6"/>
    <w:rsid w:val="00307A18"/>
    <w:rsid w:val="00307FE0"/>
    <w:rsid w:val="003101C4"/>
    <w:rsid w:val="003106D9"/>
    <w:rsid w:val="0031094B"/>
    <w:rsid w:val="00310FB5"/>
    <w:rsid w:val="003112A6"/>
    <w:rsid w:val="00311C08"/>
    <w:rsid w:val="00312567"/>
    <w:rsid w:val="0031278D"/>
    <w:rsid w:val="003127BE"/>
    <w:rsid w:val="00312ECE"/>
    <w:rsid w:val="003132FD"/>
    <w:rsid w:val="0031393C"/>
    <w:rsid w:val="00313CB0"/>
    <w:rsid w:val="00313D2D"/>
    <w:rsid w:val="00313DBE"/>
    <w:rsid w:val="00313F96"/>
    <w:rsid w:val="00314602"/>
    <w:rsid w:val="003148EA"/>
    <w:rsid w:val="00314B7D"/>
    <w:rsid w:val="00314D9B"/>
    <w:rsid w:val="003150CE"/>
    <w:rsid w:val="003151FB"/>
    <w:rsid w:val="0031544F"/>
    <w:rsid w:val="003157F9"/>
    <w:rsid w:val="00315AAB"/>
    <w:rsid w:val="00315E04"/>
    <w:rsid w:val="00316166"/>
    <w:rsid w:val="00316742"/>
    <w:rsid w:val="00316BA2"/>
    <w:rsid w:val="003171A4"/>
    <w:rsid w:val="0031734F"/>
    <w:rsid w:val="003175E1"/>
    <w:rsid w:val="00320112"/>
    <w:rsid w:val="00320299"/>
    <w:rsid w:val="00320589"/>
    <w:rsid w:val="003206EB"/>
    <w:rsid w:val="0032079F"/>
    <w:rsid w:val="003207F8"/>
    <w:rsid w:val="00320D6E"/>
    <w:rsid w:val="0032114D"/>
    <w:rsid w:val="00321154"/>
    <w:rsid w:val="003211B0"/>
    <w:rsid w:val="0032158D"/>
    <w:rsid w:val="0032162F"/>
    <w:rsid w:val="00321855"/>
    <w:rsid w:val="00321C7F"/>
    <w:rsid w:val="00321EDA"/>
    <w:rsid w:val="003220C7"/>
    <w:rsid w:val="0032235B"/>
    <w:rsid w:val="003224AA"/>
    <w:rsid w:val="003224E7"/>
    <w:rsid w:val="00322623"/>
    <w:rsid w:val="003228A9"/>
    <w:rsid w:val="003228AD"/>
    <w:rsid w:val="00322C38"/>
    <w:rsid w:val="00322CA0"/>
    <w:rsid w:val="0032360B"/>
    <w:rsid w:val="00323BBF"/>
    <w:rsid w:val="003241FE"/>
    <w:rsid w:val="003244D2"/>
    <w:rsid w:val="0032543C"/>
    <w:rsid w:val="00325D7A"/>
    <w:rsid w:val="00326145"/>
    <w:rsid w:val="0032624F"/>
    <w:rsid w:val="00326270"/>
    <w:rsid w:val="0032644C"/>
    <w:rsid w:val="00326737"/>
    <w:rsid w:val="003267D2"/>
    <w:rsid w:val="0032692C"/>
    <w:rsid w:val="00326DB8"/>
    <w:rsid w:val="00326E74"/>
    <w:rsid w:val="003270B5"/>
    <w:rsid w:val="00327163"/>
    <w:rsid w:val="00327305"/>
    <w:rsid w:val="00327370"/>
    <w:rsid w:val="00327531"/>
    <w:rsid w:val="00327B7C"/>
    <w:rsid w:val="00330187"/>
    <w:rsid w:val="0033062A"/>
    <w:rsid w:val="0033072B"/>
    <w:rsid w:val="00330D47"/>
    <w:rsid w:val="00331759"/>
    <w:rsid w:val="00331B05"/>
    <w:rsid w:val="00331C77"/>
    <w:rsid w:val="00331DB6"/>
    <w:rsid w:val="00331F96"/>
    <w:rsid w:val="003321D9"/>
    <w:rsid w:val="003322B9"/>
    <w:rsid w:val="003325AF"/>
    <w:rsid w:val="00332B55"/>
    <w:rsid w:val="00332DDD"/>
    <w:rsid w:val="00332ED7"/>
    <w:rsid w:val="003339C6"/>
    <w:rsid w:val="00333C63"/>
    <w:rsid w:val="0033410E"/>
    <w:rsid w:val="003341F9"/>
    <w:rsid w:val="0033470E"/>
    <w:rsid w:val="003359C2"/>
    <w:rsid w:val="00335EA8"/>
    <w:rsid w:val="00336064"/>
    <w:rsid w:val="003362F3"/>
    <w:rsid w:val="003363DD"/>
    <w:rsid w:val="00336778"/>
    <w:rsid w:val="003369F4"/>
    <w:rsid w:val="00336B8A"/>
    <w:rsid w:val="00336F23"/>
    <w:rsid w:val="003377FB"/>
    <w:rsid w:val="00340361"/>
    <w:rsid w:val="00340601"/>
    <w:rsid w:val="00340795"/>
    <w:rsid w:val="00340E6E"/>
    <w:rsid w:val="0034111C"/>
    <w:rsid w:val="00341373"/>
    <w:rsid w:val="003413A4"/>
    <w:rsid w:val="003415B9"/>
    <w:rsid w:val="00341675"/>
    <w:rsid w:val="00341E60"/>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CA6"/>
    <w:rsid w:val="00344DF5"/>
    <w:rsid w:val="00345328"/>
    <w:rsid w:val="0034538D"/>
    <w:rsid w:val="00345405"/>
    <w:rsid w:val="00345793"/>
    <w:rsid w:val="003458AF"/>
    <w:rsid w:val="00345DDD"/>
    <w:rsid w:val="00346E65"/>
    <w:rsid w:val="00346FED"/>
    <w:rsid w:val="00347450"/>
    <w:rsid w:val="003479A4"/>
    <w:rsid w:val="00347EE1"/>
    <w:rsid w:val="0035007F"/>
    <w:rsid w:val="003507B3"/>
    <w:rsid w:val="00350A5D"/>
    <w:rsid w:val="00350B66"/>
    <w:rsid w:val="00350F8A"/>
    <w:rsid w:val="00351B3C"/>
    <w:rsid w:val="00351BCA"/>
    <w:rsid w:val="00351E01"/>
    <w:rsid w:val="00351E3B"/>
    <w:rsid w:val="00351E72"/>
    <w:rsid w:val="0035274C"/>
    <w:rsid w:val="00352D21"/>
    <w:rsid w:val="00352E0D"/>
    <w:rsid w:val="003532B1"/>
    <w:rsid w:val="0035339D"/>
    <w:rsid w:val="003533FC"/>
    <w:rsid w:val="003535CF"/>
    <w:rsid w:val="00353920"/>
    <w:rsid w:val="00353B9C"/>
    <w:rsid w:val="0035443D"/>
    <w:rsid w:val="00354493"/>
    <w:rsid w:val="0035482F"/>
    <w:rsid w:val="00354DD0"/>
    <w:rsid w:val="00354FEE"/>
    <w:rsid w:val="0035532C"/>
    <w:rsid w:val="0035569A"/>
    <w:rsid w:val="00355878"/>
    <w:rsid w:val="00356275"/>
    <w:rsid w:val="00356287"/>
    <w:rsid w:val="003569B7"/>
    <w:rsid w:val="00356B54"/>
    <w:rsid w:val="00356C0B"/>
    <w:rsid w:val="00357530"/>
    <w:rsid w:val="00357790"/>
    <w:rsid w:val="00357B0B"/>
    <w:rsid w:val="00357B9C"/>
    <w:rsid w:val="00357FD0"/>
    <w:rsid w:val="00360733"/>
    <w:rsid w:val="00360C2C"/>
    <w:rsid w:val="0036100B"/>
    <w:rsid w:val="003612C8"/>
    <w:rsid w:val="00361412"/>
    <w:rsid w:val="003615CA"/>
    <w:rsid w:val="003618E7"/>
    <w:rsid w:val="00361AE6"/>
    <w:rsid w:val="003620C2"/>
    <w:rsid w:val="00363053"/>
    <w:rsid w:val="00363346"/>
    <w:rsid w:val="003642A6"/>
    <w:rsid w:val="00364428"/>
    <w:rsid w:val="00364853"/>
    <w:rsid w:val="00364CE1"/>
    <w:rsid w:val="003655D1"/>
    <w:rsid w:val="003659D2"/>
    <w:rsid w:val="00365AB7"/>
    <w:rsid w:val="00367081"/>
    <w:rsid w:val="00367200"/>
    <w:rsid w:val="003672CB"/>
    <w:rsid w:val="00367337"/>
    <w:rsid w:val="00367367"/>
    <w:rsid w:val="003673C7"/>
    <w:rsid w:val="00367A7B"/>
    <w:rsid w:val="00367D15"/>
    <w:rsid w:val="00367FD8"/>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388"/>
    <w:rsid w:val="003733DD"/>
    <w:rsid w:val="003733E5"/>
    <w:rsid w:val="00373C30"/>
    <w:rsid w:val="00374116"/>
    <w:rsid w:val="003742A7"/>
    <w:rsid w:val="003747EF"/>
    <w:rsid w:val="00374848"/>
    <w:rsid w:val="00374AFF"/>
    <w:rsid w:val="003757B7"/>
    <w:rsid w:val="00375BB2"/>
    <w:rsid w:val="00375D09"/>
    <w:rsid w:val="003772A4"/>
    <w:rsid w:val="0037739D"/>
    <w:rsid w:val="0037751C"/>
    <w:rsid w:val="00380396"/>
    <w:rsid w:val="003806F1"/>
    <w:rsid w:val="00380915"/>
    <w:rsid w:val="00380F3F"/>
    <w:rsid w:val="003811A1"/>
    <w:rsid w:val="00381314"/>
    <w:rsid w:val="00381476"/>
    <w:rsid w:val="00381ADE"/>
    <w:rsid w:val="0038209D"/>
    <w:rsid w:val="00382232"/>
    <w:rsid w:val="00382F1A"/>
    <w:rsid w:val="00383282"/>
    <w:rsid w:val="00383412"/>
    <w:rsid w:val="00383658"/>
    <w:rsid w:val="00383BB0"/>
    <w:rsid w:val="00383BEB"/>
    <w:rsid w:val="00383F00"/>
    <w:rsid w:val="0038412E"/>
    <w:rsid w:val="003843C0"/>
    <w:rsid w:val="003847BB"/>
    <w:rsid w:val="00384EF9"/>
    <w:rsid w:val="003856D3"/>
    <w:rsid w:val="00385781"/>
    <w:rsid w:val="00385A3D"/>
    <w:rsid w:val="00385CD2"/>
    <w:rsid w:val="00386053"/>
    <w:rsid w:val="003865AE"/>
    <w:rsid w:val="0038691E"/>
    <w:rsid w:val="00386DDB"/>
    <w:rsid w:val="00386E72"/>
    <w:rsid w:val="003870E0"/>
    <w:rsid w:val="003870EB"/>
    <w:rsid w:val="0038771D"/>
    <w:rsid w:val="00387799"/>
    <w:rsid w:val="00387B99"/>
    <w:rsid w:val="00390317"/>
    <w:rsid w:val="00390A0D"/>
    <w:rsid w:val="00390E20"/>
    <w:rsid w:val="00391847"/>
    <w:rsid w:val="00392334"/>
    <w:rsid w:val="0039287E"/>
    <w:rsid w:val="00393507"/>
    <w:rsid w:val="003936A1"/>
    <w:rsid w:val="00393D00"/>
    <w:rsid w:val="00393E44"/>
    <w:rsid w:val="00394270"/>
    <w:rsid w:val="00394C0B"/>
    <w:rsid w:val="00394DE2"/>
    <w:rsid w:val="003950C2"/>
    <w:rsid w:val="00395180"/>
    <w:rsid w:val="00395291"/>
    <w:rsid w:val="003959E9"/>
    <w:rsid w:val="00395C2D"/>
    <w:rsid w:val="00395E9B"/>
    <w:rsid w:val="00395EBF"/>
    <w:rsid w:val="0039605B"/>
    <w:rsid w:val="00397313"/>
    <w:rsid w:val="00397414"/>
    <w:rsid w:val="00397992"/>
    <w:rsid w:val="00397AB6"/>
    <w:rsid w:val="00397ACA"/>
    <w:rsid w:val="00397E33"/>
    <w:rsid w:val="003A0E49"/>
    <w:rsid w:val="003A10C3"/>
    <w:rsid w:val="003A113E"/>
    <w:rsid w:val="003A171D"/>
    <w:rsid w:val="003A18BD"/>
    <w:rsid w:val="003A1910"/>
    <w:rsid w:val="003A2387"/>
    <w:rsid w:val="003A2CC9"/>
    <w:rsid w:val="003A316D"/>
    <w:rsid w:val="003A31A5"/>
    <w:rsid w:val="003A3DE0"/>
    <w:rsid w:val="003A4527"/>
    <w:rsid w:val="003A4D2D"/>
    <w:rsid w:val="003A527E"/>
    <w:rsid w:val="003A5352"/>
    <w:rsid w:val="003A5685"/>
    <w:rsid w:val="003A597F"/>
    <w:rsid w:val="003A6263"/>
    <w:rsid w:val="003A6621"/>
    <w:rsid w:val="003A6ED8"/>
    <w:rsid w:val="003A71A8"/>
    <w:rsid w:val="003A7926"/>
    <w:rsid w:val="003A7FBC"/>
    <w:rsid w:val="003B00CA"/>
    <w:rsid w:val="003B030B"/>
    <w:rsid w:val="003B0432"/>
    <w:rsid w:val="003B06F4"/>
    <w:rsid w:val="003B078C"/>
    <w:rsid w:val="003B0821"/>
    <w:rsid w:val="003B08CB"/>
    <w:rsid w:val="003B0BE9"/>
    <w:rsid w:val="003B0DAF"/>
    <w:rsid w:val="003B146F"/>
    <w:rsid w:val="003B1714"/>
    <w:rsid w:val="003B18DD"/>
    <w:rsid w:val="003B19F8"/>
    <w:rsid w:val="003B2E9B"/>
    <w:rsid w:val="003B2F8D"/>
    <w:rsid w:val="003B33AF"/>
    <w:rsid w:val="003B369B"/>
    <w:rsid w:val="003B3FD2"/>
    <w:rsid w:val="003B492F"/>
    <w:rsid w:val="003B49A5"/>
    <w:rsid w:val="003B4FAA"/>
    <w:rsid w:val="003B547A"/>
    <w:rsid w:val="003B5C0F"/>
    <w:rsid w:val="003B63B3"/>
    <w:rsid w:val="003B670C"/>
    <w:rsid w:val="003B68C8"/>
    <w:rsid w:val="003B6CB0"/>
    <w:rsid w:val="003B75B9"/>
    <w:rsid w:val="003B7635"/>
    <w:rsid w:val="003B79AF"/>
    <w:rsid w:val="003B7B43"/>
    <w:rsid w:val="003B7D13"/>
    <w:rsid w:val="003C051D"/>
    <w:rsid w:val="003C0DA2"/>
    <w:rsid w:val="003C0DBA"/>
    <w:rsid w:val="003C1231"/>
    <w:rsid w:val="003C12E3"/>
    <w:rsid w:val="003C1A18"/>
    <w:rsid w:val="003C1A49"/>
    <w:rsid w:val="003C232D"/>
    <w:rsid w:val="003C287A"/>
    <w:rsid w:val="003C291D"/>
    <w:rsid w:val="003C3261"/>
    <w:rsid w:val="003C448E"/>
    <w:rsid w:val="003C46AA"/>
    <w:rsid w:val="003C4A32"/>
    <w:rsid w:val="003C4B5A"/>
    <w:rsid w:val="003C4CEE"/>
    <w:rsid w:val="003C4E06"/>
    <w:rsid w:val="003C556F"/>
    <w:rsid w:val="003C5C41"/>
    <w:rsid w:val="003C5E85"/>
    <w:rsid w:val="003C5F9B"/>
    <w:rsid w:val="003C607C"/>
    <w:rsid w:val="003C65E8"/>
    <w:rsid w:val="003C7461"/>
    <w:rsid w:val="003C7ADA"/>
    <w:rsid w:val="003C7C49"/>
    <w:rsid w:val="003C7CFB"/>
    <w:rsid w:val="003D00B3"/>
    <w:rsid w:val="003D0788"/>
    <w:rsid w:val="003D0963"/>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CBC"/>
    <w:rsid w:val="003D5038"/>
    <w:rsid w:val="003D56E4"/>
    <w:rsid w:val="003D5F23"/>
    <w:rsid w:val="003D60F8"/>
    <w:rsid w:val="003D6DAA"/>
    <w:rsid w:val="003D764F"/>
    <w:rsid w:val="003D7D81"/>
    <w:rsid w:val="003E0667"/>
    <w:rsid w:val="003E09F6"/>
    <w:rsid w:val="003E0BCE"/>
    <w:rsid w:val="003E13E0"/>
    <w:rsid w:val="003E1660"/>
    <w:rsid w:val="003E1CD1"/>
    <w:rsid w:val="003E1E66"/>
    <w:rsid w:val="003E1F57"/>
    <w:rsid w:val="003E2966"/>
    <w:rsid w:val="003E2A2D"/>
    <w:rsid w:val="003E2C03"/>
    <w:rsid w:val="003E2EEE"/>
    <w:rsid w:val="003E3408"/>
    <w:rsid w:val="003E3AA8"/>
    <w:rsid w:val="003E3C52"/>
    <w:rsid w:val="003E3C5F"/>
    <w:rsid w:val="003E3D68"/>
    <w:rsid w:val="003E3FFA"/>
    <w:rsid w:val="003E4CA3"/>
    <w:rsid w:val="003E521F"/>
    <w:rsid w:val="003E55F2"/>
    <w:rsid w:val="003E596F"/>
    <w:rsid w:val="003E598C"/>
    <w:rsid w:val="003E60F8"/>
    <w:rsid w:val="003E64A9"/>
    <w:rsid w:val="003E66EA"/>
    <w:rsid w:val="003E67D7"/>
    <w:rsid w:val="003E6876"/>
    <w:rsid w:val="003E6910"/>
    <w:rsid w:val="003E6ED1"/>
    <w:rsid w:val="003E7002"/>
    <w:rsid w:val="003E7905"/>
    <w:rsid w:val="003F0336"/>
    <w:rsid w:val="003F076D"/>
    <w:rsid w:val="003F0F6A"/>
    <w:rsid w:val="003F195F"/>
    <w:rsid w:val="003F1D87"/>
    <w:rsid w:val="003F1DBE"/>
    <w:rsid w:val="003F20E4"/>
    <w:rsid w:val="003F2147"/>
    <w:rsid w:val="003F246C"/>
    <w:rsid w:val="003F39F5"/>
    <w:rsid w:val="003F3FC0"/>
    <w:rsid w:val="003F4488"/>
    <w:rsid w:val="003F4D3A"/>
    <w:rsid w:val="003F4E2A"/>
    <w:rsid w:val="003F5547"/>
    <w:rsid w:val="003F5622"/>
    <w:rsid w:val="003F57C7"/>
    <w:rsid w:val="003F581A"/>
    <w:rsid w:val="003F5C40"/>
    <w:rsid w:val="003F69F0"/>
    <w:rsid w:val="003F6C8D"/>
    <w:rsid w:val="003F6E12"/>
    <w:rsid w:val="003F721D"/>
    <w:rsid w:val="003F7244"/>
    <w:rsid w:val="003F75ED"/>
    <w:rsid w:val="003F7796"/>
    <w:rsid w:val="004002B7"/>
    <w:rsid w:val="00400811"/>
    <w:rsid w:val="00400AE7"/>
    <w:rsid w:val="00400CBC"/>
    <w:rsid w:val="00400F31"/>
    <w:rsid w:val="004012AE"/>
    <w:rsid w:val="00402275"/>
    <w:rsid w:val="00402295"/>
    <w:rsid w:val="004025FD"/>
    <w:rsid w:val="00402A2A"/>
    <w:rsid w:val="00402C21"/>
    <w:rsid w:val="00402FFB"/>
    <w:rsid w:val="004036AC"/>
    <w:rsid w:val="00403CFE"/>
    <w:rsid w:val="004041EA"/>
    <w:rsid w:val="00404398"/>
    <w:rsid w:val="00404F02"/>
    <w:rsid w:val="00405251"/>
    <w:rsid w:val="00406607"/>
    <w:rsid w:val="00406B4D"/>
    <w:rsid w:val="00406B4F"/>
    <w:rsid w:val="00406B83"/>
    <w:rsid w:val="00407BB5"/>
    <w:rsid w:val="00407C65"/>
    <w:rsid w:val="00410A20"/>
    <w:rsid w:val="00410CA1"/>
    <w:rsid w:val="00411152"/>
    <w:rsid w:val="0041158E"/>
    <w:rsid w:val="00411CDE"/>
    <w:rsid w:val="00411DAD"/>
    <w:rsid w:val="0041217D"/>
    <w:rsid w:val="00412379"/>
    <w:rsid w:val="00412C72"/>
    <w:rsid w:val="00412F6E"/>
    <w:rsid w:val="00412FFE"/>
    <w:rsid w:val="0041308D"/>
    <w:rsid w:val="004134FB"/>
    <w:rsid w:val="004135C6"/>
    <w:rsid w:val="00413A66"/>
    <w:rsid w:val="00414012"/>
    <w:rsid w:val="0041418A"/>
    <w:rsid w:val="00414235"/>
    <w:rsid w:val="0041443C"/>
    <w:rsid w:val="0041448B"/>
    <w:rsid w:val="00414D96"/>
    <w:rsid w:val="00414FB0"/>
    <w:rsid w:val="004154F7"/>
    <w:rsid w:val="004161E5"/>
    <w:rsid w:val="0041679F"/>
    <w:rsid w:val="00416BE0"/>
    <w:rsid w:val="00416D44"/>
    <w:rsid w:val="00416F62"/>
    <w:rsid w:val="00416F7D"/>
    <w:rsid w:val="0041755F"/>
    <w:rsid w:val="004176FF"/>
    <w:rsid w:val="00417929"/>
    <w:rsid w:val="00420096"/>
    <w:rsid w:val="00420C43"/>
    <w:rsid w:val="004215F8"/>
    <w:rsid w:val="004216EE"/>
    <w:rsid w:val="00421A27"/>
    <w:rsid w:val="00421BDA"/>
    <w:rsid w:val="00421D0A"/>
    <w:rsid w:val="00421DA6"/>
    <w:rsid w:val="00421E8D"/>
    <w:rsid w:val="004221AD"/>
    <w:rsid w:val="004229D8"/>
    <w:rsid w:val="00422AAF"/>
    <w:rsid w:val="00422E46"/>
    <w:rsid w:val="00422FC8"/>
    <w:rsid w:val="00423671"/>
    <w:rsid w:val="00423CB8"/>
    <w:rsid w:val="004241C5"/>
    <w:rsid w:val="00424AA9"/>
    <w:rsid w:val="00424C51"/>
    <w:rsid w:val="00424FA7"/>
    <w:rsid w:val="00426089"/>
    <w:rsid w:val="00426A87"/>
    <w:rsid w:val="0042712E"/>
    <w:rsid w:val="00427905"/>
    <w:rsid w:val="0043007B"/>
    <w:rsid w:val="004307F2"/>
    <w:rsid w:val="004309D8"/>
    <w:rsid w:val="00430A05"/>
    <w:rsid w:val="00430C31"/>
    <w:rsid w:val="004311A1"/>
    <w:rsid w:val="004313D1"/>
    <w:rsid w:val="00431AA4"/>
    <w:rsid w:val="00431FD5"/>
    <w:rsid w:val="00432110"/>
    <w:rsid w:val="00432483"/>
    <w:rsid w:val="00432B1E"/>
    <w:rsid w:val="00432FA8"/>
    <w:rsid w:val="00433476"/>
    <w:rsid w:val="004334F7"/>
    <w:rsid w:val="00433668"/>
    <w:rsid w:val="004339D7"/>
    <w:rsid w:val="00433B21"/>
    <w:rsid w:val="00433BB3"/>
    <w:rsid w:val="00433EBE"/>
    <w:rsid w:val="00434406"/>
    <w:rsid w:val="004346E8"/>
    <w:rsid w:val="00434AB8"/>
    <w:rsid w:val="00434CA6"/>
    <w:rsid w:val="00434F80"/>
    <w:rsid w:val="0043557A"/>
    <w:rsid w:val="004358F1"/>
    <w:rsid w:val="00435B32"/>
    <w:rsid w:val="00435BC8"/>
    <w:rsid w:val="00435D4A"/>
    <w:rsid w:val="004361CF"/>
    <w:rsid w:val="00436878"/>
    <w:rsid w:val="00436A27"/>
    <w:rsid w:val="00436B2D"/>
    <w:rsid w:val="00436EA2"/>
    <w:rsid w:val="0043751F"/>
    <w:rsid w:val="004379B9"/>
    <w:rsid w:val="0044017D"/>
    <w:rsid w:val="004403A5"/>
    <w:rsid w:val="0044049C"/>
    <w:rsid w:val="0044096E"/>
    <w:rsid w:val="00440B84"/>
    <w:rsid w:val="00440FED"/>
    <w:rsid w:val="00441194"/>
    <w:rsid w:val="0044142F"/>
    <w:rsid w:val="00441527"/>
    <w:rsid w:val="00441B0A"/>
    <w:rsid w:val="00441B92"/>
    <w:rsid w:val="00442607"/>
    <w:rsid w:val="00442702"/>
    <w:rsid w:val="00442CC2"/>
    <w:rsid w:val="00442E4A"/>
    <w:rsid w:val="00443199"/>
    <w:rsid w:val="00443240"/>
    <w:rsid w:val="00443C5D"/>
    <w:rsid w:val="00444364"/>
    <w:rsid w:val="0044474B"/>
    <w:rsid w:val="0044549C"/>
    <w:rsid w:val="00445FF7"/>
    <w:rsid w:val="004467D0"/>
    <w:rsid w:val="004469DF"/>
    <w:rsid w:val="004477F8"/>
    <w:rsid w:val="00447EDD"/>
    <w:rsid w:val="004501CE"/>
    <w:rsid w:val="004506B1"/>
    <w:rsid w:val="00450A0A"/>
    <w:rsid w:val="00450B87"/>
    <w:rsid w:val="00453341"/>
    <w:rsid w:val="004533EE"/>
    <w:rsid w:val="00453EE6"/>
    <w:rsid w:val="0045438C"/>
    <w:rsid w:val="004545C6"/>
    <w:rsid w:val="00454A1D"/>
    <w:rsid w:val="00454CFC"/>
    <w:rsid w:val="00454DCA"/>
    <w:rsid w:val="00454F64"/>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810"/>
    <w:rsid w:val="00460553"/>
    <w:rsid w:val="00460786"/>
    <w:rsid w:val="00460839"/>
    <w:rsid w:val="00460B35"/>
    <w:rsid w:val="00461210"/>
    <w:rsid w:val="00461D98"/>
    <w:rsid w:val="00462490"/>
    <w:rsid w:val="0046253B"/>
    <w:rsid w:val="00462A0A"/>
    <w:rsid w:val="00462DFD"/>
    <w:rsid w:val="00463F47"/>
    <w:rsid w:val="00464879"/>
    <w:rsid w:val="004649BD"/>
    <w:rsid w:val="00464AC0"/>
    <w:rsid w:val="00464F84"/>
    <w:rsid w:val="004650B1"/>
    <w:rsid w:val="00465299"/>
    <w:rsid w:val="00465A9F"/>
    <w:rsid w:val="00465DE0"/>
    <w:rsid w:val="00466A0F"/>
    <w:rsid w:val="004673C4"/>
    <w:rsid w:val="004674A4"/>
    <w:rsid w:val="004674E1"/>
    <w:rsid w:val="0046764F"/>
    <w:rsid w:val="0046795B"/>
    <w:rsid w:val="00467979"/>
    <w:rsid w:val="00467B38"/>
    <w:rsid w:val="00467C92"/>
    <w:rsid w:val="004707AA"/>
    <w:rsid w:val="004708C0"/>
    <w:rsid w:val="004708C4"/>
    <w:rsid w:val="00470AEE"/>
    <w:rsid w:val="004715CB"/>
    <w:rsid w:val="00471863"/>
    <w:rsid w:val="00471B6B"/>
    <w:rsid w:val="00471BB9"/>
    <w:rsid w:val="00471C9F"/>
    <w:rsid w:val="00472183"/>
    <w:rsid w:val="00472233"/>
    <w:rsid w:val="00472B27"/>
    <w:rsid w:val="004730F5"/>
    <w:rsid w:val="00473353"/>
    <w:rsid w:val="00473502"/>
    <w:rsid w:val="004738B0"/>
    <w:rsid w:val="0047393E"/>
    <w:rsid w:val="00473993"/>
    <w:rsid w:val="00473A14"/>
    <w:rsid w:val="004744C1"/>
    <w:rsid w:val="00474661"/>
    <w:rsid w:val="00474CA8"/>
    <w:rsid w:val="00474E43"/>
    <w:rsid w:val="00475377"/>
    <w:rsid w:val="004759D9"/>
    <w:rsid w:val="00475A4A"/>
    <w:rsid w:val="00475FBB"/>
    <w:rsid w:val="004761F6"/>
    <w:rsid w:val="0047650B"/>
    <w:rsid w:val="004765B3"/>
    <w:rsid w:val="0047683A"/>
    <w:rsid w:val="00477182"/>
    <w:rsid w:val="004772D6"/>
    <w:rsid w:val="00477691"/>
    <w:rsid w:val="00477D65"/>
    <w:rsid w:val="00477E49"/>
    <w:rsid w:val="0048076D"/>
    <w:rsid w:val="00480AC0"/>
    <w:rsid w:val="00480E97"/>
    <w:rsid w:val="00480FD2"/>
    <w:rsid w:val="004811EA"/>
    <w:rsid w:val="004817A9"/>
    <w:rsid w:val="00481A3B"/>
    <w:rsid w:val="00481C24"/>
    <w:rsid w:val="00481D90"/>
    <w:rsid w:val="00481E96"/>
    <w:rsid w:val="00482CD4"/>
    <w:rsid w:val="00482D23"/>
    <w:rsid w:val="00483261"/>
    <w:rsid w:val="004839AF"/>
    <w:rsid w:val="00484021"/>
    <w:rsid w:val="004844D3"/>
    <w:rsid w:val="0048456D"/>
    <w:rsid w:val="004848F4"/>
    <w:rsid w:val="004854A5"/>
    <w:rsid w:val="0048557A"/>
    <w:rsid w:val="00485696"/>
    <w:rsid w:val="00485843"/>
    <w:rsid w:val="00485B23"/>
    <w:rsid w:val="0048630D"/>
    <w:rsid w:val="00486629"/>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978"/>
    <w:rsid w:val="004955B3"/>
    <w:rsid w:val="00495A58"/>
    <w:rsid w:val="00495AFB"/>
    <w:rsid w:val="00495F37"/>
    <w:rsid w:val="0049624F"/>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A7F"/>
    <w:rsid w:val="004A1F88"/>
    <w:rsid w:val="004A1FE4"/>
    <w:rsid w:val="004A2109"/>
    <w:rsid w:val="004A2CA9"/>
    <w:rsid w:val="004A30C2"/>
    <w:rsid w:val="004A33EF"/>
    <w:rsid w:val="004A34C9"/>
    <w:rsid w:val="004A36CF"/>
    <w:rsid w:val="004A38A5"/>
    <w:rsid w:val="004A3C37"/>
    <w:rsid w:val="004A3CB5"/>
    <w:rsid w:val="004A4350"/>
    <w:rsid w:val="004A441B"/>
    <w:rsid w:val="004A466E"/>
    <w:rsid w:val="004A46A0"/>
    <w:rsid w:val="004A4ACF"/>
    <w:rsid w:val="004A4C86"/>
    <w:rsid w:val="004A537D"/>
    <w:rsid w:val="004A53A9"/>
    <w:rsid w:val="004A565D"/>
    <w:rsid w:val="004A5686"/>
    <w:rsid w:val="004A5703"/>
    <w:rsid w:val="004A64F6"/>
    <w:rsid w:val="004A67F0"/>
    <w:rsid w:val="004A6B31"/>
    <w:rsid w:val="004A6E81"/>
    <w:rsid w:val="004A6F96"/>
    <w:rsid w:val="004A71C3"/>
    <w:rsid w:val="004A73AD"/>
    <w:rsid w:val="004A74D2"/>
    <w:rsid w:val="004A7769"/>
    <w:rsid w:val="004A7E7D"/>
    <w:rsid w:val="004B0484"/>
    <w:rsid w:val="004B0B20"/>
    <w:rsid w:val="004B20CB"/>
    <w:rsid w:val="004B21AC"/>
    <w:rsid w:val="004B23AD"/>
    <w:rsid w:val="004B24E5"/>
    <w:rsid w:val="004B2965"/>
    <w:rsid w:val="004B29E0"/>
    <w:rsid w:val="004B2BD1"/>
    <w:rsid w:val="004B2D27"/>
    <w:rsid w:val="004B350D"/>
    <w:rsid w:val="004B3C78"/>
    <w:rsid w:val="004B4224"/>
    <w:rsid w:val="004B4647"/>
    <w:rsid w:val="004B4E45"/>
    <w:rsid w:val="004B5164"/>
    <w:rsid w:val="004B5532"/>
    <w:rsid w:val="004B55DA"/>
    <w:rsid w:val="004B5646"/>
    <w:rsid w:val="004B5A95"/>
    <w:rsid w:val="004B5E52"/>
    <w:rsid w:val="004B6C04"/>
    <w:rsid w:val="004B7455"/>
    <w:rsid w:val="004B74FF"/>
    <w:rsid w:val="004B787C"/>
    <w:rsid w:val="004B7A12"/>
    <w:rsid w:val="004B7CE4"/>
    <w:rsid w:val="004B7FE2"/>
    <w:rsid w:val="004C0401"/>
    <w:rsid w:val="004C080F"/>
    <w:rsid w:val="004C0AF5"/>
    <w:rsid w:val="004C0C49"/>
    <w:rsid w:val="004C15D4"/>
    <w:rsid w:val="004C183D"/>
    <w:rsid w:val="004C22F7"/>
    <w:rsid w:val="004C2669"/>
    <w:rsid w:val="004C27A4"/>
    <w:rsid w:val="004C3240"/>
    <w:rsid w:val="004C3573"/>
    <w:rsid w:val="004C39AE"/>
    <w:rsid w:val="004C3AE2"/>
    <w:rsid w:val="004C3B4B"/>
    <w:rsid w:val="004C3EC7"/>
    <w:rsid w:val="004C3EEE"/>
    <w:rsid w:val="004C3F64"/>
    <w:rsid w:val="004C4252"/>
    <w:rsid w:val="004C43A7"/>
    <w:rsid w:val="004C447D"/>
    <w:rsid w:val="004C4570"/>
    <w:rsid w:val="004C460E"/>
    <w:rsid w:val="004C483D"/>
    <w:rsid w:val="004C496F"/>
    <w:rsid w:val="004C4EF9"/>
    <w:rsid w:val="004C5222"/>
    <w:rsid w:val="004C56B4"/>
    <w:rsid w:val="004C5774"/>
    <w:rsid w:val="004C6765"/>
    <w:rsid w:val="004C6C7D"/>
    <w:rsid w:val="004C6E01"/>
    <w:rsid w:val="004C6FB1"/>
    <w:rsid w:val="004C7184"/>
    <w:rsid w:val="004C75DC"/>
    <w:rsid w:val="004C795A"/>
    <w:rsid w:val="004C7A5E"/>
    <w:rsid w:val="004C7C38"/>
    <w:rsid w:val="004C7F93"/>
    <w:rsid w:val="004D1130"/>
    <w:rsid w:val="004D144A"/>
    <w:rsid w:val="004D1B10"/>
    <w:rsid w:val="004D1B7D"/>
    <w:rsid w:val="004D208B"/>
    <w:rsid w:val="004D2681"/>
    <w:rsid w:val="004D26B8"/>
    <w:rsid w:val="004D2A5B"/>
    <w:rsid w:val="004D2B38"/>
    <w:rsid w:val="004D2F51"/>
    <w:rsid w:val="004D3289"/>
    <w:rsid w:val="004D32B2"/>
    <w:rsid w:val="004D38C2"/>
    <w:rsid w:val="004D3D74"/>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CB0"/>
    <w:rsid w:val="004E23F3"/>
    <w:rsid w:val="004E252F"/>
    <w:rsid w:val="004E27D1"/>
    <w:rsid w:val="004E2892"/>
    <w:rsid w:val="004E362B"/>
    <w:rsid w:val="004E3681"/>
    <w:rsid w:val="004E3878"/>
    <w:rsid w:val="004E3C59"/>
    <w:rsid w:val="004E3D74"/>
    <w:rsid w:val="004E3DDE"/>
    <w:rsid w:val="004E3F46"/>
    <w:rsid w:val="004E499A"/>
    <w:rsid w:val="004E4E61"/>
    <w:rsid w:val="004E4FF2"/>
    <w:rsid w:val="004E57E6"/>
    <w:rsid w:val="004E5AD0"/>
    <w:rsid w:val="004E6037"/>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294"/>
    <w:rsid w:val="004F14DC"/>
    <w:rsid w:val="004F1EBC"/>
    <w:rsid w:val="004F2020"/>
    <w:rsid w:val="004F20E8"/>
    <w:rsid w:val="004F23C3"/>
    <w:rsid w:val="004F2C50"/>
    <w:rsid w:val="004F2DDD"/>
    <w:rsid w:val="004F2F43"/>
    <w:rsid w:val="004F3076"/>
    <w:rsid w:val="004F3B71"/>
    <w:rsid w:val="004F3D43"/>
    <w:rsid w:val="004F4208"/>
    <w:rsid w:val="004F4618"/>
    <w:rsid w:val="004F4B2A"/>
    <w:rsid w:val="004F4B46"/>
    <w:rsid w:val="004F5154"/>
    <w:rsid w:val="004F5835"/>
    <w:rsid w:val="004F59F5"/>
    <w:rsid w:val="004F5BD1"/>
    <w:rsid w:val="004F5C9E"/>
    <w:rsid w:val="004F5EFE"/>
    <w:rsid w:val="004F661C"/>
    <w:rsid w:val="004F6729"/>
    <w:rsid w:val="004F69CB"/>
    <w:rsid w:val="004F6D99"/>
    <w:rsid w:val="004F77AD"/>
    <w:rsid w:val="005002FD"/>
    <w:rsid w:val="00500572"/>
    <w:rsid w:val="0050129E"/>
    <w:rsid w:val="005012FA"/>
    <w:rsid w:val="00501304"/>
    <w:rsid w:val="00501425"/>
    <w:rsid w:val="005014F8"/>
    <w:rsid w:val="00502792"/>
    <w:rsid w:val="005036BE"/>
    <w:rsid w:val="00503A55"/>
    <w:rsid w:val="00503F4C"/>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664"/>
    <w:rsid w:val="00506673"/>
    <w:rsid w:val="005067D0"/>
    <w:rsid w:val="005068A5"/>
    <w:rsid w:val="00506F0F"/>
    <w:rsid w:val="00507FF1"/>
    <w:rsid w:val="0051063F"/>
    <w:rsid w:val="00510C5E"/>
    <w:rsid w:val="00511079"/>
    <w:rsid w:val="00511529"/>
    <w:rsid w:val="005117E0"/>
    <w:rsid w:val="00511CDF"/>
    <w:rsid w:val="00511DDF"/>
    <w:rsid w:val="00512533"/>
    <w:rsid w:val="005125A7"/>
    <w:rsid w:val="00512829"/>
    <w:rsid w:val="00513492"/>
    <w:rsid w:val="0051356D"/>
    <w:rsid w:val="00513839"/>
    <w:rsid w:val="005139E3"/>
    <w:rsid w:val="00513B29"/>
    <w:rsid w:val="00513DEF"/>
    <w:rsid w:val="0051423C"/>
    <w:rsid w:val="005145C1"/>
    <w:rsid w:val="00514C91"/>
    <w:rsid w:val="00514CA9"/>
    <w:rsid w:val="00514ECB"/>
    <w:rsid w:val="00515120"/>
    <w:rsid w:val="005153CE"/>
    <w:rsid w:val="00516241"/>
    <w:rsid w:val="00516362"/>
    <w:rsid w:val="005164A5"/>
    <w:rsid w:val="00516581"/>
    <w:rsid w:val="00516FD9"/>
    <w:rsid w:val="0051705B"/>
    <w:rsid w:val="00517605"/>
    <w:rsid w:val="00517906"/>
    <w:rsid w:val="0051791D"/>
    <w:rsid w:val="00517B70"/>
    <w:rsid w:val="00517BD7"/>
    <w:rsid w:val="00520702"/>
    <w:rsid w:val="0052087D"/>
    <w:rsid w:val="00520D6D"/>
    <w:rsid w:val="005210A8"/>
    <w:rsid w:val="00521163"/>
    <w:rsid w:val="00521AB9"/>
    <w:rsid w:val="005221EE"/>
    <w:rsid w:val="005222C6"/>
    <w:rsid w:val="00522947"/>
    <w:rsid w:val="00522A6D"/>
    <w:rsid w:val="00522F9D"/>
    <w:rsid w:val="00523595"/>
    <w:rsid w:val="00523E75"/>
    <w:rsid w:val="005243E0"/>
    <w:rsid w:val="00524454"/>
    <w:rsid w:val="00524768"/>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C99"/>
    <w:rsid w:val="00527FB1"/>
    <w:rsid w:val="005314C5"/>
    <w:rsid w:val="005315C7"/>
    <w:rsid w:val="0053162F"/>
    <w:rsid w:val="00531777"/>
    <w:rsid w:val="005317CF"/>
    <w:rsid w:val="005325E2"/>
    <w:rsid w:val="0053281C"/>
    <w:rsid w:val="00532D02"/>
    <w:rsid w:val="00532F56"/>
    <w:rsid w:val="0053337D"/>
    <w:rsid w:val="00533483"/>
    <w:rsid w:val="00533CFB"/>
    <w:rsid w:val="00533E15"/>
    <w:rsid w:val="005340C9"/>
    <w:rsid w:val="00534327"/>
    <w:rsid w:val="005344B9"/>
    <w:rsid w:val="00534532"/>
    <w:rsid w:val="00534EE8"/>
    <w:rsid w:val="005350CC"/>
    <w:rsid w:val="00535460"/>
    <w:rsid w:val="0053551A"/>
    <w:rsid w:val="005357B7"/>
    <w:rsid w:val="0053591B"/>
    <w:rsid w:val="00535F84"/>
    <w:rsid w:val="00535FD6"/>
    <w:rsid w:val="005361E5"/>
    <w:rsid w:val="00536539"/>
    <w:rsid w:val="0053662A"/>
    <w:rsid w:val="00536BFA"/>
    <w:rsid w:val="0053759C"/>
    <w:rsid w:val="005375FE"/>
    <w:rsid w:val="00537ABE"/>
    <w:rsid w:val="00540666"/>
    <w:rsid w:val="00540B5A"/>
    <w:rsid w:val="00541455"/>
    <w:rsid w:val="00541DE4"/>
    <w:rsid w:val="005420DE"/>
    <w:rsid w:val="0054224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C9"/>
    <w:rsid w:val="005469F5"/>
    <w:rsid w:val="00546CA2"/>
    <w:rsid w:val="0054721F"/>
    <w:rsid w:val="005472F3"/>
    <w:rsid w:val="00547584"/>
    <w:rsid w:val="00547CA8"/>
    <w:rsid w:val="00547DA5"/>
    <w:rsid w:val="0055000C"/>
    <w:rsid w:val="005502AD"/>
    <w:rsid w:val="00550902"/>
    <w:rsid w:val="0055150B"/>
    <w:rsid w:val="005518ED"/>
    <w:rsid w:val="00551950"/>
    <w:rsid w:val="005519B6"/>
    <w:rsid w:val="00551A84"/>
    <w:rsid w:val="00551B2E"/>
    <w:rsid w:val="00552040"/>
    <w:rsid w:val="00552093"/>
    <w:rsid w:val="00552A08"/>
    <w:rsid w:val="00552C90"/>
    <w:rsid w:val="005540FB"/>
    <w:rsid w:val="0055417C"/>
    <w:rsid w:val="0055470F"/>
    <w:rsid w:val="00554B5D"/>
    <w:rsid w:val="00554E4B"/>
    <w:rsid w:val="00554E80"/>
    <w:rsid w:val="00555398"/>
    <w:rsid w:val="00555493"/>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F17"/>
    <w:rsid w:val="0056618D"/>
    <w:rsid w:val="00566414"/>
    <w:rsid w:val="005666B4"/>
    <w:rsid w:val="00567415"/>
    <w:rsid w:val="00567578"/>
    <w:rsid w:val="00567610"/>
    <w:rsid w:val="00567A5B"/>
    <w:rsid w:val="0057016B"/>
    <w:rsid w:val="00570648"/>
    <w:rsid w:val="00570D37"/>
    <w:rsid w:val="00570D83"/>
    <w:rsid w:val="00570D9F"/>
    <w:rsid w:val="00570FC6"/>
    <w:rsid w:val="005714C6"/>
    <w:rsid w:val="00571A11"/>
    <w:rsid w:val="00571CA8"/>
    <w:rsid w:val="00571E64"/>
    <w:rsid w:val="00573439"/>
    <w:rsid w:val="00573487"/>
    <w:rsid w:val="005734C0"/>
    <w:rsid w:val="00573CA7"/>
    <w:rsid w:val="005741C4"/>
    <w:rsid w:val="00574BA6"/>
    <w:rsid w:val="00574D20"/>
    <w:rsid w:val="005751EB"/>
    <w:rsid w:val="005753F4"/>
    <w:rsid w:val="00575935"/>
    <w:rsid w:val="00575E6E"/>
    <w:rsid w:val="005760AC"/>
    <w:rsid w:val="00576594"/>
    <w:rsid w:val="0057673A"/>
    <w:rsid w:val="00576EDB"/>
    <w:rsid w:val="0057762D"/>
    <w:rsid w:val="00577FFD"/>
    <w:rsid w:val="005800C4"/>
    <w:rsid w:val="00580137"/>
    <w:rsid w:val="00580464"/>
    <w:rsid w:val="00580793"/>
    <w:rsid w:val="00581470"/>
    <w:rsid w:val="005814C8"/>
    <w:rsid w:val="005817DD"/>
    <w:rsid w:val="00581893"/>
    <w:rsid w:val="00581A8F"/>
    <w:rsid w:val="00581DE0"/>
    <w:rsid w:val="00582087"/>
    <w:rsid w:val="00582D91"/>
    <w:rsid w:val="005831DD"/>
    <w:rsid w:val="005832A6"/>
    <w:rsid w:val="00583500"/>
    <w:rsid w:val="0058359D"/>
    <w:rsid w:val="005841E3"/>
    <w:rsid w:val="00584320"/>
    <w:rsid w:val="005844EC"/>
    <w:rsid w:val="005845C6"/>
    <w:rsid w:val="00584720"/>
    <w:rsid w:val="00584867"/>
    <w:rsid w:val="00585034"/>
    <w:rsid w:val="005853C6"/>
    <w:rsid w:val="00585484"/>
    <w:rsid w:val="005856BE"/>
    <w:rsid w:val="00585EE3"/>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254E"/>
    <w:rsid w:val="00592DC5"/>
    <w:rsid w:val="00592E4B"/>
    <w:rsid w:val="005930CB"/>
    <w:rsid w:val="0059331A"/>
    <w:rsid w:val="00593459"/>
    <w:rsid w:val="005935FD"/>
    <w:rsid w:val="00593736"/>
    <w:rsid w:val="0059378C"/>
    <w:rsid w:val="00593970"/>
    <w:rsid w:val="0059409A"/>
    <w:rsid w:val="0059490B"/>
    <w:rsid w:val="005949E8"/>
    <w:rsid w:val="00594A73"/>
    <w:rsid w:val="00594F7F"/>
    <w:rsid w:val="0059525F"/>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A0B"/>
    <w:rsid w:val="005A16CB"/>
    <w:rsid w:val="005A16CF"/>
    <w:rsid w:val="005A18C4"/>
    <w:rsid w:val="005A1C02"/>
    <w:rsid w:val="005A240A"/>
    <w:rsid w:val="005A2851"/>
    <w:rsid w:val="005A2B32"/>
    <w:rsid w:val="005A2D6D"/>
    <w:rsid w:val="005A31CB"/>
    <w:rsid w:val="005A34AA"/>
    <w:rsid w:val="005A34D5"/>
    <w:rsid w:val="005A393B"/>
    <w:rsid w:val="005A3A5F"/>
    <w:rsid w:val="005A4904"/>
    <w:rsid w:val="005A4959"/>
    <w:rsid w:val="005A4C4C"/>
    <w:rsid w:val="005A4FEB"/>
    <w:rsid w:val="005A515A"/>
    <w:rsid w:val="005A54AD"/>
    <w:rsid w:val="005A56F9"/>
    <w:rsid w:val="005A5FB8"/>
    <w:rsid w:val="005A6120"/>
    <w:rsid w:val="005A62D6"/>
    <w:rsid w:val="005A6549"/>
    <w:rsid w:val="005A65BF"/>
    <w:rsid w:val="005A694F"/>
    <w:rsid w:val="005A6BC4"/>
    <w:rsid w:val="005A6FC8"/>
    <w:rsid w:val="005A701C"/>
    <w:rsid w:val="005A704D"/>
    <w:rsid w:val="005A7142"/>
    <w:rsid w:val="005A7E80"/>
    <w:rsid w:val="005B007F"/>
    <w:rsid w:val="005B1CFF"/>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58D"/>
    <w:rsid w:val="005B680A"/>
    <w:rsid w:val="005B6842"/>
    <w:rsid w:val="005B6DF6"/>
    <w:rsid w:val="005B6E1E"/>
    <w:rsid w:val="005B6E4D"/>
    <w:rsid w:val="005B6EA6"/>
    <w:rsid w:val="005B780E"/>
    <w:rsid w:val="005B7B7D"/>
    <w:rsid w:val="005B7F61"/>
    <w:rsid w:val="005C0F3B"/>
    <w:rsid w:val="005C1948"/>
    <w:rsid w:val="005C19A5"/>
    <w:rsid w:val="005C1FCA"/>
    <w:rsid w:val="005C2011"/>
    <w:rsid w:val="005C22ED"/>
    <w:rsid w:val="005C263C"/>
    <w:rsid w:val="005C2679"/>
    <w:rsid w:val="005C2CEB"/>
    <w:rsid w:val="005C2FF1"/>
    <w:rsid w:val="005C3267"/>
    <w:rsid w:val="005C36FF"/>
    <w:rsid w:val="005C37EB"/>
    <w:rsid w:val="005C3822"/>
    <w:rsid w:val="005C41D4"/>
    <w:rsid w:val="005C504A"/>
    <w:rsid w:val="005C5342"/>
    <w:rsid w:val="005C5574"/>
    <w:rsid w:val="005C5BE6"/>
    <w:rsid w:val="005C6405"/>
    <w:rsid w:val="005C65A4"/>
    <w:rsid w:val="005C6BD8"/>
    <w:rsid w:val="005C6E19"/>
    <w:rsid w:val="005C6FAD"/>
    <w:rsid w:val="005C73B8"/>
    <w:rsid w:val="005C7909"/>
    <w:rsid w:val="005C7ACC"/>
    <w:rsid w:val="005D0079"/>
    <w:rsid w:val="005D0566"/>
    <w:rsid w:val="005D059A"/>
    <w:rsid w:val="005D07AE"/>
    <w:rsid w:val="005D07C5"/>
    <w:rsid w:val="005D159A"/>
    <w:rsid w:val="005D1FF8"/>
    <w:rsid w:val="005D2C9C"/>
    <w:rsid w:val="005D4213"/>
    <w:rsid w:val="005D4302"/>
    <w:rsid w:val="005D48A0"/>
    <w:rsid w:val="005D5A20"/>
    <w:rsid w:val="005D612D"/>
    <w:rsid w:val="005D6F3E"/>
    <w:rsid w:val="005D6FA3"/>
    <w:rsid w:val="005D6FD2"/>
    <w:rsid w:val="005D722C"/>
    <w:rsid w:val="005D786C"/>
    <w:rsid w:val="005D78BB"/>
    <w:rsid w:val="005E00E5"/>
    <w:rsid w:val="005E049F"/>
    <w:rsid w:val="005E0646"/>
    <w:rsid w:val="005E0BAD"/>
    <w:rsid w:val="005E101E"/>
    <w:rsid w:val="005E1588"/>
    <w:rsid w:val="005E2728"/>
    <w:rsid w:val="005E2774"/>
    <w:rsid w:val="005E2E2D"/>
    <w:rsid w:val="005E3073"/>
    <w:rsid w:val="005E316A"/>
    <w:rsid w:val="005E34E0"/>
    <w:rsid w:val="005E40C6"/>
    <w:rsid w:val="005E45F0"/>
    <w:rsid w:val="005E4777"/>
    <w:rsid w:val="005E4807"/>
    <w:rsid w:val="005E48D4"/>
    <w:rsid w:val="005E4E75"/>
    <w:rsid w:val="005E534E"/>
    <w:rsid w:val="005E567D"/>
    <w:rsid w:val="005E5682"/>
    <w:rsid w:val="005E574D"/>
    <w:rsid w:val="005E59F5"/>
    <w:rsid w:val="005E5E1A"/>
    <w:rsid w:val="005E6903"/>
    <w:rsid w:val="005E6C16"/>
    <w:rsid w:val="005E7353"/>
    <w:rsid w:val="005E746D"/>
    <w:rsid w:val="005E7F2A"/>
    <w:rsid w:val="005F0108"/>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2CC"/>
    <w:rsid w:val="005F5D1B"/>
    <w:rsid w:val="005F5E6F"/>
    <w:rsid w:val="005F6238"/>
    <w:rsid w:val="005F643B"/>
    <w:rsid w:val="005F6BD4"/>
    <w:rsid w:val="005F6F51"/>
    <w:rsid w:val="005F77B0"/>
    <w:rsid w:val="005F7859"/>
    <w:rsid w:val="005F7985"/>
    <w:rsid w:val="0060004D"/>
    <w:rsid w:val="00600185"/>
    <w:rsid w:val="00600750"/>
    <w:rsid w:val="00600A03"/>
    <w:rsid w:val="00600CEB"/>
    <w:rsid w:val="00601966"/>
    <w:rsid w:val="00602436"/>
    <w:rsid w:val="00602934"/>
    <w:rsid w:val="00602A84"/>
    <w:rsid w:val="00602AA1"/>
    <w:rsid w:val="00602FA5"/>
    <w:rsid w:val="00603131"/>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B2A"/>
    <w:rsid w:val="00607B46"/>
    <w:rsid w:val="00607D81"/>
    <w:rsid w:val="00610747"/>
    <w:rsid w:val="00610E03"/>
    <w:rsid w:val="00610EC7"/>
    <w:rsid w:val="0061176E"/>
    <w:rsid w:val="00611AC8"/>
    <w:rsid w:val="00612316"/>
    <w:rsid w:val="00612A14"/>
    <w:rsid w:val="00612D63"/>
    <w:rsid w:val="00613197"/>
    <w:rsid w:val="006134D4"/>
    <w:rsid w:val="00613611"/>
    <w:rsid w:val="00613BA1"/>
    <w:rsid w:val="0061417F"/>
    <w:rsid w:val="00614A0B"/>
    <w:rsid w:val="00614CD1"/>
    <w:rsid w:val="00614EC4"/>
    <w:rsid w:val="00614EE4"/>
    <w:rsid w:val="006150AD"/>
    <w:rsid w:val="006150EB"/>
    <w:rsid w:val="006151F0"/>
    <w:rsid w:val="0061567B"/>
    <w:rsid w:val="006158F6"/>
    <w:rsid w:val="006158F8"/>
    <w:rsid w:val="00616095"/>
    <w:rsid w:val="006165B2"/>
    <w:rsid w:val="00616602"/>
    <w:rsid w:val="00616921"/>
    <w:rsid w:val="00617441"/>
    <w:rsid w:val="006174AD"/>
    <w:rsid w:val="0062088F"/>
    <w:rsid w:val="00620A42"/>
    <w:rsid w:val="0062146E"/>
    <w:rsid w:val="00621479"/>
    <w:rsid w:val="0062152A"/>
    <w:rsid w:val="00621893"/>
    <w:rsid w:val="00621A71"/>
    <w:rsid w:val="00622239"/>
    <w:rsid w:val="00623583"/>
    <w:rsid w:val="0062366F"/>
    <w:rsid w:val="00623794"/>
    <w:rsid w:val="006239E9"/>
    <w:rsid w:val="00623A47"/>
    <w:rsid w:val="006240AC"/>
    <w:rsid w:val="00624470"/>
    <w:rsid w:val="0062462F"/>
    <w:rsid w:val="0062466B"/>
    <w:rsid w:val="00624BA1"/>
    <w:rsid w:val="00624C00"/>
    <w:rsid w:val="006257E9"/>
    <w:rsid w:val="0062594D"/>
    <w:rsid w:val="00625C30"/>
    <w:rsid w:val="0062661B"/>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BF2"/>
    <w:rsid w:val="00633C1D"/>
    <w:rsid w:val="00633F67"/>
    <w:rsid w:val="00633FAA"/>
    <w:rsid w:val="006345C3"/>
    <w:rsid w:val="0063462E"/>
    <w:rsid w:val="00634E70"/>
    <w:rsid w:val="00635E93"/>
    <w:rsid w:val="006362F9"/>
    <w:rsid w:val="006369A9"/>
    <w:rsid w:val="006373CD"/>
    <w:rsid w:val="0063747D"/>
    <w:rsid w:val="00637CAA"/>
    <w:rsid w:val="00637DE6"/>
    <w:rsid w:val="0063B751"/>
    <w:rsid w:val="00640785"/>
    <w:rsid w:val="00640D70"/>
    <w:rsid w:val="00640ED8"/>
    <w:rsid w:val="0064165D"/>
    <w:rsid w:val="00641677"/>
    <w:rsid w:val="00642209"/>
    <w:rsid w:val="00642521"/>
    <w:rsid w:val="006429E4"/>
    <w:rsid w:val="006433BD"/>
    <w:rsid w:val="006434E3"/>
    <w:rsid w:val="006434EA"/>
    <w:rsid w:val="006436DE"/>
    <w:rsid w:val="00643784"/>
    <w:rsid w:val="00644186"/>
    <w:rsid w:val="00644A21"/>
    <w:rsid w:val="00644A70"/>
    <w:rsid w:val="00645100"/>
    <w:rsid w:val="006458B1"/>
    <w:rsid w:val="00645C9F"/>
    <w:rsid w:val="00646305"/>
    <w:rsid w:val="006463D6"/>
    <w:rsid w:val="00646616"/>
    <w:rsid w:val="00646A6C"/>
    <w:rsid w:val="00646F20"/>
    <w:rsid w:val="006472B6"/>
    <w:rsid w:val="006475E6"/>
    <w:rsid w:val="00647DB1"/>
    <w:rsid w:val="00647F6D"/>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60A00"/>
    <w:rsid w:val="00660A32"/>
    <w:rsid w:val="00660E83"/>
    <w:rsid w:val="00660FC4"/>
    <w:rsid w:val="006619B0"/>
    <w:rsid w:val="00661B9B"/>
    <w:rsid w:val="00662012"/>
    <w:rsid w:val="006621D6"/>
    <w:rsid w:val="00662543"/>
    <w:rsid w:val="006626D0"/>
    <w:rsid w:val="00662A2F"/>
    <w:rsid w:val="00662B81"/>
    <w:rsid w:val="00663650"/>
    <w:rsid w:val="006638C8"/>
    <w:rsid w:val="006640A2"/>
    <w:rsid w:val="00664E57"/>
    <w:rsid w:val="00664E8C"/>
    <w:rsid w:val="0066510C"/>
    <w:rsid w:val="00665138"/>
    <w:rsid w:val="0066528A"/>
    <w:rsid w:val="0066549E"/>
    <w:rsid w:val="0066562D"/>
    <w:rsid w:val="006659F2"/>
    <w:rsid w:val="00665C8E"/>
    <w:rsid w:val="00665CE3"/>
    <w:rsid w:val="00665F7C"/>
    <w:rsid w:val="00665FA3"/>
    <w:rsid w:val="00666387"/>
    <w:rsid w:val="006668E0"/>
    <w:rsid w:val="0066699A"/>
    <w:rsid w:val="00666C65"/>
    <w:rsid w:val="00666DFC"/>
    <w:rsid w:val="00666EBB"/>
    <w:rsid w:val="00666F7A"/>
    <w:rsid w:val="00666FE8"/>
    <w:rsid w:val="00667296"/>
    <w:rsid w:val="00667385"/>
    <w:rsid w:val="0066779E"/>
    <w:rsid w:val="00670536"/>
    <w:rsid w:val="00670ACF"/>
    <w:rsid w:val="0067123C"/>
    <w:rsid w:val="0067141A"/>
    <w:rsid w:val="006717DE"/>
    <w:rsid w:val="0067236C"/>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266"/>
    <w:rsid w:val="006758A4"/>
    <w:rsid w:val="00675BF4"/>
    <w:rsid w:val="006761E9"/>
    <w:rsid w:val="00676403"/>
    <w:rsid w:val="0067661A"/>
    <w:rsid w:val="0067677E"/>
    <w:rsid w:val="00676A64"/>
    <w:rsid w:val="006776A4"/>
    <w:rsid w:val="00677901"/>
    <w:rsid w:val="00677925"/>
    <w:rsid w:val="00680614"/>
    <w:rsid w:val="0068079A"/>
    <w:rsid w:val="00680D8B"/>
    <w:rsid w:val="00680DB0"/>
    <w:rsid w:val="00680F46"/>
    <w:rsid w:val="00681108"/>
    <w:rsid w:val="006811AC"/>
    <w:rsid w:val="00681540"/>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30E7"/>
    <w:rsid w:val="00683201"/>
    <w:rsid w:val="00683884"/>
    <w:rsid w:val="00684752"/>
    <w:rsid w:val="00684F36"/>
    <w:rsid w:val="00686285"/>
    <w:rsid w:val="006863E5"/>
    <w:rsid w:val="0068671B"/>
    <w:rsid w:val="00686A16"/>
    <w:rsid w:val="00686C4B"/>
    <w:rsid w:val="00686C8A"/>
    <w:rsid w:val="00686EFC"/>
    <w:rsid w:val="006878F8"/>
    <w:rsid w:val="0069011A"/>
    <w:rsid w:val="00690437"/>
    <w:rsid w:val="00690521"/>
    <w:rsid w:val="006905C4"/>
    <w:rsid w:val="006907BD"/>
    <w:rsid w:val="006908CF"/>
    <w:rsid w:val="006909C7"/>
    <w:rsid w:val="00690AAF"/>
    <w:rsid w:val="00690E2E"/>
    <w:rsid w:val="00690F90"/>
    <w:rsid w:val="0069100C"/>
    <w:rsid w:val="006910ED"/>
    <w:rsid w:val="006915D7"/>
    <w:rsid w:val="00691899"/>
    <w:rsid w:val="00691A3E"/>
    <w:rsid w:val="00691BAF"/>
    <w:rsid w:val="00691F07"/>
    <w:rsid w:val="00692814"/>
    <w:rsid w:val="0069320E"/>
    <w:rsid w:val="006932E7"/>
    <w:rsid w:val="00693347"/>
    <w:rsid w:val="0069334C"/>
    <w:rsid w:val="00693A37"/>
    <w:rsid w:val="00693EC7"/>
    <w:rsid w:val="00694050"/>
    <w:rsid w:val="00694575"/>
    <w:rsid w:val="00694774"/>
    <w:rsid w:val="006957B7"/>
    <w:rsid w:val="00695BA1"/>
    <w:rsid w:val="00695F29"/>
    <w:rsid w:val="00696AEC"/>
    <w:rsid w:val="00696C23"/>
    <w:rsid w:val="00696D63"/>
    <w:rsid w:val="00697110"/>
    <w:rsid w:val="0069729C"/>
    <w:rsid w:val="0069739A"/>
    <w:rsid w:val="00697788"/>
    <w:rsid w:val="006A01BB"/>
    <w:rsid w:val="006A032F"/>
    <w:rsid w:val="006A09E0"/>
    <w:rsid w:val="006A0D4B"/>
    <w:rsid w:val="006A11D9"/>
    <w:rsid w:val="006A11E7"/>
    <w:rsid w:val="006A138B"/>
    <w:rsid w:val="006A1A65"/>
    <w:rsid w:val="006A1A70"/>
    <w:rsid w:val="006A1EA1"/>
    <w:rsid w:val="006A2AA4"/>
    <w:rsid w:val="006A303C"/>
    <w:rsid w:val="006A33C4"/>
    <w:rsid w:val="006A386F"/>
    <w:rsid w:val="006A3D6E"/>
    <w:rsid w:val="006A41AE"/>
    <w:rsid w:val="006A44CD"/>
    <w:rsid w:val="006A482D"/>
    <w:rsid w:val="006A4856"/>
    <w:rsid w:val="006A488B"/>
    <w:rsid w:val="006A4937"/>
    <w:rsid w:val="006A4A09"/>
    <w:rsid w:val="006A535C"/>
    <w:rsid w:val="006A564B"/>
    <w:rsid w:val="006A5CBF"/>
    <w:rsid w:val="006A6344"/>
    <w:rsid w:val="006A6413"/>
    <w:rsid w:val="006A688C"/>
    <w:rsid w:val="006A6914"/>
    <w:rsid w:val="006A6B09"/>
    <w:rsid w:val="006A6CDB"/>
    <w:rsid w:val="006A7ABD"/>
    <w:rsid w:val="006B0386"/>
    <w:rsid w:val="006B04AF"/>
    <w:rsid w:val="006B08CF"/>
    <w:rsid w:val="006B0B90"/>
    <w:rsid w:val="006B0C30"/>
    <w:rsid w:val="006B0F5D"/>
    <w:rsid w:val="006B1545"/>
    <w:rsid w:val="006B1E4A"/>
    <w:rsid w:val="006B2343"/>
    <w:rsid w:val="006B2779"/>
    <w:rsid w:val="006B2BC8"/>
    <w:rsid w:val="006B2DA7"/>
    <w:rsid w:val="006B2F4D"/>
    <w:rsid w:val="006B308D"/>
    <w:rsid w:val="006B3682"/>
    <w:rsid w:val="006B48CB"/>
    <w:rsid w:val="006B4CA9"/>
    <w:rsid w:val="006B4FE8"/>
    <w:rsid w:val="006B53DA"/>
    <w:rsid w:val="006B548E"/>
    <w:rsid w:val="006B59F7"/>
    <w:rsid w:val="006B5A6D"/>
    <w:rsid w:val="006B5B78"/>
    <w:rsid w:val="006B715C"/>
    <w:rsid w:val="006B7997"/>
    <w:rsid w:val="006B7CE0"/>
    <w:rsid w:val="006C08C5"/>
    <w:rsid w:val="006C0D79"/>
    <w:rsid w:val="006C1445"/>
    <w:rsid w:val="006C1E75"/>
    <w:rsid w:val="006C2047"/>
    <w:rsid w:val="006C21D8"/>
    <w:rsid w:val="006C3220"/>
    <w:rsid w:val="006C323A"/>
    <w:rsid w:val="006C3359"/>
    <w:rsid w:val="006C3959"/>
    <w:rsid w:val="006C39C5"/>
    <w:rsid w:val="006C3A89"/>
    <w:rsid w:val="006C3CD9"/>
    <w:rsid w:val="006C44A0"/>
    <w:rsid w:val="006C4FC1"/>
    <w:rsid w:val="006C506F"/>
    <w:rsid w:val="006C51A5"/>
    <w:rsid w:val="006C529D"/>
    <w:rsid w:val="006C5520"/>
    <w:rsid w:val="006C5670"/>
    <w:rsid w:val="006C58B2"/>
    <w:rsid w:val="006C6592"/>
    <w:rsid w:val="006C6F96"/>
    <w:rsid w:val="006C7984"/>
    <w:rsid w:val="006C7B01"/>
    <w:rsid w:val="006C7CC9"/>
    <w:rsid w:val="006C7CFC"/>
    <w:rsid w:val="006C7D0A"/>
    <w:rsid w:val="006C7FC5"/>
    <w:rsid w:val="006D039B"/>
    <w:rsid w:val="006D049D"/>
    <w:rsid w:val="006D0544"/>
    <w:rsid w:val="006D0786"/>
    <w:rsid w:val="006D0A75"/>
    <w:rsid w:val="006D0BBE"/>
    <w:rsid w:val="006D0E6B"/>
    <w:rsid w:val="006D1073"/>
    <w:rsid w:val="006D15B0"/>
    <w:rsid w:val="006D1C37"/>
    <w:rsid w:val="006D2146"/>
    <w:rsid w:val="006D25AA"/>
    <w:rsid w:val="006D3914"/>
    <w:rsid w:val="006D3F20"/>
    <w:rsid w:val="006D4196"/>
    <w:rsid w:val="006D4488"/>
    <w:rsid w:val="006D4AE5"/>
    <w:rsid w:val="006D4BC1"/>
    <w:rsid w:val="006D55AB"/>
    <w:rsid w:val="006D5952"/>
    <w:rsid w:val="006D5EF9"/>
    <w:rsid w:val="006D5F64"/>
    <w:rsid w:val="006D6182"/>
    <w:rsid w:val="006D632E"/>
    <w:rsid w:val="006D65D7"/>
    <w:rsid w:val="006D677F"/>
    <w:rsid w:val="006D6E67"/>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A1E"/>
    <w:rsid w:val="006E2A4B"/>
    <w:rsid w:val="006E2DAA"/>
    <w:rsid w:val="006E3018"/>
    <w:rsid w:val="006E325A"/>
    <w:rsid w:val="006E3C85"/>
    <w:rsid w:val="006E4D0C"/>
    <w:rsid w:val="006E4D1B"/>
    <w:rsid w:val="006E503D"/>
    <w:rsid w:val="006E5269"/>
    <w:rsid w:val="006E5B78"/>
    <w:rsid w:val="006E5B9E"/>
    <w:rsid w:val="006E5CDA"/>
    <w:rsid w:val="006E5D29"/>
    <w:rsid w:val="006E60F1"/>
    <w:rsid w:val="006E677B"/>
    <w:rsid w:val="006E67EC"/>
    <w:rsid w:val="006E6ABB"/>
    <w:rsid w:val="006E6BA3"/>
    <w:rsid w:val="006E6DE8"/>
    <w:rsid w:val="006E706D"/>
    <w:rsid w:val="006E7294"/>
    <w:rsid w:val="006E7B68"/>
    <w:rsid w:val="006E7BEB"/>
    <w:rsid w:val="006E7F4C"/>
    <w:rsid w:val="006F0037"/>
    <w:rsid w:val="006F01EB"/>
    <w:rsid w:val="006F047A"/>
    <w:rsid w:val="006F06EC"/>
    <w:rsid w:val="006F0BEC"/>
    <w:rsid w:val="006F1116"/>
    <w:rsid w:val="006F1DDB"/>
    <w:rsid w:val="006F2195"/>
    <w:rsid w:val="006F281B"/>
    <w:rsid w:val="006F2B97"/>
    <w:rsid w:val="006F3196"/>
    <w:rsid w:val="006F3623"/>
    <w:rsid w:val="006F3629"/>
    <w:rsid w:val="006F3C54"/>
    <w:rsid w:val="006F3F0B"/>
    <w:rsid w:val="006F4134"/>
    <w:rsid w:val="006F43CE"/>
    <w:rsid w:val="006F44B1"/>
    <w:rsid w:val="006F44CA"/>
    <w:rsid w:val="006F4A9E"/>
    <w:rsid w:val="006F51CA"/>
    <w:rsid w:val="006F5DA5"/>
    <w:rsid w:val="006F5E64"/>
    <w:rsid w:val="006F5F1B"/>
    <w:rsid w:val="006F60DE"/>
    <w:rsid w:val="006F6EE8"/>
    <w:rsid w:val="006F70CC"/>
    <w:rsid w:val="006F7914"/>
    <w:rsid w:val="006F7B37"/>
    <w:rsid w:val="006F7E46"/>
    <w:rsid w:val="007009B5"/>
    <w:rsid w:val="00700AB4"/>
    <w:rsid w:val="00700FCA"/>
    <w:rsid w:val="007010E7"/>
    <w:rsid w:val="00701551"/>
    <w:rsid w:val="007015DB"/>
    <w:rsid w:val="00701645"/>
    <w:rsid w:val="007016E5"/>
    <w:rsid w:val="00701ADB"/>
    <w:rsid w:val="00701B6D"/>
    <w:rsid w:val="00701C3F"/>
    <w:rsid w:val="00701E7D"/>
    <w:rsid w:val="0070232C"/>
    <w:rsid w:val="00702A47"/>
    <w:rsid w:val="00702A7B"/>
    <w:rsid w:val="00702D5A"/>
    <w:rsid w:val="00702EF7"/>
    <w:rsid w:val="00703989"/>
    <w:rsid w:val="00703A3F"/>
    <w:rsid w:val="00703AD6"/>
    <w:rsid w:val="007042E9"/>
    <w:rsid w:val="00704654"/>
    <w:rsid w:val="007046BB"/>
    <w:rsid w:val="00705348"/>
    <w:rsid w:val="007054C2"/>
    <w:rsid w:val="00706735"/>
    <w:rsid w:val="0070687A"/>
    <w:rsid w:val="00706CED"/>
    <w:rsid w:val="007070AC"/>
    <w:rsid w:val="00707380"/>
    <w:rsid w:val="00707412"/>
    <w:rsid w:val="00707B29"/>
    <w:rsid w:val="00707D55"/>
    <w:rsid w:val="00707D79"/>
    <w:rsid w:val="007101E0"/>
    <w:rsid w:val="00710393"/>
    <w:rsid w:val="007105B9"/>
    <w:rsid w:val="00710857"/>
    <w:rsid w:val="00711186"/>
    <w:rsid w:val="0071118B"/>
    <w:rsid w:val="007112B6"/>
    <w:rsid w:val="00711C78"/>
    <w:rsid w:val="00711E13"/>
    <w:rsid w:val="00711FBD"/>
    <w:rsid w:val="007120CD"/>
    <w:rsid w:val="00712EDA"/>
    <w:rsid w:val="0071340E"/>
    <w:rsid w:val="0071365B"/>
    <w:rsid w:val="007136D0"/>
    <w:rsid w:val="00713FF2"/>
    <w:rsid w:val="0071478B"/>
    <w:rsid w:val="00714FAD"/>
    <w:rsid w:val="00714FC0"/>
    <w:rsid w:val="00715517"/>
    <w:rsid w:val="007155A9"/>
    <w:rsid w:val="007158E1"/>
    <w:rsid w:val="00715BA9"/>
    <w:rsid w:val="00716389"/>
    <w:rsid w:val="00716C28"/>
    <w:rsid w:val="0071705B"/>
    <w:rsid w:val="007175D2"/>
    <w:rsid w:val="00717C70"/>
    <w:rsid w:val="00717F29"/>
    <w:rsid w:val="00720210"/>
    <w:rsid w:val="00720505"/>
    <w:rsid w:val="007210A6"/>
    <w:rsid w:val="0072150F"/>
    <w:rsid w:val="0072168D"/>
    <w:rsid w:val="00722072"/>
    <w:rsid w:val="00722651"/>
    <w:rsid w:val="007228BA"/>
    <w:rsid w:val="00722BE3"/>
    <w:rsid w:val="00722DB8"/>
    <w:rsid w:val="0072340B"/>
    <w:rsid w:val="007236A3"/>
    <w:rsid w:val="007237FA"/>
    <w:rsid w:val="007239B6"/>
    <w:rsid w:val="00723CBB"/>
    <w:rsid w:val="00723DEA"/>
    <w:rsid w:val="007244F8"/>
    <w:rsid w:val="0072490A"/>
    <w:rsid w:val="00724997"/>
    <w:rsid w:val="00724C2E"/>
    <w:rsid w:val="0072517D"/>
    <w:rsid w:val="00725358"/>
    <w:rsid w:val="0072558B"/>
    <w:rsid w:val="007257FE"/>
    <w:rsid w:val="0072582A"/>
    <w:rsid w:val="00725C2D"/>
    <w:rsid w:val="00726878"/>
    <w:rsid w:val="007273CC"/>
    <w:rsid w:val="00727509"/>
    <w:rsid w:val="00730050"/>
    <w:rsid w:val="00730302"/>
    <w:rsid w:val="00730664"/>
    <w:rsid w:val="007307BD"/>
    <w:rsid w:val="00730CD4"/>
    <w:rsid w:val="0073124A"/>
    <w:rsid w:val="00731351"/>
    <w:rsid w:val="007315FC"/>
    <w:rsid w:val="00731A31"/>
    <w:rsid w:val="00731AA3"/>
    <w:rsid w:val="00731B79"/>
    <w:rsid w:val="00731EFA"/>
    <w:rsid w:val="0073224C"/>
    <w:rsid w:val="007322A1"/>
    <w:rsid w:val="007327A8"/>
    <w:rsid w:val="00733019"/>
    <w:rsid w:val="00733893"/>
    <w:rsid w:val="00734071"/>
    <w:rsid w:val="0073417D"/>
    <w:rsid w:val="00734465"/>
    <w:rsid w:val="007344B8"/>
    <w:rsid w:val="00734A05"/>
    <w:rsid w:val="00735404"/>
    <w:rsid w:val="007356AC"/>
    <w:rsid w:val="00735886"/>
    <w:rsid w:val="00735A9A"/>
    <w:rsid w:val="00735B38"/>
    <w:rsid w:val="00735C6F"/>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7D"/>
    <w:rsid w:val="007426AC"/>
    <w:rsid w:val="00742AA2"/>
    <w:rsid w:val="00742B44"/>
    <w:rsid w:val="00742E6D"/>
    <w:rsid w:val="00743037"/>
    <w:rsid w:val="007430C2"/>
    <w:rsid w:val="00743A04"/>
    <w:rsid w:val="00743CE5"/>
    <w:rsid w:val="007440C5"/>
    <w:rsid w:val="007440FE"/>
    <w:rsid w:val="007442EA"/>
    <w:rsid w:val="007446C1"/>
    <w:rsid w:val="00744C59"/>
    <w:rsid w:val="00745791"/>
    <w:rsid w:val="007457ED"/>
    <w:rsid w:val="00745D2B"/>
    <w:rsid w:val="00745F4F"/>
    <w:rsid w:val="0074655A"/>
    <w:rsid w:val="007467E4"/>
    <w:rsid w:val="0074683C"/>
    <w:rsid w:val="007469B7"/>
    <w:rsid w:val="007469CA"/>
    <w:rsid w:val="00746C78"/>
    <w:rsid w:val="007474B9"/>
    <w:rsid w:val="007474E4"/>
    <w:rsid w:val="00747518"/>
    <w:rsid w:val="00750258"/>
    <w:rsid w:val="007503A3"/>
    <w:rsid w:val="007507F3"/>
    <w:rsid w:val="00750DBF"/>
    <w:rsid w:val="00750FB7"/>
    <w:rsid w:val="007514BC"/>
    <w:rsid w:val="007516C2"/>
    <w:rsid w:val="00751969"/>
    <w:rsid w:val="00751AD9"/>
    <w:rsid w:val="00751B94"/>
    <w:rsid w:val="007522C2"/>
    <w:rsid w:val="007527C0"/>
    <w:rsid w:val="007528B2"/>
    <w:rsid w:val="007534E9"/>
    <w:rsid w:val="007536D6"/>
    <w:rsid w:val="00753BB5"/>
    <w:rsid w:val="00754261"/>
    <w:rsid w:val="0075454E"/>
    <w:rsid w:val="0075481C"/>
    <w:rsid w:val="00754847"/>
    <w:rsid w:val="00754A89"/>
    <w:rsid w:val="0075531A"/>
    <w:rsid w:val="00755933"/>
    <w:rsid w:val="007559A2"/>
    <w:rsid w:val="007561A7"/>
    <w:rsid w:val="00756832"/>
    <w:rsid w:val="00756BC7"/>
    <w:rsid w:val="00757387"/>
    <w:rsid w:val="007574BB"/>
    <w:rsid w:val="00757588"/>
    <w:rsid w:val="00757A86"/>
    <w:rsid w:val="00757EF5"/>
    <w:rsid w:val="0076009E"/>
    <w:rsid w:val="00760313"/>
    <w:rsid w:val="00760655"/>
    <w:rsid w:val="00760BFC"/>
    <w:rsid w:val="00760CEB"/>
    <w:rsid w:val="00760FC3"/>
    <w:rsid w:val="00761A38"/>
    <w:rsid w:val="007623DD"/>
    <w:rsid w:val="007626D0"/>
    <w:rsid w:val="007626F2"/>
    <w:rsid w:val="00762A2F"/>
    <w:rsid w:val="0076336C"/>
    <w:rsid w:val="00763532"/>
    <w:rsid w:val="007642D8"/>
    <w:rsid w:val="00764B07"/>
    <w:rsid w:val="007651CA"/>
    <w:rsid w:val="007652D3"/>
    <w:rsid w:val="00765D08"/>
    <w:rsid w:val="00765E5C"/>
    <w:rsid w:val="0076655D"/>
    <w:rsid w:val="00766898"/>
    <w:rsid w:val="007668A1"/>
    <w:rsid w:val="00766BA9"/>
    <w:rsid w:val="00766D4E"/>
    <w:rsid w:val="00766D77"/>
    <w:rsid w:val="00766E8F"/>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800"/>
    <w:rsid w:val="00771C38"/>
    <w:rsid w:val="007724D0"/>
    <w:rsid w:val="00772569"/>
    <w:rsid w:val="00772E8C"/>
    <w:rsid w:val="007736D3"/>
    <w:rsid w:val="00773B54"/>
    <w:rsid w:val="007744D1"/>
    <w:rsid w:val="0077463A"/>
    <w:rsid w:val="0077500F"/>
    <w:rsid w:val="00775199"/>
    <w:rsid w:val="0077548E"/>
    <w:rsid w:val="007759FA"/>
    <w:rsid w:val="00775E3C"/>
    <w:rsid w:val="00776247"/>
    <w:rsid w:val="0077679A"/>
    <w:rsid w:val="00776CD9"/>
    <w:rsid w:val="00777315"/>
    <w:rsid w:val="00777387"/>
    <w:rsid w:val="00777A0E"/>
    <w:rsid w:val="00777B55"/>
    <w:rsid w:val="007802E4"/>
    <w:rsid w:val="00780919"/>
    <w:rsid w:val="00780D0B"/>
    <w:rsid w:val="007811EF"/>
    <w:rsid w:val="0078195D"/>
    <w:rsid w:val="00781C08"/>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539D"/>
    <w:rsid w:val="00785644"/>
    <w:rsid w:val="007856C1"/>
    <w:rsid w:val="00785EE7"/>
    <w:rsid w:val="0078691C"/>
    <w:rsid w:val="00786AA6"/>
    <w:rsid w:val="00786B76"/>
    <w:rsid w:val="00786E2E"/>
    <w:rsid w:val="00786ED1"/>
    <w:rsid w:val="00786F9D"/>
    <w:rsid w:val="00787051"/>
    <w:rsid w:val="0078746E"/>
    <w:rsid w:val="00787E0D"/>
    <w:rsid w:val="0079018D"/>
    <w:rsid w:val="00790B62"/>
    <w:rsid w:val="007910B1"/>
    <w:rsid w:val="007911E1"/>
    <w:rsid w:val="007912BC"/>
    <w:rsid w:val="00791A00"/>
    <w:rsid w:val="00791DBA"/>
    <w:rsid w:val="007928A0"/>
    <w:rsid w:val="00792A4C"/>
    <w:rsid w:val="00792BC8"/>
    <w:rsid w:val="00792CEE"/>
    <w:rsid w:val="00793019"/>
    <w:rsid w:val="00793855"/>
    <w:rsid w:val="00793893"/>
    <w:rsid w:val="00793AC7"/>
    <w:rsid w:val="0079487B"/>
    <w:rsid w:val="00794E92"/>
    <w:rsid w:val="00795130"/>
    <w:rsid w:val="00795628"/>
    <w:rsid w:val="0079590A"/>
    <w:rsid w:val="0079607E"/>
    <w:rsid w:val="0079656A"/>
    <w:rsid w:val="007965B1"/>
    <w:rsid w:val="0079696D"/>
    <w:rsid w:val="00796D86"/>
    <w:rsid w:val="00796DA9"/>
    <w:rsid w:val="00796F15"/>
    <w:rsid w:val="00797C7C"/>
    <w:rsid w:val="007A0478"/>
    <w:rsid w:val="007A0498"/>
    <w:rsid w:val="007A0A8B"/>
    <w:rsid w:val="007A0DB8"/>
    <w:rsid w:val="007A0F02"/>
    <w:rsid w:val="007A0FD0"/>
    <w:rsid w:val="007A138F"/>
    <w:rsid w:val="007A1640"/>
    <w:rsid w:val="007A169E"/>
    <w:rsid w:val="007A2329"/>
    <w:rsid w:val="007A2650"/>
    <w:rsid w:val="007A2683"/>
    <w:rsid w:val="007A2B7D"/>
    <w:rsid w:val="007A2F43"/>
    <w:rsid w:val="007A3489"/>
    <w:rsid w:val="007A34B6"/>
    <w:rsid w:val="007A3723"/>
    <w:rsid w:val="007A39DF"/>
    <w:rsid w:val="007A3A7F"/>
    <w:rsid w:val="007A43ED"/>
    <w:rsid w:val="007A4997"/>
    <w:rsid w:val="007A4BDD"/>
    <w:rsid w:val="007A4D49"/>
    <w:rsid w:val="007A583F"/>
    <w:rsid w:val="007A60A8"/>
    <w:rsid w:val="007A6542"/>
    <w:rsid w:val="007A6881"/>
    <w:rsid w:val="007A692A"/>
    <w:rsid w:val="007A72EE"/>
    <w:rsid w:val="007A735F"/>
    <w:rsid w:val="007A7735"/>
    <w:rsid w:val="007A7BCF"/>
    <w:rsid w:val="007B0397"/>
    <w:rsid w:val="007B060F"/>
    <w:rsid w:val="007B0E9F"/>
    <w:rsid w:val="007B1C9A"/>
    <w:rsid w:val="007B2767"/>
    <w:rsid w:val="007B2986"/>
    <w:rsid w:val="007B3502"/>
    <w:rsid w:val="007B3B21"/>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781"/>
    <w:rsid w:val="007C24ED"/>
    <w:rsid w:val="007C2739"/>
    <w:rsid w:val="007C2789"/>
    <w:rsid w:val="007C2B02"/>
    <w:rsid w:val="007C3666"/>
    <w:rsid w:val="007C3DE8"/>
    <w:rsid w:val="007C4113"/>
    <w:rsid w:val="007C420D"/>
    <w:rsid w:val="007C4B0F"/>
    <w:rsid w:val="007C4B39"/>
    <w:rsid w:val="007C4D4B"/>
    <w:rsid w:val="007C4DAD"/>
    <w:rsid w:val="007C501D"/>
    <w:rsid w:val="007C5473"/>
    <w:rsid w:val="007C5830"/>
    <w:rsid w:val="007C5C4E"/>
    <w:rsid w:val="007C5DB8"/>
    <w:rsid w:val="007C6904"/>
    <w:rsid w:val="007C6CA2"/>
    <w:rsid w:val="007C7065"/>
    <w:rsid w:val="007C76FB"/>
    <w:rsid w:val="007C77BE"/>
    <w:rsid w:val="007C794A"/>
    <w:rsid w:val="007C7A57"/>
    <w:rsid w:val="007C7A62"/>
    <w:rsid w:val="007C7D64"/>
    <w:rsid w:val="007D05B2"/>
    <w:rsid w:val="007D0722"/>
    <w:rsid w:val="007D0833"/>
    <w:rsid w:val="007D0C44"/>
    <w:rsid w:val="007D0D1E"/>
    <w:rsid w:val="007D16EC"/>
    <w:rsid w:val="007D1972"/>
    <w:rsid w:val="007D1A29"/>
    <w:rsid w:val="007D1C4D"/>
    <w:rsid w:val="007D1CEA"/>
    <w:rsid w:val="007D1D70"/>
    <w:rsid w:val="007D1E5B"/>
    <w:rsid w:val="007D1F33"/>
    <w:rsid w:val="007D2146"/>
    <w:rsid w:val="007D2185"/>
    <w:rsid w:val="007D24BF"/>
    <w:rsid w:val="007D2BBA"/>
    <w:rsid w:val="007D3307"/>
    <w:rsid w:val="007D3895"/>
    <w:rsid w:val="007D3AD6"/>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12FD"/>
    <w:rsid w:val="007E1F81"/>
    <w:rsid w:val="007E25AB"/>
    <w:rsid w:val="007E27E9"/>
    <w:rsid w:val="007E2C70"/>
    <w:rsid w:val="007E2D1B"/>
    <w:rsid w:val="007E2FF0"/>
    <w:rsid w:val="007E3445"/>
    <w:rsid w:val="007E4177"/>
    <w:rsid w:val="007E45BC"/>
    <w:rsid w:val="007E531A"/>
    <w:rsid w:val="007E5640"/>
    <w:rsid w:val="007E5744"/>
    <w:rsid w:val="007E5AC2"/>
    <w:rsid w:val="007E5BBC"/>
    <w:rsid w:val="007E636B"/>
    <w:rsid w:val="007E6B72"/>
    <w:rsid w:val="007E7896"/>
    <w:rsid w:val="007E7968"/>
    <w:rsid w:val="007E79C5"/>
    <w:rsid w:val="007E7B04"/>
    <w:rsid w:val="007F0036"/>
    <w:rsid w:val="007F007A"/>
    <w:rsid w:val="007F0741"/>
    <w:rsid w:val="007F0A42"/>
    <w:rsid w:val="007F0C50"/>
    <w:rsid w:val="007F143A"/>
    <w:rsid w:val="007F1E08"/>
    <w:rsid w:val="007F27B2"/>
    <w:rsid w:val="007F2845"/>
    <w:rsid w:val="007F2E19"/>
    <w:rsid w:val="007F2E60"/>
    <w:rsid w:val="007F3B1B"/>
    <w:rsid w:val="007F3DDD"/>
    <w:rsid w:val="007F3ED2"/>
    <w:rsid w:val="007F43BC"/>
    <w:rsid w:val="007F4740"/>
    <w:rsid w:val="007F4A10"/>
    <w:rsid w:val="007F4A14"/>
    <w:rsid w:val="007F4A67"/>
    <w:rsid w:val="007F4FB8"/>
    <w:rsid w:val="007F517C"/>
    <w:rsid w:val="007F5294"/>
    <w:rsid w:val="007F579F"/>
    <w:rsid w:val="007F5CEB"/>
    <w:rsid w:val="007F5E19"/>
    <w:rsid w:val="007F5F31"/>
    <w:rsid w:val="007F6202"/>
    <w:rsid w:val="007F6B35"/>
    <w:rsid w:val="007F7C0E"/>
    <w:rsid w:val="007F7E1D"/>
    <w:rsid w:val="008006C6"/>
    <w:rsid w:val="0080092D"/>
    <w:rsid w:val="00800C52"/>
    <w:rsid w:val="00800CBF"/>
    <w:rsid w:val="00800FE1"/>
    <w:rsid w:val="008011AE"/>
    <w:rsid w:val="0080153E"/>
    <w:rsid w:val="0080183D"/>
    <w:rsid w:val="00801A05"/>
    <w:rsid w:val="00802BFB"/>
    <w:rsid w:val="008037A3"/>
    <w:rsid w:val="00803A5E"/>
    <w:rsid w:val="00803E88"/>
    <w:rsid w:val="008041FD"/>
    <w:rsid w:val="008048A2"/>
    <w:rsid w:val="00805067"/>
    <w:rsid w:val="00805533"/>
    <w:rsid w:val="0080566D"/>
    <w:rsid w:val="008058F6"/>
    <w:rsid w:val="00805926"/>
    <w:rsid w:val="00805A4A"/>
    <w:rsid w:val="00805ACD"/>
    <w:rsid w:val="0080622F"/>
    <w:rsid w:val="0080687B"/>
    <w:rsid w:val="00806FFF"/>
    <w:rsid w:val="0080742D"/>
    <w:rsid w:val="00807B37"/>
    <w:rsid w:val="008100AC"/>
    <w:rsid w:val="008107B3"/>
    <w:rsid w:val="00810C91"/>
    <w:rsid w:val="008114D3"/>
    <w:rsid w:val="0081151E"/>
    <w:rsid w:val="00811FC7"/>
    <w:rsid w:val="00812498"/>
    <w:rsid w:val="0081263E"/>
    <w:rsid w:val="008127E6"/>
    <w:rsid w:val="0081297E"/>
    <w:rsid w:val="00812C23"/>
    <w:rsid w:val="00812CFD"/>
    <w:rsid w:val="0081336E"/>
    <w:rsid w:val="0081351D"/>
    <w:rsid w:val="00813928"/>
    <w:rsid w:val="00813B0C"/>
    <w:rsid w:val="008148A6"/>
    <w:rsid w:val="00814970"/>
    <w:rsid w:val="00814D67"/>
    <w:rsid w:val="00814E96"/>
    <w:rsid w:val="00815452"/>
    <w:rsid w:val="00815A6E"/>
    <w:rsid w:val="00815D72"/>
    <w:rsid w:val="00815DC5"/>
    <w:rsid w:val="00816552"/>
    <w:rsid w:val="008167C4"/>
    <w:rsid w:val="00817927"/>
    <w:rsid w:val="00817C41"/>
    <w:rsid w:val="0082019E"/>
    <w:rsid w:val="008202CD"/>
    <w:rsid w:val="0082053A"/>
    <w:rsid w:val="00820DC7"/>
    <w:rsid w:val="00820FFB"/>
    <w:rsid w:val="00821362"/>
    <w:rsid w:val="00821698"/>
    <w:rsid w:val="00821A18"/>
    <w:rsid w:val="008220A5"/>
    <w:rsid w:val="008221FE"/>
    <w:rsid w:val="008228E5"/>
    <w:rsid w:val="008228F7"/>
    <w:rsid w:val="0082291D"/>
    <w:rsid w:val="00822B6B"/>
    <w:rsid w:val="00822BF5"/>
    <w:rsid w:val="0082377C"/>
    <w:rsid w:val="00823D45"/>
    <w:rsid w:val="00824573"/>
    <w:rsid w:val="00824894"/>
    <w:rsid w:val="00824FBB"/>
    <w:rsid w:val="00825187"/>
    <w:rsid w:val="00825366"/>
    <w:rsid w:val="008269B2"/>
    <w:rsid w:val="00826C7B"/>
    <w:rsid w:val="00826DD9"/>
    <w:rsid w:val="00826E01"/>
    <w:rsid w:val="00826F66"/>
    <w:rsid w:val="0082703F"/>
    <w:rsid w:val="008271CF"/>
    <w:rsid w:val="00827673"/>
    <w:rsid w:val="00827780"/>
    <w:rsid w:val="008277A8"/>
    <w:rsid w:val="008278B6"/>
    <w:rsid w:val="00827FFC"/>
    <w:rsid w:val="008307ED"/>
    <w:rsid w:val="008310F0"/>
    <w:rsid w:val="0083117B"/>
    <w:rsid w:val="008311A2"/>
    <w:rsid w:val="00831A79"/>
    <w:rsid w:val="00831AD1"/>
    <w:rsid w:val="008320FD"/>
    <w:rsid w:val="00832320"/>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4059C"/>
    <w:rsid w:val="0084062B"/>
    <w:rsid w:val="008409AA"/>
    <w:rsid w:val="00840B60"/>
    <w:rsid w:val="00840FB8"/>
    <w:rsid w:val="00841305"/>
    <w:rsid w:val="00841407"/>
    <w:rsid w:val="0084157B"/>
    <w:rsid w:val="0084183C"/>
    <w:rsid w:val="00841924"/>
    <w:rsid w:val="00842A65"/>
    <w:rsid w:val="00842E20"/>
    <w:rsid w:val="00843050"/>
    <w:rsid w:val="0084353E"/>
    <w:rsid w:val="00843A7A"/>
    <w:rsid w:val="008441F2"/>
    <w:rsid w:val="008447F5"/>
    <w:rsid w:val="008447F9"/>
    <w:rsid w:val="0084499F"/>
    <w:rsid w:val="008449CE"/>
    <w:rsid w:val="00844C5E"/>
    <w:rsid w:val="00844E6A"/>
    <w:rsid w:val="00844FFE"/>
    <w:rsid w:val="0084595E"/>
    <w:rsid w:val="00845DEE"/>
    <w:rsid w:val="00845E69"/>
    <w:rsid w:val="00846292"/>
    <w:rsid w:val="008463AA"/>
    <w:rsid w:val="00846475"/>
    <w:rsid w:val="008469D4"/>
    <w:rsid w:val="00846E23"/>
    <w:rsid w:val="00846EDB"/>
    <w:rsid w:val="008470F1"/>
    <w:rsid w:val="00847884"/>
    <w:rsid w:val="00850270"/>
    <w:rsid w:val="00850413"/>
    <w:rsid w:val="008506DF"/>
    <w:rsid w:val="008506E1"/>
    <w:rsid w:val="0085124F"/>
    <w:rsid w:val="008515EE"/>
    <w:rsid w:val="008528D3"/>
    <w:rsid w:val="00852DA6"/>
    <w:rsid w:val="00852F9A"/>
    <w:rsid w:val="008531B3"/>
    <w:rsid w:val="008535A7"/>
    <w:rsid w:val="00853DF9"/>
    <w:rsid w:val="00853E62"/>
    <w:rsid w:val="008543BB"/>
    <w:rsid w:val="00854553"/>
    <w:rsid w:val="00854E86"/>
    <w:rsid w:val="008555E5"/>
    <w:rsid w:val="00855685"/>
    <w:rsid w:val="008557A2"/>
    <w:rsid w:val="00855B52"/>
    <w:rsid w:val="00855B86"/>
    <w:rsid w:val="00856077"/>
    <w:rsid w:val="008560C6"/>
    <w:rsid w:val="008564DD"/>
    <w:rsid w:val="008565F1"/>
    <w:rsid w:val="00856893"/>
    <w:rsid w:val="00856AE3"/>
    <w:rsid w:val="00856E8E"/>
    <w:rsid w:val="00856F46"/>
    <w:rsid w:val="008570D7"/>
    <w:rsid w:val="00857ECC"/>
    <w:rsid w:val="0086042D"/>
    <w:rsid w:val="00860874"/>
    <w:rsid w:val="00860DA6"/>
    <w:rsid w:val="00860EEE"/>
    <w:rsid w:val="0086145A"/>
    <w:rsid w:val="008614C4"/>
    <w:rsid w:val="008617D0"/>
    <w:rsid w:val="00861987"/>
    <w:rsid w:val="00861A81"/>
    <w:rsid w:val="00862008"/>
    <w:rsid w:val="008621C7"/>
    <w:rsid w:val="00862720"/>
    <w:rsid w:val="00862861"/>
    <w:rsid w:val="008628C8"/>
    <w:rsid w:val="00862B2A"/>
    <w:rsid w:val="00862B56"/>
    <w:rsid w:val="00862C67"/>
    <w:rsid w:val="00862C97"/>
    <w:rsid w:val="008630B9"/>
    <w:rsid w:val="00863D7B"/>
    <w:rsid w:val="00863F37"/>
    <w:rsid w:val="0086406B"/>
    <w:rsid w:val="008640F4"/>
    <w:rsid w:val="008648F5"/>
    <w:rsid w:val="00864C8C"/>
    <w:rsid w:val="00865466"/>
    <w:rsid w:val="00865842"/>
    <w:rsid w:val="00865C65"/>
    <w:rsid w:val="008660CD"/>
    <w:rsid w:val="0086632C"/>
    <w:rsid w:val="00866400"/>
    <w:rsid w:val="00866786"/>
    <w:rsid w:val="00867651"/>
    <w:rsid w:val="00867E9A"/>
    <w:rsid w:val="00867F8C"/>
    <w:rsid w:val="008704A9"/>
    <w:rsid w:val="00870C07"/>
    <w:rsid w:val="00870D04"/>
    <w:rsid w:val="00870DA3"/>
    <w:rsid w:val="0087121B"/>
    <w:rsid w:val="008714B6"/>
    <w:rsid w:val="00871F56"/>
    <w:rsid w:val="008721B4"/>
    <w:rsid w:val="0087238A"/>
    <w:rsid w:val="00873315"/>
    <w:rsid w:val="008739D9"/>
    <w:rsid w:val="00873CC0"/>
    <w:rsid w:val="00873ED3"/>
    <w:rsid w:val="008743F3"/>
    <w:rsid w:val="0087444A"/>
    <w:rsid w:val="0087447A"/>
    <w:rsid w:val="00874AB7"/>
    <w:rsid w:val="00874B53"/>
    <w:rsid w:val="00875139"/>
    <w:rsid w:val="008753A3"/>
    <w:rsid w:val="00875410"/>
    <w:rsid w:val="00875441"/>
    <w:rsid w:val="00875500"/>
    <w:rsid w:val="00876315"/>
    <w:rsid w:val="0087631F"/>
    <w:rsid w:val="008765F1"/>
    <w:rsid w:val="008769BA"/>
    <w:rsid w:val="00877AFE"/>
    <w:rsid w:val="00877F83"/>
    <w:rsid w:val="00880169"/>
    <w:rsid w:val="008801E3"/>
    <w:rsid w:val="008802FD"/>
    <w:rsid w:val="008808BE"/>
    <w:rsid w:val="00880AD0"/>
    <w:rsid w:val="00880D05"/>
    <w:rsid w:val="00880D90"/>
    <w:rsid w:val="00880EDF"/>
    <w:rsid w:val="008811E3"/>
    <w:rsid w:val="00881497"/>
    <w:rsid w:val="00881D4F"/>
    <w:rsid w:val="00881E09"/>
    <w:rsid w:val="00881F31"/>
    <w:rsid w:val="00881F7A"/>
    <w:rsid w:val="00881F9E"/>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B86"/>
    <w:rsid w:val="00886DFA"/>
    <w:rsid w:val="00886EDF"/>
    <w:rsid w:val="008870C9"/>
    <w:rsid w:val="00887153"/>
    <w:rsid w:val="008877E0"/>
    <w:rsid w:val="008908E5"/>
    <w:rsid w:val="00891008"/>
    <w:rsid w:val="008911D7"/>
    <w:rsid w:val="00891216"/>
    <w:rsid w:val="00891651"/>
    <w:rsid w:val="008921C9"/>
    <w:rsid w:val="00892537"/>
    <w:rsid w:val="00892C32"/>
    <w:rsid w:val="00893636"/>
    <w:rsid w:val="008937A9"/>
    <w:rsid w:val="0089468D"/>
    <w:rsid w:val="00894B8E"/>
    <w:rsid w:val="00894EF6"/>
    <w:rsid w:val="00894FDC"/>
    <w:rsid w:val="00895030"/>
    <w:rsid w:val="00895853"/>
    <w:rsid w:val="00895D49"/>
    <w:rsid w:val="00895F23"/>
    <w:rsid w:val="008972D8"/>
    <w:rsid w:val="008976A0"/>
    <w:rsid w:val="0089775B"/>
    <w:rsid w:val="00897DD9"/>
    <w:rsid w:val="008A05F4"/>
    <w:rsid w:val="008A1582"/>
    <w:rsid w:val="008A16F9"/>
    <w:rsid w:val="008A1824"/>
    <w:rsid w:val="008A1A7B"/>
    <w:rsid w:val="008A1D3E"/>
    <w:rsid w:val="008A2166"/>
    <w:rsid w:val="008A2232"/>
    <w:rsid w:val="008A24F2"/>
    <w:rsid w:val="008A2577"/>
    <w:rsid w:val="008A2C85"/>
    <w:rsid w:val="008A2D53"/>
    <w:rsid w:val="008A2E8F"/>
    <w:rsid w:val="008A2F75"/>
    <w:rsid w:val="008A34F0"/>
    <w:rsid w:val="008A3519"/>
    <w:rsid w:val="008A3774"/>
    <w:rsid w:val="008A3851"/>
    <w:rsid w:val="008A3A6D"/>
    <w:rsid w:val="008A42A3"/>
    <w:rsid w:val="008A4323"/>
    <w:rsid w:val="008A48DD"/>
    <w:rsid w:val="008A48F7"/>
    <w:rsid w:val="008A4934"/>
    <w:rsid w:val="008A4B0C"/>
    <w:rsid w:val="008A4B16"/>
    <w:rsid w:val="008A4D63"/>
    <w:rsid w:val="008A4E06"/>
    <w:rsid w:val="008A4F8F"/>
    <w:rsid w:val="008A4FF5"/>
    <w:rsid w:val="008A5340"/>
    <w:rsid w:val="008A5458"/>
    <w:rsid w:val="008A57E3"/>
    <w:rsid w:val="008A62EE"/>
    <w:rsid w:val="008A63C0"/>
    <w:rsid w:val="008A64C0"/>
    <w:rsid w:val="008A67E5"/>
    <w:rsid w:val="008A6C96"/>
    <w:rsid w:val="008A6D62"/>
    <w:rsid w:val="008A6DD3"/>
    <w:rsid w:val="008A746F"/>
    <w:rsid w:val="008A79EE"/>
    <w:rsid w:val="008A7DB3"/>
    <w:rsid w:val="008B13E9"/>
    <w:rsid w:val="008B1B20"/>
    <w:rsid w:val="008B1D13"/>
    <w:rsid w:val="008B1EF6"/>
    <w:rsid w:val="008B2153"/>
    <w:rsid w:val="008B21A1"/>
    <w:rsid w:val="008B220D"/>
    <w:rsid w:val="008B2B28"/>
    <w:rsid w:val="008B3263"/>
    <w:rsid w:val="008B336D"/>
    <w:rsid w:val="008B3403"/>
    <w:rsid w:val="008B3B51"/>
    <w:rsid w:val="008B4057"/>
    <w:rsid w:val="008B4145"/>
    <w:rsid w:val="008B438D"/>
    <w:rsid w:val="008B4445"/>
    <w:rsid w:val="008B44FA"/>
    <w:rsid w:val="008B4CAC"/>
    <w:rsid w:val="008B4D88"/>
    <w:rsid w:val="008B4EEE"/>
    <w:rsid w:val="008B4FD3"/>
    <w:rsid w:val="008B5290"/>
    <w:rsid w:val="008B589E"/>
    <w:rsid w:val="008B5B64"/>
    <w:rsid w:val="008B7255"/>
    <w:rsid w:val="008B7508"/>
    <w:rsid w:val="008B7771"/>
    <w:rsid w:val="008B7798"/>
    <w:rsid w:val="008B7983"/>
    <w:rsid w:val="008B7F24"/>
    <w:rsid w:val="008C0787"/>
    <w:rsid w:val="008C0DCA"/>
    <w:rsid w:val="008C0F86"/>
    <w:rsid w:val="008C152F"/>
    <w:rsid w:val="008C15CF"/>
    <w:rsid w:val="008C18A1"/>
    <w:rsid w:val="008C1BC1"/>
    <w:rsid w:val="008C2133"/>
    <w:rsid w:val="008C257D"/>
    <w:rsid w:val="008C2941"/>
    <w:rsid w:val="008C2B0C"/>
    <w:rsid w:val="008C2C04"/>
    <w:rsid w:val="008C2CF5"/>
    <w:rsid w:val="008C2CFD"/>
    <w:rsid w:val="008C3077"/>
    <w:rsid w:val="008C375B"/>
    <w:rsid w:val="008C3F9E"/>
    <w:rsid w:val="008C4F35"/>
    <w:rsid w:val="008C5353"/>
    <w:rsid w:val="008C5400"/>
    <w:rsid w:val="008C547C"/>
    <w:rsid w:val="008C57D6"/>
    <w:rsid w:val="008C5869"/>
    <w:rsid w:val="008C5E08"/>
    <w:rsid w:val="008C603A"/>
    <w:rsid w:val="008C71C8"/>
    <w:rsid w:val="008C789C"/>
    <w:rsid w:val="008D0BAD"/>
    <w:rsid w:val="008D0E5A"/>
    <w:rsid w:val="008D131F"/>
    <w:rsid w:val="008D13A6"/>
    <w:rsid w:val="008D167D"/>
    <w:rsid w:val="008D16E0"/>
    <w:rsid w:val="008D261F"/>
    <w:rsid w:val="008D349F"/>
    <w:rsid w:val="008D3A70"/>
    <w:rsid w:val="008D3BBE"/>
    <w:rsid w:val="008D413D"/>
    <w:rsid w:val="008D4386"/>
    <w:rsid w:val="008D492A"/>
    <w:rsid w:val="008D4B58"/>
    <w:rsid w:val="008D4B5A"/>
    <w:rsid w:val="008D4B8A"/>
    <w:rsid w:val="008D4EDB"/>
    <w:rsid w:val="008D527F"/>
    <w:rsid w:val="008D5A5D"/>
    <w:rsid w:val="008D5C31"/>
    <w:rsid w:val="008D6541"/>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CCE"/>
    <w:rsid w:val="008E3E42"/>
    <w:rsid w:val="008E3F8B"/>
    <w:rsid w:val="008E42D0"/>
    <w:rsid w:val="008E42F4"/>
    <w:rsid w:val="008E494D"/>
    <w:rsid w:val="008E5307"/>
    <w:rsid w:val="008E5595"/>
    <w:rsid w:val="008E5657"/>
    <w:rsid w:val="008E58B4"/>
    <w:rsid w:val="008E5E51"/>
    <w:rsid w:val="008E61C9"/>
    <w:rsid w:val="008E6A3C"/>
    <w:rsid w:val="008E6CD9"/>
    <w:rsid w:val="008E721F"/>
    <w:rsid w:val="008E7558"/>
    <w:rsid w:val="008E7D63"/>
    <w:rsid w:val="008F002A"/>
    <w:rsid w:val="008F00DB"/>
    <w:rsid w:val="008F08FE"/>
    <w:rsid w:val="008F0D6F"/>
    <w:rsid w:val="008F0EDA"/>
    <w:rsid w:val="008F110E"/>
    <w:rsid w:val="008F1264"/>
    <w:rsid w:val="008F1478"/>
    <w:rsid w:val="008F1520"/>
    <w:rsid w:val="008F1C46"/>
    <w:rsid w:val="008F20D9"/>
    <w:rsid w:val="008F2CA1"/>
    <w:rsid w:val="008F361C"/>
    <w:rsid w:val="008F37D3"/>
    <w:rsid w:val="008F3C1C"/>
    <w:rsid w:val="008F3FC6"/>
    <w:rsid w:val="008F449D"/>
    <w:rsid w:val="008F457E"/>
    <w:rsid w:val="008F47C6"/>
    <w:rsid w:val="008F4A74"/>
    <w:rsid w:val="008F4CF7"/>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86B"/>
    <w:rsid w:val="00900931"/>
    <w:rsid w:val="0090102B"/>
    <w:rsid w:val="009011AF"/>
    <w:rsid w:val="009013F4"/>
    <w:rsid w:val="00901440"/>
    <w:rsid w:val="00901448"/>
    <w:rsid w:val="009014EE"/>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7086"/>
    <w:rsid w:val="0090764B"/>
    <w:rsid w:val="00907B89"/>
    <w:rsid w:val="00907BB1"/>
    <w:rsid w:val="00907BD1"/>
    <w:rsid w:val="00907D57"/>
    <w:rsid w:val="00907E34"/>
    <w:rsid w:val="00907ED5"/>
    <w:rsid w:val="00907FEF"/>
    <w:rsid w:val="0091001B"/>
    <w:rsid w:val="009101EA"/>
    <w:rsid w:val="00910371"/>
    <w:rsid w:val="009106FC"/>
    <w:rsid w:val="00910720"/>
    <w:rsid w:val="0091090F"/>
    <w:rsid w:val="00910BD5"/>
    <w:rsid w:val="00910E6F"/>
    <w:rsid w:val="009118BB"/>
    <w:rsid w:val="0091191F"/>
    <w:rsid w:val="009123C8"/>
    <w:rsid w:val="009125A8"/>
    <w:rsid w:val="00912A2F"/>
    <w:rsid w:val="009139A3"/>
    <w:rsid w:val="00913C82"/>
    <w:rsid w:val="009140C9"/>
    <w:rsid w:val="009140CD"/>
    <w:rsid w:val="009141ED"/>
    <w:rsid w:val="00914211"/>
    <w:rsid w:val="0091431B"/>
    <w:rsid w:val="009148F3"/>
    <w:rsid w:val="00914967"/>
    <w:rsid w:val="00915541"/>
    <w:rsid w:val="0091574F"/>
    <w:rsid w:val="00915805"/>
    <w:rsid w:val="00915906"/>
    <w:rsid w:val="00915B81"/>
    <w:rsid w:val="00915C83"/>
    <w:rsid w:val="00915D6B"/>
    <w:rsid w:val="00916038"/>
    <w:rsid w:val="009160DF"/>
    <w:rsid w:val="00916226"/>
    <w:rsid w:val="00916287"/>
    <w:rsid w:val="009162C7"/>
    <w:rsid w:val="00916EC2"/>
    <w:rsid w:val="00917028"/>
    <w:rsid w:val="009174AA"/>
    <w:rsid w:val="00917871"/>
    <w:rsid w:val="009178BD"/>
    <w:rsid w:val="00917D93"/>
    <w:rsid w:val="00920110"/>
    <w:rsid w:val="00920398"/>
    <w:rsid w:val="00920B74"/>
    <w:rsid w:val="009212F6"/>
    <w:rsid w:val="009213BD"/>
    <w:rsid w:val="0092188C"/>
    <w:rsid w:val="00921920"/>
    <w:rsid w:val="0092224A"/>
    <w:rsid w:val="009222D9"/>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BEC"/>
    <w:rsid w:val="00927D5A"/>
    <w:rsid w:val="009301D5"/>
    <w:rsid w:val="0093038E"/>
    <w:rsid w:val="00930B99"/>
    <w:rsid w:val="00931064"/>
    <w:rsid w:val="0093123D"/>
    <w:rsid w:val="009314B0"/>
    <w:rsid w:val="00932A33"/>
    <w:rsid w:val="00932D0E"/>
    <w:rsid w:val="00933040"/>
    <w:rsid w:val="009330E9"/>
    <w:rsid w:val="00933B95"/>
    <w:rsid w:val="00933BFA"/>
    <w:rsid w:val="00933C35"/>
    <w:rsid w:val="00933F47"/>
    <w:rsid w:val="00934390"/>
    <w:rsid w:val="00934F51"/>
    <w:rsid w:val="00935ACE"/>
    <w:rsid w:val="00935B20"/>
    <w:rsid w:val="00935B49"/>
    <w:rsid w:val="00935D15"/>
    <w:rsid w:val="00935DA2"/>
    <w:rsid w:val="00936C2F"/>
    <w:rsid w:val="00937508"/>
    <w:rsid w:val="00940398"/>
    <w:rsid w:val="009406B1"/>
    <w:rsid w:val="00940F19"/>
    <w:rsid w:val="009411FB"/>
    <w:rsid w:val="009414A9"/>
    <w:rsid w:val="00941629"/>
    <w:rsid w:val="00941B71"/>
    <w:rsid w:val="00941F73"/>
    <w:rsid w:val="009421AD"/>
    <w:rsid w:val="0094221C"/>
    <w:rsid w:val="0094224D"/>
    <w:rsid w:val="00942903"/>
    <w:rsid w:val="00942B92"/>
    <w:rsid w:val="0094409C"/>
    <w:rsid w:val="00944159"/>
    <w:rsid w:val="00944476"/>
    <w:rsid w:val="009444D9"/>
    <w:rsid w:val="009449B2"/>
    <w:rsid w:val="00944A82"/>
    <w:rsid w:val="00945914"/>
    <w:rsid w:val="00945D67"/>
    <w:rsid w:val="00946C4D"/>
    <w:rsid w:val="009471B7"/>
    <w:rsid w:val="009473FA"/>
    <w:rsid w:val="0094789D"/>
    <w:rsid w:val="009502A9"/>
    <w:rsid w:val="00950C82"/>
    <w:rsid w:val="00950D2B"/>
    <w:rsid w:val="0095285B"/>
    <w:rsid w:val="009529D4"/>
    <w:rsid w:val="00953A77"/>
    <w:rsid w:val="00953FE9"/>
    <w:rsid w:val="00954180"/>
    <w:rsid w:val="009542A8"/>
    <w:rsid w:val="009544DF"/>
    <w:rsid w:val="0095481C"/>
    <w:rsid w:val="009550D6"/>
    <w:rsid w:val="009555AF"/>
    <w:rsid w:val="009556D5"/>
    <w:rsid w:val="00955E45"/>
    <w:rsid w:val="00955E53"/>
    <w:rsid w:val="00956361"/>
    <w:rsid w:val="009567E6"/>
    <w:rsid w:val="00956B7B"/>
    <w:rsid w:val="00957076"/>
    <w:rsid w:val="00957132"/>
    <w:rsid w:val="009572E3"/>
    <w:rsid w:val="009576FD"/>
    <w:rsid w:val="009578EB"/>
    <w:rsid w:val="009578FF"/>
    <w:rsid w:val="00957C03"/>
    <w:rsid w:val="00960446"/>
    <w:rsid w:val="00960738"/>
    <w:rsid w:val="009610ED"/>
    <w:rsid w:val="00961DDB"/>
    <w:rsid w:val="00962AF9"/>
    <w:rsid w:val="009633BB"/>
    <w:rsid w:val="0096353B"/>
    <w:rsid w:val="00963578"/>
    <w:rsid w:val="00963A15"/>
    <w:rsid w:val="0096463B"/>
    <w:rsid w:val="0096485F"/>
    <w:rsid w:val="00965CA4"/>
    <w:rsid w:val="00966B46"/>
    <w:rsid w:val="00966E22"/>
    <w:rsid w:val="00967105"/>
    <w:rsid w:val="0096726D"/>
    <w:rsid w:val="0096731D"/>
    <w:rsid w:val="00967354"/>
    <w:rsid w:val="009701DE"/>
    <w:rsid w:val="009710F4"/>
    <w:rsid w:val="00971592"/>
    <w:rsid w:val="0097172B"/>
    <w:rsid w:val="00971957"/>
    <w:rsid w:val="00971A09"/>
    <w:rsid w:val="00971AD2"/>
    <w:rsid w:val="00971D4B"/>
    <w:rsid w:val="00971DDF"/>
    <w:rsid w:val="00972237"/>
    <w:rsid w:val="00972428"/>
    <w:rsid w:val="0097318A"/>
    <w:rsid w:val="009731D6"/>
    <w:rsid w:val="00974708"/>
    <w:rsid w:val="00974746"/>
    <w:rsid w:val="00975119"/>
    <w:rsid w:val="009757C7"/>
    <w:rsid w:val="00975D25"/>
    <w:rsid w:val="0097618A"/>
    <w:rsid w:val="009765EB"/>
    <w:rsid w:val="00976B2C"/>
    <w:rsid w:val="00976F04"/>
    <w:rsid w:val="009773EF"/>
    <w:rsid w:val="009777F4"/>
    <w:rsid w:val="00977AD8"/>
    <w:rsid w:val="0098044F"/>
    <w:rsid w:val="00980876"/>
    <w:rsid w:val="00980A10"/>
    <w:rsid w:val="00981130"/>
    <w:rsid w:val="0098152E"/>
    <w:rsid w:val="0098164B"/>
    <w:rsid w:val="00981E63"/>
    <w:rsid w:val="00981E65"/>
    <w:rsid w:val="009822F0"/>
    <w:rsid w:val="0098251E"/>
    <w:rsid w:val="00982FCE"/>
    <w:rsid w:val="00983038"/>
    <w:rsid w:val="00983D46"/>
    <w:rsid w:val="00983DCA"/>
    <w:rsid w:val="00984439"/>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5F9"/>
    <w:rsid w:val="0099163B"/>
    <w:rsid w:val="00991B1C"/>
    <w:rsid w:val="00992343"/>
    <w:rsid w:val="009925E9"/>
    <w:rsid w:val="00992958"/>
    <w:rsid w:val="00992968"/>
    <w:rsid w:val="00992D4B"/>
    <w:rsid w:val="00992F8F"/>
    <w:rsid w:val="00993446"/>
    <w:rsid w:val="00993492"/>
    <w:rsid w:val="009936C4"/>
    <w:rsid w:val="00993911"/>
    <w:rsid w:val="009942A4"/>
    <w:rsid w:val="009944CB"/>
    <w:rsid w:val="009959AF"/>
    <w:rsid w:val="009959B0"/>
    <w:rsid w:val="00996306"/>
    <w:rsid w:val="009966D2"/>
    <w:rsid w:val="00996744"/>
    <w:rsid w:val="009967DA"/>
    <w:rsid w:val="00996848"/>
    <w:rsid w:val="00996D86"/>
    <w:rsid w:val="0099705B"/>
    <w:rsid w:val="00997104"/>
    <w:rsid w:val="00997930"/>
    <w:rsid w:val="00997CF4"/>
    <w:rsid w:val="009A0240"/>
    <w:rsid w:val="009A0FD5"/>
    <w:rsid w:val="009A1169"/>
    <w:rsid w:val="009A1425"/>
    <w:rsid w:val="009A1431"/>
    <w:rsid w:val="009A1751"/>
    <w:rsid w:val="009A1A10"/>
    <w:rsid w:val="009A1AAC"/>
    <w:rsid w:val="009A1B7B"/>
    <w:rsid w:val="009A2313"/>
    <w:rsid w:val="009A2D7E"/>
    <w:rsid w:val="009A3593"/>
    <w:rsid w:val="009A3789"/>
    <w:rsid w:val="009A3AA7"/>
    <w:rsid w:val="009A3C1D"/>
    <w:rsid w:val="009A3FD5"/>
    <w:rsid w:val="009A4844"/>
    <w:rsid w:val="009A4852"/>
    <w:rsid w:val="009A4860"/>
    <w:rsid w:val="009A50C3"/>
    <w:rsid w:val="009A53C7"/>
    <w:rsid w:val="009A5BFD"/>
    <w:rsid w:val="009A64A6"/>
    <w:rsid w:val="009A6919"/>
    <w:rsid w:val="009A6937"/>
    <w:rsid w:val="009A6AC7"/>
    <w:rsid w:val="009A6CC2"/>
    <w:rsid w:val="009A768D"/>
    <w:rsid w:val="009A7831"/>
    <w:rsid w:val="009A7EBF"/>
    <w:rsid w:val="009B0408"/>
    <w:rsid w:val="009B052B"/>
    <w:rsid w:val="009B0843"/>
    <w:rsid w:val="009B0927"/>
    <w:rsid w:val="009B0D83"/>
    <w:rsid w:val="009B11C1"/>
    <w:rsid w:val="009B158F"/>
    <w:rsid w:val="009B1BC8"/>
    <w:rsid w:val="009B1E47"/>
    <w:rsid w:val="009B20D0"/>
    <w:rsid w:val="009B21B6"/>
    <w:rsid w:val="009B21EC"/>
    <w:rsid w:val="009B28FE"/>
    <w:rsid w:val="009B2B5C"/>
    <w:rsid w:val="009B2CED"/>
    <w:rsid w:val="009B345D"/>
    <w:rsid w:val="009B369F"/>
    <w:rsid w:val="009B3EBF"/>
    <w:rsid w:val="009B4B01"/>
    <w:rsid w:val="009B557E"/>
    <w:rsid w:val="009B57C8"/>
    <w:rsid w:val="009B5A4D"/>
    <w:rsid w:val="009B5A7D"/>
    <w:rsid w:val="009B5F88"/>
    <w:rsid w:val="009B6A38"/>
    <w:rsid w:val="009B7321"/>
    <w:rsid w:val="009B7A72"/>
    <w:rsid w:val="009B7BB8"/>
    <w:rsid w:val="009C029E"/>
    <w:rsid w:val="009C0318"/>
    <w:rsid w:val="009C0CAF"/>
    <w:rsid w:val="009C0DC5"/>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203F"/>
    <w:rsid w:val="009D2348"/>
    <w:rsid w:val="009D2505"/>
    <w:rsid w:val="009D2AC6"/>
    <w:rsid w:val="009D2F0C"/>
    <w:rsid w:val="009D305E"/>
    <w:rsid w:val="009D3578"/>
    <w:rsid w:val="009D38C7"/>
    <w:rsid w:val="009D3A5F"/>
    <w:rsid w:val="009D3D03"/>
    <w:rsid w:val="009D3DBF"/>
    <w:rsid w:val="009D3EF3"/>
    <w:rsid w:val="009D4517"/>
    <w:rsid w:val="009D48FC"/>
    <w:rsid w:val="009D4D6E"/>
    <w:rsid w:val="009D5193"/>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F72"/>
    <w:rsid w:val="009E10ED"/>
    <w:rsid w:val="009E1374"/>
    <w:rsid w:val="009E15DE"/>
    <w:rsid w:val="009E1802"/>
    <w:rsid w:val="009E18A8"/>
    <w:rsid w:val="009E1948"/>
    <w:rsid w:val="009E1C82"/>
    <w:rsid w:val="009E250E"/>
    <w:rsid w:val="009E2B4C"/>
    <w:rsid w:val="009E377B"/>
    <w:rsid w:val="009E3CD1"/>
    <w:rsid w:val="009E41EB"/>
    <w:rsid w:val="009E478B"/>
    <w:rsid w:val="009E4EA7"/>
    <w:rsid w:val="009E5AF5"/>
    <w:rsid w:val="009E5E75"/>
    <w:rsid w:val="009E5EB5"/>
    <w:rsid w:val="009E6A08"/>
    <w:rsid w:val="009E6AE0"/>
    <w:rsid w:val="009E6BC2"/>
    <w:rsid w:val="009E71EE"/>
    <w:rsid w:val="009E7249"/>
    <w:rsid w:val="009E74F0"/>
    <w:rsid w:val="009F0310"/>
    <w:rsid w:val="009F0340"/>
    <w:rsid w:val="009F0768"/>
    <w:rsid w:val="009F0924"/>
    <w:rsid w:val="009F0AAF"/>
    <w:rsid w:val="009F152E"/>
    <w:rsid w:val="009F1B3E"/>
    <w:rsid w:val="009F1BC3"/>
    <w:rsid w:val="009F2901"/>
    <w:rsid w:val="009F2B43"/>
    <w:rsid w:val="009F3965"/>
    <w:rsid w:val="009F39AF"/>
    <w:rsid w:val="009F3D18"/>
    <w:rsid w:val="009F41DA"/>
    <w:rsid w:val="009F4492"/>
    <w:rsid w:val="009F4BBF"/>
    <w:rsid w:val="009F50D7"/>
    <w:rsid w:val="009F5211"/>
    <w:rsid w:val="009F54C1"/>
    <w:rsid w:val="009F5524"/>
    <w:rsid w:val="009F55DB"/>
    <w:rsid w:val="009F5ACD"/>
    <w:rsid w:val="009F6789"/>
    <w:rsid w:val="009F7734"/>
    <w:rsid w:val="009F7867"/>
    <w:rsid w:val="009F79F5"/>
    <w:rsid w:val="009F7D66"/>
    <w:rsid w:val="009F7DFA"/>
    <w:rsid w:val="009F7FBB"/>
    <w:rsid w:val="00A00B08"/>
    <w:rsid w:val="00A00BD2"/>
    <w:rsid w:val="00A00E56"/>
    <w:rsid w:val="00A016B8"/>
    <w:rsid w:val="00A01C4B"/>
    <w:rsid w:val="00A01C99"/>
    <w:rsid w:val="00A02222"/>
    <w:rsid w:val="00A027F3"/>
    <w:rsid w:val="00A02FAD"/>
    <w:rsid w:val="00A0390D"/>
    <w:rsid w:val="00A03978"/>
    <w:rsid w:val="00A03F5D"/>
    <w:rsid w:val="00A041C6"/>
    <w:rsid w:val="00A04301"/>
    <w:rsid w:val="00A044E6"/>
    <w:rsid w:val="00A04ACA"/>
    <w:rsid w:val="00A050A6"/>
    <w:rsid w:val="00A055B3"/>
    <w:rsid w:val="00A05DF3"/>
    <w:rsid w:val="00A05F1A"/>
    <w:rsid w:val="00A060F1"/>
    <w:rsid w:val="00A061A8"/>
    <w:rsid w:val="00A0670C"/>
    <w:rsid w:val="00A06EFF"/>
    <w:rsid w:val="00A073AE"/>
    <w:rsid w:val="00A07612"/>
    <w:rsid w:val="00A07869"/>
    <w:rsid w:val="00A07BFE"/>
    <w:rsid w:val="00A07E08"/>
    <w:rsid w:val="00A07E12"/>
    <w:rsid w:val="00A103A0"/>
    <w:rsid w:val="00A10962"/>
    <w:rsid w:val="00A10ECC"/>
    <w:rsid w:val="00A1113C"/>
    <w:rsid w:val="00A114A7"/>
    <w:rsid w:val="00A118FF"/>
    <w:rsid w:val="00A11FE8"/>
    <w:rsid w:val="00A1268E"/>
    <w:rsid w:val="00A12798"/>
    <w:rsid w:val="00A12C5E"/>
    <w:rsid w:val="00A12F94"/>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2B3"/>
    <w:rsid w:val="00A2338B"/>
    <w:rsid w:val="00A234CC"/>
    <w:rsid w:val="00A236D0"/>
    <w:rsid w:val="00A238BD"/>
    <w:rsid w:val="00A23BF6"/>
    <w:rsid w:val="00A23DA4"/>
    <w:rsid w:val="00A243E4"/>
    <w:rsid w:val="00A2459D"/>
    <w:rsid w:val="00A24E23"/>
    <w:rsid w:val="00A2523E"/>
    <w:rsid w:val="00A25A02"/>
    <w:rsid w:val="00A25E0F"/>
    <w:rsid w:val="00A25F05"/>
    <w:rsid w:val="00A262A4"/>
    <w:rsid w:val="00A26A80"/>
    <w:rsid w:val="00A26D13"/>
    <w:rsid w:val="00A26E3F"/>
    <w:rsid w:val="00A27AE0"/>
    <w:rsid w:val="00A27D6E"/>
    <w:rsid w:val="00A30398"/>
    <w:rsid w:val="00A3073C"/>
    <w:rsid w:val="00A3109E"/>
    <w:rsid w:val="00A311AE"/>
    <w:rsid w:val="00A312A6"/>
    <w:rsid w:val="00A3130E"/>
    <w:rsid w:val="00A31982"/>
    <w:rsid w:val="00A31C75"/>
    <w:rsid w:val="00A31DB4"/>
    <w:rsid w:val="00A3214E"/>
    <w:rsid w:val="00A324B1"/>
    <w:rsid w:val="00A324CF"/>
    <w:rsid w:val="00A32E8B"/>
    <w:rsid w:val="00A32ED6"/>
    <w:rsid w:val="00A3370E"/>
    <w:rsid w:val="00A337A3"/>
    <w:rsid w:val="00A33B7C"/>
    <w:rsid w:val="00A342A3"/>
    <w:rsid w:val="00A34336"/>
    <w:rsid w:val="00A344A5"/>
    <w:rsid w:val="00A346C3"/>
    <w:rsid w:val="00A34889"/>
    <w:rsid w:val="00A34BD1"/>
    <w:rsid w:val="00A34F6F"/>
    <w:rsid w:val="00A352F1"/>
    <w:rsid w:val="00A35591"/>
    <w:rsid w:val="00A361CD"/>
    <w:rsid w:val="00A369E7"/>
    <w:rsid w:val="00A37118"/>
    <w:rsid w:val="00A3713F"/>
    <w:rsid w:val="00A4016C"/>
    <w:rsid w:val="00A40192"/>
    <w:rsid w:val="00A40251"/>
    <w:rsid w:val="00A40337"/>
    <w:rsid w:val="00A405FD"/>
    <w:rsid w:val="00A4081B"/>
    <w:rsid w:val="00A41266"/>
    <w:rsid w:val="00A412D6"/>
    <w:rsid w:val="00A41568"/>
    <w:rsid w:val="00A41ACF"/>
    <w:rsid w:val="00A426C9"/>
    <w:rsid w:val="00A429FD"/>
    <w:rsid w:val="00A42D07"/>
    <w:rsid w:val="00A43270"/>
    <w:rsid w:val="00A437E8"/>
    <w:rsid w:val="00A43CEA"/>
    <w:rsid w:val="00A445CD"/>
    <w:rsid w:val="00A446F7"/>
    <w:rsid w:val="00A44777"/>
    <w:rsid w:val="00A450C0"/>
    <w:rsid w:val="00A45468"/>
    <w:rsid w:val="00A45495"/>
    <w:rsid w:val="00A454BB"/>
    <w:rsid w:val="00A455F8"/>
    <w:rsid w:val="00A457D4"/>
    <w:rsid w:val="00A45BDF"/>
    <w:rsid w:val="00A461A6"/>
    <w:rsid w:val="00A461BD"/>
    <w:rsid w:val="00A464F4"/>
    <w:rsid w:val="00A4675D"/>
    <w:rsid w:val="00A46D28"/>
    <w:rsid w:val="00A4717A"/>
    <w:rsid w:val="00A47625"/>
    <w:rsid w:val="00A4785C"/>
    <w:rsid w:val="00A4791B"/>
    <w:rsid w:val="00A50732"/>
    <w:rsid w:val="00A5084D"/>
    <w:rsid w:val="00A50931"/>
    <w:rsid w:val="00A50A48"/>
    <w:rsid w:val="00A50AA9"/>
    <w:rsid w:val="00A50D18"/>
    <w:rsid w:val="00A50F3A"/>
    <w:rsid w:val="00A510DE"/>
    <w:rsid w:val="00A51242"/>
    <w:rsid w:val="00A513CA"/>
    <w:rsid w:val="00A51522"/>
    <w:rsid w:val="00A51573"/>
    <w:rsid w:val="00A51A5E"/>
    <w:rsid w:val="00A52152"/>
    <w:rsid w:val="00A52895"/>
    <w:rsid w:val="00A52A31"/>
    <w:rsid w:val="00A52B4B"/>
    <w:rsid w:val="00A52CAE"/>
    <w:rsid w:val="00A53171"/>
    <w:rsid w:val="00A537DF"/>
    <w:rsid w:val="00A53DA0"/>
    <w:rsid w:val="00A54012"/>
    <w:rsid w:val="00A54065"/>
    <w:rsid w:val="00A55537"/>
    <w:rsid w:val="00A55E61"/>
    <w:rsid w:val="00A56C12"/>
    <w:rsid w:val="00A5765D"/>
    <w:rsid w:val="00A605F6"/>
    <w:rsid w:val="00A607CB"/>
    <w:rsid w:val="00A60971"/>
    <w:rsid w:val="00A60F16"/>
    <w:rsid w:val="00A61AE9"/>
    <w:rsid w:val="00A61B9E"/>
    <w:rsid w:val="00A61BFB"/>
    <w:rsid w:val="00A61C48"/>
    <w:rsid w:val="00A61D00"/>
    <w:rsid w:val="00A61F66"/>
    <w:rsid w:val="00A62DDC"/>
    <w:rsid w:val="00A634F2"/>
    <w:rsid w:val="00A6351F"/>
    <w:rsid w:val="00A63AD5"/>
    <w:rsid w:val="00A64D3F"/>
    <w:rsid w:val="00A650BF"/>
    <w:rsid w:val="00A65A15"/>
    <w:rsid w:val="00A65A70"/>
    <w:rsid w:val="00A66143"/>
    <w:rsid w:val="00A66171"/>
    <w:rsid w:val="00A66F36"/>
    <w:rsid w:val="00A676D9"/>
    <w:rsid w:val="00A6779A"/>
    <w:rsid w:val="00A67BF7"/>
    <w:rsid w:val="00A67EFC"/>
    <w:rsid w:val="00A7031E"/>
    <w:rsid w:val="00A703B2"/>
    <w:rsid w:val="00A70DD2"/>
    <w:rsid w:val="00A71140"/>
    <w:rsid w:val="00A71929"/>
    <w:rsid w:val="00A71D2F"/>
    <w:rsid w:val="00A71D60"/>
    <w:rsid w:val="00A71DC7"/>
    <w:rsid w:val="00A727FC"/>
    <w:rsid w:val="00A72B7B"/>
    <w:rsid w:val="00A734BA"/>
    <w:rsid w:val="00A7368C"/>
    <w:rsid w:val="00A73790"/>
    <w:rsid w:val="00A74692"/>
    <w:rsid w:val="00A74713"/>
    <w:rsid w:val="00A75135"/>
    <w:rsid w:val="00A7536F"/>
    <w:rsid w:val="00A75726"/>
    <w:rsid w:val="00A75995"/>
    <w:rsid w:val="00A7618B"/>
    <w:rsid w:val="00A7640B"/>
    <w:rsid w:val="00A768D6"/>
    <w:rsid w:val="00A77198"/>
    <w:rsid w:val="00A775CA"/>
    <w:rsid w:val="00A7778B"/>
    <w:rsid w:val="00A803BC"/>
    <w:rsid w:val="00A80890"/>
    <w:rsid w:val="00A80969"/>
    <w:rsid w:val="00A81357"/>
    <w:rsid w:val="00A82831"/>
    <w:rsid w:val="00A82AA6"/>
    <w:rsid w:val="00A82B53"/>
    <w:rsid w:val="00A8328A"/>
    <w:rsid w:val="00A8336D"/>
    <w:rsid w:val="00A83962"/>
    <w:rsid w:val="00A84108"/>
    <w:rsid w:val="00A84644"/>
    <w:rsid w:val="00A8467D"/>
    <w:rsid w:val="00A84805"/>
    <w:rsid w:val="00A85279"/>
    <w:rsid w:val="00A85725"/>
    <w:rsid w:val="00A858C5"/>
    <w:rsid w:val="00A85BD7"/>
    <w:rsid w:val="00A85EAE"/>
    <w:rsid w:val="00A86EA7"/>
    <w:rsid w:val="00A872DB"/>
    <w:rsid w:val="00A87BD2"/>
    <w:rsid w:val="00A904AB"/>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4198"/>
    <w:rsid w:val="00A94450"/>
    <w:rsid w:val="00A94640"/>
    <w:rsid w:val="00A949AF"/>
    <w:rsid w:val="00A94ABF"/>
    <w:rsid w:val="00A94F37"/>
    <w:rsid w:val="00A94FD3"/>
    <w:rsid w:val="00A95472"/>
    <w:rsid w:val="00A9575E"/>
    <w:rsid w:val="00A95BD5"/>
    <w:rsid w:val="00A96095"/>
    <w:rsid w:val="00A96433"/>
    <w:rsid w:val="00A96C42"/>
    <w:rsid w:val="00A96F28"/>
    <w:rsid w:val="00A96F78"/>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B60"/>
    <w:rsid w:val="00AA3DEA"/>
    <w:rsid w:val="00AA4139"/>
    <w:rsid w:val="00AA4B0F"/>
    <w:rsid w:val="00AA4BC4"/>
    <w:rsid w:val="00AA4F98"/>
    <w:rsid w:val="00AA51AD"/>
    <w:rsid w:val="00AA5214"/>
    <w:rsid w:val="00AA56C1"/>
    <w:rsid w:val="00AA591E"/>
    <w:rsid w:val="00AA5DA1"/>
    <w:rsid w:val="00AA65C9"/>
    <w:rsid w:val="00AA6ACB"/>
    <w:rsid w:val="00AA734B"/>
    <w:rsid w:val="00AA7CAB"/>
    <w:rsid w:val="00AA7E8F"/>
    <w:rsid w:val="00AB0A32"/>
    <w:rsid w:val="00AB0E56"/>
    <w:rsid w:val="00AB0F4D"/>
    <w:rsid w:val="00AB1490"/>
    <w:rsid w:val="00AB1524"/>
    <w:rsid w:val="00AB1543"/>
    <w:rsid w:val="00AB21A8"/>
    <w:rsid w:val="00AB23A4"/>
    <w:rsid w:val="00AB26DE"/>
    <w:rsid w:val="00AB2A07"/>
    <w:rsid w:val="00AB2B32"/>
    <w:rsid w:val="00AB2C3C"/>
    <w:rsid w:val="00AB2DE0"/>
    <w:rsid w:val="00AB343E"/>
    <w:rsid w:val="00AB36B5"/>
    <w:rsid w:val="00AB3A15"/>
    <w:rsid w:val="00AB3B41"/>
    <w:rsid w:val="00AB4B4B"/>
    <w:rsid w:val="00AB4DFB"/>
    <w:rsid w:val="00AB4ECC"/>
    <w:rsid w:val="00AB5AAA"/>
    <w:rsid w:val="00AB5BC4"/>
    <w:rsid w:val="00AB6031"/>
    <w:rsid w:val="00AB618D"/>
    <w:rsid w:val="00AB63EC"/>
    <w:rsid w:val="00AB64CA"/>
    <w:rsid w:val="00AB6601"/>
    <w:rsid w:val="00AB674E"/>
    <w:rsid w:val="00AB69BD"/>
    <w:rsid w:val="00AB6D79"/>
    <w:rsid w:val="00AB7068"/>
    <w:rsid w:val="00AB71C0"/>
    <w:rsid w:val="00AB7806"/>
    <w:rsid w:val="00AC0216"/>
    <w:rsid w:val="00AC02C1"/>
    <w:rsid w:val="00AC0836"/>
    <w:rsid w:val="00AC0886"/>
    <w:rsid w:val="00AC0961"/>
    <w:rsid w:val="00AC0AB6"/>
    <w:rsid w:val="00AC0C89"/>
    <w:rsid w:val="00AC10AD"/>
    <w:rsid w:val="00AC111B"/>
    <w:rsid w:val="00AC155D"/>
    <w:rsid w:val="00AC1625"/>
    <w:rsid w:val="00AC1E55"/>
    <w:rsid w:val="00AC1E9F"/>
    <w:rsid w:val="00AC276B"/>
    <w:rsid w:val="00AC331E"/>
    <w:rsid w:val="00AC36C2"/>
    <w:rsid w:val="00AC3817"/>
    <w:rsid w:val="00AC3CE9"/>
    <w:rsid w:val="00AC3F44"/>
    <w:rsid w:val="00AC429F"/>
    <w:rsid w:val="00AC4A50"/>
    <w:rsid w:val="00AC4AAE"/>
    <w:rsid w:val="00AC5C98"/>
    <w:rsid w:val="00AC5DA7"/>
    <w:rsid w:val="00AC60B4"/>
    <w:rsid w:val="00AC60B6"/>
    <w:rsid w:val="00AC6163"/>
    <w:rsid w:val="00AC78BF"/>
    <w:rsid w:val="00AD002B"/>
    <w:rsid w:val="00AD00C5"/>
    <w:rsid w:val="00AD03E6"/>
    <w:rsid w:val="00AD0875"/>
    <w:rsid w:val="00AD1096"/>
    <w:rsid w:val="00AD165F"/>
    <w:rsid w:val="00AD1B02"/>
    <w:rsid w:val="00AD222F"/>
    <w:rsid w:val="00AD2794"/>
    <w:rsid w:val="00AD2B9F"/>
    <w:rsid w:val="00AD2DC5"/>
    <w:rsid w:val="00AD3084"/>
    <w:rsid w:val="00AD3455"/>
    <w:rsid w:val="00AD3CAD"/>
    <w:rsid w:val="00AD4207"/>
    <w:rsid w:val="00AD4A72"/>
    <w:rsid w:val="00AD4E04"/>
    <w:rsid w:val="00AD4EB2"/>
    <w:rsid w:val="00AD5C21"/>
    <w:rsid w:val="00AD5D60"/>
    <w:rsid w:val="00AD6280"/>
    <w:rsid w:val="00AD686E"/>
    <w:rsid w:val="00AD69FF"/>
    <w:rsid w:val="00AD6A33"/>
    <w:rsid w:val="00AD702B"/>
    <w:rsid w:val="00AD72E6"/>
    <w:rsid w:val="00AD788B"/>
    <w:rsid w:val="00AD7C95"/>
    <w:rsid w:val="00AE008B"/>
    <w:rsid w:val="00AE0430"/>
    <w:rsid w:val="00AE06D1"/>
    <w:rsid w:val="00AE0960"/>
    <w:rsid w:val="00AE11EC"/>
    <w:rsid w:val="00AE13CF"/>
    <w:rsid w:val="00AE1F8F"/>
    <w:rsid w:val="00AE24D8"/>
    <w:rsid w:val="00AE2D53"/>
    <w:rsid w:val="00AE2EDE"/>
    <w:rsid w:val="00AE3DE1"/>
    <w:rsid w:val="00AE44AC"/>
    <w:rsid w:val="00AE4687"/>
    <w:rsid w:val="00AE4FB1"/>
    <w:rsid w:val="00AE5F90"/>
    <w:rsid w:val="00AE6079"/>
    <w:rsid w:val="00AE60C3"/>
    <w:rsid w:val="00AE63B3"/>
    <w:rsid w:val="00AE6E76"/>
    <w:rsid w:val="00AE6F68"/>
    <w:rsid w:val="00AE7453"/>
    <w:rsid w:val="00AE7527"/>
    <w:rsid w:val="00AE79A0"/>
    <w:rsid w:val="00AE7C51"/>
    <w:rsid w:val="00AF0051"/>
    <w:rsid w:val="00AF0746"/>
    <w:rsid w:val="00AF101E"/>
    <w:rsid w:val="00AF11F1"/>
    <w:rsid w:val="00AF1588"/>
    <w:rsid w:val="00AF1598"/>
    <w:rsid w:val="00AF259C"/>
    <w:rsid w:val="00AF260E"/>
    <w:rsid w:val="00AF2C1C"/>
    <w:rsid w:val="00AF2C95"/>
    <w:rsid w:val="00AF2D54"/>
    <w:rsid w:val="00AF2E51"/>
    <w:rsid w:val="00AF3458"/>
    <w:rsid w:val="00AF3522"/>
    <w:rsid w:val="00AF352A"/>
    <w:rsid w:val="00AF3678"/>
    <w:rsid w:val="00AF377A"/>
    <w:rsid w:val="00AF3AC2"/>
    <w:rsid w:val="00AF3F7B"/>
    <w:rsid w:val="00AF4145"/>
    <w:rsid w:val="00AF42B4"/>
    <w:rsid w:val="00AF49CC"/>
    <w:rsid w:val="00AF4B10"/>
    <w:rsid w:val="00AF4B8A"/>
    <w:rsid w:val="00AF4F1B"/>
    <w:rsid w:val="00AF50E9"/>
    <w:rsid w:val="00AF5374"/>
    <w:rsid w:val="00AF5434"/>
    <w:rsid w:val="00AF5C61"/>
    <w:rsid w:val="00AF5EC6"/>
    <w:rsid w:val="00AF66A0"/>
    <w:rsid w:val="00AF6769"/>
    <w:rsid w:val="00AF6BAA"/>
    <w:rsid w:val="00AF6DD2"/>
    <w:rsid w:val="00AF6E21"/>
    <w:rsid w:val="00AF6E8A"/>
    <w:rsid w:val="00AF6EC0"/>
    <w:rsid w:val="00AF7213"/>
    <w:rsid w:val="00AF7D92"/>
    <w:rsid w:val="00B0013B"/>
    <w:rsid w:val="00B001E0"/>
    <w:rsid w:val="00B006F9"/>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FE"/>
    <w:rsid w:val="00B05702"/>
    <w:rsid w:val="00B05762"/>
    <w:rsid w:val="00B05E1F"/>
    <w:rsid w:val="00B0648F"/>
    <w:rsid w:val="00B06898"/>
    <w:rsid w:val="00B06BDB"/>
    <w:rsid w:val="00B06DD9"/>
    <w:rsid w:val="00B072AF"/>
    <w:rsid w:val="00B077AE"/>
    <w:rsid w:val="00B07B3F"/>
    <w:rsid w:val="00B07CD6"/>
    <w:rsid w:val="00B07E52"/>
    <w:rsid w:val="00B07F2B"/>
    <w:rsid w:val="00B10010"/>
    <w:rsid w:val="00B1010F"/>
    <w:rsid w:val="00B1015C"/>
    <w:rsid w:val="00B1019D"/>
    <w:rsid w:val="00B10436"/>
    <w:rsid w:val="00B106AD"/>
    <w:rsid w:val="00B10F58"/>
    <w:rsid w:val="00B10F59"/>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6"/>
    <w:rsid w:val="00B149A6"/>
    <w:rsid w:val="00B14C48"/>
    <w:rsid w:val="00B14D89"/>
    <w:rsid w:val="00B1513F"/>
    <w:rsid w:val="00B153EC"/>
    <w:rsid w:val="00B15B31"/>
    <w:rsid w:val="00B15B89"/>
    <w:rsid w:val="00B16ED6"/>
    <w:rsid w:val="00B17107"/>
    <w:rsid w:val="00B173EE"/>
    <w:rsid w:val="00B1746F"/>
    <w:rsid w:val="00B175E1"/>
    <w:rsid w:val="00B17C69"/>
    <w:rsid w:val="00B17EA8"/>
    <w:rsid w:val="00B201C0"/>
    <w:rsid w:val="00B202E2"/>
    <w:rsid w:val="00B20725"/>
    <w:rsid w:val="00B20B94"/>
    <w:rsid w:val="00B20D61"/>
    <w:rsid w:val="00B22A19"/>
    <w:rsid w:val="00B23D06"/>
    <w:rsid w:val="00B24258"/>
    <w:rsid w:val="00B24606"/>
    <w:rsid w:val="00B2506B"/>
    <w:rsid w:val="00B2510A"/>
    <w:rsid w:val="00B2521A"/>
    <w:rsid w:val="00B25AA6"/>
    <w:rsid w:val="00B25CDD"/>
    <w:rsid w:val="00B25CE4"/>
    <w:rsid w:val="00B260E5"/>
    <w:rsid w:val="00B2628E"/>
    <w:rsid w:val="00B2645A"/>
    <w:rsid w:val="00B26611"/>
    <w:rsid w:val="00B266B0"/>
    <w:rsid w:val="00B26F39"/>
    <w:rsid w:val="00B27212"/>
    <w:rsid w:val="00B273FE"/>
    <w:rsid w:val="00B2776B"/>
    <w:rsid w:val="00B278F9"/>
    <w:rsid w:val="00B27921"/>
    <w:rsid w:val="00B27B6C"/>
    <w:rsid w:val="00B3000E"/>
    <w:rsid w:val="00B305B3"/>
    <w:rsid w:val="00B3062E"/>
    <w:rsid w:val="00B30B15"/>
    <w:rsid w:val="00B30B58"/>
    <w:rsid w:val="00B31FC6"/>
    <w:rsid w:val="00B320D2"/>
    <w:rsid w:val="00B326A8"/>
    <w:rsid w:val="00B32738"/>
    <w:rsid w:val="00B329EB"/>
    <w:rsid w:val="00B33137"/>
    <w:rsid w:val="00B332A9"/>
    <w:rsid w:val="00B33508"/>
    <w:rsid w:val="00B3377E"/>
    <w:rsid w:val="00B337A3"/>
    <w:rsid w:val="00B33887"/>
    <w:rsid w:val="00B33A96"/>
    <w:rsid w:val="00B341C3"/>
    <w:rsid w:val="00B34244"/>
    <w:rsid w:val="00B34FE4"/>
    <w:rsid w:val="00B35630"/>
    <w:rsid w:val="00B35786"/>
    <w:rsid w:val="00B35DA4"/>
    <w:rsid w:val="00B35DA5"/>
    <w:rsid w:val="00B369A8"/>
    <w:rsid w:val="00B37425"/>
    <w:rsid w:val="00B407C2"/>
    <w:rsid w:val="00B408E2"/>
    <w:rsid w:val="00B40A96"/>
    <w:rsid w:val="00B40ADE"/>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4338"/>
    <w:rsid w:val="00B44405"/>
    <w:rsid w:val="00B44666"/>
    <w:rsid w:val="00B450A1"/>
    <w:rsid w:val="00B453A6"/>
    <w:rsid w:val="00B4540C"/>
    <w:rsid w:val="00B454BF"/>
    <w:rsid w:val="00B45C10"/>
    <w:rsid w:val="00B45CE1"/>
    <w:rsid w:val="00B469CF"/>
    <w:rsid w:val="00B46A13"/>
    <w:rsid w:val="00B46A75"/>
    <w:rsid w:val="00B46E72"/>
    <w:rsid w:val="00B4710E"/>
    <w:rsid w:val="00B500CD"/>
    <w:rsid w:val="00B50300"/>
    <w:rsid w:val="00B506E8"/>
    <w:rsid w:val="00B50F26"/>
    <w:rsid w:val="00B5138B"/>
    <w:rsid w:val="00B51396"/>
    <w:rsid w:val="00B51548"/>
    <w:rsid w:val="00B51AFE"/>
    <w:rsid w:val="00B51BB0"/>
    <w:rsid w:val="00B52341"/>
    <w:rsid w:val="00B5239C"/>
    <w:rsid w:val="00B52650"/>
    <w:rsid w:val="00B52781"/>
    <w:rsid w:val="00B53055"/>
    <w:rsid w:val="00B53872"/>
    <w:rsid w:val="00B53893"/>
    <w:rsid w:val="00B547D3"/>
    <w:rsid w:val="00B548C2"/>
    <w:rsid w:val="00B54C3E"/>
    <w:rsid w:val="00B55428"/>
    <w:rsid w:val="00B556FB"/>
    <w:rsid w:val="00B55E5C"/>
    <w:rsid w:val="00B570BF"/>
    <w:rsid w:val="00B5792D"/>
    <w:rsid w:val="00B57A6A"/>
    <w:rsid w:val="00B602B8"/>
    <w:rsid w:val="00B6069E"/>
    <w:rsid w:val="00B60970"/>
    <w:rsid w:val="00B60CDC"/>
    <w:rsid w:val="00B60F70"/>
    <w:rsid w:val="00B6104A"/>
    <w:rsid w:val="00B61188"/>
    <w:rsid w:val="00B61290"/>
    <w:rsid w:val="00B61312"/>
    <w:rsid w:val="00B61607"/>
    <w:rsid w:val="00B61781"/>
    <w:rsid w:val="00B62047"/>
    <w:rsid w:val="00B62504"/>
    <w:rsid w:val="00B628FB"/>
    <w:rsid w:val="00B62FEA"/>
    <w:rsid w:val="00B631AD"/>
    <w:rsid w:val="00B63337"/>
    <w:rsid w:val="00B63505"/>
    <w:rsid w:val="00B6369F"/>
    <w:rsid w:val="00B6392F"/>
    <w:rsid w:val="00B639D7"/>
    <w:rsid w:val="00B644EF"/>
    <w:rsid w:val="00B649A5"/>
    <w:rsid w:val="00B64AA7"/>
    <w:rsid w:val="00B64E10"/>
    <w:rsid w:val="00B66594"/>
    <w:rsid w:val="00B66896"/>
    <w:rsid w:val="00B6748F"/>
    <w:rsid w:val="00B674C7"/>
    <w:rsid w:val="00B67805"/>
    <w:rsid w:val="00B67939"/>
    <w:rsid w:val="00B67A62"/>
    <w:rsid w:val="00B67D9E"/>
    <w:rsid w:val="00B70A76"/>
    <w:rsid w:val="00B7171F"/>
    <w:rsid w:val="00B7176F"/>
    <w:rsid w:val="00B7177C"/>
    <w:rsid w:val="00B71797"/>
    <w:rsid w:val="00B71899"/>
    <w:rsid w:val="00B721CD"/>
    <w:rsid w:val="00B72304"/>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454"/>
    <w:rsid w:val="00B75603"/>
    <w:rsid w:val="00B75B35"/>
    <w:rsid w:val="00B76003"/>
    <w:rsid w:val="00B769FC"/>
    <w:rsid w:val="00B76BCD"/>
    <w:rsid w:val="00B76DC3"/>
    <w:rsid w:val="00B76EE9"/>
    <w:rsid w:val="00B776CE"/>
    <w:rsid w:val="00B77880"/>
    <w:rsid w:val="00B7797A"/>
    <w:rsid w:val="00B77B53"/>
    <w:rsid w:val="00B80893"/>
    <w:rsid w:val="00B809E0"/>
    <w:rsid w:val="00B80A42"/>
    <w:rsid w:val="00B80D90"/>
    <w:rsid w:val="00B80E77"/>
    <w:rsid w:val="00B8105A"/>
    <w:rsid w:val="00B812CC"/>
    <w:rsid w:val="00B81DB0"/>
    <w:rsid w:val="00B8213E"/>
    <w:rsid w:val="00B825BA"/>
    <w:rsid w:val="00B82613"/>
    <w:rsid w:val="00B828B5"/>
    <w:rsid w:val="00B82B85"/>
    <w:rsid w:val="00B82D6C"/>
    <w:rsid w:val="00B833BA"/>
    <w:rsid w:val="00B83C4E"/>
    <w:rsid w:val="00B84353"/>
    <w:rsid w:val="00B84629"/>
    <w:rsid w:val="00B84C02"/>
    <w:rsid w:val="00B84E9C"/>
    <w:rsid w:val="00B84F1F"/>
    <w:rsid w:val="00B85002"/>
    <w:rsid w:val="00B8505C"/>
    <w:rsid w:val="00B85522"/>
    <w:rsid w:val="00B85A5A"/>
    <w:rsid w:val="00B8689C"/>
    <w:rsid w:val="00B869DF"/>
    <w:rsid w:val="00B873F7"/>
    <w:rsid w:val="00B877DA"/>
    <w:rsid w:val="00B87BF6"/>
    <w:rsid w:val="00B9000F"/>
    <w:rsid w:val="00B9043E"/>
    <w:rsid w:val="00B907B7"/>
    <w:rsid w:val="00B90853"/>
    <w:rsid w:val="00B909C9"/>
    <w:rsid w:val="00B90E2A"/>
    <w:rsid w:val="00B90F2A"/>
    <w:rsid w:val="00B90F94"/>
    <w:rsid w:val="00B91151"/>
    <w:rsid w:val="00B9198D"/>
    <w:rsid w:val="00B91E62"/>
    <w:rsid w:val="00B924F0"/>
    <w:rsid w:val="00B92BC6"/>
    <w:rsid w:val="00B92CD3"/>
    <w:rsid w:val="00B93008"/>
    <w:rsid w:val="00B9345B"/>
    <w:rsid w:val="00B93679"/>
    <w:rsid w:val="00B93993"/>
    <w:rsid w:val="00B93ADB"/>
    <w:rsid w:val="00B93BD3"/>
    <w:rsid w:val="00B94025"/>
    <w:rsid w:val="00B9406D"/>
    <w:rsid w:val="00B94204"/>
    <w:rsid w:val="00B94278"/>
    <w:rsid w:val="00B942A8"/>
    <w:rsid w:val="00B94402"/>
    <w:rsid w:val="00B94BA7"/>
    <w:rsid w:val="00B94BE9"/>
    <w:rsid w:val="00B94D50"/>
    <w:rsid w:val="00B94D95"/>
    <w:rsid w:val="00B94E0E"/>
    <w:rsid w:val="00B959D1"/>
    <w:rsid w:val="00B96080"/>
    <w:rsid w:val="00B9636C"/>
    <w:rsid w:val="00B9639C"/>
    <w:rsid w:val="00B96D8E"/>
    <w:rsid w:val="00B96F75"/>
    <w:rsid w:val="00B970A0"/>
    <w:rsid w:val="00B97435"/>
    <w:rsid w:val="00B9768C"/>
    <w:rsid w:val="00B97ABE"/>
    <w:rsid w:val="00B97CA3"/>
    <w:rsid w:val="00B97CB8"/>
    <w:rsid w:val="00B97E51"/>
    <w:rsid w:val="00B97E53"/>
    <w:rsid w:val="00BA005E"/>
    <w:rsid w:val="00BA00F2"/>
    <w:rsid w:val="00BA11AF"/>
    <w:rsid w:val="00BA1415"/>
    <w:rsid w:val="00BA1C14"/>
    <w:rsid w:val="00BA23E0"/>
    <w:rsid w:val="00BA25F5"/>
    <w:rsid w:val="00BA2B77"/>
    <w:rsid w:val="00BA2B80"/>
    <w:rsid w:val="00BA3768"/>
    <w:rsid w:val="00BA3A1C"/>
    <w:rsid w:val="00BA3D7B"/>
    <w:rsid w:val="00BA45D1"/>
    <w:rsid w:val="00BA47E7"/>
    <w:rsid w:val="00BA4927"/>
    <w:rsid w:val="00BA530E"/>
    <w:rsid w:val="00BA5A86"/>
    <w:rsid w:val="00BA6145"/>
    <w:rsid w:val="00BA65E5"/>
    <w:rsid w:val="00BA7011"/>
    <w:rsid w:val="00BA726A"/>
    <w:rsid w:val="00BA76A9"/>
    <w:rsid w:val="00BA7B0D"/>
    <w:rsid w:val="00BA7B7E"/>
    <w:rsid w:val="00BB0AF0"/>
    <w:rsid w:val="00BB1157"/>
    <w:rsid w:val="00BB122A"/>
    <w:rsid w:val="00BB1B66"/>
    <w:rsid w:val="00BB1CA1"/>
    <w:rsid w:val="00BB2AAF"/>
    <w:rsid w:val="00BB2EC0"/>
    <w:rsid w:val="00BB3309"/>
    <w:rsid w:val="00BB355C"/>
    <w:rsid w:val="00BB3E2B"/>
    <w:rsid w:val="00BB424B"/>
    <w:rsid w:val="00BB4B6C"/>
    <w:rsid w:val="00BB5043"/>
    <w:rsid w:val="00BB507D"/>
    <w:rsid w:val="00BB5607"/>
    <w:rsid w:val="00BB5D1C"/>
    <w:rsid w:val="00BB6347"/>
    <w:rsid w:val="00BB6552"/>
    <w:rsid w:val="00BB65CA"/>
    <w:rsid w:val="00BB6ADD"/>
    <w:rsid w:val="00BB6B9B"/>
    <w:rsid w:val="00BB6BC2"/>
    <w:rsid w:val="00BB754F"/>
    <w:rsid w:val="00BB7615"/>
    <w:rsid w:val="00BB7E5A"/>
    <w:rsid w:val="00BB7EE4"/>
    <w:rsid w:val="00BB7F32"/>
    <w:rsid w:val="00BC07A1"/>
    <w:rsid w:val="00BC07D4"/>
    <w:rsid w:val="00BC09D5"/>
    <w:rsid w:val="00BC0A5D"/>
    <w:rsid w:val="00BC0B1E"/>
    <w:rsid w:val="00BC0BE3"/>
    <w:rsid w:val="00BC17C7"/>
    <w:rsid w:val="00BC1800"/>
    <w:rsid w:val="00BC18B1"/>
    <w:rsid w:val="00BC1949"/>
    <w:rsid w:val="00BC1AD9"/>
    <w:rsid w:val="00BC1D0C"/>
    <w:rsid w:val="00BC1FDB"/>
    <w:rsid w:val="00BC2DA5"/>
    <w:rsid w:val="00BC32E7"/>
    <w:rsid w:val="00BC348E"/>
    <w:rsid w:val="00BC3813"/>
    <w:rsid w:val="00BC3E1A"/>
    <w:rsid w:val="00BC489C"/>
    <w:rsid w:val="00BC4C8D"/>
    <w:rsid w:val="00BC4E33"/>
    <w:rsid w:val="00BC58B9"/>
    <w:rsid w:val="00BC597C"/>
    <w:rsid w:val="00BC6B39"/>
    <w:rsid w:val="00BC6E7B"/>
    <w:rsid w:val="00BC70FB"/>
    <w:rsid w:val="00BC7DB9"/>
    <w:rsid w:val="00BD0316"/>
    <w:rsid w:val="00BD04A7"/>
    <w:rsid w:val="00BD0CA2"/>
    <w:rsid w:val="00BD10B7"/>
    <w:rsid w:val="00BD1194"/>
    <w:rsid w:val="00BD150A"/>
    <w:rsid w:val="00BD15FE"/>
    <w:rsid w:val="00BD16FD"/>
    <w:rsid w:val="00BD1A83"/>
    <w:rsid w:val="00BD1C6D"/>
    <w:rsid w:val="00BD297A"/>
    <w:rsid w:val="00BD3E68"/>
    <w:rsid w:val="00BD3FB3"/>
    <w:rsid w:val="00BD4418"/>
    <w:rsid w:val="00BD4B68"/>
    <w:rsid w:val="00BD598A"/>
    <w:rsid w:val="00BD5D2A"/>
    <w:rsid w:val="00BD615D"/>
    <w:rsid w:val="00BD6650"/>
    <w:rsid w:val="00BD6B84"/>
    <w:rsid w:val="00BD6BB6"/>
    <w:rsid w:val="00BD6E7A"/>
    <w:rsid w:val="00BD72D3"/>
    <w:rsid w:val="00BD75B4"/>
    <w:rsid w:val="00BD7BFE"/>
    <w:rsid w:val="00BD7D14"/>
    <w:rsid w:val="00BE0067"/>
    <w:rsid w:val="00BE02B4"/>
    <w:rsid w:val="00BE0768"/>
    <w:rsid w:val="00BE0A4E"/>
    <w:rsid w:val="00BE0E1C"/>
    <w:rsid w:val="00BE1516"/>
    <w:rsid w:val="00BE1553"/>
    <w:rsid w:val="00BE19DC"/>
    <w:rsid w:val="00BE1ED0"/>
    <w:rsid w:val="00BE29A7"/>
    <w:rsid w:val="00BE2D37"/>
    <w:rsid w:val="00BE38B2"/>
    <w:rsid w:val="00BE3B50"/>
    <w:rsid w:val="00BE45DE"/>
    <w:rsid w:val="00BE4DE1"/>
    <w:rsid w:val="00BE4EC9"/>
    <w:rsid w:val="00BE4F98"/>
    <w:rsid w:val="00BE5667"/>
    <w:rsid w:val="00BE56B1"/>
    <w:rsid w:val="00BE5776"/>
    <w:rsid w:val="00BE57D2"/>
    <w:rsid w:val="00BE5C12"/>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44F"/>
    <w:rsid w:val="00BF17AC"/>
    <w:rsid w:val="00BF1AEB"/>
    <w:rsid w:val="00BF1E48"/>
    <w:rsid w:val="00BF2038"/>
    <w:rsid w:val="00BF21AC"/>
    <w:rsid w:val="00BF2432"/>
    <w:rsid w:val="00BF2719"/>
    <w:rsid w:val="00BF2E53"/>
    <w:rsid w:val="00BF3133"/>
    <w:rsid w:val="00BF3367"/>
    <w:rsid w:val="00BF3669"/>
    <w:rsid w:val="00BF3C0D"/>
    <w:rsid w:val="00BF4888"/>
    <w:rsid w:val="00BF4BC1"/>
    <w:rsid w:val="00BF5522"/>
    <w:rsid w:val="00BF5A56"/>
    <w:rsid w:val="00BF5A63"/>
    <w:rsid w:val="00BF5E31"/>
    <w:rsid w:val="00BF5F5B"/>
    <w:rsid w:val="00BF67CD"/>
    <w:rsid w:val="00BF6841"/>
    <w:rsid w:val="00BF711C"/>
    <w:rsid w:val="00BF71DE"/>
    <w:rsid w:val="00BF7482"/>
    <w:rsid w:val="00BF7547"/>
    <w:rsid w:val="00BF7796"/>
    <w:rsid w:val="00BF7A3E"/>
    <w:rsid w:val="00BF7C74"/>
    <w:rsid w:val="00BF7FE8"/>
    <w:rsid w:val="00C007DD"/>
    <w:rsid w:val="00C00849"/>
    <w:rsid w:val="00C00E07"/>
    <w:rsid w:val="00C00ED8"/>
    <w:rsid w:val="00C00F05"/>
    <w:rsid w:val="00C02213"/>
    <w:rsid w:val="00C02A93"/>
    <w:rsid w:val="00C03309"/>
    <w:rsid w:val="00C03452"/>
    <w:rsid w:val="00C0373B"/>
    <w:rsid w:val="00C0429A"/>
    <w:rsid w:val="00C063F7"/>
    <w:rsid w:val="00C067D5"/>
    <w:rsid w:val="00C06C8B"/>
    <w:rsid w:val="00C072FE"/>
    <w:rsid w:val="00C10392"/>
    <w:rsid w:val="00C1179B"/>
    <w:rsid w:val="00C1192C"/>
    <w:rsid w:val="00C11BBC"/>
    <w:rsid w:val="00C11D4A"/>
    <w:rsid w:val="00C124C6"/>
    <w:rsid w:val="00C12595"/>
    <w:rsid w:val="00C12E39"/>
    <w:rsid w:val="00C12F29"/>
    <w:rsid w:val="00C1324D"/>
    <w:rsid w:val="00C13DA5"/>
    <w:rsid w:val="00C14164"/>
    <w:rsid w:val="00C14937"/>
    <w:rsid w:val="00C151CF"/>
    <w:rsid w:val="00C15312"/>
    <w:rsid w:val="00C15547"/>
    <w:rsid w:val="00C15D8E"/>
    <w:rsid w:val="00C15EB7"/>
    <w:rsid w:val="00C16826"/>
    <w:rsid w:val="00C16DEE"/>
    <w:rsid w:val="00C17012"/>
    <w:rsid w:val="00C17665"/>
    <w:rsid w:val="00C1778E"/>
    <w:rsid w:val="00C178FB"/>
    <w:rsid w:val="00C17DBF"/>
    <w:rsid w:val="00C206C8"/>
    <w:rsid w:val="00C20715"/>
    <w:rsid w:val="00C209D8"/>
    <w:rsid w:val="00C20A08"/>
    <w:rsid w:val="00C21FA9"/>
    <w:rsid w:val="00C22132"/>
    <w:rsid w:val="00C22B28"/>
    <w:rsid w:val="00C22B5A"/>
    <w:rsid w:val="00C22CEE"/>
    <w:rsid w:val="00C22E50"/>
    <w:rsid w:val="00C22FB1"/>
    <w:rsid w:val="00C23E6D"/>
    <w:rsid w:val="00C2455D"/>
    <w:rsid w:val="00C247BF"/>
    <w:rsid w:val="00C24883"/>
    <w:rsid w:val="00C25242"/>
    <w:rsid w:val="00C25554"/>
    <w:rsid w:val="00C257B7"/>
    <w:rsid w:val="00C25874"/>
    <w:rsid w:val="00C2663D"/>
    <w:rsid w:val="00C27265"/>
    <w:rsid w:val="00C272E8"/>
    <w:rsid w:val="00C302F5"/>
    <w:rsid w:val="00C3100D"/>
    <w:rsid w:val="00C311EC"/>
    <w:rsid w:val="00C31209"/>
    <w:rsid w:val="00C3158A"/>
    <w:rsid w:val="00C31A44"/>
    <w:rsid w:val="00C32410"/>
    <w:rsid w:val="00C33305"/>
    <w:rsid w:val="00C33359"/>
    <w:rsid w:val="00C33923"/>
    <w:rsid w:val="00C33A3C"/>
    <w:rsid w:val="00C34522"/>
    <w:rsid w:val="00C347DE"/>
    <w:rsid w:val="00C348D6"/>
    <w:rsid w:val="00C34D91"/>
    <w:rsid w:val="00C353EB"/>
    <w:rsid w:val="00C35A07"/>
    <w:rsid w:val="00C35D0F"/>
    <w:rsid w:val="00C35DD3"/>
    <w:rsid w:val="00C3623C"/>
    <w:rsid w:val="00C36289"/>
    <w:rsid w:val="00C36341"/>
    <w:rsid w:val="00C3634D"/>
    <w:rsid w:val="00C365E7"/>
    <w:rsid w:val="00C36E1E"/>
    <w:rsid w:val="00C36E34"/>
    <w:rsid w:val="00C371F8"/>
    <w:rsid w:val="00C377D2"/>
    <w:rsid w:val="00C37DAD"/>
    <w:rsid w:val="00C37DF4"/>
    <w:rsid w:val="00C404EE"/>
    <w:rsid w:val="00C407F3"/>
    <w:rsid w:val="00C40D2D"/>
    <w:rsid w:val="00C40FC3"/>
    <w:rsid w:val="00C41166"/>
    <w:rsid w:val="00C4171B"/>
    <w:rsid w:val="00C41843"/>
    <w:rsid w:val="00C418A0"/>
    <w:rsid w:val="00C41C51"/>
    <w:rsid w:val="00C42175"/>
    <w:rsid w:val="00C42193"/>
    <w:rsid w:val="00C423D9"/>
    <w:rsid w:val="00C42511"/>
    <w:rsid w:val="00C4257C"/>
    <w:rsid w:val="00C42689"/>
    <w:rsid w:val="00C4275D"/>
    <w:rsid w:val="00C42761"/>
    <w:rsid w:val="00C42988"/>
    <w:rsid w:val="00C42BD4"/>
    <w:rsid w:val="00C42DC6"/>
    <w:rsid w:val="00C430AF"/>
    <w:rsid w:val="00C432F5"/>
    <w:rsid w:val="00C43363"/>
    <w:rsid w:val="00C43547"/>
    <w:rsid w:val="00C43FF0"/>
    <w:rsid w:val="00C4443A"/>
    <w:rsid w:val="00C444D0"/>
    <w:rsid w:val="00C44641"/>
    <w:rsid w:val="00C44F17"/>
    <w:rsid w:val="00C450B8"/>
    <w:rsid w:val="00C45691"/>
    <w:rsid w:val="00C4598C"/>
    <w:rsid w:val="00C45CCD"/>
    <w:rsid w:val="00C45DFD"/>
    <w:rsid w:val="00C45EF5"/>
    <w:rsid w:val="00C46B7E"/>
    <w:rsid w:val="00C47061"/>
    <w:rsid w:val="00C477C1"/>
    <w:rsid w:val="00C47C42"/>
    <w:rsid w:val="00C504B4"/>
    <w:rsid w:val="00C50680"/>
    <w:rsid w:val="00C508E1"/>
    <w:rsid w:val="00C50A4E"/>
    <w:rsid w:val="00C50AEF"/>
    <w:rsid w:val="00C50B71"/>
    <w:rsid w:val="00C5112C"/>
    <w:rsid w:val="00C51995"/>
    <w:rsid w:val="00C51F12"/>
    <w:rsid w:val="00C520B1"/>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B1D"/>
    <w:rsid w:val="00C56674"/>
    <w:rsid w:val="00C568FE"/>
    <w:rsid w:val="00C573E9"/>
    <w:rsid w:val="00C5749F"/>
    <w:rsid w:val="00C6038F"/>
    <w:rsid w:val="00C60399"/>
    <w:rsid w:val="00C60840"/>
    <w:rsid w:val="00C608EE"/>
    <w:rsid w:val="00C610DD"/>
    <w:rsid w:val="00C61498"/>
    <w:rsid w:val="00C61576"/>
    <w:rsid w:val="00C617DE"/>
    <w:rsid w:val="00C618C6"/>
    <w:rsid w:val="00C61D4B"/>
    <w:rsid w:val="00C6225E"/>
    <w:rsid w:val="00C624C2"/>
    <w:rsid w:val="00C62B0A"/>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968"/>
    <w:rsid w:val="00C70084"/>
    <w:rsid w:val="00C70B68"/>
    <w:rsid w:val="00C714E9"/>
    <w:rsid w:val="00C71CE5"/>
    <w:rsid w:val="00C71F0C"/>
    <w:rsid w:val="00C7235B"/>
    <w:rsid w:val="00C72DE5"/>
    <w:rsid w:val="00C72E18"/>
    <w:rsid w:val="00C731AD"/>
    <w:rsid w:val="00C73379"/>
    <w:rsid w:val="00C7372D"/>
    <w:rsid w:val="00C7380B"/>
    <w:rsid w:val="00C739EE"/>
    <w:rsid w:val="00C742BB"/>
    <w:rsid w:val="00C74421"/>
    <w:rsid w:val="00C74C1A"/>
    <w:rsid w:val="00C7542D"/>
    <w:rsid w:val="00C75B14"/>
    <w:rsid w:val="00C75F2F"/>
    <w:rsid w:val="00C75FEE"/>
    <w:rsid w:val="00C7613F"/>
    <w:rsid w:val="00C76A7D"/>
    <w:rsid w:val="00C76F1D"/>
    <w:rsid w:val="00C7724F"/>
    <w:rsid w:val="00C77355"/>
    <w:rsid w:val="00C77D26"/>
    <w:rsid w:val="00C77DEE"/>
    <w:rsid w:val="00C8095B"/>
    <w:rsid w:val="00C80A5A"/>
    <w:rsid w:val="00C80BDF"/>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CD3"/>
    <w:rsid w:val="00C85D76"/>
    <w:rsid w:val="00C8603C"/>
    <w:rsid w:val="00C8626E"/>
    <w:rsid w:val="00C864D4"/>
    <w:rsid w:val="00C865EE"/>
    <w:rsid w:val="00C8681C"/>
    <w:rsid w:val="00C86C4E"/>
    <w:rsid w:val="00C86E5E"/>
    <w:rsid w:val="00C873AC"/>
    <w:rsid w:val="00C87722"/>
    <w:rsid w:val="00C87B19"/>
    <w:rsid w:val="00C9066D"/>
    <w:rsid w:val="00C91032"/>
    <w:rsid w:val="00C922F6"/>
    <w:rsid w:val="00C92490"/>
    <w:rsid w:val="00C93462"/>
    <w:rsid w:val="00C934C9"/>
    <w:rsid w:val="00C93861"/>
    <w:rsid w:val="00C93877"/>
    <w:rsid w:val="00C9399F"/>
    <w:rsid w:val="00C93E9F"/>
    <w:rsid w:val="00C940A4"/>
    <w:rsid w:val="00C941C3"/>
    <w:rsid w:val="00C94384"/>
    <w:rsid w:val="00C943AC"/>
    <w:rsid w:val="00C94A30"/>
    <w:rsid w:val="00C94A34"/>
    <w:rsid w:val="00C94C2B"/>
    <w:rsid w:val="00C9519B"/>
    <w:rsid w:val="00C95575"/>
    <w:rsid w:val="00C9630F"/>
    <w:rsid w:val="00C96F79"/>
    <w:rsid w:val="00C975CC"/>
    <w:rsid w:val="00C97705"/>
    <w:rsid w:val="00C97961"/>
    <w:rsid w:val="00C979C2"/>
    <w:rsid w:val="00C97CF9"/>
    <w:rsid w:val="00CA017D"/>
    <w:rsid w:val="00CA0642"/>
    <w:rsid w:val="00CA13F7"/>
    <w:rsid w:val="00CA17DD"/>
    <w:rsid w:val="00CA17E9"/>
    <w:rsid w:val="00CA1863"/>
    <w:rsid w:val="00CA192A"/>
    <w:rsid w:val="00CA1CCA"/>
    <w:rsid w:val="00CA25D2"/>
    <w:rsid w:val="00CA26CE"/>
    <w:rsid w:val="00CA33B0"/>
    <w:rsid w:val="00CA391D"/>
    <w:rsid w:val="00CA3ACD"/>
    <w:rsid w:val="00CA4A96"/>
    <w:rsid w:val="00CA4C85"/>
    <w:rsid w:val="00CA4CE4"/>
    <w:rsid w:val="00CA4DBF"/>
    <w:rsid w:val="00CA4E67"/>
    <w:rsid w:val="00CA4F8B"/>
    <w:rsid w:val="00CA4FDC"/>
    <w:rsid w:val="00CA58EC"/>
    <w:rsid w:val="00CA6497"/>
    <w:rsid w:val="00CA64D5"/>
    <w:rsid w:val="00CA6F2E"/>
    <w:rsid w:val="00CA738B"/>
    <w:rsid w:val="00CB0652"/>
    <w:rsid w:val="00CB081E"/>
    <w:rsid w:val="00CB09DA"/>
    <w:rsid w:val="00CB0BD9"/>
    <w:rsid w:val="00CB0D20"/>
    <w:rsid w:val="00CB10CE"/>
    <w:rsid w:val="00CB1136"/>
    <w:rsid w:val="00CB1CAC"/>
    <w:rsid w:val="00CB1CEA"/>
    <w:rsid w:val="00CB1D87"/>
    <w:rsid w:val="00CB1DE8"/>
    <w:rsid w:val="00CB1E05"/>
    <w:rsid w:val="00CB1E3B"/>
    <w:rsid w:val="00CB1F1D"/>
    <w:rsid w:val="00CB232E"/>
    <w:rsid w:val="00CB242D"/>
    <w:rsid w:val="00CB2E44"/>
    <w:rsid w:val="00CB3312"/>
    <w:rsid w:val="00CB3716"/>
    <w:rsid w:val="00CB376C"/>
    <w:rsid w:val="00CB3CC6"/>
    <w:rsid w:val="00CB4212"/>
    <w:rsid w:val="00CB4523"/>
    <w:rsid w:val="00CB45E1"/>
    <w:rsid w:val="00CB4C59"/>
    <w:rsid w:val="00CB4D77"/>
    <w:rsid w:val="00CB5039"/>
    <w:rsid w:val="00CB5915"/>
    <w:rsid w:val="00CB59D1"/>
    <w:rsid w:val="00CB600D"/>
    <w:rsid w:val="00CB609B"/>
    <w:rsid w:val="00CB6261"/>
    <w:rsid w:val="00CB66A2"/>
    <w:rsid w:val="00CB6B7D"/>
    <w:rsid w:val="00CB71F8"/>
    <w:rsid w:val="00CB736D"/>
    <w:rsid w:val="00CB7929"/>
    <w:rsid w:val="00CB7EDA"/>
    <w:rsid w:val="00CC01C2"/>
    <w:rsid w:val="00CC0201"/>
    <w:rsid w:val="00CC03E1"/>
    <w:rsid w:val="00CC0D0D"/>
    <w:rsid w:val="00CC0E57"/>
    <w:rsid w:val="00CC18AF"/>
    <w:rsid w:val="00CC1AFB"/>
    <w:rsid w:val="00CC1D78"/>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E32"/>
    <w:rsid w:val="00CC43B0"/>
    <w:rsid w:val="00CC46B9"/>
    <w:rsid w:val="00CC49C7"/>
    <w:rsid w:val="00CC4B65"/>
    <w:rsid w:val="00CC4BCB"/>
    <w:rsid w:val="00CC4C2C"/>
    <w:rsid w:val="00CC4DC3"/>
    <w:rsid w:val="00CC5057"/>
    <w:rsid w:val="00CC5336"/>
    <w:rsid w:val="00CC587F"/>
    <w:rsid w:val="00CC5C85"/>
    <w:rsid w:val="00CC61F5"/>
    <w:rsid w:val="00CC62B2"/>
    <w:rsid w:val="00CC64E1"/>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27A8"/>
    <w:rsid w:val="00CD28DD"/>
    <w:rsid w:val="00CD28F0"/>
    <w:rsid w:val="00CD358C"/>
    <w:rsid w:val="00CD3D94"/>
    <w:rsid w:val="00CD3E62"/>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87"/>
    <w:rsid w:val="00CE4F2D"/>
    <w:rsid w:val="00CE597F"/>
    <w:rsid w:val="00CE5E39"/>
    <w:rsid w:val="00CE6F0F"/>
    <w:rsid w:val="00CE7470"/>
    <w:rsid w:val="00CE7C7C"/>
    <w:rsid w:val="00CE7CB2"/>
    <w:rsid w:val="00CF002F"/>
    <w:rsid w:val="00CF0233"/>
    <w:rsid w:val="00CF0246"/>
    <w:rsid w:val="00CF0780"/>
    <w:rsid w:val="00CF093B"/>
    <w:rsid w:val="00CF0A37"/>
    <w:rsid w:val="00CF0C02"/>
    <w:rsid w:val="00CF1661"/>
    <w:rsid w:val="00CF1899"/>
    <w:rsid w:val="00CF2295"/>
    <w:rsid w:val="00CF232C"/>
    <w:rsid w:val="00CF23EE"/>
    <w:rsid w:val="00CF2483"/>
    <w:rsid w:val="00CF24E2"/>
    <w:rsid w:val="00CF29AD"/>
    <w:rsid w:val="00CF321D"/>
    <w:rsid w:val="00CF32DA"/>
    <w:rsid w:val="00CF33ED"/>
    <w:rsid w:val="00CF342A"/>
    <w:rsid w:val="00CF393D"/>
    <w:rsid w:val="00CF3C44"/>
    <w:rsid w:val="00CF4A39"/>
    <w:rsid w:val="00CF4ABD"/>
    <w:rsid w:val="00CF4B18"/>
    <w:rsid w:val="00CF5A53"/>
    <w:rsid w:val="00CF5D28"/>
    <w:rsid w:val="00CF5F9B"/>
    <w:rsid w:val="00CF65A0"/>
    <w:rsid w:val="00CF6942"/>
    <w:rsid w:val="00CF6A79"/>
    <w:rsid w:val="00CF6A8F"/>
    <w:rsid w:val="00CF6CC2"/>
    <w:rsid w:val="00CF6F1E"/>
    <w:rsid w:val="00CF7AF8"/>
    <w:rsid w:val="00CF7BCC"/>
    <w:rsid w:val="00CF7D45"/>
    <w:rsid w:val="00CF7EED"/>
    <w:rsid w:val="00D001F9"/>
    <w:rsid w:val="00D0036E"/>
    <w:rsid w:val="00D00B16"/>
    <w:rsid w:val="00D00BB7"/>
    <w:rsid w:val="00D017FC"/>
    <w:rsid w:val="00D018F3"/>
    <w:rsid w:val="00D01EAD"/>
    <w:rsid w:val="00D01F94"/>
    <w:rsid w:val="00D0212D"/>
    <w:rsid w:val="00D02C62"/>
    <w:rsid w:val="00D02CDA"/>
    <w:rsid w:val="00D034F0"/>
    <w:rsid w:val="00D03529"/>
    <w:rsid w:val="00D0359F"/>
    <w:rsid w:val="00D035B9"/>
    <w:rsid w:val="00D03677"/>
    <w:rsid w:val="00D060FF"/>
    <w:rsid w:val="00D064E8"/>
    <w:rsid w:val="00D064EC"/>
    <w:rsid w:val="00D06572"/>
    <w:rsid w:val="00D065CD"/>
    <w:rsid w:val="00D0697A"/>
    <w:rsid w:val="00D070A2"/>
    <w:rsid w:val="00D07414"/>
    <w:rsid w:val="00D07D93"/>
    <w:rsid w:val="00D107DB"/>
    <w:rsid w:val="00D1090E"/>
    <w:rsid w:val="00D109A1"/>
    <w:rsid w:val="00D109D5"/>
    <w:rsid w:val="00D10A43"/>
    <w:rsid w:val="00D10BF5"/>
    <w:rsid w:val="00D10E3C"/>
    <w:rsid w:val="00D10EDB"/>
    <w:rsid w:val="00D1144B"/>
    <w:rsid w:val="00D11DB3"/>
    <w:rsid w:val="00D11FA6"/>
    <w:rsid w:val="00D12171"/>
    <w:rsid w:val="00D121EA"/>
    <w:rsid w:val="00D12325"/>
    <w:rsid w:val="00D131F4"/>
    <w:rsid w:val="00D13327"/>
    <w:rsid w:val="00D13579"/>
    <w:rsid w:val="00D13DEB"/>
    <w:rsid w:val="00D14014"/>
    <w:rsid w:val="00D14113"/>
    <w:rsid w:val="00D14487"/>
    <w:rsid w:val="00D1468E"/>
    <w:rsid w:val="00D1474D"/>
    <w:rsid w:val="00D14DBB"/>
    <w:rsid w:val="00D151A5"/>
    <w:rsid w:val="00D1543B"/>
    <w:rsid w:val="00D15A20"/>
    <w:rsid w:val="00D15D88"/>
    <w:rsid w:val="00D15E7E"/>
    <w:rsid w:val="00D162A8"/>
    <w:rsid w:val="00D162EF"/>
    <w:rsid w:val="00D16D8E"/>
    <w:rsid w:val="00D17840"/>
    <w:rsid w:val="00D17887"/>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92B"/>
    <w:rsid w:val="00D43E91"/>
    <w:rsid w:val="00D43E9E"/>
    <w:rsid w:val="00D44275"/>
    <w:rsid w:val="00D44932"/>
    <w:rsid w:val="00D44D66"/>
    <w:rsid w:val="00D46111"/>
    <w:rsid w:val="00D46344"/>
    <w:rsid w:val="00D46FB1"/>
    <w:rsid w:val="00D4760C"/>
    <w:rsid w:val="00D47C16"/>
    <w:rsid w:val="00D47D5C"/>
    <w:rsid w:val="00D502AF"/>
    <w:rsid w:val="00D50764"/>
    <w:rsid w:val="00D50910"/>
    <w:rsid w:val="00D50AE9"/>
    <w:rsid w:val="00D50C12"/>
    <w:rsid w:val="00D51177"/>
    <w:rsid w:val="00D51384"/>
    <w:rsid w:val="00D518FF"/>
    <w:rsid w:val="00D51951"/>
    <w:rsid w:val="00D51A77"/>
    <w:rsid w:val="00D5221D"/>
    <w:rsid w:val="00D525A8"/>
    <w:rsid w:val="00D529F8"/>
    <w:rsid w:val="00D52D33"/>
    <w:rsid w:val="00D5303E"/>
    <w:rsid w:val="00D53649"/>
    <w:rsid w:val="00D53830"/>
    <w:rsid w:val="00D53F90"/>
    <w:rsid w:val="00D546B0"/>
    <w:rsid w:val="00D54FB3"/>
    <w:rsid w:val="00D553C0"/>
    <w:rsid w:val="00D55889"/>
    <w:rsid w:val="00D5643A"/>
    <w:rsid w:val="00D56AE1"/>
    <w:rsid w:val="00D56B5F"/>
    <w:rsid w:val="00D5721C"/>
    <w:rsid w:val="00D57A36"/>
    <w:rsid w:val="00D57A3F"/>
    <w:rsid w:val="00D57AF0"/>
    <w:rsid w:val="00D57BED"/>
    <w:rsid w:val="00D57C4A"/>
    <w:rsid w:val="00D57C63"/>
    <w:rsid w:val="00D60007"/>
    <w:rsid w:val="00D608FC"/>
    <w:rsid w:val="00D60955"/>
    <w:rsid w:val="00D61197"/>
    <w:rsid w:val="00D61D30"/>
    <w:rsid w:val="00D627AF"/>
    <w:rsid w:val="00D62A68"/>
    <w:rsid w:val="00D62ECD"/>
    <w:rsid w:val="00D6334B"/>
    <w:rsid w:val="00D633C4"/>
    <w:rsid w:val="00D63A8B"/>
    <w:rsid w:val="00D63EEE"/>
    <w:rsid w:val="00D63FE5"/>
    <w:rsid w:val="00D64426"/>
    <w:rsid w:val="00D6443D"/>
    <w:rsid w:val="00D645A3"/>
    <w:rsid w:val="00D64E28"/>
    <w:rsid w:val="00D65760"/>
    <w:rsid w:val="00D65785"/>
    <w:rsid w:val="00D65D78"/>
    <w:rsid w:val="00D661A6"/>
    <w:rsid w:val="00D66445"/>
    <w:rsid w:val="00D66727"/>
    <w:rsid w:val="00D670FD"/>
    <w:rsid w:val="00D67BC5"/>
    <w:rsid w:val="00D7021B"/>
    <w:rsid w:val="00D70359"/>
    <w:rsid w:val="00D70D33"/>
    <w:rsid w:val="00D7160F"/>
    <w:rsid w:val="00D71888"/>
    <w:rsid w:val="00D71E72"/>
    <w:rsid w:val="00D724DD"/>
    <w:rsid w:val="00D7282D"/>
    <w:rsid w:val="00D72B77"/>
    <w:rsid w:val="00D73077"/>
    <w:rsid w:val="00D731BE"/>
    <w:rsid w:val="00D73589"/>
    <w:rsid w:val="00D736A2"/>
    <w:rsid w:val="00D73C57"/>
    <w:rsid w:val="00D73CD4"/>
    <w:rsid w:val="00D74097"/>
    <w:rsid w:val="00D742FF"/>
    <w:rsid w:val="00D7544C"/>
    <w:rsid w:val="00D758B3"/>
    <w:rsid w:val="00D75946"/>
    <w:rsid w:val="00D75EE8"/>
    <w:rsid w:val="00D76ADC"/>
    <w:rsid w:val="00D76C74"/>
    <w:rsid w:val="00D76DD6"/>
    <w:rsid w:val="00D77413"/>
    <w:rsid w:val="00D7787C"/>
    <w:rsid w:val="00D8067D"/>
    <w:rsid w:val="00D809EC"/>
    <w:rsid w:val="00D81908"/>
    <w:rsid w:val="00D81ED2"/>
    <w:rsid w:val="00D81F10"/>
    <w:rsid w:val="00D8201E"/>
    <w:rsid w:val="00D8205A"/>
    <w:rsid w:val="00D822EC"/>
    <w:rsid w:val="00D8242C"/>
    <w:rsid w:val="00D82609"/>
    <w:rsid w:val="00D82755"/>
    <w:rsid w:val="00D82CC5"/>
    <w:rsid w:val="00D8303C"/>
    <w:rsid w:val="00D83181"/>
    <w:rsid w:val="00D83352"/>
    <w:rsid w:val="00D83F96"/>
    <w:rsid w:val="00D83FE2"/>
    <w:rsid w:val="00D8426F"/>
    <w:rsid w:val="00D842D6"/>
    <w:rsid w:val="00D843EA"/>
    <w:rsid w:val="00D849C8"/>
    <w:rsid w:val="00D84A57"/>
    <w:rsid w:val="00D84C3B"/>
    <w:rsid w:val="00D85AF7"/>
    <w:rsid w:val="00D864F8"/>
    <w:rsid w:val="00D874DF"/>
    <w:rsid w:val="00D878D7"/>
    <w:rsid w:val="00D879A1"/>
    <w:rsid w:val="00D87A12"/>
    <w:rsid w:val="00D87CDA"/>
    <w:rsid w:val="00D87CF3"/>
    <w:rsid w:val="00D87E12"/>
    <w:rsid w:val="00D87F99"/>
    <w:rsid w:val="00D90CF3"/>
    <w:rsid w:val="00D90DC0"/>
    <w:rsid w:val="00D91205"/>
    <w:rsid w:val="00D91271"/>
    <w:rsid w:val="00D91A61"/>
    <w:rsid w:val="00D91DC1"/>
    <w:rsid w:val="00D9224E"/>
    <w:rsid w:val="00D92659"/>
    <w:rsid w:val="00D92C5D"/>
    <w:rsid w:val="00D930E1"/>
    <w:rsid w:val="00D9371D"/>
    <w:rsid w:val="00D93AE3"/>
    <w:rsid w:val="00D9415C"/>
    <w:rsid w:val="00D942CC"/>
    <w:rsid w:val="00D9474D"/>
    <w:rsid w:val="00D94ADE"/>
    <w:rsid w:val="00D94D87"/>
    <w:rsid w:val="00D957F4"/>
    <w:rsid w:val="00D96169"/>
    <w:rsid w:val="00D962DC"/>
    <w:rsid w:val="00D963D6"/>
    <w:rsid w:val="00D968DF"/>
    <w:rsid w:val="00D96906"/>
    <w:rsid w:val="00D972F0"/>
    <w:rsid w:val="00D9751B"/>
    <w:rsid w:val="00D97BA2"/>
    <w:rsid w:val="00D97BB5"/>
    <w:rsid w:val="00DA076B"/>
    <w:rsid w:val="00DA0C12"/>
    <w:rsid w:val="00DA1614"/>
    <w:rsid w:val="00DA180C"/>
    <w:rsid w:val="00DA1B27"/>
    <w:rsid w:val="00DA1DCB"/>
    <w:rsid w:val="00DA1EF7"/>
    <w:rsid w:val="00DA208E"/>
    <w:rsid w:val="00DA2462"/>
    <w:rsid w:val="00DA256F"/>
    <w:rsid w:val="00DA2786"/>
    <w:rsid w:val="00DA2DF8"/>
    <w:rsid w:val="00DA2F00"/>
    <w:rsid w:val="00DA3151"/>
    <w:rsid w:val="00DA3DBD"/>
    <w:rsid w:val="00DA3E3E"/>
    <w:rsid w:val="00DA3E7B"/>
    <w:rsid w:val="00DA451D"/>
    <w:rsid w:val="00DA4C40"/>
    <w:rsid w:val="00DA519D"/>
    <w:rsid w:val="00DA53A6"/>
    <w:rsid w:val="00DA56DB"/>
    <w:rsid w:val="00DA6259"/>
    <w:rsid w:val="00DA6452"/>
    <w:rsid w:val="00DA6C81"/>
    <w:rsid w:val="00DA6FCB"/>
    <w:rsid w:val="00DA6FE9"/>
    <w:rsid w:val="00DA7273"/>
    <w:rsid w:val="00DA7432"/>
    <w:rsid w:val="00DA776A"/>
    <w:rsid w:val="00DA7845"/>
    <w:rsid w:val="00DA7925"/>
    <w:rsid w:val="00DB0046"/>
    <w:rsid w:val="00DB050F"/>
    <w:rsid w:val="00DB06D6"/>
    <w:rsid w:val="00DB0AB8"/>
    <w:rsid w:val="00DB0D2A"/>
    <w:rsid w:val="00DB0FAC"/>
    <w:rsid w:val="00DB0FE5"/>
    <w:rsid w:val="00DB11CD"/>
    <w:rsid w:val="00DB1CC6"/>
    <w:rsid w:val="00DB1DAB"/>
    <w:rsid w:val="00DB2A76"/>
    <w:rsid w:val="00DB2F12"/>
    <w:rsid w:val="00DB3396"/>
    <w:rsid w:val="00DB39D4"/>
    <w:rsid w:val="00DB3A47"/>
    <w:rsid w:val="00DB441A"/>
    <w:rsid w:val="00DB4687"/>
    <w:rsid w:val="00DB470E"/>
    <w:rsid w:val="00DB47F3"/>
    <w:rsid w:val="00DB47FC"/>
    <w:rsid w:val="00DB4826"/>
    <w:rsid w:val="00DB4C99"/>
    <w:rsid w:val="00DB4E06"/>
    <w:rsid w:val="00DB5636"/>
    <w:rsid w:val="00DB57C8"/>
    <w:rsid w:val="00DB5F01"/>
    <w:rsid w:val="00DB5FF1"/>
    <w:rsid w:val="00DB6A80"/>
    <w:rsid w:val="00DB6C06"/>
    <w:rsid w:val="00DB6E86"/>
    <w:rsid w:val="00DB6F45"/>
    <w:rsid w:val="00DB6FFB"/>
    <w:rsid w:val="00DB72C2"/>
    <w:rsid w:val="00DB742E"/>
    <w:rsid w:val="00DB7B06"/>
    <w:rsid w:val="00DB7CE2"/>
    <w:rsid w:val="00DB7EBE"/>
    <w:rsid w:val="00DC0198"/>
    <w:rsid w:val="00DC256F"/>
    <w:rsid w:val="00DC29BF"/>
    <w:rsid w:val="00DC2CCF"/>
    <w:rsid w:val="00DC3A9D"/>
    <w:rsid w:val="00DC3AC8"/>
    <w:rsid w:val="00DC3AE6"/>
    <w:rsid w:val="00DC3FF5"/>
    <w:rsid w:val="00DC4024"/>
    <w:rsid w:val="00DC4670"/>
    <w:rsid w:val="00DC46C4"/>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C4B"/>
    <w:rsid w:val="00DD1F7B"/>
    <w:rsid w:val="00DD1FCF"/>
    <w:rsid w:val="00DD229E"/>
    <w:rsid w:val="00DD2A5F"/>
    <w:rsid w:val="00DD2CBF"/>
    <w:rsid w:val="00DD3029"/>
    <w:rsid w:val="00DD332D"/>
    <w:rsid w:val="00DD3E21"/>
    <w:rsid w:val="00DD42D6"/>
    <w:rsid w:val="00DD4399"/>
    <w:rsid w:val="00DD46B8"/>
    <w:rsid w:val="00DD55E0"/>
    <w:rsid w:val="00DD5754"/>
    <w:rsid w:val="00DD5E12"/>
    <w:rsid w:val="00DD5EE4"/>
    <w:rsid w:val="00DD5EFC"/>
    <w:rsid w:val="00DD651D"/>
    <w:rsid w:val="00DD679A"/>
    <w:rsid w:val="00DD6A53"/>
    <w:rsid w:val="00DD6B6D"/>
    <w:rsid w:val="00DD7527"/>
    <w:rsid w:val="00DD7BB2"/>
    <w:rsid w:val="00DE0C66"/>
    <w:rsid w:val="00DE12B8"/>
    <w:rsid w:val="00DE164D"/>
    <w:rsid w:val="00DE1904"/>
    <w:rsid w:val="00DE28A4"/>
    <w:rsid w:val="00DE342E"/>
    <w:rsid w:val="00DE3DBB"/>
    <w:rsid w:val="00DE3E34"/>
    <w:rsid w:val="00DE43A2"/>
    <w:rsid w:val="00DE487C"/>
    <w:rsid w:val="00DE4A74"/>
    <w:rsid w:val="00DE4B05"/>
    <w:rsid w:val="00DE529F"/>
    <w:rsid w:val="00DE541C"/>
    <w:rsid w:val="00DE62C4"/>
    <w:rsid w:val="00DE68B8"/>
    <w:rsid w:val="00DE6A53"/>
    <w:rsid w:val="00DE6C45"/>
    <w:rsid w:val="00DE6EB1"/>
    <w:rsid w:val="00DE737B"/>
    <w:rsid w:val="00DF0577"/>
    <w:rsid w:val="00DF0587"/>
    <w:rsid w:val="00DF0D38"/>
    <w:rsid w:val="00DF100B"/>
    <w:rsid w:val="00DF112B"/>
    <w:rsid w:val="00DF115F"/>
    <w:rsid w:val="00DF1964"/>
    <w:rsid w:val="00DF1AF5"/>
    <w:rsid w:val="00DF232D"/>
    <w:rsid w:val="00DF23CA"/>
    <w:rsid w:val="00DF2929"/>
    <w:rsid w:val="00DF2B03"/>
    <w:rsid w:val="00DF2F43"/>
    <w:rsid w:val="00DF34CC"/>
    <w:rsid w:val="00DF36E6"/>
    <w:rsid w:val="00DF3B76"/>
    <w:rsid w:val="00DF42EA"/>
    <w:rsid w:val="00DF4359"/>
    <w:rsid w:val="00DF4C1A"/>
    <w:rsid w:val="00DF4FD4"/>
    <w:rsid w:val="00DF5320"/>
    <w:rsid w:val="00DF5458"/>
    <w:rsid w:val="00DF57E8"/>
    <w:rsid w:val="00DF5B88"/>
    <w:rsid w:val="00DF60C3"/>
    <w:rsid w:val="00DF6714"/>
    <w:rsid w:val="00DF6BAC"/>
    <w:rsid w:val="00DF6EB5"/>
    <w:rsid w:val="00DF7751"/>
    <w:rsid w:val="00DF7AC4"/>
    <w:rsid w:val="00E00707"/>
    <w:rsid w:val="00E00D21"/>
    <w:rsid w:val="00E00D22"/>
    <w:rsid w:val="00E00D44"/>
    <w:rsid w:val="00E01682"/>
    <w:rsid w:val="00E017BB"/>
    <w:rsid w:val="00E01F15"/>
    <w:rsid w:val="00E01FF2"/>
    <w:rsid w:val="00E021DB"/>
    <w:rsid w:val="00E02449"/>
    <w:rsid w:val="00E02AFD"/>
    <w:rsid w:val="00E02B83"/>
    <w:rsid w:val="00E02B8A"/>
    <w:rsid w:val="00E02C18"/>
    <w:rsid w:val="00E03111"/>
    <w:rsid w:val="00E031BB"/>
    <w:rsid w:val="00E03339"/>
    <w:rsid w:val="00E03589"/>
    <w:rsid w:val="00E0364C"/>
    <w:rsid w:val="00E03685"/>
    <w:rsid w:val="00E03A93"/>
    <w:rsid w:val="00E0424A"/>
    <w:rsid w:val="00E043E2"/>
    <w:rsid w:val="00E04A3D"/>
    <w:rsid w:val="00E04BA3"/>
    <w:rsid w:val="00E04C48"/>
    <w:rsid w:val="00E04E7F"/>
    <w:rsid w:val="00E04EBA"/>
    <w:rsid w:val="00E05098"/>
    <w:rsid w:val="00E0516A"/>
    <w:rsid w:val="00E0520E"/>
    <w:rsid w:val="00E05334"/>
    <w:rsid w:val="00E0576C"/>
    <w:rsid w:val="00E059DE"/>
    <w:rsid w:val="00E0626B"/>
    <w:rsid w:val="00E068BC"/>
    <w:rsid w:val="00E069F8"/>
    <w:rsid w:val="00E073F0"/>
    <w:rsid w:val="00E079BF"/>
    <w:rsid w:val="00E10656"/>
    <w:rsid w:val="00E106C5"/>
    <w:rsid w:val="00E10761"/>
    <w:rsid w:val="00E108E4"/>
    <w:rsid w:val="00E109DB"/>
    <w:rsid w:val="00E10C9B"/>
    <w:rsid w:val="00E1110F"/>
    <w:rsid w:val="00E11740"/>
    <w:rsid w:val="00E11A2E"/>
    <w:rsid w:val="00E11D7A"/>
    <w:rsid w:val="00E11EEB"/>
    <w:rsid w:val="00E128F2"/>
    <w:rsid w:val="00E130D4"/>
    <w:rsid w:val="00E131B7"/>
    <w:rsid w:val="00E1367D"/>
    <w:rsid w:val="00E13883"/>
    <w:rsid w:val="00E13939"/>
    <w:rsid w:val="00E13EE4"/>
    <w:rsid w:val="00E1459C"/>
    <w:rsid w:val="00E149DA"/>
    <w:rsid w:val="00E14A4A"/>
    <w:rsid w:val="00E15829"/>
    <w:rsid w:val="00E16322"/>
    <w:rsid w:val="00E16463"/>
    <w:rsid w:val="00E16A59"/>
    <w:rsid w:val="00E178CE"/>
    <w:rsid w:val="00E203DA"/>
    <w:rsid w:val="00E20B36"/>
    <w:rsid w:val="00E211A0"/>
    <w:rsid w:val="00E21226"/>
    <w:rsid w:val="00E213B5"/>
    <w:rsid w:val="00E21DE0"/>
    <w:rsid w:val="00E22685"/>
    <w:rsid w:val="00E22EF4"/>
    <w:rsid w:val="00E22F85"/>
    <w:rsid w:val="00E2305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9DB"/>
    <w:rsid w:val="00E31ACA"/>
    <w:rsid w:val="00E31AFC"/>
    <w:rsid w:val="00E31BE4"/>
    <w:rsid w:val="00E3203B"/>
    <w:rsid w:val="00E3206A"/>
    <w:rsid w:val="00E321DD"/>
    <w:rsid w:val="00E324B9"/>
    <w:rsid w:val="00E32D08"/>
    <w:rsid w:val="00E331BF"/>
    <w:rsid w:val="00E33292"/>
    <w:rsid w:val="00E33A03"/>
    <w:rsid w:val="00E3409E"/>
    <w:rsid w:val="00E345DB"/>
    <w:rsid w:val="00E349ED"/>
    <w:rsid w:val="00E34D34"/>
    <w:rsid w:val="00E34F76"/>
    <w:rsid w:val="00E3570B"/>
    <w:rsid w:val="00E35752"/>
    <w:rsid w:val="00E3581D"/>
    <w:rsid w:val="00E365BE"/>
    <w:rsid w:val="00E36683"/>
    <w:rsid w:val="00E366AC"/>
    <w:rsid w:val="00E37055"/>
    <w:rsid w:val="00E37BE5"/>
    <w:rsid w:val="00E37CC0"/>
    <w:rsid w:val="00E40175"/>
    <w:rsid w:val="00E401A0"/>
    <w:rsid w:val="00E4061C"/>
    <w:rsid w:val="00E40D8F"/>
    <w:rsid w:val="00E416BB"/>
    <w:rsid w:val="00E4192F"/>
    <w:rsid w:val="00E419F1"/>
    <w:rsid w:val="00E41A27"/>
    <w:rsid w:val="00E41ACB"/>
    <w:rsid w:val="00E41AFF"/>
    <w:rsid w:val="00E41CC2"/>
    <w:rsid w:val="00E41E2F"/>
    <w:rsid w:val="00E41EAD"/>
    <w:rsid w:val="00E42264"/>
    <w:rsid w:val="00E424A8"/>
    <w:rsid w:val="00E42910"/>
    <w:rsid w:val="00E430C7"/>
    <w:rsid w:val="00E43180"/>
    <w:rsid w:val="00E43218"/>
    <w:rsid w:val="00E4348E"/>
    <w:rsid w:val="00E44F4F"/>
    <w:rsid w:val="00E45834"/>
    <w:rsid w:val="00E4608B"/>
    <w:rsid w:val="00E464EC"/>
    <w:rsid w:val="00E46566"/>
    <w:rsid w:val="00E46C99"/>
    <w:rsid w:val="00E46D2C"/>
    <w:rsid w:val="00E46DCE"/>
    <w:rsid w:val="00E46F82"/>
    <w:rsid w:val="00E46FF0"/>
    <w:rsid w:val="00E47657"/>
    <w:rsid w:val="00E501A1"/>
    <w:rsid w:val="00E501D3"/>
    <w:rsid w:val="00E50494"/>
    <w:rsid w:val="00E51599"/>
    <w:rsid w:val="00E51C16"/>
    <w:rsid w:val="00E51D3D"/>
    <w:rsid w:val="00E51EBB"/>
    <w:rsid w:val="00E52256"/>
    <w:rsid w:val="00E532B8"/>
    <w:rsid w:val="00E535F3"/>
    <w:rsid w:val="00E538F6"/>
    <w:rsid w:val="00E53A01"/>
    <w:rsid w:val="00E549EC"/>
    <w:rsid w:val="00E54A2E"/>
    <w:rsid w:val="00E54E10"/>
    <w:rsid w:val="00E54EC0"/>
    <w:rsid w:val="00E551CE"/>
    <w:rsid w:val="00E55853"/>
    <w:rsid w:val="00E558C3"/>
    <w:rsid w:val="00E56387"/>
    <w:rsid w:val="00E564C4"/>
    <w:rsid w:val="00E567C9"/>
    <w:rsid w:val="00E56E83"/>
    <w:rsid w:val="00E57167"/>
    <w:rsid w:val="00E571F6"/>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BFE"/>
    <w:rsid w:val="00E64DEE"/>
    <w:rsid w:val="00E658AB"/>
    <w:rsid w:val="00E65D15"/>
    <w:rsid w:val="00E65E14"/>
    <w:rsid w:val="00E65EF2"/>
    <w:rsid w:val="00E66855"/>
    <w:rsid w:val="00E66C49"/>
    <w:rsid w:val="00E66DF9"/>
    <w:rsid w:val="00E67A75"/>
    <w:rsid w:val="00E67DC4"/>
    <w:rsid w:val="00E67EE5"/>
    <w:rsid w:val="00E700E4"/>
    <w:rsid w:val="00E7013A"/>
    <w:rsid w:val="00E70992"/>
    <w:rsid w:val="00E71B63"/>
    <w:rsid w:val="00E7210C"/>
    <w:rsid w:val="00E729C3"/>
    <w:rsid w:val="00E7344F"/>
    <w:rsid w:val="00E74104"/>
    <w:rsid w:val="00E7473C"/>
    <w:rsid w:val="00E74F5D"/>
    <w:rsid w:val="00E7524C"/>
    <w:rsid w:val="00E76034"/>
    <w:rsid w:val="00E77A6B"/>
    <w:rsid w:val="00E80440"/>
    <w:rsid w:val="00E80515"/>
    <w:rsid w:val="00E805C4"/>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A14"/>
    <w:rsid w:val="00E83BB5"/>
    <w:rsid w:val="00E83E56"/>
    <w:rsid w:val="00E84041"/>
    <w:rsid w:val="00E840BD"/>
    <w:rsid w:val="00E84317"/>
    <w:rsid w:val="00E843B5"/>
    <w:rsid w:val="00E84431"/>
    <w:rsid w:val="00E84A3B"/>
    <w:rsid w:val="00E84FAC"/>
    <w:rsid w:val="00E85307"/>
    <w:rsid w:val="00E858F7"/>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300E"/>
    <w:rsid w:val="00E931FF"/>
    <w:rsid w:val="00E9321E"/>
    <w:rsid w:val="00E93573"/>
    <w:rsid w:val="00E93687"/>
    <w:rsid w:val="00E93792"/>
    <w:rsid w:val="00E937FA"/>
    <w:rsid w:val="00E93804"/>
    <w:rsid w:val="00E93BFC"/>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BF"/>
    <w:rsid w:val="00E976BB"/>
    <w:rsid w:val="00EA06A2"/>
    <w:rsid w:val="00EA0A5C"/>
    <w:rsid w:val="00EA0AD2"/>
    <w:rsid w:val="00EA0CF0"/>
    <w:rsid w:val="00EA0F01"/>
    <w:rsid w:val="00EA1D43"/>
    <w:rsid w:val="00EA1D75"/>
    <w:rsid w:val="00EA201A"/>
    <w:rsid w:val="00EA29B4"/>
    <w:rsid w:val="00EA380A"/>
    <w:rsid w:val="00EA38FE"/>
    <w:rsid w:val="00EA3DF7"/>
    <w:rsid w:val="00EA40AB"/>
    <w:rsid w:val="00EA40B7"/>
    <w:rsid w:val="00EA4567"/>
    <w:rsid w:val="00EA4B1C"/>
    <w:rsid w:val="00EA4EC9"/>
    <w:rsid w:val="00EA53FB"/>
    <w:rsid w:val="00EA54D5"/>
    <w:rsid w:val="00EA5DFA"/>
    <w:rsid w:val="00EA5E0F"/>
    <w:rsid w:val="00EA6103"/>
    <w:rsid w:val="00EA6399"/>
    <w:rsid w:val="00EA63A9"/>
    <w:rsid w:val="00EA686F"/>
    <w:rsid w:val="00EA6DA5"/>
    <w:rsid w:val="00EA6FE4"/>
    <w:rsid w:val="00EA7517"/>
    <w:rsid w:val="00EA7723"/>
    <w:rsid w:val="00EA7F4C"/>
    <w:rsid w:val="00EB01A4"/>
    <w:rsid w:val="00EB03A6"/>
    <w:rsid w:val="00EB14E6"/>
    <w:rsid w:val="00EB1B20"/>
    <w:rsid w:val="00EB1D47"/>
    <w:rsid w:val="00EB2146"/>
    <w:rsid w:val="00EB226F"/>
    <w:rsid w:val="00EB2317"/>
    <w:rsid w:val="00EB2475"/>
    <w:rsid w:val="00EB2610"/>
    <w:rsid w:val="00EB279B"/>
    <w:rsid w:val="00EB29ED"/>
    <w:rsid w:val="00EB2ABB"/>
    <w:rsid w:val="00EB2DDA"/>
    <w:rsid w:val="00EB3108"/>
    <w:rsid w:val="00EB38B9"/>
    <w:rsid w:val="00EB3EBA"/>
    <w:rsid w:val="00EB3FE2"/>
    <w:rsid w:val="00EB4327"/>
    <w:rsid w:val="00EB43FD"/>
    <w:rsid w:val="00EB47C0"/>
    <w:rsid w:val="00EB4B59"/>
    <w:rsid w:val="00EB55CA"/>
    <w:rsid w:val="00EB580C"/>
    <w:rsid w:val="00EB584C"/>
    <w:rsid w:val="00EB5ABC"/>
    <w:rsid w:val="00EB5D88"/>
    <w:rsid w:val="00EB6627"/>
    <w:rsid w:val="00EB701C"/>
    <w:rsid w:val="00EB7307"/>
    <w:rsid w:val="00EB768E"/>
    <w:rsid w:val="00EB7708"/>
    <w:rsid w:val="00EB7826"/>
    <w:rsid w:val="00EC04D2"/>
    <w:rsid w:val="00EC053F"/>
    <w:rsid w:val="00EC0A1E"/>
    <w:rsid w:val="00EC0B3E"/>
    <w:rsid w:val="00EC1215"/>
    <w:rsid w:val="00EC14B0"/>
    <w:rsid w:val="00EC1B8D"/>
    <w:rsid w:val="00EC1BCD"/>
    <w:rsid w:val="00EC1D18"/>
    <w:rsid w:val="00EC204E"/>
    <w:rsid w:val="00EC20F7"/>
    <w:rsid w:val="00EC22F0"/>
    <w:rsid w:val="00EC249E"/>
    <w:rsid w:val="00EC2966"/>
    <w:rsid w:val="00EC2CFF"/>
    <w:rsid w:val="00EC3AA7"/>
    <w:rsid w:val="00EC3AD4"/>
    <w:rsid w:val="00EC3B8D"/>
    <w:rsid w:val="00EC48D8"/>
    <w:rsid w:val="00EC59E5"/>
    <w:rsid w:val="00EC5F2F"/>
    <w:rsid w:val="00EC651E"/>
    <w:rsid w:val="00EC6672"/>
    <w:rsid w:val="00EC692E"/>
    <w:rsid w:val="00EC7397"/>
    <w:rsid w:val="00EC745E"/>
    <w:rsid w:val="00EC75DA"/>
    <w:rsid w:val="00EC7927"/>
    <w:rsid w:val="00EC7977"/>
    <w:rsid w:val="00EC7EAF"/>
    <w:rsid w:val="00ED01FC"/>
    <w:rsid w:val="00ED0686"/>
    <w:rsid w:val="00ED0F65"/>
    <w:rsid w:val="00ED1759"/>
    <w:rsid w:val="00ED1967"/>
    <w:rsid w:val="00ED1D3C"/>
    <w:rsid w:val="00ED1EFA"/>
    <w:rsid w:val="00ED27C3"/>
    <w:rsid w:val="00ED2B21"/>
    <w:rsid w:val="00ED2D91"/>
    <w:rsid w:val="00ED2E9C"/>
    <w:rsid w:val="00ED31C7"/>
    <w:rsid w:val="00ED33AE"/>
    <w:rsid w:val="00ED3775"/>
    <w:rsid w:val="00ED3D05"/>
    <w:rsid w:val="00ED4723"/>
    <w:rsid w:val="00ED49BC"/>
    <w:rsid w:val="00ED4A6D"/>
    <w:rsid w:val="00ED4B94"/>
    <w:rsid w:val="00ED4F84"/>
    <w:rsid w:val="00ED534B"/>
    <w:rsid w:val="00ED5479"/>
    <w:rsid w:val="00ED5692"/>
    <w:rsid w:val="00ED6402"/>
    <w:rsid w:val="00ED6A18"/>
    <w:rsid w:val="00ED6D4A"/>
    <w:rsid w:val="00ED6E6A"/>
    <w:rsid w:val="00ED738C"/>
    <w:rsid w:val="00ED753F"/>
    <w:rsid w:val="00ED7869"/>
    <w:rsid w:val="00ED7918"/>
    <w:rsid w:val="00ED7ABC"/>
    <w:rsid w:val="00ED7B75"/>
    <w:rsid w:val="00ED7FD3"/>
    <w:rsid w:val="00EE16F6"/>
    <w:rsid w:val="00EE1BBA"/>
    <w:rsid w:val="00EE2287"/>
    <w:rsid w:val="00EE2ABE"/>
    <w:rsid w:val="00EE31A8"/>
    <w:rsid w:val="00EE32DC"/>
    <w:rsid w:val="00EE351D"/>
    <w:rsid w:val="00EE3663"/>
    <w:rsid w:val="00EE386F"/>
    <w:rsid w:val="00EE3E89"/>
    <w:rsid w:val="00EE41C4"/>
    <w:rsid w:val="00EE423A"/>
    <w:rsid w:val="00EE4432"/>
    <w:rsid w:val="00EE44D9"/>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5D1"/>
    <w:rsid w:val="00EF0923"/>
    <w:rsid w:val="00EF1069"/>
    <w:rsid w:val="00EF1093"/>
    <w:rsid w:val="00EF1D40"/>
    <w:rsid w:val="00EF1FCB"/>
    <w:rsid w:val="00EF2008"/>
    <w:rsid w:val="00EF21C3"/>
    <w:rsid w:val="00EF2C96"/>
    <w:rsid w:val="00EF2DE9"/>
    <w:rsid w:val="00EF2E6B"/>
    <w:rsid w:val="00EF33E2"/>
    <w:rsid w:val="00EF374E"/>
    <w:rsid w:val="00EF38D3"/>
    <w:rsid w:val="00EF3DAF"/>
    <w:rsid w:val="00EF44F4"/>
    <w:rsid w:val="00EF4BCA"/>
    <w:rsid w:val="00EF4C37"/>
    <w:rsid w:val="00EF4E9C"/>
    <w:rsid w:val="00EF5507"/>
    <w:rsid w:val="00EF5517"/>
    <w:rsid w:val="00EF57F8"/>
    <w:rsid w:val="00EF6A1A"/>
    <w:rsid w:val="00EF6BE9"/>
    <w:rsid w:val="00EF79CD"/>
    <w:rsid w:val="00EF7B99"/>
    <w:rsid w:val="00F00306"/>
    <w:rsid w:val="00F0030E"/>
    <w:rsid w:val="00F00945"/>
    <w:rsid w:val="00F00CD1"/>
    <w:rsid w:val="00F0115B"/>
    <w:rsid w:val="00F01AF0"/>
    <w:rsid w:val="00F01CB3"/>
    <w:rsid w:val="00F01E6B"/>
    <w:rsid w:val="00F02270"/>
    <w:rsid w:val="00F0241C"/>
    <w:rsid w:val="00F026E9"/>
    <w:rsid w:val="00F02E00"/>
    <w:rsid w:val="00F02F59"/>
    <w:rsid w:val="00F03220"/>
    <w:rsid w:val="00F03268"/>
    <w:rsid w:val="00F033E7"/>
    <w:rsid w:val="00F03AD8"/>
    <w:rsid w:val="00F03FF5"/>
    <w:rsid w:val="00F04006"/>
    <w:rsid w:val="00F04357"/>
    <w:rsid w:val="00F04CE9"/>
    <w:rsid w:val="00F0506B"/>
    <w:rsid w:val="00F05759"/>
    <w:rsid w:val="00F0575C"/>
    <w:rsid w:val="00F06CE7"/>
    <w:rsid w:val="00F10417"/>
    <w:rsid w:val="00F10421"/>
    <w:rsid w:val="00F10AF2"/>
    <w:rsid w:val="00F10BC4"/>
    <w:rsid w:val="00F10CB9"/>
    <w:rsid w:val="00F10DDF"/>
    <w:rsid w:val="00F110D5"/>
    <w:rsid w:val="00F11DBB"/>
    <w:rsid w:val="00F12351"/>
    <w:rsid w:val="00F1313D"/>
    <w:rsid w:val="00F13BF8"/>
    <w:rsid w:val="00F13D18"/>
    <w:rsid w:val="00F13FB0"/>
    <w:rsid w:val="00F1417C"/>
    <w:rsid w:val="00F1420E"/>
    <w:rsid w:val="00F1434D"/>
    <w:rsid w:val="00F143A1"/>
    <w:rsid w:val="00F143B6"/>
    <w:rsid w:val="00F145AB"/>
    <w:rsid w:val="00F149D1"/>
    <w:rsid w:val="00F159EC"/>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60F"/>
    <w:rsid w:val="00F22CE2"/>
    <w:rsid w:val="00F2322C"/>
    <w:rsid w:val="00F23E71"/>
    <w:rsid w:val="00F240CA"/>
    <w:rsid w:val="00F24216"/>
    <w:rsid w:val="00F242AD"/>
    <w:rsid w:val="00F247F2"/>
    <w:rsid w:val="00F24A5A"/>
    <w:rsid w:val="00F252A8"/>
    <w:rsid w:val="00F257CF"/>
    <w:rsid w:val="00F2608D"/>
    <w:rsid w:val="00F26127"/>
    <w:rsid w:val="00F265F7"/>
    <w:rsid w:val="00F26B0B"/>
    <w:rsid w:val="00F26C0C"/>
    <w:rsid w:val="00F26E9E"/>
    <w:rsid w:val="00F27460"/>
    <w:rsid w:val="00F27D2D"/>
    <w:rsid w:val="00F27E03"/>
    <w:rsid w:val="00F27E0B"/>
    <w:rsid w:val="00F27E9F"/>
    <w:rsid w:val="00F27FA6"/>
    <w:rsid w:val="00F30168"/>
    <w:rsid w:val="00F310AE"/>
    <w:rsid w:val="00F3111F"/>
    <w:rsid w:val="00F316A8"/>
    <w:rsid w:val="00F31A63"/>
    <w:rsid w:val="00F32319"/>
    <w:rsid w:val="00F32381"/>
    <w:rsid w:val="00F3292E"/>
    <w:rsid w:val="00F33DC8"/>
    <w:rsid w:val="00F3423D"/>
    <w:rsid w:val="00F34444"/>
    <w:rsid w:val="00F3508C"/>
    <w:rsid w:val="00F35714"/>
    <w:rsid w:val="00F35785"/>
    <w:rsid w:val="00F35B6E"/>
    <w:rsid w:val="00F35FB8"/>
    <w:rsid w:val="00F360A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3137"/>
    <w:rsid w:val="00F43982"/>
    <w:rsid w:val="00F43D83"/>
    <w:rsid w:val="00F443E2"/>
    <w:rsid w:val="00F44575"/>
    <w:rsid w:val="00F45693"/>
    <w:rsid w:val="00F45A86"/>
    <w:rsid w:val="00F46043"/>
    <w:rsid w:val="00F4624E"/>
    <w:rsid w:val="00F463F0"/>
    <w:rsid w:val="00F47128"/>
    <w:rsid w:val="00F47983"/>
    <w:rsid w:val="00F50294"/>
    <w:rsid w:val="00F504F4"/>
    <w:rsid w:val="00F507AC"/>
    <w:rsid w:val="00F5087A"/>
    <w:rsid w:val="00F5170F"/>
    <w:rsid w:val="00F51809"/>
    <w:rsid w:val="00F52143"/>
    <w:rsid w:val="00F52216"/>
    <w:rsid w:val="00F52339"/>
    <w:rsid w:val="00F5277A"/>
    <w:rsid w:val="00F52876"/>
    <w:rsid w:val="00F532E8"/>
    <w:rsid w:val="00F53792"/>
    <w:rsid w:val="00F537AF"/>
    <w:rsid w:val="00F537FF"/>
    <w:rsid w:val="00F53A89"/>
    <w:rsid w:val="00F53B1D"/>
    <w:rsid w:val="00F53EC4"/>
    <w:rsid w:val="00F5428C"/>
    <w:rsid w:val="00F54C88"/>
    <w:rsid w:val="00F54CA9"/>
    <w:rsid w:val="00F54E20"/>
    <w:rsid w:val="00F54F55"/>
    <w:rsid w:val="00F5519F"/>
    <w:rsid w:val="00F55C91"/>
    <w:rsid w:val="00F560FE"/>
    <w:rsid w:val="00F56AD5"/>
    <w:rsid w:val="00F56BB8"/>
    <w:rsid w:val="00F56DE8"/>
    <w:rsid w:val="00F56EF6"/>
    <w:rsid w:val="00F57262"/>
    <w:rsid w:val="00F57874"/>
    <w:rsid w:val="00F605B6"/>
    <w:rsid w:val="00F6065A"/>
    <w:rsid w:val="00F60E15"/>
    <w:rsid w:val="00F6111C"/>
    <w:rsid w:val="00F613EC"/>
    <w:rsid w:val="00F614C0"/>
    <w:rsid w:val="00F61647"/>
    <w:rsid w:val="00F6184E"/>
    <w:rsid w:val="00F61F5F"/>
    <w:rsid w:val="00F6280F"/>
    <w:rsid w:val="00F62DCF"/>
    <w:rsid w:val="00F62DFF"/>
    <w:rsid w:val="00F6307F"/>
    <w:rsid w:val="00F63AE0"/>
    <w:rsid w:val="00F63FEF"/>
    <w:rsid w:val="00F6401E"/>
    <w:rsid w:val="00F648A5"/>
    <w:rsid w:val="00F64BEC"/>
    <w:rsid w:val="00F64C3E"/>
    <w:rsid w:val="00F64EB2"/>
    <w:rsid w:val="00F65332"/>
    <w:rsid w:val="00F657CF"/>
    <w:rsid w:val="00F65920"/>
    <w:rsid w:val="00F65AEC"/>
    <w:rsid w:val="00F66009"/>
    <w:rsid w:val="00F66329"/>
    <w:rsid w:val="00F667A2"/>
    <w:rsid w:val="00F66A00"/>
    <w:rsid w:val="00F66B0C"/>
    <w:rsid w:val="00F66D15"/>
    <w:rsid w:val="00F66D87"/>
    <w:rsid w:val="00F673D6"/>
    <w:rsid w:val="00F6758D"/>
    <w:rsid w:val="00F67688"/>
    <w:rsid w:val="00F676C1"/>
    <w:rsid w:val="00F679B9"/>
    <w:rsid w:val="00F70716"/>
    <w:rsid w:val="00F70A48"/>
    <w:rsid w:val="00F70A6D"/>
    <w:rsid w:val="00F70ABF"/>
    <w:rsid w:val="00F70DDA"/>
    <w:rsid w:val="00F71099"/>
    <w:rsid w:val="00F713A3"/>
    <w:rsid w:val="00F715D8"/>
    <w:rsid w:val="00F71798"/>
    <w:rsid w:val="00F71A8F"/>
    <w:rsid w:val="00F73785"/>
    <w:rsid w:val="00F74428"/>
    <w:rsid w:val="00F748A9"/>
    <w:rsid w:val="00F75330"/>
    <w:rsid w:val="00F761B0"/>
    <w:rsid w:val="00F761CC"/>
    <w:rsid w:val="00F76BD9"/>
    <w:rsid w:val="00F8004A"/>
    <w:rsid w:val="00F80073"/>
    <w:rsid w:val="00F80318"/>
    <w:rsid w:val="00F80703"/>
    <w:rsid w:val="00F80948"/>
    <w:rsid w:val="00F80A24"/>
    <w:rsid w:val="00F80A7F"/>
    <w:rsid w:val="00F80D85"/>
    <w:rsid w:val="00F81214"/>
    <w:rsid w:val="00F81387"/>
    <w:rsid w:val="00F81552"/>
    <w:rsid w:val="00F81722"/>
    <w:rsid w:val="00F81835"/>
    <w:rsid w:val="00F81D20"/>
    <w:rsid w:val="00F81E3D"/>
    <w:rsid w:val="00F822E3"/>
    <w:rsid w:val="00F825B5"/>
    <w:rsid w:val="00F827F8"/>
    <w:rsid w:val="00F82866"/>
    <w:rsid w:val="00F82EFC"/>
    <w:rsid w:val="00F83E6B"/>
    <w:rsid w:val="00F8405C"/>
    <w:rsid w:val="00F84421"/>
    <w:rsid w:val="00F8449B"/>
    <w:rsid w:val="00F849E0"/>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B3"/>
    <w:rsid w:val="00F911BC"/>
    <w:rsid w:val="00F913DC"/>
    <w:rsid w:val="00F91DDA"/>
    <w:rsid w:val="00F91E40"/>
    <w:rsid w:val="00F920AA"/>
    <w:rsid w:val="00F921A3"/>
    <w:rsid w:val="00F927A6"/>
    <w:rsid w:val="00F928F9"/>
    <w:rsid w:val="00F9387C"/>
    <w:rsid w:val="00F9397A"/>
    <w:rsid w:val="00F93A37"/>
    <w:rsid w:val="00F94182"/>
    <w:rsid w:val="00F9427E"/>
    <w:rsid w:val="00F944D9"/>
    <w:rsid w:val="00F94DB3"/>
    <w:rsid w:val="00F95771"/>
    <w:rsid w:val="00F95B91"/>
    <w:rsid w:val="00F95E20"/>
    <w:rsid w:val="00F9606C"/>
    <w:rsid w:val="00F96500"/>
    <w:rsid w:val="00F96930"/>
    <w:rsid w:val="00F969F9"/>
    <w:rsid w:val="00F96D2C"/>
    <w:rsid w:val="00F96FB1"/>
    <w:rsid w:val="00F970B0"/>
    <w:rsid w:val="00F971EC"/>
    <w:rsid w:val="00F975FC"/>
    <w:rsid w:val="00F9771C"/>
    <w:rsid w:val="00F97A0E"/>
    <w:rsid w:val="00F97C49"/>
    <w:rsid w:val="00FA0179"/>
    <w:rsid w:val="00FA02F7"/>
    <w:rsid w:val="00FA1353"/>
    <w:rsid w:val="00FA1711"/>
    <w:rsid w:val="00FA1952"/>
    <w:rsid w:val="00FA212E"/>
    <w:rsid w:val="00FA28F3"/>
    <w:rsid w:val="00FA2AE1"/>
    <w:rsid w:val="00FA2C0D"/>
    <w:rsid w:val="00FA2DE7"/>
    <w:rsid w:val="00FA3230"/>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3F"/>
    <w:rsid w:val="00FB00D4"/>
    <w:rsid w:val="00FB0703"/>
    <w:rsid w:val="00FB0826"/>
    <w:rsid w:val="00FB0EA0"/>
    <w:rsid w:val="00FB109D"/>
    <w:rsid w:val="00FB11BD"/>
    <w:rsid w:val="00FB132A"/>
    <w:rsid w:val="00FB1459"/>
    <w:rsid w:val="00FB1526"/>
    <w:rsid w:val="00FB2379"/>
    <w:rsid w:val="00FB2B95"/>
    <w:rsid w:val="00FB336D"/>
    <w:rsid w:val="00FB412D"/>
    <w:rsid w:val="00FB41F5"/>
    <w:rsid w:val="00FB4407"/>
    <w:rsid w:val="00FB4B45"/>
    <w:rsid w:val="00FB4B8A"/>
    <w:rsid w:val="00FB4BB0"/>
    <w:rsid w:val="00FB4C6C"/>
    <w:rsid w:val="00FB4FF4"/>
    <w:rsid w:val="00FB5152"/>
    <w:rsid w:val="00FB537C"/>
    <w:rsid w:val="00FB54CF"/>
    <w:rsid w:val="00FB680E"/>
    <w:rsid w:val="00FB7E1E"/>
    <w:rsid w:val="00FC0065"/>
    <w:rsid w:val="00FC0696"/>
    <w:rsid w:val="00FC06A1"/>
    <w:rsid w:val="00FC0EC5"/>
    <w:rsid w:val="00FC0F2B"/>
    <w:rsid w:val="00FC13F8"/>
    <w:rsid w:val="00FC15E7"/>
    <w:rsid w:val="00FC1801"/>
    <w:rsid w:val="00FC1E46"/>
    <w:rsid w:val="00FC23E9"/>
    <w:rsid w:val="00FC26C6"/>
    <w:rsid w:val="00FC28C8"/>
    <w:rsid w:val="00FC3AEE"/>
    <w:rsid w:val="00FC3D5F"/>
    <w:rsid w:val="00FC3EF5"/>
    <w:rsid w:val="00FC4111"/>
    <w:rsid w:val="00FC411A"/>
    <w:rsid w:val="00FC4356"/>
    <w:rsid w:val="00FC4844"/>
    <w:rsid w:val="00FC48A1"/>
    <w:rsid w:val="00FC49DC"/>
    <w:rsid w:val="00FC4B28"/>
    <w:rsid w:val="00FC5047"/>
    <w:rsid w:val="00FC5124"/>
    <w:rsid w:val="00FC5184"/>
    <w:rsid w:val="00FC53AC"/>
    <w:rsid w:val="00FC57DC"/>
    <w:rsid w:val="00FC6235"/>
    <w:rsid w:val="00FC6238"/>
    <w:rsid w:val="00FC6647"/>
    <w:rsid w:val="00FC6EB4"/>
    <w:rsid w:val="00FC78AD"/>
    <w:rsid w:val="00FC7AF4"/>
    <w:rsid w:val="00FD0A56"/>
    <w:rsid w:val="00FD0B46"/>
    <w:rsid w:val="00FD0D70"/>
    <w:rsid w:val="00FD1CEE"/>
    <w:rsid w:val="00FD1D37"/>
    <w:rsid w:val="00FD27D6"/>
    <w:rsid w:val="00FD2A70"/>
    <w:rsid w:val="00FD2F41"/>
    <w:rsid w:val="00FD33FC"/>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6496"/>
    <w:rsid w:val="00FD667D"/>
    <w:rsid w:val="00FD6B74"/>
    <w:rsid w:val="00FD6D42"/>
    <w:rsid w:val="00FD70AE"/>
    <w:rsid w:val="00FD72F9"/>
    <w:rsid w:val="00FD7356"/>
    <w:rsid w:val="00FD7564"/>
    <w:rsid w:val="00FD7BC0"/>
    <w:rsid w:val="00FD7D48"/>
    <w:rsid w:val="00FD7D4C"/>
    <w:rsid w:val="00FD7DFD"/>
    <w:rsid w:val="00FD7E3E"/>
    <w:rsid w:val="00FD7EBD"/>
    <w:rsid w:val="00FE002E"/>
    <w:rsid w:val="00FE02CA"/>
    <w:rsid w:val="00FE04B0"/>
    <w:rsid w:val="00FE0AE3"/>
    <w:rsid w:val="00FE1246"/>
    <w:rsid w:val="00FE1445"/>
    <w:rsid w:val="00FE16A6"/>
    <w:rsid w:val="00FE18D2"/>
    <w:rsid w:val="00FE1B69"/>
    <w:rsid w:val="00FE2398"/>
    <w:rsid w:val="00FE24CC"/>
    <w:rsid w:val="00FE2F62"/>
    <w:rsid w:val="00FE3913"/>
    <w:rsid w:val="00FE3D86"/>
    <w:rsid w:val="00FE4170"/>
    <w:rsid w:val="00FE4452"/>
    <w:rsid w:val="00FE4602"/>
    <w:rsid w:val="00FE48A1"/>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300"/>
    <w:rsid w:val="00FE746D"/>
    <w:rsid w:val="00FE78F0"/>
    <w:rsid w:val="00FE7EAB"/>
    <w:rsid w:val="00FF024E"/>
    <w:rsid w:val="00FF033A"/>
    <w:rsid w:val="00FF035A"/>
    <w:rsid w:val="00FF04B7"/>
    <w:rsid w:val="00FF0561"/>
    <w:rsid w:val="00FF0603"/>
    <w:rsid w:val="00FF0964"/>
    <w:rsid w:val="00FF0A34"/>
    <w:rsid w:val="00FF0F2C"/>
    <w:rsid w:val="00FF11C8"/>
    <w:rsid w:val="00FF14AC"/>
    <w:rsid w:val="00FF153F"/>
    <w:rsid w:val="00FF16F2"/>
    <w:rsid w:val="00FF191D"/>
    <w:rsid w:val="00FF1D24"/>
    <w:rsid w:val="00FF20D5"/>
    <w:rsid w:val="00FF290F"/>
    <w:rsid w:val="00FF2B42"/>
    <w:rsid w:val="00FF2EDA"/>
    <w:rsid w:val="00FF3225"/>
    <w:rsid w:val="00FF3346"/>
    <w:rsid w:val="00FF34E5"/>
    <w:rsid w:val="00FF3813"/>
    <w:rsid w:val="00FF3B7F"/>
    <w:rsid w:val="00FF41B6"/>
    <w:rsid w:val="00FF4230"/>
    <w:rsid w:val="00FF49F1"/>
    <w:rsid w:val="00FF5A07"/>
    <w:rsid w:val="00FF5AF6"/>
    <w:rsid w:val="00FF66DD"/>
    <w:rsid w:val="00FF6822"/>
    <w:rsid w:val="00FF6839"/>
    <w:rsid w:val="00FF6A25"/>
    <w:rsid w:val="00FF6BAB"/>
    <w:rsid w:val="00FF70AF"/>
    <w:rsid w:val="00FF73D0"/>
    <w:rsid w:val="00FF78E9"/>
    <w:rsid w:val="00FF7D52"/>
    <w:rsid w:val="011DFE56"/>
    <w:rsid w:val="013CFEFF"/>
    <w:rsid w:val="014374C3"/>
    <w:rsid w:val="014D1D42"/>
    <w:rsid w:val="015998B4"/>
    <w:rsid w:val="01AD7F51"/>
    <w:rsid w:val="01BD88CE"/>
    <w:rsid w:val="01EAA9CF"/>
    <w:rsid w:val="024A6807"/>
    <w:rsid w:val="02614928"/>
    <w:rsid w:val="0279BA9A"/>
    <w:rsid w:val="02B9CBFF"/>
    <w:rsid w:val="02BCC9C1"/>
    <w:rsid w:val="03053C22"/>
    <w:rsid w:val="030B1CFE"/>
    <w:rsid w:val="030FDC93"/>
    <w:rsid w:val="0333838F"/>
    <w:rsid w:val="0344E8EC"/>
    <w:rsid w:val="03A56409"/>
    <w:rsid w:val="03B6C429"/>
    <w:rsid w:val="03E3C879"/>
    <w:rsid w:val="03F41DF2"/>
    <w:rsid w:val="040AB98E"/>
    <w:rsid w:val="043BF088"/>
    <w:rsid w:val="047FFEFB"/>
    <w:rsid w:val="04A33BF5"/>
    <w:rsid w:val="04A34FBB"/>
    <w:rsid w:val="04B0763C"/>
    <w:rsid w:val="04B16E01"/>
    <w:rsid w:val="04B36775"/>
    <w:rsid w:val="04CB38FF"/>
    <w:rsid w:val="04CE0B7E"/>
    <w:rsid w:val="0505576F"/>
    <w:rsid w:val="052B48CA"/>
    <w:rsid w:val="054A4FE5"/>
    <w:rsid w:val="057AF073"/>
    <w:rsid w:val="05B2DB95"/>
    <w:rsid w:val="05BA76EA"/>
    <w:rsid w:val="05CC2BE3"/>
    <w:rsid w:val="0604FD98"/>
    <w:rsid w:val="06114788"/>
    <w:rsid w:val="0614DF87"/>
    <w:rsid w:val="062D3C51"/>
    <w:rsid w:val="063A06EC"/>
    <w:rsid w:val="065805FC"/>
    <w:rsid w:val="0688AB6A"/>
    <w:rsid w:val="06E90EFB"/>
    <w:rsid w:val="0757C1F1"/>
    <w:rsid w:val="075E7A4A"/>
    <w:rsid w:val="07664034"/>
    <w:rsid w:val="077C06B1"/>
    <w:rsid w:val="077DEA3E"/>
    <w:rsid w:val="07A1BC6A"/>
    <w:rsid w:val="07FAEC02"/>
    <w:rsid w:val="080CD469"/>
    <w:rsid w:val="0811C837"/>
    <w:rsid w:val="081F3ECF"/>
    <w:rsid w:val="082DE9F0"/>
    <w:rsid w:val="08505031"/>
    <w:rsid w:val="08E1DE0C"/>
    <w:rsid w:val="09154495"/>
    <w:rsid w:val="093EB5DF"/>
    <w:rsid w:val="099AA5B7"/>
    <w:rsid w:val="09CAFE71"/>
    <w:rsid w:val="09D866B8"/>
    <w:rsid w:val="0A1A4C94"/>
    <w:rsid w:val="0A27ED94"/>
    <w:rsid w:val="0A5B874A"/>
    <w:rsid w:val="0A9E7A1C"/>
    <w:rsid w:val="0AA803B0"/>
    <w:rsid w:val="0B1BDBED"/>
    <w:rsid w:val="0B224B38"/>
    <w:rsid w:val="0B4676B4"/>
    <w:rsid w:val="0B8B842E"/>
    <w:rsid w:val="0B942244"/>
    <w:rsid w:val="0BA021ED"/>
    <w:rsid w:val="0BC1535E"/>
    <w:rsid w:val="0BCC531D"/>
    <w:rsid w:val="0C2C71E3"/>
    <w:rsid w:val="0C7675D8"/>
    <w:rsid w:val="0C81FD00"/>
    <w:rsid w:val="0C942BFF"/>
    <w:rsid w:val="0CA96DDD"/>
    <w:rsid w:val="0CDF34B7"/>
    <w:rsid w:val="0CF53A0A"/>
    <w:rsid w:val="0D0BB02B"/>
    <w:rsid w:val="0D382FDF"/>
    <w:rsid w:val="0D89C6A5"/>
    <w:rsid w:val="0DE80500"/>
    <w:rsid w:val="0DEBAAEE"/>
    <w:rsid w:val="0E1ED540"/>
    <w:rsid w:val="0E3A93E4"/>
    <w:rsid w:val="0E5C3184"/>
    <w:rsid w:val="0E6A858F"/>
    <w:rsid w:val="0E90D8EE"/>
    <w:rsid w:val="0E9C5197"/>
    <w:rsid w:val="0ECA46C0"/>
    <w:rsid w:val="0EFF0D97"/>
    <w:rsid w:val="0F50425B"/>
    <w:rsid w:val="101824BD"/>
    <w:rsid w:val="10554867"/>
    <w:rsid w:val="10C0D29B"/>
    <w:rsid w:val="10ECBD44"/>
    <w:rsid w:val="11054BEA"/>
    <w:rsid w:val="112F7A2A"/>
    <w:rsid w:val="115A0908"/>
    <w:rsid w:val="118BC241"/>
    <w:rsid w:val="11BBA3D9"/>
    <w:rsid w:val="11C21D92"/>
    <w:rsid w:val="11D9307F"/>
    <w:rsid w:val="11EAE5BB"/>
    <w:rsid w:val="120D3A64"/>
    <w:rsid w:val="120DF275"/>
    <w:rsid w:val="124D484F"/>
    <w:rsid w:val="12754B6F"/>
    <w:rsid w:val="129E029C"/>
    <w:rsid w:val="12B5782B"/>
    <w:rsid w:val="12C88F29"/>
    <w:rsid w:val="12F8FE38"/>
    <w:rsid w:val="132FDF2F"/>
    <w:rsid w:val="1421C1CC"/>
    <w:rsid w:val="1422BB37"/>
    <w:rsid w:val="145A5F51"/>
    <w:rsid w:val="14905749"/>
    <w:rsid w:val="14CE23CD"/>
    <w:rsid w:val="15254B8D"/>
    <w:rsid w:val="15976C61"/>
    <w:rsid w:val="15AAAB29"/>
    <w:rsid w:val="15DB72F0"/>
    <w:rsid w:val="1603B770"/>
    <w:rsid w:val="16310E0C"/>
    <w:rsid w:val="16739C55"/>
    <w:rsid w:val="16CA4BBC"/>
    <w:rsid w:val="170BF00F"/>
    <w:rsid w:val="17140518"/>
    <w:rsid w:val="17171319"/>
    <w:rsid w:val="17392F9A"/>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61BDB0"/>
    <w:rsid w:val="1ADC32A9"/>
    <w:rsid w:val="1AE80E07"/>
    <w:rsid w:val="1AF9DBDD"/>
    <w:rsid w:val="1B0A35E9"/>
    <w:rsid w:val="1B1696D2"/>
    <w:rsid w:val="1B398291"/>
    <w:rsid w:val="1B48F9E6"/>
    <w:rsid w:val="1B82A9DF"/>
    <w:rsid w:val="1B8F35AE"/>
    <w:rsid w:val="1BE99FC4"/>
    <w:rsid w:val="1C2D7975"/>
    <w:rsid w:val="1C344C1C"/>
    <w:rsid w:val="1C4C9DB6"/>
    <w:rsid w:val="1C5FED09"/>
    <w:rsid w:val="1CD44900"/>
    <w:rsid w:val="1CE3B0E5"/>
    <w:rsid w:val="1CE47F1F"/>
    <w:rsid w:val="1D478945"/>
    <w:rsid w:val="1D777903"/>
    <w:rsid w:val="1D7A79C2"/>
    <w:rsid w:val="1D8A1ED6"/>
    <w:rsid w:val="1D98F2B1"/>
    <w:rsid w:val="1DEC2A15"/>
    <w:rsid w:val="1DF4FA58"/>
    <w:rsid w:val="1E01F605"/>
    <w:rsid w:val="1E0F1EC5"/>
    <w:rsid w:val="1E23793D"/>
    <w:rsid w:val="1E34FA24"/>
    <w:rsid w:val="1E656F06"/>
    <w:rsid w:val="1E89EA0A"/>
    <w:rsid w:val="1EB899A6"/>
    <w:rsid w:val="1ECDE3EC"/>
    <w:rsid w:val="1EF6B30F"/>
    <w:rsid w:val="1F380240"/>
    <w:rsid w:val="1F4FA682"/>
    <w:rsid w:val="1F821CB1"/>
    <w:rsid w:val="20A9CE5A"/>
    <w:rsid w:val="20E9B258"/>
    <w:rsid w:val="2117F893"/>
    <w:rsid w:val="21282288"/>
    <w:rsid w:val="2143507F"/>
    <w:rsid w:val="214C9A6B"/>
    <w:rsid w:val="214E14E7"/>
    <w:rsid w:val="2175A190"/>
    <w:rsid w:val="21783FBD"/>
    <w:rsid w:val="21C0F237"/>
    <w:rsid w:val="21F6BA7B"/>
    <w:rsid w:val="220B6EB8"/>
    <w:rsid w:val="22311F84"/>
    <w:rsid w:val="22605CBF"/>
    <w:rsid w:val="227F7FA1"/>
    <w:rsid w:val="22E34C1A"/>
    <w:rsid w:val="230038C5"/>
    <w:rsid w:val="2332D197"/>
    <w:rsid w:val="236CE461"/>
    <w:rsid w:val="23B410D8"/>
    <w:rsid w:val="23C98C41"/>
    <w:rsid w:val="23E2EDED"/>
    <w:rsid w:val="240CBAAD"/>
    <w:rsid w:val="241356F0"/>
    <w:rsid w:val="24708BF4"/>
    <w:rsid w:val="247844FE"/>
    <w:rsid w:val="249BE79E"/>
    <w:rsid w:val="24BE053B"/>
    <w:rsid w:val="24D82D67"/>
    <w:rsid w:val="24DC5B06"/>
    <w:rsid w:val="254392A7"/>
    <w:rsid w:val="258516EE"/>
    <w:rsid w:val="25A4DB22"/>
    <w:rsid w:val="25A4F177"/>
    <w:rsid w:val="262A35BC"/>
    <w:rsid w:val="2635869B"/>
    <w:rsid w:val="263ADE32"/>
    <w:rsid w:val="26720187"/>
    <w:rsid w:val="269E7B2B"/>
    <w:rsid w:val="26A2A4DA"/>
    <w:rsid w:val="26BC6145"/>
    <w:rsid w:val="26CFD8C4"/>
    <w:rsid w:val="26F90DA7"/>
    <w:rsid w:val="270BD9C7"/>
    <w:rsid w:val="27295FE3"/>
    <w:rsid w:val="275757B9"/>
    <w:rsid w:val="275FA447"/>
    <w:rsid w:val="275FE8F1"/>
    <w:rsid w:val="27989A75"/>
    <w:rsid w:val="27C96479"/>
    <w:rsid w:val="27DB7830"/>
    <w:rsid w:val="27E3C8D6"/>
    <w:rsid w:val="280A35DC"/>
    <w:rsid w:val="2848F5E1"/>
    <w:rsid w:val="28640A35"/>
    <w:rsid w:val="288632E7"/>
    <w:rsid w:val="28A10D2A"/>
    <w:rsid w:val="28E8D04B"/>
    <w:rsid w:val="28FD0DD4"/>
    <w:rsid w:val="291C3519"/>
    <w:rsid w:val="293A294B"/>
    <w:rsid w:val="294E1FF7"/>
    <w:rsid w:val="2986AA20"/>
    <w:rsid w:val="299FDF27"/>
    <w:rsid w:val="29BCC1BA"/>
    <w:rsid w:val="29D8010A"/>
    <w:rsid w:val="29E80478"/>
    <w:rsid w:val="2A068037"/>
    <w:rsid w:val="2A2F4AFF"/>
    <w:rsid w:val="2A3C402A"/>
    <w:rsid w:val="2A412D6E"/>
    <w:rsid w:val="2A5EF41E"/>
    <w:rsid w:val="2A784C45"/>
    <w:rsid w:val="2A78629A"/>
    <w:rsid w:val="2AB6AA6A"/>
    <w:rsid w:val="2B2D1A50"/>
    <w:rsid w:val="2B47C78F"/>
    <w:rsid w:val="2B5A0F2E"/>
    <w:rsid w:val="2B5B2AA8"/>
    <w:rsid w:val="2B6C4175"/>
    <w:rsid w:val="2B787813"/>
    <w:rsid w:val="2BD62FBA"/>
    <w:rsid w:val="2BD8AFAC"/>
    <w:rsid w:val="2BEE0F2D"/>
    <w:rsid w:val="2BFF34F2"/>
    <w:rsid w:val="2C4514C7"/>
    <w:rsid w:val="2C501DAD"/>
    <w:rsid w:val="2C6F762B"/>
    <w:rsid w:val="2CA1DE84"/>
    <w:rsid w:val="2CA3B19F"/>
    <w:rsid w:val="2CF8158F"/>
    <w:rsid w:val="2CFD2F12"/>
    <w:rsid w:val="2D51C4FB"/>
    <w:rsid w:val="2E02EFB9"/>
    <w:rsid w:val="2E598C67"/>
    <w:rsid w:val="2E7C6401"/>
    <w:rsid w:val="2E8028EF"/>
    <w:rsid w:val="2E83A555"/>
    <w:rsid w:val="2E992F7E"/>
    <w:rsid w:val="2EA16DB4"/>
    <w:rsid w:val="2ED197B9"/>
    <w:rsid w:val="2ED2603A"/>
    <w:rsid w:val="2F19BB75"/>
    <w:rsid w:val="2F33AA9A"/>
    <w:rsid w:val="2F60C0E8"/>
    <w:rsid w:val="2F661093"/>
    <w:rsid w:val="2F9F9C0B"/>
    <w:rsid w:val="2FDEA8FC"/>
    <w:rsid w:val="30082B09"/>
    <w:rsid w:val="303717A7"/>
    <w:rsid w:val="3081F2B9"/>
    <w:rsid w:val="30FE5846"/>
    <w:rsid w:val="310E6C67"/>
    <w:rsid w:val="313F2F8A"/>
    <w:rsid w:val="315569F2"/>
    <w:rsid w:val="3161161E"/>
    <w:rsid w:val="31A423CA"/>
    <w:rsid w:val="31CC0518"/>
    <w:rsid w:val="31DE9E1C"/>
    <w:rsid w:val="31E034D9"/>
    <w:rsid w:val="31E44C51"/>
    <w:rsid w:val="31F73D5D"/>
    <w:rsid w:val="320B6929"/>
    <w:rsid w:val="32276450"/>
    <w:rsid w:val="32C73732"/>
    <w:rsid w:val="337DC7DD"/>
    <w:rsid w:val="338342A7"/>
    <w:rsid w:val="33B9CA33"/>
    <w:rsid w:val="33DA33B7"/>
    <w:rsid w:val="341A5C8F"/>
    <w:rsid w:val="345A9A6A"/>
    <w:rsid w:val="345E56C0"/>
    <w:rsid w:val="34618D85"/>
    <w:rsid w:val="348B3352"/>
    <w:rsid w:val="34963D27"/>
    <w:rsid w:val="34BEC210"/>
    <w:rsid w:val="34CF3441"/>
    <w:rsid w:val="34D1A7C5"/>
    <w:rsid w:val="34E63555"/>
    <w:rsid w:val="35163EDE"/>
    <w:rsid w:val="351670B4"/>
    <w:rsid w:val="35502175"/>
    <w:rsid w:val="358B9939"/>
    <w:rsid w:val="358D8D48"/>
    <w:rsid w:val="358F4539"/>
    <w:rsid w:val="35905427"/>
    <w:rsid w:val="35ACC085"/>
    <w:rsid w:val="35B3E270"/>
    <w:rsid w:val="35BDE6F1"/>
    <w:rsid w:val="35D047CB"/>
    <w:rsid w:val="35EED2BB"/>
    <w:rsid w:val="3642A4C5"/>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75C4"/>
    <w:rsid w:val="389F6E02"/>
    <w:rsid w:val="38E13DC3"/>
    <w:rsid w:val="391EEC71"/>
    <w:rsid w:val="3941489D"/>
    <w:rsid w:val="3946C8B8"/>
    <w:rsid w:val="3965F529"/>
    <w:rsid w:val="397674BF"/>
    <w:rsid w:val="39897245"/>
    <w:rsid w:val="39DD51E8"/>
    <w:rsid w:val="39F354D1"/>
    <w:rsid w:val="3A167FAB"/>
    <w:rsid w:val="3A18B9B8"/>
    <w:rsid w:val="3A270ACA"/>
    <w:rsid w:val="3A3B7660"/>
    <w:rsid w:val="3A428FCC"/>
    <w:rsid w:val="3A4788FF"/>
    <w:rsid w:val="3A630433"/>
    <w:rsid w:val="3A6B4259"/>
    <w:rsid w:val="3AAF8AF2"/>
    <w:rsid w:val="3ABC5D11"/>
    <w:rsid w:val="3AD7A3E5"/>
    <w:rsid w:val="3B3F685B"/>
    <w:rsid w:val="3B555966"/>
    <w:rsid w:val="3B67823B"/>
    <w:rsid w:val="3B6A8936"/>
    <w:rsid w:val="3B920EB9"/>
    <w:rsid w:val="3BA7C189"/>
    <w:rsid w:val="3BBBA126"/>
    <w:rsid w:val="3BBC837F"/>
    <w:rsid w:val="3BE159FA"/>
    <w:rsid w:val="3BE73661"/>
    <w:rsid w:val="3C014759"/>
    <w:rsid w:val="3C9F8B4A"/>
    <w:rsid w:val="3CD5E84A"/>
    <w:rsid w:val="3CDFE9AB"/>
    <w:rsid w:val="3D0B9795"/>
    <w:rsid w:val="3D14E838"/>
    <w:rsid w:val="3D477FD2"/>
    <w:rsid w:val="3D4A93D9"/>
    <w:rsid w:val="3D4D0E56"/>
    <w:rsid w:val="3D5D614C"/>
    <w:rsid w:val="3D5FCC47"/>
    <w:rsid w:val="3D69D966"/>
    <w:rsid w:val="3DF9CB41"/>
    <w:rsid w:val="3E41B835"/>
    <w:rsid w:val="3E558F88"/>
    <w:rsid w:val="3E5591FD"/>
    <w:rsid w:val="3E9F644F"/>
    <w:rsid w:val="3EA2CE71"/>
    <w:rsid w:val="3EA3F8C7"/>
    <w:rsid w:val="3EF8AF26"/>
    <w:rsid w:val="3F2938EF"/>
    <w:rsid w:val="3F4077CE"/>
    <w:rsid w:val="3F459D54"/>
    <w:rsid w:val="3FA1C3EA"/>
    <w:rsid w:val="3FB09A44"/>
    <w:rsid w:val="4043EF8B"/>
    <w:rsid w:val="408BB083"/>
    <w:rsid w:val="408F3CB4"/>
    <w:rsid w:val="40E233EF"/>
    <w:rsid w:val="40F0E234"/>
    <w:rsid w:val="41104D53"/>
    <w:rsid w:val="4154D0DA"/>
    <w:rsid w:val="416ACFEB"/>
    <w:rsid w:val="41B5CC53"/>
    <w:rsid w:val="41C4C8BB"/>
    <w:rsid w:val="41E7BEC3"/>
    <w:rsid w:val="41EB4234"/>
    <w:rsid w:val="41F73602"/>
    <w:rsid w:val="42342863"/>
    <w:rsid w:val="424050E0"/>
    <w:rsid w:val="42454DF1"/>
    <w:rsid w:val="425795B7"/>
    <w:rsid w:val="42F368F6"/>
    <w:rsid w:val="430FB3F5"/>
    <w:rsid w:val="43167896"/>
    <w:rsid w:val="43636EBD"/>
    <w:rsid w:val="438E4BC8"/>
    <w:rsid w:val="43BA4981"/>
    <w:rsid w:val="43ED5BB7"/>
    <w:rsid w:val="44308059"/>
    <w:rsid w:val="446E5AD9"/>
    <w:rsid w:val="447C67B4"/>
    <w:rsid w:val="44950873"/>
    <w:rsid w:val="44A651BF"/>
    <w:rsid w:val="44B7A684"/>
    <w:rsid w:val="44C998BC"/>
    <w:rsid w:val="44F1A2DD"/>
    <w:rsid w:val="4523FAAC"/>
    <w:rsid w:val="453874FC"/>
    <w:rsid w:val="456043A3"/>
    <w:rsid w:val="459D331D"/>
    <w:rsid w:val="45BF877F"/>
    <w:rsid w:val="45FBAD69"/>
    <w:rsid w:val="461479CB"/>
    <w:rsid w:val="46692F45"/>
    <w:rsid w:val="46726911"/>
    <w:rsid w:val="46CC4912"/>
    <w:rsid w:val="46EC42DF"/>
    <w:rsid w:val="473A497B"/>
    <w:rsid w:val="4751569E"/>
    <w:rsid w:val="47A4171A"/>
    <w:rsid w:val="47A46A87"/>
    <w:rsid w:val="47B7E56B"/>
    <w:rsid w:val="47FFCCC6"/>
    <w:rsid w:val="485436D5"/>
    <w:rsid w:val="48617E5D"/>
    <w:rsid w:val="487853CF"/>
    <w:rsid w:val="48917E2E"/>
    <w:rsid w:val="48F495C7"/>
    <w:rsid w:val="4912FEFD"/>
    <w:rsid w:val="49323175"/>
    <w:rsid w:val="4958DE86"/>
    <w:rsid w:val="49979C23"/>
    <w:rsid w:val="499FB325"/>
    <w:rsid w:val="49B0A628"/>
    <w:rsid w:val="49C98AE9"/>
    <w:rsid w:val="4A5FC498"/>
    <w:rsid w:val="4A8185B8"/>
    <w:rsid w:val="4AC6A9B1"/>
    <w:rsid w:val="4ACC722A"/>
    <w:rsid w:val="4AE39F7B"/>
    <w:rsid w:val="4AF6650C"/>
    <w:rsid w:val="4B396193"/>
    <w:rsid w:val="4B60AB15"/>
    <w:rsid w:val="4B6DFFB3"/>
    <w:rsid w:val="4B99EB40"/>
    <w:rsid w:val="4B9CCC05"/>
    <w:rsid w:val="4BA2711E"/>
    <w:rsid w:val="4C29B94B"/>
    <w:rsid w:val="4C573FE3"/>
    <w:rsid w:val="4CA94BE5"/>
    <w:rsid w:val="4CB49E77"/>
    <w:rsid w:val="4D21E1E7"/>
    <w:rsid w:val="4D32E03D"/>
    <w:rsid w:val="4D645335"/>
    <w:rsid w:val="4D87BD98"/>
    <w:rsid w:val="4D882E54"/>
    <w:rsid w:val="4D93BA04"/>
    <w:rsid w:val="4D9841DE"/>
    <w:rsid w:val="4D9BF6C6"/>
    <w:rsid w:val="4DAED3FF"/>
    <w:rsid w:val="4DB2A672"/>
    <w:rsid w:val="4DE8881B"/>
    <w:rsid w:val="4DFBF8AE"/>
    <w:rsid w:val="4E0ED818"/>
    <w:rsid w:val="4E310285"/>
    <w:rsid w:val="4E387233"/>
    <w:rsid w:val="4E5E3223"/>
    <w:rsid w:val="4E64D3A3"/>
    <w:rsid w:val="4E7740D4"/>
    <w:rsid w:val="4E77E3F8"/>
    <w:rsid w:val="4E9326D0"/>
    <w:rsid w:val="4E9C83A1"/>
    <w:rsid w:val="4EA484DC"/>
    <w:rsid w:val="4F562386"/>
    <w:rsid w:val="4FED293B"/>
    <w:rsid w:val="4FFE5919"/>
    <w:rsid w:val="503B3D9D"/>
    <w:rsid w:val="504A5922"/>
    <w:rsid w:val="5054E33F"/>
    <w:rsid w:val="506F55C7"/>
    <w:rsid w:val="50930B4F"/>
    <w:rsid w:val="50BA22CA"/>
    <w:rsid w:val="510B5C1C"/>
    <w:rsid w:val="511C84C7"/>
    <w:rsid w:val="51296D54"/>
    <w:rsid w:val="51321718"/>
    <w:rsid w:val="5165CFEF"/>
    <w:rsid w:val="51848E3F"/>
    <w:rsid w:val="51EF66D4"/>
    <w:rsid w:val="5245B052"/>
    <w:rsid w:val="52847841"/>
    <w:rsid w:val="52A193A4"/>
    <w:rsid w:val="530320BA"/>
    <w:rsid w:val="5312862E"/>
    <w:rsid w:val="531E6884"/>
    <w:rsid w:val="5356B13E"/>
    <w:rsid w:val="5356BF20"/>
    <w:rsid w:val="5358B1DE"/>
    <w:rsid w:val="535B260B"/>
    <w:rsid w:val="53839CAE"/>
    <w:rsid w:val="53874C67"/>
    <w:rsid w:val="5395B87A"/>
    <w:rsid w:val="53A37A0A"/>
    <w:rsid w:val="53F49F09"/>
    <w:rsid w:val="54255C6A"/>
    <w:rsid w:val="542E21B7"/>
    <w:rsid w:val="546D109B"/>
    <w:rsid w:val="5493053F"/>
    <w:rsid w:val="54EC6A38"/>
    <w:rsid w:val="55754570"/>
    <w:rsid w:val="55B271CD"/>
    <w:rsid w:val="55B72814"/>
    <w:rsid w:val="55C34BB0"/>
    <w:rsid w:val="55DD3ADF"/>
    <w:rsid w:val="567EBB51"/>
    <w:rsid w:val="56CA21A2"/>
    <w:rsid w:val="56EEBE45"/>
    <w:rsid w:val="571B7048"/>
    <w:rsid w:val="5793391D"/>
    <w:rsid w:val="57A76232"/>
    <w:rsid w:val="57B0A208"/>
    <w:rsid w:val="57B248A3"/>
    <w:rsid w:val="57B777A9"/>
    <w:rsid w:val="58287E25"/>
    <w:rsid w:val="58A412BB"/>
    <w:rsid w:val="58AB7225"/>
    <w:rsid w:val="58EC7B07"/>
    <w:rsid w:val="58F51A7A"/>
    <w:rsid w:val="591A4E95"/>
    <w:rsid w:val="592BF6AD"/>
    <w:rsid w:val="594644EB"/>
    <w:rsid w:val="5969F90C"/>
    <w:rsid w:val="596E2291"/>
    <w:rsid w:val="59D716EC"/>
    <w:rsid w:val="5A05CAB9"/>
    <w:rsid w:val="5A2A8A61"/>
    <w:rsid w:val="5A8DD4D9"/>
    <w:rsid w:val="5ACD15B8"/>
    <w:rsid w:val="5AD432C3"/>
    <w:rsid w:val="5B618A7D"/>
    <w:rsid w:val="5BF16E24"/>
    <w:rsid w:val="5BF171E1"/>
    <w:rsid w:val="5C00499F"/>
    <w:rsid w:val="5C03787F"/>
    <w:rsid w:val="5C5C09FC"/>
    <w:rsid w:val="5C78E136"/>
    <w:rsid w:val="5C84D3A4"/>
    <w:rsid w:val="5CD76062"/>
    <w:rsid w:val="5D16EE21"/>
    <w:rsid w:val="5D64DF94"/>
    <w:rsid w:val="5D6F1C7E"/>
    <w:rsid w:val="5E2455A8"/>
    <w:rsid w:val="5E4E3079"/>
    <w:rsid w:val="5E668C1C"/>
    <w:rsid w:val="5E68511F"/>
    <w:rsid w:val="5E731D8A"/>
    <w:rsid w:val="5E9E035A"/>
    <w:rsid w:val="5EB6016A"/>
    <w:rsid w:val="5EBE5608"/>
    <w:rsid w:val="5EBF0FEF"/>
    <w:rsid w:val="5ED334CE"/>
    <w:rsid w:val="5F002358"/>
    <w:rsid w:val="5F0AECDF"/>
    <w:rsid w:val="5F5E2340"/>
    <w:rsid w:val="5F6FE950"/>
    <w:rsid w:val="5F723B9D"/>
    <w:rsid w:val="5F93CCEF"/>
    <w:rsid w:val="5FBF58D0"/>
    <w:rsid w:val="5FDD67FF"/>
    <w:rsid w:val="60022860"/>
    <w:rsid w:val="604C30A9"/>
    <w:rsid w:val="605BD204"/>
    <w:rsid w:val="60A25902"/>
    <w:rsid w:val="60EF6D90"/>
    <w:rsid w:val="60F2A49B"/>
    <w:rsid w:val="60FEBEF7"/>
    <w:rsid w:val="6173556F"/>
    <w:rsid w:val="618CF9E8"/>
    <w:rsid w:val="61A244F9"/>
    <w:rsid w:val="61A6EA1A"/>
    <w:rsid w:val="61EB0866"/>
    <w:rsid w:val="61FA550F"/>
    <w:rsid w:val="62087B02"/>
    <w:rsid w:val="621664A3"/>
    <w:rsid w:val="622F7C85"/>
    <w:rsid w:val="6237CD73"/>
    <w:rsid w:val="624806D9"/>
    <w:rsid w:val="6270DC55"/>
    <w:rsid w:val="62B13538"/>
    <w:rsid w:val="6333FE47"/>
    <w:rsid w:val="634AEBE5"/>
    <w:rsid w:val="63517902"/>
    <w:rsid w:val="638544CC"/>
    <w:rsid w:val="63914D24"/>
    <w:rsid w:val="63954C00"/>
    <w:rsid w:val="63A42E31"/>
    <w:rsid w:val="63C6C535"/>
    <w:rsid w:val="63C84404"/>
    <w:rsid w:val="640552C2"/>
    <w:rsid w:val="6421162E"/>
    <w:rsid w:val="64425A4B"/>
    <w:rsid w:val="64944CA4"/>
    <w:rsid w:val="64B3B3C3"/>
    <w:rsid w:val="64D8590D"/>
    <w:rsid w:val="65000021"/>
    <w:rsid w:val="651997BD"/>
    <w:rsid w:val="653B1F90"/>
    <w:rsid w:val="6581D577"/>
    <w:rsid w:val="65C67B8D"/>
    <w:rsid w:val="66113183"/>
    <w:rsid w:val="663344D2"/>
    <w:rsid w:val="667F2C2D"/>
    <w:rsid w:val="66E3F696"/>
    <w:rsid w:val="66F6A24D"/>
    <w:rsid w:val="670631F7"/>
    <w:rsid w:val="67196C4D"/>
    <w:rsid w:val="67650A96"/>
    <w:rsid w:val="67AA5906"/>
    <w:rsid w:val="67BF6D54"/>
    <w:rsid w:val="67C6F5D7"/>
    <w:rsid w:val="67DA3C73"/>
    <w:rsid w:val="68074248"/>
    <w:rsid w:val="68711075"/>
    <w:rsid w:val="68B890AC"/>
    <w:rsid w:val="68DB4FF9"/>
    <w:rsid w:val="691206D3"/>
    <w:rsid w:val="692E8B31"/>
    <w:rsid w:val="698EF1A2"/>
    <w:rsid w:val="69B6EDBF"/>
    <w:rsid w:val="69BFB8F7"/>
    <w:rsid w:val="69CCDD29"/>
    <w:rsid w:val="69E5CDA3"/>
    <w:rsid w:val="69EC09FC"/>
    <w:rsid w:val="6A1C1ECE"/>
    <w:rsid w:val="6AA08FA9"/>
    <w:rsid w:val="6AB945F0"/>
    <w:rsid w:val="6B9E5236"/>
    <w:rsid w:val="6BA977ED"/>
    <w:rsid w:val="6BB4B2F7"/>
    <w:rsid w:val="6BCD1620"/>
    <w:rsid w:val="6C466043"/>
    <w:rsid w:val="6C46C44B"/>
    <w:rsid w:val="6C8E9C2A"/>
    <w:rsid w:val="6C92479E"/>
    <w:rsid w:val="6D441C66"/>
    <w:rsid w:val="6D72EA0B"/>
    <w:rsid w:val="6D80EA86"/>
    <w:rsid w:val="6D87F2B5"/>
    <w:rsid w:val="6D99855A"/>
    <w:rsid w:val="6DEA5000"/>
    <w:rsid w:val="6E02D6CE"/>
    <w:rsid w:val="6E48100C"/>
    <w:rsid w:val="6E5F97D6"/>
    <w:rsid w:val="6E6581E5"/>
    <w:rsid w:val="6EB3626D"/>
    <w:rsid w:val="6EBA79F9"/>
    <w:rsid w:val="6ED72FD9"/>
    <w:rsid w:val="6EF1214B"/>
    <w:rsid w:val="6F1CDEBB"/>
    <w:rsid w:val="6F5B98D3"/>
    <w:rsid w:val="6F8E7652"/>
    <w:rsid w:val="6FDAC604"/>
    <w:rsid w:val="6FEE1374"/>
    <w:rsid w:val="700F4282"/>
    <w:rsid w:val="7011E9CB"/>
    <w:rsid w:val="701E7FF1"/>
    <w:rsid w:val="70820C39"/>
    <w:rsid w:val="70B9DF02"/>
    <w:rsid w:val="71052317"/>
    <w:rsid w:val="71239DDE"/>
    <w:rsid w:val="712FB725"/>
    <w:rsid w:val="7131FC60"/>
    <w:rsid w:val="7146049F"/>
    <w:rsid w:val="719CAA57"/>
    <w:rsid w:val="71BF6EA8"/>
    <w:rsid w:val="71D09D39"/>
    <w:rsid w:val="71F21ABB"/>
    <w:rsid w:val="72640E20"/>
    <w:rsid w:val="726C802B"/>
    <w:rsid w:val="729FDA16"/>
    <w:rsid w:val="72A42D1B"/>
    <w:rsid w:val="72C11B2F"/>
    <w:rsid w:val="72F86DA7"/>
    <w:rsid w:val="73004633"/>
    <w:rsid w:val="7335A2DD"/>
    <w:rsid w:val="73466D93"/>
    <w:rsid w:val="738E5777"/>
    <w:rsid w:val="73BA8E79"/>
    <w:rsid w:val="73E0B4D9"/>
    <w:rsid w:val="7400D55B"/>
    <w:rsid w:val="742B9785"/>
    <w:rsid w:val="74309A64"/>
    <w:rsid w:val="743F4BB9"/>
    <w:rsid w:val="7486A2FF"/>
    <w:rsid w:val="74D34FBC"/>
    <w:rsid w:val="74D59DA5"/>
    <w:rsid w:val="7502415E"/>
    <w:rsid w:val="75730FE2"/>
    <w:rsid w:val="759F7135"/>
    <w:rsid w:val="75D6B859"/>
    <w:rsid w:val="76681225"/>
    <w:rsid w:val="7690AC93"/>
    <w:rsid w:val="76BED55B"/>
    <w:rsid w:val="7714F7CA"/>
    <w:rsid w:val="77286F7B"/>
    <w:rsid w:val="77B282DF"/>
    <w:rsid w:val="780074DA"/>
    <w:rsid w:val="7806EF92"/>
    <w:rsid w:val="782402B5"/>
    <w:rsid w:val="7830DA63"/>
    <w:rsid w:val="7839D8A5"/>
    <w:rsid w:val="7839FCCF"/>
    <w:rsid w:val="788AD28F"/>
    <w:rsid w:val="78958E2A"/>
    <w:rsid w:val="78F0611D"/>
    <w:rsid w:val="791030A2"/>
    <w:rsid w:val="7917EA10"/>
    <w:rsid w:val="79220135"/>
    <w:rsid w:val="7956A9DC"/>
    <w:rsid w:val="795807EB"/>
    <w:rsid w:val="797434DE"/>
    <w:rsid w:val="79808DC0"/>
    <w:rsid w:val="79C5A40A"/>
    <w:rsid w:val="79D37BDF"/>
    <w:rsid w:val="7A591A8E"/>
    <w:rsid w:val="7A5E6229"/>
    <w:rsid w:val="7A659DAF"/>
    <w:rsid w:val="7A8CCA98"/>
    <w:rsid w:val="7A9D2999"/>
    <w:rsid w:val="7AC27D39"/>
    <w:rsid w:val="7ADF656F"/>
    <w:rsid w:val="7AE278F5"/>
    <w:rsid w:val="7AF6B3B0"/>
    <w:rsid w:val="7B1634FE"/>
    <w:rsid w:val="7B8DF40A"/>
    <w:rsid w:val="7BAB78BD"/>
    <w:rsid w:val="7BB9C19A"/>
    <w:rsid w:val="7BD8E381"/>
    <w:rsid w:val="7BF2483D"/>
    <w:rsid w:val="7BF77455"/>
    <w:rsid w:val="7C0D5A14"/>
    <w:rsid w:val="7C135D75"/>
    <w:rsid w:val="7C3A4035"/>
    <w:rsid w:val="7C63DF9B"/>
    <w:rsid w:val="7C6DFC34"/>
    <w:rsid w:val="7C7C9CB1"/>
    <w:rsid w:val="7CBE5BBF"/>
    <w:rsid w:val="7D2C168E"/>
    <w:rsid w:val="7D35F6E3"/>
    <w:rsid w:val="7D54A919"/>
    <w:rsid w:val="7D86F080"/>
    <w:rsid w:val="7DA357FA"/>
    <w:rsid w:val="7DCA73D1"/>
    <w:rsid w:val="7DDF2C11"/>
    <w:rsid w:val="7E555093"/>
    <w:rsid w:val="7E86A263"/>
    <w:rsid w:val="7EDEBC06"/>
    <w:rsid w:val="7EEB220B"/>
    <w:rsid w:val="7F2133A0"/>
    <w:rsid w:val="7FACEBDC"/>
    <w:rsid w:val="7FDCA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15:docId w15:val="{0FEFBA3C-D45B-42D8-8BF4-5640A50D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83F"/>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A58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583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5AIRPNAIUNRU-1830940522-9496</_dlc_DocId>
    <HideFromDelve xmlns="71c5aaf6-e6ce-465b-b873-5148d2a4c105">false</HideFromDelve>
    <_dlc_DocIdUrl xmlns="71c5aaf6-e6ce-465b-b873-5148d2a4c105">
      <Url>https://nokia.sharepoint.com/sites/c5g/5gradio/_layouts/15/DocIdRedir.aspx?ID=5AIRPNAIUNRU-1830940522-9496</Url>
      <Description>5AIRPNAIUNRU-1830940522-9496</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B3728-2224-4709-9B4C-BE7B069EB7E1}">
  <ds:schemaRefs>
    <ds:schemaRef ds:uri="http://schemas.microsoft.com/sharepoint/v3/contenttype/forms"/>
  </ds:schemaRefs>
</ds:datastoreItem>
</file>

<file path=customXml/itemProps2.xml><?xml version="1.0" encoding="utf-8"?>
<ds:datastoreItem xmlns:ds="http://schemas.openxmlformats.org/officeDocument/2006/customXml" ds:itemID="{C77D8716-5546-4468-BA09-4F99EF76CDA9}">
  <ds:schemaRefs>
    <ds:schemaRef ds:uri="Microsoft.SharePoint.Taxonomy.ContentTypeSync"/>
  </ds:schemaRefs>
</ds:datastoreItem>
</file>

<file path=customXml/itemProps3.xml><?xml version="1.0" encoding="utf-8"?>
<ds:datastoreItem xmlns:ds="http://schemas.openxmlformats.org/officeDocument/2006/customXml" ds:itemID="{AE5AE80A-B946-4770-B515-093152C257F4}">
  <ds:schemaRefs>
    <ds:schemaRef ds:uri="http://schemas.microsoft.com/sharepoint/events"/>
  </ds:schemaRefs>
</ds:datastoreItem>
</file>

<file path=customXml/itemProps4.xml><?xml version="1.0" encoding="utf-8"?>
<ds:datastoreItem xmlns:ds="http://schemas.openxmlformats.org/officeDocument/2006/customXml" ds:itemID="{69EF2F6F-8154-465C-82D3-EFF0B44A761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5DC6B38-A4C8-4B4D-AA17-AF974F968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3BC6CA-5ED7-4AE9-957D-D954BFB9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11842</Words>
  <Characters>67503</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79187</CharactersWithSpaces>
  <SharedDoc>false</SharedDoc>
  <HLinks>
    <vt:vector size="66" baseType="variant">
      <vt:variant>
        <vt:i4>6946819</vt:i4>
      </vt:variant>
      <vt:variant>
        <vt:i4>30</vt:i4>
      </vt:variant>
      <vt:variant>
        <vt:i4>0</vt:i4>
      </vt:variant>
      <vt:variant>
        <vt:i4>5</vt:i4>
      </vt:variant>
      <vt:variant>
        <vt:lpwstr>mailto:mihai.enescu@nokia.com</vt:lpwstr>
      </vt:variant>
      <vt:variant>
        <vt:lpwstr/>
      </vt:variant>
      <vt:variant>
        <vt:i4>6684672</vt:i4>
      </vt:variant>
      <vt:variant>
        <vt:i4>27</vt:i4>
      </vt:variant>
      <vt:variant>
        <vt:i4>0</vt:i4>
      </vt:variant>
      <vt:variant>
        <vt:i4>5</vt:i4>
      </vt:variant>
      <vt:variant>
        <vt:lpwstr>mailto:sami.hakola@nokia-bell-labs.com</vt:lpwstr>
      </vt:variant>
      <vt:variant>
        <vt:lpwstr/>
      </vt:variant>
      <vt:variant>
        <vt:i4>3997766</vt:i4>
      </vt:variant>
      <vt:variant>
        <vt:i4>24</vt:i4>
      </vt:variant>
      <vt:variant>
        <vt:i4>0</vt:i4>
      </vt:variant>
      <vt:variant>
        <vt:i4>5</vt:i4>
      </vt:variant>
      <vt:variant>
        <vt:lpwstr>mailto:juha.p1.karjalainen@nokia-bell-labs.com</vt:lpwstr>
      </vt:variant>
      <vt:variant>
        <vt:lpwstr/>
      </vt:variant>
      <vt:variant>
        <vt:i4>7143432</vt:i4>
      </vt:variant>
      <vt:variant>
        <vt:i4>21</vt:i4>
      </vt:variant>
      <vt:variant>
        <vt:i4>0</vt:i4>
      </vt:variant>
      <vt:variant>
        <vt:i4>5</vt:i4>
      </vt:variant>
      <vt:variant>
        <vt:lpwstr>mailto:dan.park@nokia.com</vt:lpwstr>
      </vt:variant>
      <vt:variant>
        <vt:lpwstr/>
      </vt:variant>
      <vt:variant>
        <vt:i4>7143432</vt:i4>
      </vt:variant>
      <vt:variant>
        <vt:i4>18</vt:i4>
      </vt:variant>
      <vt:variant>
        <vt:i4>0</vt:i4>
      </vt:variant>
      <vt:variant>
        <vt:i4>5</vt:i4>
      </vt:variant>
      <vt:variant>
        <vt:lpwstr>mailto:dan.park@nokia.com</vt:lpwstr>
      </vt:variant>
      <vt:variant>
        <vt:lpwstr/>
      </vt:variant>
      <vt:variant>
        <vt:i4>7929870</vt:i4>
      </vt:variant>
      <vt:variant>
        <vt:i4>15</vt:i4>
      </vt:variant>
      <vt:variant>
        <vt:i4>0</vt:i4>
      </vt:variant>
      <vt:variant>
        <vt:i4>5</vt:i4>
      </vt:variant>
      <vt:variant>
        <vt:lpwstr>mailto:samantha.caporal_del_barrio@nokia-bell-labs.com</vt:lpwstr>
      </vt:variant>
      <vt:variant>
        <vt:lpwstr/>
      </vt:variant>
      <vt:variant>
        <vt:i4>6619161</vt:i4>
      </vt:variant>
      <vt:variant>
        <vt:i4>12</vt:i4>
      </vt:variant>
      <vt:variant>
        <vt:i4>0</vt:i4>
      </vt:variant>
      <vt:variant>
        <vt:i4>5</vt:i4>
      </vt:variant>
      <vt:variant>
        <vt:lpwstr>mailto:keeth.jayasinghe@nokia.com</vt:lpwstr>
      </vt:variant>
      <vt:variant>
        <vt:lpwstr/>
      </vt:variant>
      <vt:variant>
        <vt:i4>6946819</vt:i4>
      </vt:variant>
      <vt:variant>
        <vt:i4>9</vt:i4>
      </vt:variant>
      <vt:variant>
        <vt:i4>0</vt:i4>
      </vt:variant>
      <vt:variant>
        <vt:i4>5</vt:i4>
      </vt:variant>
      <vt:variant>
        <vt:lpwstr>mailto:mihai.enescu@nokia.com</vt:lpwstr>
      </vt:variant>
      <vt:variant>
        <vt:lpwstr/>
      </vt:variant>
      <vt:variant>
        <vt:i4>6684672</vt:i4>
      </vt:variant>
      <vt:variant>
        <vt:i4>6</vt:i4>
      </vt:variant>
      <vt:variant>
        <vt:i4>0</vt:i4>
      </vt:variant>
      <vt:variant>
        <vt:i4>5</vt:i4>
      </vt:variant>
      <vt:variant>
        <vt:lpwstr>mailto:sami.hakola@nokia-bell-labs.com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6684672</vt:i4>
      </vt:variant>
      <vt:variant>
        <vt:i4>0</vt:i4>
      </vt:variant>
      <vt:variant>
        <vt:i4>0</vt:i4>
      </vt:variant>
      <vt:variant>
        <vt:i4>5</vt:i4>
      </vt:variant>
      <vt:variant>
        <vt:lpwstr>mailto:sami.hakola@nokia-bell-labs.com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 Dan (Nokia - KR/Seoul)</dc:creator>
  <cp:keywords/>
  <dc:description/>
  <cp:lastModifiedBy>Enescu, Mihai (Nokia - FI/Espoo)</cp:lastModifiedBy>
  <cp:revision>65</cp:revision>
  <dcterms:created xsi:type="dcterms:W3CDTF">2021-01-15T23:40:00Z</dcterms:created>
  <dcterms:modified xsi:type="dcterms:W3CDTF">2021-01-18T18:52:00Z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95c82db1-c5c1-4484-9f1a-3749d98c4d44</vt:lpwstr>
  </property>
  <property fmtid="{D5CDD505-2E9C-101B-9397-08002B2CF9AE}" pid="4" name="AuthorIds_UIVersion_1024">
    <vt:lpwstr>727</vt:lpwstr>
  </property>
</Properties>
</file>