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C5FDA1" w14:textId="1F6B1364" w:rsidR="008C5B58" w:rsidRPr="00D74B92" w:rsidRDefault="00E50A11" w:rsidP="003E0282">
      <w:pPr>
        <w:tabs>
          <w:tab w:val="right" w:pos="9216"/>
        </w:tabs>
        <w:spacing w:after="0"/>
        <w:jc w:val="left"/>
        <w:rPr>
          <w:rFonts w:ascii="Arial" w:hAnsi="Arial" w:cs="Arial"/>
          <w:b/>
          <w:kern w:val="2"/>
          <w:lang w:eastAsia="zh-CN"/>
        </w:rPr>
      </w:pPr>
      <w:r w:rsidRPr="00D74B92">
        <w:rPr>
          <w:rFonts w:ascii="Arial" w:hAnsi="Arial" w:cs="Arial"/>
          <w:b/>
          <w:noProof/>
          <w:kern w:val="2"/>
          <w:lang w:eastAsia="zh-CN"/>
        </w:rPr>
        <mc:AlternateContent>
          <mc:Choice Requires="wps">
            <w:drawing>
              <wp:anchor distT="0" distB="0" distL="114300" distR="114300" simplePos="0" relativeHeight="251657216" behindDoc="0" locked="1" layoutInCell="1" allowOverlap="1" wp14:anchorId="6164014B" wp14:editId="54928D69">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F5389A7"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130D24" w:rsidRPr="00130D24">
        <w:rPr>
          <w:rFonts w:ascii="Arial" w:hAnsi="Arial" w:cs="Arial"/>
          <w:b/>
          <w:noProof/>
          <w:kern w:val="2"/>
          <w:lang w:eastAsia="zh-CN"/>
        </w:rPr>
        <w:t>3GPP TSG RAN WG1 #10</w:t>
      </w:r>
      <w:r w:rsidR="00AC0B98">
        <w:rPr>
          <w:rFonts w:ascii="Arial" w:hAnsi="Arial" w:cs="Arial"/>
          <w:b/>
          <w:noProof/>
          <w:kern w:val="2"/>
          <w:lang w:eastAsia="zh-CN"/>
        </w:rPr>
        <w:t>4</w:t>
      </w:r>
      <w:r w:rsidR="00A259AC">
        <w:rPr>
          <w:rFonts w:ascii="Arial" w:hAnsi="Arial" w:cs="Arial"/>
          <w:b/>
          <w:noProof/>
          <w:kern w:val="2"/>
          <w:lang w:eastAsia="zh-CN"/>
        </w:rPr>
        <w:t>-e</w:t>
      </w:r>
      <w:r w:rsidR="00972929" w:rsidRPr="00D74B92">
        <w:rPr>
          <w:rFonts w:ascii="Arial" w:hAnsi="Arial" w:cs="Arial"/>
          <w:b/>
          <w:kern w:val="2"/>
          <w:lang w:eastAsia="zh-CN"/>
        </w:rPr>
        <w:tab/>
      </w:r>
      <w:r w:rsidR="00EE17C0" w:rsidRPr="00EE17C0">
        <w:rPr>
          <w:rFonts w:ascii="Arial" w:hAnsi="Arial" w:cs="Arial"/>
          <w:b/>
          <w:kern w:val="2"/>
          <w:lang w:eastAsia="zh-CN"/>
        </w:rPr>
        <w:t>R1-</w:t>
      </w:r>
      <w:r w:rsidR="002F066E">
        <w:rPr>
          <w:rFonts w:ascii="Arial" w:hAnsi="Arial" w:cs="Arial"/>
          <w:b/>
          <w:kern w:val="2"/>
          <w:lang w:eastAsia="zh-CN"/>
        </w:rPr>
        <w:t>21000</w:t>
      </w:r>
      <w:r w:rsidR="006972BB">
        <w:rPr>
          <w:rFonts w:ascii="Arial" w:hAnsi="Arial" w:cs="Arial"/>
          <w:b/>
          <w:kern w:val="2"/>
          <w:lang w:eastAsia="zh-CN"/>
        </w:rPr>
        <w:t>50</w:t>
      </w:r>
    </w:p>
    <w:p w14:paraId="2A9D85E6" w14:textId="60C4F4FB" w:rsidR="009C0564" w:rsidRPr="007F5EC6" w:rsidRDefault="000F75A1" w:rsidP="00DA0712">
      <w:pPr>
        <w:jc w:val="left"/>
        <w:rPr>
          <w:rFonts w:ascii="Arial" w:hAnsi="Arial" w:cs="Arial"/>
          <w:b/>
          <w:kern w:val="2"/>
          <w:lang w:eastAsia="zh-CN"/>
        </w:rPr>
      </w:pPr>
      <w:r w:rsidRPr="000F75A1">
        <w:rPr>
          <w:rFonts w:ascii="Arial" w:hAnsi="Arial" w:cs="Arial"/>
          <w:b/>
          <w:kern w:val="2"/>
          <w:lang w:eastAsia="zh-CN"/>
        </w:rPr>
        <w:t xml:space="preserve">e-Meeting, </w:t>
      </w:r>
      <w:r w:rsidR="00AC0B98">
        <w:rPr>
          <w:rFonts w:ascii="Arial" w:hAnsi="Arial" w:cs="Arial"/>
          <w:b/>
          <w:kern w:val="2"/>
          <w:lang w:eastAsia="zh-CN"/>
        </w:rPr>
        <w:t>J</w:t>
      </w:r>
      <w:r w:rsidR="00AC0B98">
        <w:rPr>
          <w:rFonts w:ascii="Arial" w:hAnsi="Arial" w:cs="Arial" w:hint="eastAsia"/>
          <w:b/>
          <w:kern w:val="2"/>
          <w:lang w:eastAsia="zh-CN"/>
        </w:rPr>
        <w:t>anuary</w:t>
      </w:r>
      <w:r w:rsidR="00AC0B98">
        <w:rPr>
          <w:rFonts w:ascii="Arial" w:hAnsi="Arial" w:cs="Arial"/>
          <w:b/>
          <w:kern w:val="2"/>
          <w:lang w:eastAsia="zh-CN"/>
        </w:rPr>
        <w:t xml:space="preserve"> </w:t>
      </w:r>
      <w:r w:rsidRPr="000F75A1">
        <w:rPr>
          <w:rFonts w:ascii="Arial" w:hAnsi="Arial" w:cs="Arial"/>
          <w:b/>
          <w:kern w:val="2"/>
          <w:lang w:eastAsia="zh-CN"/>
        </w:rPr>
        <w:t>2</w:t>
      </w:r>
      <w:r w:rsidR="00AC0B98">
        <w:rPr>
          <w:rFonts w:ascii="Arial" w:hAnsi="Arial" w:cs="Arial"/>
          <w:b/>
          <w:kern w:val="2"/>
          <w:lang w:eastAsia="zh-CN"/>
        </w:rPr>
        <w:t>5</w:t>
      </w:r>
      <w:r w:rsidRPr="000F75A1">
        <w:rPr>
          <w:rFonts w:ascii="Arial" w:hAnsi="Arial" w:cs="Arial"/>
          <w:b/>
          <w:kern w:val="2"/>
          <w:lang w:eastAsia="zh-CN"/>
        </w:rPr>
        <w:t xml:space="preserve">th – </w:t>
      </w:r>
      <w:r w:rsidR="00AC0B98">
        <w:rPr>
          <w:rFonts w:ascii="Arial" w:hAnsi="Arial" w:cs="Arial"/>
          <w:b/>
          <w:kern w:val="2"/>
          <w:lang w:eastAsia="zh-CN"/>
        </w:rPr>
        <w:t>F</w:t>
      </w:r>
      <w:r w:rsidR="00AC0B98">
        <w:rPr>
          <w:rFonts w:ascii="Arial" w:hAnsi="Arial" w:cs="Arial" w:hint="eastAsia"/>
          <w:b/>
          <w:kern w:val="2"/>
          <w:lang w:eastAsia="zh-CN"/>
        </w:rPr>
        <w:t>eb</w:t>
      </w:r>
      <w:r w:rsidR="00AC0B98">
        <w:rPr>
          <w:rFonts w:ascii="Arial" w:hAnsi="Arial" w:cs="Arial"/>
          <w:b/>
          <w:kern w:val="2"/>
          <w:lang w:eastAsia="zh-CN"/>
        </w:rPr>
        <w:t>ruary</w:t>
      </w:r>
      <w:r w:rsidR="00B64AEF">
        <w:rPr>
          <w:rFonts w:ascii="Arial" w:hAnsi="Arial" w:cs="Arial"/>
          <w:b/>
          <w:kern w:val="2"/>
          <w:lang w:eastAsia="zh-CN"/>
        </w:rPr>
        <w:t xml:space="preserve"> </w:t>
      </w:r>
      <w:r w:rsidR="00AC0B98">
        <w:rPr>
          <w:rFonts w:ascii="Arial" w:hAnsi="Arial" w:cs="Arial"/>
          <w:b/>
          <w:kern w:val="2"/>
          <w:lang w:eastAsia="zh-CN"/>
        </w:rPr>
        <w:t>5</w:t>
      </w:r>
      <w:r w:rsidRPr="000F75A1">
        <w:rPr>
          <w:rFonts w:ascii="Arial" w:hAnsi="Arial" w:cs="Arial"/>
          <w:b/>
          <w:kern w:val="2"/>
          <w:lang w:eastAsia="zh-CN"/>
        </w:rPr>
        <w:t>th, 202</w:t>
      </w:r>
      <w:r w:rsidR="00AC0B98">
        <w:rPr>
          <w:rFonts w:ascii="Arial" w:hAnsi="Arial" w:cs="Arial"/>
          <w:b/>
          <w:kern w:val="2"/>
          <w:lang w:eastAsia="zh-CN"/>
        </w:rPr>
        <w:t>1</w:t>
      </w:r>
    </w:p>
    <w:p w14:paraId="7826937B" w14:textId="2628B6B9"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B64AEF">
        <w:rPr>
          <w:rFonts w:ascii="Arial" w:hAnsi="Arial" w:cs="Arial"/>
          <w:b/>
          <w:lang w:eastAsia="zh-CN"/>
        </w:rPr>
        <w:t>8.2.</w:t>
      </w:r>
      <w:r w:rsidR="006972C8">
        <w:rPr>
          <w:rFonts w:ascii="Arial" w:hAnsi="Arial" w:cs="Arial"/>
          <w:b/>
          <w:lang w:eastAsia="zh-CN"/>
        </w:rPr>
        <w:t>5</w:t>
      </w:r>
    </w:p>
    <w:p w14:paraId="7AF4C819" w14:textId="565BC48B"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430D72">
        <w:rPr>
          <w:rFonts w:ascii="Arial" w:hAnsi="Arial" w:cs="Arial"/>
          <w:b/>
          <w:bCs/>
          <w:caps/>
          <w:szCs w:val="24"/>
          <w:shd w:val="clear" w:color="auto" w:fill="FFFFFF"/>
        </w:rPr>
        <w:t>Futurewei</w:t>
      </w:r>
    </w:p>
    <w:p w14:paraId="747ACFDE" w14:textId="4665E141" w:rsidR="00AC0B98"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6972C8">
        <w:rPr>
          <w:rFonts w:ascii="Arial" w:hAnsi="Arial" w:cs="Arial"/>
          <w:b/>
          <w:lang w:eastAsia="zh-CN"/>
        </w:rPr>
        <w:t>Considerations for higher SCS support in beyond 52.6GHz</w:t>
      </w:r>
    </w:p>
    <w:p w14:paraId="62BCD72B" w14:textId="1D8AE4DE"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322207">
        <w:rPr>
          <w:rFonts w:ascii="Arial" w:hAnsi="Arial" w:cs="Arial"/>
          <w:b/>
          <w:kern w:val="2"/>
          <w:lang w:eastAsia="zh-CN"/>
        </w:rPr>
        <w:t>Discussion/Decision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1304ACB0" w:rsidR="009C0564" w:rsidRDefault="009C0564">
      <w:pPr>
        <w:pStyle w:val="Heading1"/>
        <w:rPr>
          <w:rFonts w:cs="Arial"/>
        </w:rPr>
      </w:pPr>
      <w:bookmarkStart w:id="0" w:name="_Ref124589705"/>
      <w:bookmarkStart w:id="1" w:name="_Ref129681862"/>
      <w:r w:rsidRPr="00D74B92">
        <w:rPr>
          <w:rFonts w:cs="Arial"/>
        </w:rPr>
        <w:t>Introduction</w:t>
      </w:r>
      <w:bookmarkEnd w:id="0"/>
      <w:bookmarkEnd w:id="1"/>
    </w:p>
    <w:p w14:paraId="386FCA83" w14:textId="0524D5B9" w:rsidR="004D0B3E" w:rsidRDefault="00531C1A" w:rsidP="00182F43">
      <w:pPr>
        <w:spacing w:after="0"/>
        <w:rPr>
          <w:bCs/>
        </w:rPr>
      </w:pPr>
      <w:r>
        <w:rPr>
          <w:bCs/>
        </w:rPr>
        <w:t xml:space="preserve">In RAN # 90 the extensions to </w:t>
      </w:r>
      <w:r w:rsidR="00182F43">
        <w:rPr>
          <w:bCs/>
        </w:rPr>
        <w:t xml:space="preserve">WI </w:t>
      </w:r>
      <w:r>
        <w:rPr>
          <w:bCs/>
        </w:rPr>
        <w:t>[1] for</w:t>
      </w:r>
      <w:r w:rsidR="00182F43">
        <w:rPr>
          <w:bCs/>
        </w:rPr>
        <w:t xml:space="preserve"> NR operation up to 71GHz </w:t>
      </w:r>
      <w:r>
        <w:rPr>
          <w:bCs/>
        </w:rPr>
        <w:t>were approved. According to [1] n</w:t>
      </w:r>
      <w:r w:rsidR="00524A52">
        <w:rPr>
          <w:bCs/>
        </w:rPr>
        <w:t>ew numerolog</w:t>
      </w:r>
      <w:r>
        <w:rPr>
          <w:bCs/>
        </w:rPr>
        <w:t>ies</w:t>
      </w:r>
      <w:r w:rsidR="00524A52">
        <w:rPr>
          <w:bCs/>
        </w:rPr>
        <w:t xml:space="preserve"> </w:t>
      </w:r>
      <w:r>
        <w:rPr>
          <w:bCs/>
        </w:rPr>
        <w:t>(480 kHz, 960 kHz) will be supported (section 4.1) and their possible design impact will be considered</w:t>
      </w:r>
      <w:r w:rsidR="00182F43" w:rsidRPr="00E036CB">
        <w:rPr>
          <w:rFonts w:hint="eastAsia"/>
          <w:bCs/>
          <w:lang w:eastAsia="ja-JP"/>
        </w:rPr>
        <w:t>:</w:t>
      </w:r>
    </w:p>
    <w:p w14:paraId="11B3F8A7" w14:textId="77777777" w:rsidR="00531C1A" w:rsidRDefault="004D0B3E" w:rsidP="00531C1A">
      <w:pPr>
        <w:pStyle w:val="B1"/>
        <w:numPr>
          <w:ilvl w:val="1"/>
          <w:numId w:val="12"/>
        </w:numPr>
        <w:overflowPunct w:val="0"/>
        <w:spacing w:before="180"/>
        <w:ind w:left="360"/>
        <w:textAlignment w:val="baseline"/>
        <w:rPr>
          <w:i/>
          <w:iCs/>
          <w:lang w:eastAsia="ja-JP"/>
        </w:rPr>
      </w:pPr>
      <w:bookmarkStart w:id="2" w:name="_Hlk58583563"/>
      <w:bookmarkStart w:id="3" w:name="_Hlk26996217"/>
      <w:r w:rsidRPr="004D0B3E">
        <w:rPr>
          <w:i/>
          <w:iCs/>
          <w:lang w:eastAsia="ja-JP"/>
        </w:rPr>
        <w:t xml:space="preserve">In addition to 120kHz SCS, specify </w:t>
      </w:r>
      <w:r w:rsidRPr="004D0B3E">
        <w:rPr>
          <w:i/>
          <w:iCs/>
          <w:lang w:eastAsia="zh-CN"/>
        </w:rPr>
        <w:t xml:space="preserve">new SCS, </w:t>
      </w:r>
      <w:r w:rsidRPr="004D0B3E">
        <w:rPr>
          <w:i/>
          <w:iCs/>
          <w:lang w:eastAsia="ja-JP"/>
        </w:rPr>
        <w:t>480kHz and 960kHz, and define maximum</w:t>
      </w:r>
      <w:r w:rsidRPr="004D0B3E">
        <w:rPr>
          <w:i/>
          <w:iCs/>
          <w:lang w:val="en-US" w:eastAsia="ja-JP"/>
        </w:rPr>
        <w:t xml:space="preserve"> </w:t>
      </w:r>
      <w:r w:rsidRPr="004D0B3E">
        <w:rPr>
          <w:i/>
          <w:iCs/>
          <w:lang w:eastAsia="ja-JP"/>
        </w:rPr>
        <w:t>bandwidth(s), for operation in this frequency range for data and control channels and reference signals, only NCP supported</w:t>
      </w:r>
      <w:bookmarkEnd w:id="2"/>
      <w:r w:rsidRPr="004D0B3E">
        <w:rPr>
          <w:i/>
          <w:iCs/>
          <w:lang w:eastAsia="ja-JP"/>
        </w:rPr>
        <w:t xml:space="preserve">. </w:t>
      </w:r>
    </w:p>
    <w:p w14:paraId="0EB9190C" w14:textId="45315C6F" w:rsidR="00531C1A" w:rsidRPr="00531C1A" w:rsidRDefault="00531C1A" w:rsidP="00531C1A">
      <w:pPr>
        <w:pStyle w:val="B1"/>
        <w:overflowPunct w:val="0"/>
        <w:spacing w:before="180"/>
        <w:ind w:left="360" w:firstLine="0"/>
        <w:textAlignment w:val="baseline"/>
        <w:rPr>
          <w:i/>
          <w:iCs/>
          <w:lang w:eastAsia="ja-JP"/>
        </w:rPr>
      </w:pPr>
      <w:r w:rsidRPr="00531C1A">
        <w:rPr>
          <w:i/>
          <w:iCs/>
          <w:lang w:eastAsia="ja-JP"/>
        </w:rPr>
        <w:t>Note: Except for timing line related aspects, a common design framework shall be adopted for 480kHz to 960kHz</w:t>
      </w:r>
    </w:p>
    <w:p w14:paraId="6E02A864" w14:textId="4056C87A" w:rsidR="00531C1A" w:rsidRPr="00531C1A" w:rsidRDefault="00531C1A" w:rsidP="00531C1A">
      <w:pPr>
        <w:pStyle w:val="B1"/>
        <w:numPr>
          <w:ilvl w:val="1"/>
          <w:numId w:val="12"/>
        </w:numPr>
        <w:overflowPunct w:val="0"/>
        <w:spacing w:before="180"/>
        <w:ind w:left="360"/>
        <w:textAlignment w:val="baseline"/>
        <w:rPr>
          <w:i/>
          <w:iCs/>
          <w:lang w:eastAsia="ja-JP"/>
        </w:rPr>
      </w:pPr>
      <w:r w:rsidRPr="00531C1A">
        <w:rPr>
          <w:i/>
          <w:iCs/>
          <w:lang w:eastAsia="ja-JP"/>
        </w:rPr>
        <w:t xml:space="preserve">Time line related aspects adapted to 480kHz and 960kHz, e.g., BWP and beam switching timing, HARQ timing, UE processing, preparation and computation timelines for PDSCH, PUSCH/SRS and CSI, respectively. </w:t>
      </w:r>
    </w:p>
    <w:bookmarkEnd w:id="3"/>
    <w:p w14:paraId="4A1A4629" w14:textId="63C1FE22" w:rsidR="00D1456F" w:rsidRPr="00BE18DF" w:rsidRDefault="00D1456F" w:rsidP="003C0FA4">
      <w:r w:rsidRPr="00F965CF">
        <w:t xml:space="preserve">In this contribution, we </w:t>
      </w:r>
      <w:r w:rsidR="00BE18DF">
        <w:t>i</w:t>
      </w:r>
      <w:r w:rsidR="00916D11" w:rsidRPr="00BE18DF">
        <w:t>nvestigate potential impact</w:t>
      </w:r>
      <w:r w:rsidR="003C0FA4">
        <w:t>s</w:t>
      </w:r>
      <w:r w:rsidR="00916D11" w:rsidRPr="00BE18DF">
        <w:t xml:space="preserve"> to </w:t>
      </w:r>
      <w:r w:rsidR="003C0FA4">
        <w:t xml:space="preserve">the existing </w:t>
      </w:r>
      <w:r w:rsidR="00916D11" w:rsidRPr="00BE18DF">
        <w:t>timeline</w:t>
      </w:r>
      <w:r w:rsidR="003C0FA4">
        <w:t>s</w:t>
      </w:r>
      <w:r w:rsidR="00916D11" w:rsidRPr="00BE18DF">
        <w:t xml:space="preserve"> </w:t>
      </w:r>
      <w:r w:rsidR="003C0FA4">
        <w:t>of</w:t>
      </w:r>
      <w:r w:rsidR="00916D11" w:rsidRPr="00BE18DF">
        <w:t xml:space="preserve"> the addition of new SCS {480kHz and 960 kHz} and propose possible range of new timeline corresponding to these SCS. </w:t>
      </w:r>
      <w:r w:rsidR="003C0FA4">
        <w:t>The paper investigates the</w:t>
      </w:r>
      <w:r w:rsidR="00916D11" w:rsidRPr="00BE18DF">
        <w:t xml:space="preserve"> PTRS and DMRS</w:t>
      </w:r>
      <w:r w:rsidR="003C0FA4">
        <w:t xml:space="preserve"> performances for various configurations </w:t>
      </w:r>
      <w:r w:rsidR="003C0FA4" w:rsidRPr="005A02BC">
        <w:t xml:space="preserve">based on </w:t>
      </w:r>
      <w:r w:rsidR="003C0FA4">
        <w:t>LL simulation</w:t>
      </w:r>
      <w:r w:rsidR="003C0FA4" w:rsidRPr="005A02BC">
        <w:t xml:space="preserve"> </w:t>
      </w:r>
      <w:r w:rsidR="003C0FA4">
        <w:t xml:space="preserve">results with </w:t>
      </w:r>
      <w:r w:rsidR="003C0FA4" w:rsidRPr="005A02BC">
        <w:t>the parameters and scenarios agreed in R1-2005185.</w:t>
      </w:r>
    </w:p>
    <w:p w14:paraId="0F817919" w14:textId="1A256B0D" w:rsidR="00DD5662" w:rsidRDefault="003A7A25" w:rsidP="00DD5662">
      <w:pPr>
        <w:pStyle w:val="Heading1"/>
        <w:tabs>
          <w:tab w:val="clear" w:pos="432"/>
        </w:tabs>
        <w:rPr>
          <w:rFonts w:eastAsia="Times New Roman"/>
          <w:color w:val="000000"/>
        </w:rPr>
      </w:pPr>
      <w:r>
        <w:rPr>
          <w:rFonts w:eastAsia="Times New Roman"/>
          <w:color w:val="000000"/>
        </w:rPr>
        <w:t>Timeline aspects</w:t>
      </w:r>
    </w:p>
    <w:p w14:paraId="6EF73A0A" w14:textId="27DD82FD" w:rsidR="00E55D01" w:rsidRDefault="00E55D01" w:rsidP="00D805E6">
      <w:r>
        <w:t xml:space="preserve">The approved WI [1] introduces new numerologies </w:t>
      </w:r>
      <w:r>
        <w:rPr>
          <w:bCs/>
        </w:rPr>
        <w:t xml:space="preserve">(480 kHz, 960 kHz) that will be supported in beyond 52.5GHz bands. With the introduction of these two numerologies, the </w:t>
      </w:r>
      <w:r w:rsidR="00252DE0">
        <w:rPr>
          <w:bCs/>
        </w:rPr>
        <w:t xml:space="preserve">following </w:t>
      </w:r>
      <w:r>
        <w:rPr>
          <w:bCs/>
        </w:rPr>
        <w:t>time related aspects need to be reconsidered</w:t>
      </w:r>
      <w:r w:rsidR="00252DE0">
        <w:rPr>
          <w:bCs/>
        </w:rPr>
        <w:t>:</w:t>
      </w:r>
    </w:p>
    <w:p w14:paraId="53F24C52" w14:textId="77777777" w:rsidR="00E55D01" w:rsidRDefault="00E55D01" w:rsidP="00252DE0">
      <w:pPr>
        <w:ind w:left="425"/>
      </w:pPr>
      <w:r>
        <w:t>•</w:t>
      </w:r>
      <w:r>
        <w:tab/>
        <w:t>PDSCH/PUSCH processing capability (i.e., N1 and N2)</w:t>
      </w:r>
    </w:p>
    <w:p w14:paraId="1166CA0C" w14:textId="77777777" w:rsidR="00E55D01" w:rsidRDefault="00E55D01" w:rsidP="00252DE0">
      <w:pPr>
        <w:ind w:left="425"/>
      </w:pPr>
      <w:r>
        <w:t>•</w:t>
      </w:r>
      <w:r>
        <w:tab/>
        <w:t>Minimum scheduling offsets (e.g., K0min/K2min) and aperiodic CSI-RS/SRS triggering offsets</w:t>
      </w:r>
    </w:p>
    <w:p w14:paraId="2F61E32F" w14:textId="77777777" w:rsidR="00E55D01" w:rsidRDefault="00E55D01" w:rsidP="00252DE0">
      <w:pPr>
        <w:ind w:left="425"/>
      </w:pPr>
      <w:r>
        <w:t>•</w:t>
      </w:r>
      <w:r>
        <w:tab/>
        <w:t>Maximum number of HARQ processes</w:t>
      </w:r>
    </w:p>
    <w:p w14:paraId="59555E16" w14:textId="77777777" w:rsidR="00E55D01" w:rsidRDefault="00E55D01" w:rsidP="00252DE0">
      <w:pPr>
        <w:ind w:left="425"/>
      </w:pPr>
      <w:r>
        <w:t>•</w:t>
      </w:r>
      <w:r>
        <w:tab/>
        <w:t>Dynamic SFI and SPS/CG cancellation timing</w:t>
      </w:r>
    </w:p>
    <w:p w14:paraId="3B074DEE" w14:textId="77777777" w:rsidR="00E55D01" w:rsidRDefault="00E55D01" w:rsidP="00252DE0">
      <w:pPr>
        <w:ind w:left="425"/>
      </w:pPr>
      <w:r>
        <w:t>•</w:t>
      </w:r>
      <w:r>
        <w:tab/>
        <w:t>Minimum time gap for wake-up and SCell dormancy indication (DCI format 2_6)</w:t>
      </w:r>
    </w:p>
    <w:p w14:paraId="2245786F" w14:textId="77777777" w:rsidR="00E55D01" w:rsidRDefault="00E55D01" w:rsidP="00252DE0">
      <w:pPr>
        <w:ind w:left="425"/>
      </w:pPr>
      <w:r>
        <w:t>•</w:t>
      </w:r>
      <w:r>
        <w:tab/>
        <w:t>BWP switch delay</w:t>
      </w:r>
    </w:p>
    <w:p w14:paraId="5E29ED0D" w14:textId="77777777" w:rsidR="00E55D01" w:rsidRDefault="00E55D01" w:rsidP="00252DE0">
      <w:pPr>
        <w:ind w:left="425"/>
      </w:pPr>
      <w:r>
        <w:t>•</w:t>
      </w:r>
      <w:r>
        <w:tab/>
        <w:t>Multi-beam operation timing (timeDurationForQCL, beamSwitchTiming, beam switch gap, etc.)</w:t>
      </w:r>
    </w:p>
    <w:p w14:paraId="01A6F704" w14:textId="0977E471" w:rsidR="00E55D01" w:rsidRDefault="00E55D01" w:rsidP="00252DE0">
      <w:pPr>
        <w:ind w:left="425"/>
      </w:pPr>
      <w:r>
        <w:t>•</w:t>
      </w:r>
      <w:r>
        <w:tab/>
        <w:t>Aperiodic CSI computation delay (i.e., Z and Z’)</w:t>
      </w:r>
    </w:p>
    <w:p w14:paraId="2888A186" w14:textId="380BD39A" w:rsidR="00D805E6" w:rsidRPr="00D805E6" w:rsidRDefault="005B0674" w:rsidP="00D805E6">
      <w:proofErr w:type="gramStart"/>
      <w:r>
        <w:t>Similar to</w:t>
      </w:r>
      <w:proofErr w:type="gramEnd"/>
      <w:r>
        <w:t xml:space="preserve"> the approach proposed in [11]</w:t>
      </w:r>
      <w:r w:rsidR="00BC7BB6">
        <w:t>,</w:t>
      </w:r>
      <w:r w:rsidR="008F37C1">
        <w:t xml:space="preserve"> we</w:t>
      </w:r>
      <w:r>
        <w:t xml:space="preserve"> consider the use </w:t>
      </w:r>
      <w:r w:rsidR="002E7CAE">
        <w:t>o</w:t>
      </w:r>
      <w:r>
        <w:t xml:space="preserve">f </w:t>
      </w:r>
      <w:r w:rsidR="00AE3D8A">
        <w:t>exponential models</w:t>
      </w:r>
      <w:r w:rsidR="00BC7BB6">
        <w:t xml:space="preserve"> </w:t>
      </w:r>
      <w:r w:rsidR="002E7CAE" w:rsidRPr="00F31E6A">
        <w:t>to estimate the new values of timeline and processing</w:t>
      </w:r>
      <w:r w:rsidR="002E7CAE">
        <w:t xml:space="preserve"> delays </w:t>
      </w:r>
      <w:r w:rsidR="00BC7BB6">
        <w:t>for</w:t>
      </w:r>
      <w:r w:rsidR="00AE3D8A">
        <w:t xml:space="preserve"> </w:t>
      </w:r>
      <w:r w:rsidR="00BC7BB6">
        <w:rPr>
          <w:color w:val="000000" w:themeColor="text1"/>
        </w:rPr>
        <w:t>t</w:t>
      </w:r>
      <w:r w:rsidR="00BC7BB6" w:rsidRPr="00BF2361">
        <w:rPr>
          <w:color w:val="000000" w:themeColor="text1"/>
        </w:rPr>
        <w:t>he new numerologies</w:t>
      </w:r>
      <w:r w:rsidR="00BC7BB6">
        <w:rPr>
          <w:color w:val="000000" w:themeColor="text1"/>
        </w:rPr>
        <w:t xml:space="preserve"> SCS </w:t>
      </w:r>
      <w:r w:rsidR="00BC7BB6" w:rsidRPr="00BF2361">
        <w:rPr>
          <w:color w:val="000000" w:themeColor="text1"/>
        </w:rPr>
        <w:t>480kHz and 960kHz</w:t>
      </w:r>
      <w:r w:rsidR="00BC7BB6" w:rsidRPr="001C47C5">
        <w:t>.</w:t>
      </w:r>
      <w:r w:rsidRPr="001C47C5">
        <w:t xml:space="preserve"> </w:t>
      </w:r>
      <w:r w:rsidR="00BC7BB6" w:rsidRPr="001C47C5">
        <w:t xml:space="preserve">The models </w:t>
      </w:r>
      <w:r w:rsidR="00BC7BB6">
        <w:t>obtained from</w:t>
      </w:r>
      <w:r w:rsidR="004F0CDD">
        <w:t xml:space="preserve"> the </w:t>
      </w:r>
      <w:r w:rsidR="00BC7BB6">
        <w:t xml:space="preserve">interpolation of the </w:t>
      </w:r>
      <w:r w:rsidR="004F0CDD">
        <w:t xml:space="preserve">existing </w:t>
      </w:r>
      <w:r w:rsidR="00BC7BB6">
        <w:t xml:space="preserve">values </w:t>
      </w:r>
      <w:r>
        <w:t xml:space="preserve">were used </w:t>
      </w:r>
      <w:r w:rsidR="004F0CDD">
        <w:t xml:space="preserve">then </w:t>
      </w:r>
      <w:r w:rsidR="008F37C1">
        <w:t>extrapolat</w:t>
      </w:r>
      <w:r w:rsidR="004F0CDD">
        <w:t>e</w:t>
      </w:r>
      <w:r w:rsidR="008F37C1">
        <w:t xml:space="preserve"> </w:t>
      </w:r>
      <w:r>
        <w:t>of</w:t>
      </w:r>
      <w:r w:rsidR="008F37C1">
        <w:t xml:space="preserve"> </w:t>
      </w:r>
      <w:r w:rsidR="00BC7BB6">
        <w:t>new values</w:t>
      </w:r>
      <w:r w:rsidR="008F37C1" w:rsidRPr="001C47C5">
        <w:t>. An</w:t>
      </w:r>
      <w:r w:rsidR="00D805E6">
        <w:t xml:space="preserve"> exponential representation</w:t>
      </w:r>
      <w:r w:rsidR="008F37C1">
        <w:t xml:space="preserve"> </w:t>
      </w:r>
      <m:oMath>
        <m:sSup>
          <m:sSupPr>
            <m:ctrlPr>
              <w:rPr>
                <w:rFonts w:ascii="Cambria Math" w:hAnsi="Cambria Math"/>
              </w:rPr>
            </m:ctrlPr>
          </m:sSupPr>
          <m:e>
            <m:r>
              <w:rPr>
                <w:rFonts w:ascii="Cambria Math" w:hAnsi="Cambria Math"/>
              </w:rPr>
              <m:t>e</m:t>
            </m:r>
          </m:e>
          <m:sup>
            <m:r>
              <w:rPr>
                <w:rFonts w:ascii="Cambria Math" w:hAnsi="Cambria Math"/>
              </w:rPr>
              <m:t>x</m:t>
            </m:r>
          </m:sup>
        </m:sSup>
      </m:oMath>
      <w:r w:rsidR="00D805E6">
        <w:t xml:space="preserve"> can be </w:t>
      </w:r>
      <w:r w:rsidR="008F37C1">
        <w:t>straightforward</w:t>
      </w:r>
      <w:r w:rsidR="00D805E6">
        <w:t xml:space="preserve"> expressed in terms of basis 2 </w:t>
      </w:r>
      <w:r w:rsidR="008F37C1">
        <w:t>using</w:t>
      </w:r>
      <w:r w:rsidR="00D805E6">
        <w:t xml:space="preserve"> </w:t>
      </w: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x</m:t>
            </m:r>
            <m:r>
              <m:rPr>
                <m:sty m:val="p"/>
              </m:rPr>
              <w:rPr>
                <w:rFonts w:ascii="Cambria Math" w:hAnsi="Cambria Math"/>
              </w:rPr>
              <m:t xml:space="preserve"> log2 (e)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1.44269</m:t>
            </m:r>
            <m:r>
              <w:rPr>
                <w:rFonts w:ascii="Cambria Math" w:hAnsi="Cambria Math"/>
              </w:rPr>
              <m:t>x</m:t>
            </m:r>
            <m:r>
              <m:rPr>
                <m:sty m:val="p"/>
              </m:rPr>
              <w:rPr>
                <w:rFonts w:ascii="Cambria Math" w:hAnsi="Cambria Math"/>
              </w:rPr>
              <m:t xml:space="preserve">  </m:t>
            </m:r>
          </m:sup>
        </m:sSup>
      </m:oMath>
      <w:r w:rsidR="008F37C1">
        <w:t xml:space="preserve">. </w:t>
      </w:r>
      <w:r w:rsidR="00BC7BB6">
        <w:t xml:space="preserve"> </w:t>
      </w:r>
      <w:r>
        <w:t>As general observation</w:t>
      </w:r>
      <w:r w:rsidR="002E7CAE">
        <w:t>,</w:t>
      </w:r>
      <w:r>
        <w:t xml:space="preserve"> we note that such models may be very sensitive to the assumptions and </w:t>
      </w:r>
      <w:r w:rsidR="002E7CAE">
        <w:t xml:space="preserve">the </w:t>
      </w:r>
      <w:r>
        <w:t>optimization method</w:t>
      </w:r>
      <w:r w:rsidR="002E7CAE">
        <w:t>s</w:t>
      </w:r>
      <w:r>
        <w:t xml:space="preserve"> used, and they should be </w:t>
      </w:r>
      <w:r w:rsidR="002E7CAE">
        <w:t>just</w:t>
      </w:r>
      <w:r>
        <w:t xml:space="preserve"> a starting point for further discussions that consider </w:t>
      </w:r>
      <w:proofErr w:type="gramStart"/>
      <w:r w:rsidR="00E50129">
        <w:t>particular aspects</w:t>
      </w:r>
      <w:proofErr w:type="gramEnd"/>
      <w:r w:rsidR="00E50129">
        <w:t xml:space="preserve"> related to implementation and hardware constrains. </w:t>
      </w:r>
    </w:p>
    <w:p w14:paraId="4E53D92D" w14:textId="12179906" w:rsidR="00A22C4D" w:rsidRDefault="00A22C4D" w:rsidP="00A22C4D">
      <w:pPr>
        <w:pStyle w:val="Heading2"/>
      </w:pPr>
      <w:r>
        <w:lastRenderedPageBreak/>
        <w:t>UE processing, preparation and computation timelines</w:t>
      </w:r>
    </w:p>
    <w:p w14:paraId="1B077EA9" w14:textId="523C5836" w:rsidR="00F90AFF" w:rsidRPr="001C47C5" w:rsidRDefault="00F90AFF" w:rsidP="00F90AFF">
      <w:pPr>
        <w:pStyle w:val="BodyText"/>
        <w:rPr>
          <w:sz w:val="22"/>
          <w:szCs w:val="22"/>
        </w:rPr>
      </w:pPr>
      <w:r w:rsidRPr="001C47C5">
        <w:rPr>
          <w:color w:val="000000" w:themeColor="text1"/>
          <w:sz w:val="22"/>
          <w:szCs w:val="22"/>
        </w:rPr>
        <w:t>T</w:t>
      </w:r>
      <w:r w:rsidRPr="001C47C5">
        <w:rPr>
          <w:sz w:val="22"/>
          <w:szCs w:val="22"/>
        </w:rPr>
        <w:t xml:space="preserve">he UE PDSCH processing time, </w:t>
      </w:r>
      <m:oMath>
        <m:sSub>
          <m:sSubPr>
            <m:ctrlPr>
              <w:rPr>
                <w:rFonts w:ascii="Cambria Math" w:eastAsia="Times New Roman" w:hAnsi="Cambria Math"/>
                <w:i/>
                <w:sz w:val="22"/>
                <w:szCs w:val="22"/>
                <w:lang w:eastAsia="zh-CN"/>
              </w:rPr>
            </m:ctrlPr>
          </m:sSubPr>
          <m:e>
            <m:r>
              <w:rPr>
                <w:rFonts w:ascii="Cambria Math" w:hAnsi="Cambria Math"/>
                <w:sz w:val="22"/>
                <w:szCs w:val="22"/>
              </w:rPr>
              <m:t>N</m:t>
            </m:r>
          </m:e>
          <m:sub>
            <m:r>
              <w:rPr>
                <w:rFonts w:ascii="Cambria Math" w:hAnsi="Cambria Math"/>
                <w:sz w:val="22"/>
                <w:szCs w:val="22"/>
              </w:rPr>
              <m:t>1</m:t>
            </m:r>
          </m:sub>
        </m:sSub>
      </m:oMath>
      <w:r w:rsidRPr="001C47C5">
        <w:rPr>
          <w:sz w:val="22"/>
          <w:szCs w:val="22"/>
        </w:rPr>
        <w:t>, is specified in Section 5.3</w:t>
      </w:r>
      <w:r w:rsidR="00916D11" w:rsidRPr="001C47C5">
        <w:rPr>
          <w:sz w:val="22"/>
          <w:szCs w:val="22"/>
        </w:rPr>
        <w:t>, Table 5.3-1 and Table 5.3-2 for UE capability 1 and respectively 2 in</w:t>
      </w:r>
      <w:r w:rsidRPr="001C47C5">
        <w:rPr>
          <w:sz w:val="22"/>
          <w:szCs w:val="22"/>
        </w:rPr>
        <w:t xml:space="preserve"> </w:t>
      </w:r>
      <w:r w:rsidR="00BA7F3D" w:rsidRPr="001C47C5">
        <w:rPr>
          <w:sz w:val="22"/>
          <w:szCs w:val="22"/>
        </w:rPr>
        <w:t>[</w:t>
      </w:r>
      <w:r w:rsidR="008F37C1" w:rsidRPr="001C47C5">
        <w:rPr>
          <w:sz w:val="22"/>
          <w:szCs w:val="22"/>
        </w:rPr>
        <w:t>TR38.214</w:t>
      </w:r>
      <w:r w:rsidR="00BA7F3D" w:rsidRPr="001C47C5">
        <w:rPr>
          <w:sz w:val="22"/>
          <w:szCs w:val="22"/>
        </w:rPr>
        <w:t>]</w:t>
      </w:r>
      <w:r w:rsidR="00BA7F3D" w:rsidRPr="001C47C5">
        <w:rPr>
          <w:sz w:val="22"/>
          <w:szCs w:val="22"/>
        </w:rPr>
        <w:fldChar w:fldCharType="begin"/>
      </w:r>
      <w:r w:rsidR="00BA7F3D" w:rsidRPr="001C47C5">
        <w:rPr>
          <w:sz w:val="22"/>
          <w:szCs w:val="22"/>
        </w:rPr>
        <w:instrText xml:space="preserve"> REF  </w:instrText>
      </w:r>
      <w:r w:rsidR="00446299">
        <w:rPr>
          <w:sz w:val="22"/>
          <w:szCs w:val="22"/>
        </w:rPr>
        <w:instrText xml:space="preserve"> \* MERGEFORMAT </w:instrText>
      </w:r>
      <w:r w:rsidR="00BA7F3D" w:rsidRPr="001C47C5">
        <w:rPr>
          <w:sz w:val="22"/>
          <w:szCs w:val="22"/>
        </w:rPr>
        <w:fldChar w:fldCharType="end"/>
      </w:r>
      <w:r w:rsidRPr="001C47C5">
        <w:rPr>
          <w:sz w:val="22"/>
          <w:szCs w:val="22"/>
        </w:rPr>
        <w:t>. For 120 kHz SCS for FR2 operations, only UE PDSCH processing capability 1 is applicable</w:t>
      </w:r>
      <w:r w:rsidR="00916D11" w:rsidRPr="001C47C5">
        <w:rPr>
          <w:sz w:val="22"/>
          <w:szCs w:val="22"/>
        </w:rPr>
        <w:t xml:space="preserve"> as specified</w:t>
      </w:r>
      <w:r w:rsidRPr="001C47C5">
        <w:rPr>
          <w:sz w:val="22"/>
          <w:szCs w:val="22"/>
        </w:rPr>
        <w:t xml:space="preserve"> in terms of OFDM symbols:</w:t>
      </w:r>
    </w:p>
    <w:p w14:paraId="0992E00E" w14:textId="3A2D1678" w:rsidR="00F90AFF" w:rsidRDefault="00F90AFF" w:rsidP="00F90AFF">
      <w:pPr>
        <w:pStyle w:val="TH"/>
        <w:rPr>
          <w:i/>
          <w:color w:val="000000"/>
        </w:rPr>
      </w:pPr>
      <w:r>
        <w:rPr>
          <w:color w:val="000000"/>
        </w:rPr>
        <w:t>Table 5.3-1</w:t>
      </w:r>
      <w:r w:rsidR="00E55D01">
        <w:rPr>
          <w:color w:val="000000"/>
        </w:rPr>
        <w:t>, [TS 38.214]</w:t>
      </w:r>
      <w:r>
        <w:rPr>
          <w:color w:val="000000"/>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
        <w:gridCol w:w="2728"/>
        <w:gridCol w:w="2729"/>
      </w:tblGrid>
      <w:tr w:rsidR="00F24E21" w14:paraId="5236A7DD" w14:textId="494AFB3D" w:rsidTr="00065891">
        <w:trPr>
          <w:jc w:val="center"/>
        </w:trPr>
        <w:tc>
          <w:tcPr>
            <w:tcW w:w="609" w:type="dxa"/>
            <w:vMerge w:val="restart"/>
            <w:tcBorders>
              <w:top w:val="single" w:sz="4" w:space="0" w:color="auto"/>
              <w:left w:val="single" w:sz="4" w:space="0" w:color="auto"/>
              <w:bottom w:val="single" w:sz="4" w:space="0" w:color="auto"/>
              <w:right w:val="single" w:sz="4" w:space="0" w:color="auto"/>
            </w:tcBorders>
            <w:vAlign w:val="center"/>
            <w:hideMark/>
          </w:tcPr>
          <w:p w14:paraId="62AA3793" w14:textId="77777777" w:rsidR="00F24E21" w:rsidRDefault="00F24E21">
            <w:pPr>
              <w:pStyle w:val="TAH"/>
              <w:spacing w:line="256" w:lineRule="auto"/>
              <w:rPr>
                <w:rFonts w:eastAsia="Batang"/>
                <w:color w:val="000000"/>
              </w:rPr>
            </w:pPr>
            <w:r>
              <w:rPr>
                <w:rFonts w:eastAsia="Batang"/>
                <w:color w:val="000000"/>
                <w:position w:val="-8"/>
                <w:lang w:eastAsia="x-none"/>
              </w:rPr>
              <w:object w:dxaOrig="240" w:dyaOrig="240" w14:anchorId="797BBC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12.15pt" o:ole="">
                  <v:imagedata r:id="rId8" o:title=""/>
                </v:shape>
                <o:OLEObject Type="Embed" ProgID="Equation.3" ShapeID="_x0000_i1025" DrawAspect="Content" ObjectID="_1672489668" r:id="rId9"/>
              </w:object>
            </w:r>
          </w:p>
        </w:tc>
        <w:tc>
          <w:tcPr>
            <w:tcW w:w="5457" w:type="dxa"/>
            <w:gridSpan w:val="2"/>
            <w:tcBorders>
              <w:top w:val="single" w:sz="4" w:space="0" w:color="auto"/>
              <w:left w:val="single" w:sz="4" w:space="0" w:color="auto"/>
              <w:bottom w:val="single" w:sz="4" w:space="0" w:color="auto"/>
              <w:right w:val="single" w:sz="4" w:space="0" w:color="auto"/>
            </w:tcBorders>
            <w:hideMark/>
          </w:tcPr>
          <w:p w14:paraId="3722EEF9" w14:textId="77777777" w:rsidR="00F24E21" w:rsidRDefault="00F24E21">
            <w:pPr>
              <w:pStyle w:val="TAH"/>
              <w:spacing w:line="256" w:lineRule="auto"/>
              <w:rPr>
                <w:rFonts w:eastAsia="Batang"/>
                <w:color w:val="000000"/>
              </w:rPr>
            </w:pPr>
            <w:r>
              <w:rPr>
                <w:rFonts w:eastAsia="Batang"/>
                <w:color w:val="000000"/>
              </w:rPr>
              <w:t xml:space="preserve">PDSCH decoding time </w:t>
            </w:r>
            <w:r>
              <w:rPr>
                <w:rFonts w:eastAsia="Batang"/>
                <w:i/>
                <w:color w:val="000000"/>
              </w:rPr>
              <w:t>N</w:t>
            </w:r>
            <w:r>
              <w:rPr>
                <w:rFonts w:eastAsia="Batang"/>
                <w:i/>
                <w:color w:val="000000"/>
                <w:vertAlign w:val="subscript"/>
              </w:rPr>
              <w:t>1</w:t>
            </w:r>
            <w:r>
              <w:rPr>
                <w:rFonts w:eastAsia="Batang"/>
                <w:color w:val="000000"/>
              </w:rPr>
              <w:t xml:space="preserve"> [symbols]</w:t>
            </w:r>
          </w:p>
        </w:tc>
      </w:tr>
      <w:tr w:rsidR="00F24E21" w14:paraId="67A690EA" w14:textId="60EC562E" w:rsidTr="00065891">
        <w:trPr>
          <w:jc w:val="center"/>
        </w:trPr>
        <w:tc>
          <w:tcPr>
            <w:tcW w:w="609" w:type="dxa"/>
            <w:vMerge/>
            <w:tcBorders>
              <w:top w:val="single" w:sz="4" w:space="0" w:color="auto"/>
              <w:left w:val="single" w:sz="4" w:space="0" w:color="auto"/>
              <w:bottom w:val="single" w:sz="4" w:space="0" w:color="auto"/>
              <w:right w:val="single" w:sz="4" w:space="0" w:color="auto"/>
            </w:tcBorders>
            <w:vAlign w:val="center"/>
            <w:hideMark/>
          </w:tcPr>
          <w:p w14:paraId="15D2A839" w14:textId="77777777" w:rsidR="00F24E21" w:rsidRDefault="00F24E21">
            <w:pPr>
              <w:autoSpaceDE/>
              <w:autoSpaceDN/>
              <w:adjustRightInd/>
              <w:spacing w:after="0" w:line="256" w:lineRule="auto"/>
              <w:rPr>
                <w:rFonts w:ascii="Arial" w:eastAsia="Batang" w:hAnsi="Arial"/>
                <w:b/>
                <w:color w:val="000000"/>
                <w:sz w:val="18"/>
                <w:lang w:val="en-GB" w:eastAsia="x-none"/>
              </w:rPr>
            </w:pPr>
          </w:p>
        </w:tc>
        <w:tc>
          <w:tcPr>
            <w:tcW w:w="2728" w:type="dxa"/>
            <w:tcBorders>
              <w:top w:val="single" w:sz="4" w:space="0" w:color="auto"/>
              <w:left w:val="single" w:sz="4" w:space="0" w:color="auto"/>
              <w:bottom w:val="single" w:sz="4" w:space="0" w:color="auto"/>
              <w:right w:val="single" w:sz="4" w:space="0" w:color="auto"/>
            </w:tcBorders>
            <w:hideMark/>
          </w:tcPr>
          <w:p w14:paraId="4D8C4B81" w14:textId="77777777" w:rsidR="00F24E21" w:rsidRDefault="00F24E21">
            <w:pPr>
              <w:pStyle w:val="TAH"/>
              <w:spacing w:line="256" w:lineRule="auto"/>
              <w:rPr>
                <w:rFonts w:eastAsia="Batang"/>
                <w:color w:val="000000"/>
              </w:rPr>
            </w:pPr>
            <w:r>
              <w:rPr>
                <w:rFonts w:eastAsia="Batang"/>
                <w:i/>
                <w:color w:val="000000"/>
              </w:rPr>
              <w:t xml:space="preserve">dmrs-AdditionalPosition </w:t>
            </w:r>
            <w:r>
              <w:rPr>
                <w:rFonts w:eastAsia="Batang"/>
                <w:color w:val="000000"/>
              </w:rPr>
              <w:t xml:space="preserve">= pos0 in </w:t>
            </w:r>
            <w:r>
              <w:rPr>
                <w:rFonts w:eastAsia="Batang"/>
                <w:color w:val="000000"/>
              </w:rPr>
              <w:br/>
            </w:r>
            <w:r>
              <w:rPr>
                <w:rFonts w:eastAsia="Batang"/>
                <w:i/>
                <w:color w:val="000000"/>
              </w:rPr>
              <w:t xml:space="preserve">DMRS-DownlinkConfig </w:t>
            </w:r>
            <w:r>
              <w:rPr>
                <w:rFonts w:eastAsia="Batang"/>
                <w:color w:val="000000"/>
              </w:rPr>
              <w:t xml:space="preserve">in both of </w:t>
            </w:r>
            <w:r>
              <w:rPr>
                <w:rFonts w:eastAsia="Batang"/>
                <w:color w:val="000000"/>
              </w:rPr>
              <w:br/>
            </w:r>
            <w:r>
              <w:rPr>
                <w:i/>
              </w:rPr>
              <w:t>dmrs-DownlinkForPDSCH-MappingTypeA</w:t>
            </w:r>
            <w:r>
              <w:rPr>
                <w:lang w:val="en-US"/>
              </w:rPr>
              <w:t xml:space="preserve">, </w:t>
            </w:r>
            <w:r>
              <w:rPr>
                <w:i/>
              </w:rPr>
              <w:t>dmrs-DownlinkForPDSCH-MappingTypeB</w:t>
            </w:r>
          </w:p>
        </w:tc>
        <w:tc>
          <w:tcPr>
            <w:tcW w:w="2729" w:type="dxa"/>
            <w:tcBorders>
              <w:top w:val="single" w:sz="4" w:space="0" w:color="auto"/>
              <w:left w:val="single" w:sz="4" w:space="0" w:color="auto"/>
              <w:bottom w:val="single" w:sz="4" w:space="0" w:color="auto"/>
              <w:right w:val="single" w:sz="4" w:space="0" w:color="auto"/>
            </w:tcBorders>
            <w:hideMark/>
          </w:tcPr>
          <w:p w14:paraId="1A396191" w14:textId="77777777" w:rsidR="00F24E21" w:rsidRDefault="00F24E21">
            <w:pPr>
              <w:pStyle w:val="TAH"/>
              <w:spacing w:line="256" w:lineRule="auto"/>
              <w:rPr>
                <w:rFonts w:eastAsia="Batang"/>
                <w:i/>
                <w:color w:val="000000"/>
              </w:rPr>
            </w:pPr>
            <w:r>
              <w:rPr>
                <w:rFonts w:eastAsia="Batang"/>
                <w:i/>
                <w:color w:val="000000"/>
              </w:rPr>
              <w:t xml:space="preserve">dmrs-AdditionalPosition </w:t>
            </w:r>
            <w:r>
              <w:rPr>
                <w:rFonts w:eastAsia="Batang" w:cs="Arial"/>
                <w:color w:val="000000"/>
              </w:rPr>
              <w:t>≠</w:t>
            </w:r>
            <w:r>
              <w:rPr>
                <w:rFonts w:eastAsia="Batang"/>
                <w:color w:val="000000"/>
              </w:rPr>
              <w:t xml:space="preserve"> pos0 in </w:t>
            </w:r>
            <w:r>
              <w:rPr>
                <w:rFonts w:eastAsia="Batang"/>
                <w:color w:val="000000"/>
              </w:rPr>
              <w:br/>
            </w:r>
            <w:r>
              <w:rPr>
                <w:rFonts w:eastAsia="Batang"/>
                <w:i/>
                <w:color w:val="000000"/>
              </w:rPr>
              <w:t xml:space="preserve">DMRS-DownlinkConfig </w:t>
            </w:r>
            <w:r>
              <w:rPr>
                <w:rFonts w:eastAsia="Batang"/>
                <w:color w:val="000000"/>
              </w:rPr>
              <w:t xml:space="preserve">in either of </w:t>
            </w:r>
            <w:r>
              <w:rPr>
                <w:rFonts w:eastAsia="Batang"/>
                <w:color w:val="000000"/>
              </w:rPr>
              <w:br/>
            </w:r>
            <w:r>
              <w:rPr>
                <w:i/>
              </w:rPr>
              <w:t>dmrs-DownlinkForPDSCH-MappingTypeA</w:t>
            </w:r>
            <w:r>
              <w:rPr>
                <w:lang w:val="en-US"/>
              </w:rPr>
              <w:t xml:space="preserve">, </w:t>
            </w:r>
            <w:r>
              <w:rPr>
                <w:i/>
              </w:rPr>
              <w:t>dmrs-DownlinkForPDSCH-MappingTypeB</w:t>
            </w:r>
            <w:r>
              <w:rPr>
                <w:rFonts w:eastAsia="Batang"/>
                <w:i/>
                <w:color w:val="000000"/>
              </w:rPr>
              <w:t xml:space="preserve"> </w:t>
            </w:r>
          </w:p>
          <w:p w14:paraId="2660B904" w14:textId="77777777" w:rsidR="00F24E21" w:rsidRDefault="00F24E21">
            <w:pPr>
              <w:pStyle w:val="TAH"/>
              <w:spacing w:line="256" w:lineRule="auto"/>
              <w:rPr>
                <w:rFonts w:eastAsia="Batang"/>
                <w:color w:val="000000"/>
              </w:rPr>
            </w:pPr>
            <w:r>
              <w:rPr>
                <w:rFonts w:eastAsia="Batang"/>
                <w:i/>
                <w:color w:val="000000"/>
              </w:rPr>
              <w:t xml:space="preserve">or if the higher layer parameter is not configured </w:t>
            </w:r>
          </w:p>
        </w:tc>
      </w:tr>
      <w:tr w:rsidR="00F24E21" w14:paraId="6FF645AB" w14:textId="21B73A8E" w:rsidTr="00F90AFF">
        <w:trPr>
          <w:jc w:val="center"/>
        </w:trPr>
        <w:tc>
          <w:tcPr>
            <w:tcW w:w="609" w:type="dxa"/>
            <w:tcBorders>
              <w:top w:val="single" w:sz="4" w:space="0" w:color="auto"/>
              <w:left w:val="single" w:sz="4" w:space="0" w:color="auto"/>
              <w:bottom w:val="single" w:sz="4" w:space="0" w:color="auto"/>
              <w:right w:val="single" w:sz="4" w:space="0" w:color="auto"/>
            </w:tcBorders>
            <w:hideMark/>
          </w:tcPr>
          <w:p w14:paraId="7C123F44" w14:textId="77777777" w:rsidR="00F24E21" w:rsidRDefault="00F24E21">
            <w:pPr>
              <w:pStyle w:val="TAC"/>
              <w:spacing w:line="256" w:lineRule="auto"/>
              <w:rPr>
                <w:rFonts w:eastAsia="Batang"/>
                <w:color w:val="000000"/>
              </w:rPr>
            </w:pPr>
            <w:r>
              <w:rPr>
                <w:rFonts w:eastAsia="Batang"/>
                <w:color w:val="000000"/>
              </w:rPr>
              <w:t>0</w:t>
            </w:r>
          </w:p>
        </w:tc>
        <w:tc>
          <w:tcPr>
            <w:tcW w:w="2728" w:type="dxa"/>
            <w:tcBorders>
              <w:top w:val="single" w:sz="4" w:space="0" w:color="auto"/>
              <w:left w:val="single" w:sz="4" w:space="0" w:color="auto"/>
              <w:bottom w:val="single" w:sz="4" w:space="0" w:color="auto"/>
              <w:right w:val="single" w:sz="4" w:space="0" w:color="auto"/>
            </w:tcBorders>
            <w:hideMark/>
          </w:tcPr>
          <w:p w14:paraId="631200DF" w14:textId="77777777" w:rsidR="00F24E21" w:rsidRDefault="00F24E21">
            <w:pPr>
              <w:pStyle w:val="TAC"/>
              <w:spacing w:line="256" w:lineRule="auto"/>
              <w:rPr>
                <w:rFonts w:eastAsia="Batang"/>
                <w:color w:val="000000"/>
              </w:rPr>
            </w:pPr>
            <w:r>
              <w:rPr>
                <w:rFonts w:eastAsia="Batang"/>
                <w:color w:val="000000"/>
              </w:rPr>
              <w:t>8</w:t>
            </w:r>
          </w:p>
        </w:tc>
        <w:tc>
          <w:tcPr>
            <w:tcW w:w="2729" w:type="dxa"/>
            <w:tcBorders>
              <w:top w:val="single" w:sz="4" w:space="0" w:color="auto"/>
              <w:left w:val="single" w:sz="4" w:space="0" w:color="auto"/>
              <w:bottom w:val="single" w:sz="4" w:space="0" w:color="auto"/>
              <w:right w:val="single" w:sz="4" w:space="0" w:color="auto"/>
            </w:tcBorders>
            <w:hideMark/>
          </w:tcPr>
          <w:p w14:paraId="44B85DE0" w14:textId="77777777" w:rsidR="00F24E21" w:rsidRDefault="00F24E21">
            <w:pPr>
              <w:pStyle w:val="TAC"/>
              <w:spacing w:line="256" w:lineRule="auto"/>
              <w:rPr>
                <w:rFonts w:eastAsia="Batang"/>
                <w:color w:val="000000"/>
              </w:rPr>
            </w:pPr>
            <w:r>
              <w:rPr>
                <w:rFonts w:eastAsia="Batang"/>
                <w:i/>
                <w:color w:val="000000"/>
              </w:rPr>
              <w:t>N</w:t>
            </w:r>
            <w:r>
              <w:rPr>
                <w:rFonts w:eastAsia="Batang"/>
                <w:i/>
                <w:color w:val="000000"/>
                <w:vertAlign w:val="subscript"/>
              </w:rPr>
              <w:t>1,0</w:t>
            </w:r>
          </w:p>
        </w:tc>
      </w:tr>
      <w:tr w:rsidR="00F24E21" w14:paraId="58617F77" w14:textId="0AF55B56" w:rsidTr="00F90AFF">
        <w:trPr>
          <w:jc w:val="center"/>
        </w:trPr>
        <w:tc>
          <w:tcPr>
            <w:tcW w:w="609" w:type="dxa"/>
            <w:tcBorders>
              <w:top w:val="single" w:sz="4" w:space="0" w:color="auto"/>
              <w:left w:val="single" w:sz="4" w:space="0" w:color="auto"/>
              <w:bottom w:val="single" w:sz="4" w:space="0" w:color="auto"/>
              <w:right w:val="single" w:sz="4" w:space="0" w:color="auto"/>
            </w:tcBorders>
            <w:hideMark/>
          </w:tcPr>
          <w:p w14:paraId="55DBB585" w14:textId="77777777" w:rsidR="00F24E21" w:rsidRDefault="00F24E21">
            <w:pPr>
              <w:pStyle w:val="TAC"/>
              <w:spacing w:line="256" w:lineRule="auto"/>
              <w:rPr>
                <w:rFonts w:eastAsia="Batang"/>
                <w:color w:val="000000"/>
              </w:rPr>
            </w:pPr>
            <w:r>
              <w:rPr>
                <w:rFonts w:eastAsia="Batang"/>
                <w:color w:val="000000"/>
              </w:rPr>
              <w:t>1</w:t>
            </w:r>
          </w:p>
        </w:tc>
        <w:tc>
          <w:tcPr>
            <w:tcW w:w="2728" w:type="dxa"/>
            <w:tcBorders>
              <w:top w:val="single" w:sz="4" w:space="0" w:color="auto"/>
              <w:left w:val="single" w:sz="4" w:space="0" w:color="auto"/>
              <w:bottom w:val="single" w:sz="4" w:space="0" w:color="auto"/>
              <w:right w:val="single" w:sz="4" w:space="0" w:color="auto"/>
            </w:tcBorders>
            <w:hideMark/>
          </w:tcPr>
          <w:p w14:paraId="68CF87A8" w14:textId="77777777" w:rsidR="00F24E21" w:rsidRDefault="00F24E21">
            <w:pPr>
              <w:pStyle w:val="TAC"/>
              <w:spacing w:line="256" w:lineRule="auto"/>
              <w:rPr>
                <w:rFonts w:eastAsia="Batang"/>
                <w:color w:val="000000"/>
              </w:rPr>
            </w:pPr>
            <w:r>
              <w:rPr>
                <w:rFonts w:eastAsia="Batang"/>
                <w:color w:val="000000"/>
              </w:rPr>
              <w:t>10</w:t>
            </w:r>
          </w:p>
        </w:tc>
        <w:tc>
          <w:tcPr>
            <w:tcW w:w="2729" w:type="dxa"/>
            <w:tcBorders>
              <w:top w:val="single" w:sz="4" w:space="0" w:color="auto"/>
              <w:left w:val="single" w:sz="4" w:space="0" w:color="auto"/>
              <w:bottom w:val="single" w:sz="4" w:space="0" w:color="auto"/>
              <w:right w:val="single" w:sz="4" w:space="0" w:color="auto"/>
            </w:tcBorders>
            <w:hideMark/>
          </w:tcPr>
          <w:p w14:paraId="7C9417C9" w14:textId="77777777" w:rsidR="00F24E21" w:rsidRDefault="00F24E21">
            <w:pPr>
              <w:pStyle w:val="TAC"/>
              <w:spacing w:line="256" w:lineRule="auto"/>
              <w:rPr>
                <w:rFonts w:eastAsia="Batang"/>
                <w:color w:val="000000"/>
              </w:rPr>
            </w:pPr>
            <w:r>
              <w:rPr>
                <w:rFonts w:eastAsia="Batang"/>
                <w:color w:val="000000"/>
              </w:rPr>
              <w:t>13</w:t>
            </w:r>
          </w:p>
        </w:tc>
      </w:tr>
      <w:tr w:rsidR="00F24E21" w14:paraId="0EFD3A45" w14:textId="629CC03F" w:rsidTr="00F90AFF">
        <w:trPr>
          <w:trHeight w:val="47"/>
          <w:jc w:val="center"/>
        </w:trPr>
        <w:tc>
          <w:tcPr>
            <w:tcW w:w="609" w:type="dxa"/>
            <w:tcBorders>
              <w:top w:val="single" w:sz="4" w:space="0" w:color="auto"/>
              <w:left w:val="single" w:sz="4" w:space="0" w:color="auto"/>
              <w:bottom w:val="single" w:sz="4" w:space="0" w:color="auto"/>
              <w:right w:val="single" w:sz="4" w:space="0" w:color="auto"/>
            </w:tcBorders>
            <w:hideMark/>
          </w:tcPr>
          <w:p w14:paraId="2F63E567" w14:textId="77777777" w:rsidR="00F24E21" w:rsidRDefault="00F24E21">
            <w:pPr>
              <w:pStyle w:val="TAC"/>
              <w:spacing w:line="256" w:lineRule="auto"/>
              <w:rPr>
                <w:rFonts w:eastAsia="Batang"/>
                <w:color w:val="000000"/>
              </w:rPr>
            </w:pPr>
            <w:r>
              <w:rPr>
                <w:rFonts w:eastAsia="Batang"/>
                <w:color w:val="000000"/>
              </w:rPr>
              <w:t>2</w:t>
            </w:r>
          </w:p>
        </w:tc>
        <w:tc>
          <w:tcPr>
            <w:tcW w:w="2728" w:type="dxa"/>
            <w:tcBorders>
              <w:top w:val="single" w:sz="4" w:space="0" w:color="auto"/>
              <w:left w:val="single" w:sz="4" w:space="0" w:color="auto"/>
              <w:bottom w:val="single" w:sz="4" w:space="0" w:color="auto"/>
              <w:right w:val="single" w:sz="4" w:space="0" w:color="auto"/>
            </w:tcBorders>
            <w:hideMark/>
          </w:tcPr>
          <w:p w14:paraId="26646CD9" w14:textId="77777777" w:rsidR="00F24E21" w:rsidRDefault="00F24E21">
            <w:pPr>
              <w:pStyle w:val="TAC"/>
              <w:spacing w:line="256" w:lineRule="auto"/>
              <w:rPr>
                <w:rFonts w:eastAsia="Batang"/>
                <w:color w:val="000000"/>
              </w:rPr>
            </w:pPr>
            <w:r>
              <w:rPr>
                <w:rFonts w:eastAsia="Batang"/>
                <w:color w:val="000000"/>
              </w:rPr>
              <w:t>17</w:t>
            </w:r>
          </w:p>
        </w:tc>
        <w:tc>
          <w:tcPr>
            <w:tcW w:w="2729" w:type="dxa"/>
            <w:tcBorders>
              <w:top w:val="single" w:sz="4" w:space="0" w:color="auto"/>
              <w:left w:val="single" w:sz="4" w:space="0" w:color="auto"/>
              <w:bottom w:val="single" w:sz="4" w:space="0" w:color="auto"/>
              <w:right w:val="single" w:sz="4" w:space="0" w:color="auto"/>
            </w:tcBorders>
            <w:hideMark/>
          </w:tcPr>
          <w:p w14:paraId="75B07ECB" w14:textId="77777777" w:rsidR="00F24E21" w:rsidRDefault="00F24E21">
            <w:pPr>
              <w:pStyle w:val="TAC"/>
              <w:spacing w:line="256" w:lineRule="auto"/>
              <w:rPr>
                <w:rFonts w:eastAsia="Batang"/>
                <w:color w:val="000000"/>
              </w:rPr>
            </w:pPr>
            <w:r>
              <w:rPr>
                <w:rFonts w:eastAsia="Batang"/>
                <w:color w:val="000000"/>
              </w:rPr>
              <w:t>20</w:t>
            </w:r>
          </w:p>
        </w:tc>
      </w:tr>
      <w:tr w:rsidR="00F24E21" w14:paraId="2258DD73" w14:textId="2D434E5E" w:rsidTr="00F90AFF">
        <w:trPr>
          <w:jc w:val="center"/>
        </w:trPr>
        <w:tc>
          <w:tcPr>
            <w:tcW w:w="609" w:type="dxa"/>
            <w:tcBorders>
              <w:top w:val="single" w:sz="4" w:space="0" w:color="auto"/>
              <w:left w:val="single" w:sz="4" w:space="0" w:color="auto"/>
              <w:bottom w:val="single" w:sz="4" w:space="0" w:color="auto"/>
              <w:right w:val="single" w:sz="4" w:space="0" w:color="auto"/>
            </w:tcBorders>
            <w:hideMark/>
          </w:tcPr>
          <w:p w14:paraId="23B11ABF" w14:textId="77777777" w:rsidR="00F24E21" w:rsidRDefault="00F24E21">
            <w:pPr>
              <w:pStyle w:val="TAC"/>
              <w:spacing w:line="256" w:lineRule="auto"/>
              <w:rPr>
                <w:rFonts w:eastAsia="Batang"/>
                <w:color w:val="000000"/>
              </w:rPr>
            </w:pPr>
            <w:r>
              <w:rPr>
                <w:rFonts w:eastAsia="Batang"/>
                <w:color w:val="000000"/>
              </w:rPr>
              <w:t>3</w:t>
            </w:r>
          </w:p>
        </w:tc>
        <w:tc>
          <w:tcPr>
            <w:tcW w:w="2728" w:type="dxa"/>
            <w:tcBorders>
              <w:top w:val="single" w:sz="4" w:space="0" w:color="auto"/>
              <w:left w:val="single" w:sz="4" w:space="0" w:color="auto"/>
              <w:bottom w:val="single" w:sz="4" w:space="0" w:color="auto"/>
              <w:right w:val="single" w:sz="4" w:space="0" w:color="auto"/>
            </w:tcBorders>
            <w:hideMark/>
          </w:tcPr>
          <w:p w14:paraId="5C5BD545" w14:textId="77777777" w:rsidR="00F24E21" w:rsidRDefault="00F24E21">
            <w:pPr>
              <w:pStyle w:val="TAC"/>
              <w:spacing w:line="256" w:lineRule="auto"/>
              <w:rPr>
                <w:rFonts w:eastAsia="Batang"/>
                <w:color w:val="000000"/>
              </w:rPr>
            </w:pPr>
            <w:r>
              <w:rPr>
                <w:rFonts w:eastAsia="Batang"/>
                <w:color w:val="000000"/>
              </w:rPr>
              <w:t>20</w:t>
            </w:r>
          </w:p>
        </w:tc>
        <w:tc>
          <w:tcPr>
            <w:tcW w:w="2729" w:type="dxa"/>
            <w:tcBorders>
              <w:top w:val="single" w:sz="4" w:space="0" w:color="auto"/>
              <w:left w:val="single" w:sz="4" w:space="0" w:color="auto"/>
              <w:bottom w:val="single" w:sz="4" w:space="0" w:color="auto"/>
              <w:right w:val="single" w:sz="4" w:space="0" w:color="auto"/>
            </w:tcBorders>
            <w:hideMark/>
          </w:tcPr>
          <w:p w14:paraId="4A11A7A2" w14:textId="77777777" w:rsidR="00F24E21" w:rsidRDefault="00F24E21">
            <w:pPr>
              <w:pStyle w:val="TAC"/>
              <w:spacing w:line="256" w:lineRule="auto"/>
              <w:rPr>
                <w:rFonts w:eastAsia="Batang"/>
                <w:color w:val="000000"/>
              </w:rPr>
            </w:pPr>
            <w:r>
              <w:rPr>
                <w:rFonts w:eastAsia="Batang"/>
                <w:color w:val="000000"/>
              </w:rPr>
              <w:t>24</w:t>
            </w:r>
          </w:p>
        </w:tc>
      </w:tr>
      <w:tr w:rsidR="00F24E21" w14:paraId="7B862A27" w14:textId="77777777" w:rsidTr="0095520F">
        <w:trPr>
          <w:jc w:val="center"/>
        </w:trPr>
        <w:tc>
          <w:tcPr>
            <w:tcW w:w="609" w:type="dxa"/>
            <w:tcBorders>
              <w:top w:val="single" w:sz="4" w:space="0" w:color="auto"/>
              <w:left w:val="single" w:sz="4" w:space="0" w:color="auto"/>
              <w:bottom w:val="single" w:sz="4" w:space="0" w:color="auto"/>
              <w:right w:val="single" w:sz="4" w:space="0" w:color="auto"/>
            </w:tcBorders>
          </w:tcPr>
          <w:p w14:paraId="35990D9F" w14:textId="5A3A46B9" w:rsidR="00F24E21" w:rsidRDefault="00F24E21" w:rsidP="00F24E21">
            <w:pPr>
              <w:pStyle w:val="TAC"/>
              <w:spacing w:line="256" w:lineRule="auto"/>
              <w:rPr>
                <w:rFonts w:eastAsia="Batang"/>
                <w:color w:val="000000"/>
              </w:rPr>
            </w:pPr>
            <w:r>
              <w:rPr>
                <w:rFonts w:eastAsia="Batang"/>
                <w:color w:val="000000"/>
              </w:rPr>
              <w:t>4</w:t>
            </w:r>
          </w:p>
        </w:tc>
        <w:tc>
          <w:tcPr>
            <w:tcW w:w="2728" w:type="dxa"/>
            <w:tcBorders>
              <w:top w:val="single" w:sz="4" w:space="0" w:color="auto"/>
              <w:left w:val="single" w:sz="4" w:space="0" w:color="auto"/>
              <w:bottom w:val="single" w:sz="4" w:space="0" w:color="auto"/>
              <w:right w:val="single" w:sz="4" w:space="0" w:color="auto"/>
            </w:tcBorders>
            <w:vAlign w:val="center"/>
          </w:tcPr>
          <w:p w14:paraId="4BAC6E18" w14:textId="185A0B0B" w:rsidR="00F24E21" w:rsidRPr="008F37C1" w:rsidRDefault="00F24E21" w:rsidP="00F24E21">
            <w:pPr>
              <w:pStyle w:val="TAC"/>
              <w:spacing w:line="256" w:lineRule="auto"/>
              <w:rPr>
                <w:rFonts w:eastAsia="Batang"/>
                <w:color w:val="000000"/>
              </w:rPr>
            </w:pPr>
            <w:r w:rsidRPr="008F37C1">
              <w:rPr>
                <w:rFonts w:ascii="Calibri" w:hAnsi="Calibri" w:cs="Calibri"/>
                <w:color w:val="000000"/>
                <w:sz w:val="22"/>
                <w:szCs w:val="22"/>
              </w:rPr>
              <w:t>29</w:t>
            </w:r>
          </w:p>
        </w:tc>
        <w:tc>
          <w:tcPr>
            <w:tcW w:w="2729" w:type="dxa"/>
            <w:tcBorders>
              <w:top w:val="single" w:sz="4" w:space="0" w:color="auto"/>
              <w:left w:val="single" w:sz="4" w:space="0" w:color="auto"/>
              <w:bottom w:val="single" w:sz="4" w:space="0" w:color="auto"/>
              <w:right w:val="single" w:sz="4" w:space="0" w:color="auto"/>
            </w:tcBorders>
            <w:shd w:val="clear" w:color="auto" w:fill="FFFFFF" w:themeFill="background1"/>
          </w:tcPr>
          <w:p w14:paraId="31087226" w14:textId="1D21AC4C" w:rsidR="00F24E21" w:rsidRDefault="0095520F" w:rsidP="00F24E21">
            <w:pPr>
              <w:pStyle w:val="TAC"/>
              <w:spacing w:line="256" w:lineRule="auto"/>
              <w:rPr>
                <w:rFonts w:eastAsia="Batang"/>
                <w:color w:val="000000"/>
              </w:rPr>
            </w:pPr>
            <w:r>
              <w:rPr>
                <w:rFonts w:eastAsia="Batang"/>
                <w:color w:val="000000"/>
              </w:rPr>
              <w:t>36</w:t>
            </w:r>
          </w:p>
        </w:tc>
      </w:tr>
      <w:tr w:rsidR="00F24E21" w14:paraId="3C27B43C" w14:textId="77777777" w:rsidTr="0095520F">
        <w:trPr>
          <w:jc w:val="center"/>
        </w:trPr>
        <w:tc>
          <w:tcPr>
            <w:tcW w:w="609" w:type="dxa"/>
            <w:tcBorders>
              <w:top w:val="single" w:sz="4" w:space="0" w:color="auto"/>
              <w:left w:val="single" w:sz="4" w:space="0" w:color="auto"/>
              <w:bottom w:val="single" w:sz="4" w:space="0" w:color="auto"/>
              <w:right w:val="single" w:sz="4" w:space="0" w:color="auto"/>
            </w:tcBorders>
          </w:tcPr>
          <w:p w14:paraId="135A7088" w14:textId="08B81AC0" w:rsidR="00F24E21" w:rsidRDefault="00F24E21" w:rsidP="00F24E21">
            <w:pPr>
              <w:pStyle w:val="TAC"/>
              <w:spacing w:line="256" w:lineRule="auto"/>
              <w:rPr>
                <w:rFonts w:eastAsia="Batang"/>
                <w:color w:val="000000"/>
              </w:rPr>
            </w:pPr>
            <w:r>
              <w:rPr>
                <w:rFonts w:eastAsia="Batang"/>
                <w:color w:val="000000"/>
              </w:rPr>
              <w:t>5</w:t>
            </w:r>
          </w:p>
        </w:tc>
        <w:tc>
          <w:tcPr>
            <w:tcW w:w="2728" w:type="dxa"/>
            <w:tcBorders>
              <w:top w:val="single" w:sz="4" w:space="0" w:color="auto"/>
              <w:left w:val="single" w:sz="4" w:space="0" w:color="auto"/>
              <w:bottom w:val="single" w:sz="4" w:space="0" w:color="auto"/>
              <w:right w:val="single" w:sz="4" w:space="0" w:color="auto"/>
            </w:tcBorders>
            <w:vAlign w:val="center"/>
          </w:tcPr>
          <w:p w14:paraId="0F9BCAE1" w14:textId="5E572BE3" w:rsidR="00F24E21" w:rsidRPr="008F37C1" w:rsidRDefault="00F24E21" w:rsidP="00F24E21">
            <w:pPr>
              <w:pStyle w:val="TAC"/>
              <w:spacing w:line="256" w:lineRule="auto"/>
              <w:rPr>
                <w:rFonts w:eastAsia="Batang"/>
                <w:color w:val="000000"/>
              </w:rPr>
            </w:pPr>
            <w:r w:rsidRPr="008F37C1">
              <w:rPr>
                <w:rFonts w:ascii="Calibri" w:hAnsi="Calibri" w:cs="Calibri"/>
                <w:color w:val="000000"/>
                <w:sz w:val="22"/>
                <w:szCs w:val="22"/>
              </w:rPr>
              <w:t>40</w:t>
            </w:r>
          </w:p>
        </w:tc>
        <w:tc>
          <w:tcPr>
            <w:tcW w:w="2729" w:type="dxa"/>
            <w:tcBorders>
              <w:top w:val="single" w:sz="4" w:space="0" w:color="auto"/>
              <w:left w:val="single" w:sz="4" w:space="0" w:color="auto"/>
              <w:bottom w:val="single" w:sz="4" w:space="0" w:color="auto"/>
              <w:right w:val="single" w:sz="4" w:space="0" w:color="auto"/>
            </w:tcBorders>
            <w:shd w:val="clear" w:color="auto" w:fill="FFFFFF" w:themeFill="background1"/>
          </w:tcPr>
          <w:p w14:paraId="66C2D96D" w14:textId="155D37F7" w:rsidR="00F24E21" w:rsidRDefault="0095520F" w:rsidP="00F24E21">
            <w:pPr>
              <w:pStyle w:val="TAC"/>
              <w:spacing w:line="256" w:lineRule="auto"/>
              <w:rPr>
                <w:rFonts w:eastAsia="Batang"/>
                <w:color w:val="000000"/>
              </w:rPr>
            </w:pPr>
            <w:r>
              <w:rPr>
                <w:rFonts w:eastAsia="Batang"/>
                <w:color w:val="000000"/>
              </w:rPr>
              <w:t>50</w:t>
            </w:r>
          </w:p>
        </w:tc>
      </w:tr>
      <w:tr w:rsidR="00F24E21" w14:paraId="3FA673E1" w14:textId="77777777" w:rsidTr="0095520F">
        <w:trPr>
          <w:jc w:val="center"/>
        </w:trPr>
        <w:tc>
          <w:tcPr>
            <w:tcW w:w="609" w:type="dxa"/>
            <w:tcBorders>
              <w:top w:val="single" w:sz="4" w:space="0" w:color="auto"/>
              <w:left w:val="single" w:sz="4" w:space="0" w:color="auto"/>
              <w:bottom w:val="single" w:sz="4" w:space="0" w:color="auto"/>
              <w:right w:val="single" w:sz="4" w:space="0" w:color="auto"/>
            </w:tcBorders>
          </w:tcPr>
          <w:p w14:paraId="2E3B584C" w14:textId="19E6EEAD" w:rsidR="00F24E21" w:rsidRDefault="00F24E21" w:rsidP="00F24E21">
            <w:pPr>
              <w:pStyle w:val="TAC"/>
              <w:spacing w:line="256" w:lineRule="auto"/>
              <w:rPr>
                <w:rFonts w:eastAsia="Batang"/>
                <w:color w:val="000000"/>
              </w:rPr>
            </w:pPr>
            <w:r>
              <w:rPr>
                <w:rFonts w:eastAsia="Batang"/>
                <w:color w:val="000000"/>
              </w:rPr>
              <w:t>6</w:t>
            </w:r>
          </w:p>
        </w:tc>
        <w:tc>
          <w:tcPr>
            <w:tcW w:w="2728" w:type="dxa"/>
            <w:tcBorders>
              <w:top w:val="single" w:sz="4" w:space="0" w:color="auto"/>
              <w:left w:val="single" w:sz="4" w:space="0" w:color="auto"/>
              <w:bottom w:val="single" w:sz="4" w:space="0" w:color="auto"/>
              <w:right w:val="single" w:sz="4" w:space="0" w:color="auto"/>
            </w:tcBorders>
            <w:vAlign w:val="center"/>
          </w:tcPr>
          <w:p w14:paraId="35B72B7C" w14:textId="736DDD8E" w:rsidR="00F24E21" w:rsidRPr="008F37C1" w:rsidRDefault="00F24E21" w:rsidP="00F24E21">
            <w:pPr>
              <w:pStyle w:val="TAC"/>
              <w:spacing w:line="256" w:lineRule="auto"/>
              <w:rPr>
                <w:rFonts w:eastAsia="Batang"/>
                <w:color w:val="000000"/>
              </w:rPr>
            </w:pPr>
            <w:r w:rsidRPr="008F37C1">
              <w:rPr>
                <w:rFonts w:ascii="Calibri" w:hAnsi="Calibri" w:cs="Calibri"/>
                <w:color w:val="000000"/>
                <w:sz w:val="22"/>
                <w:szCs w:val="22"/>
              </w:rPr>
              <w:t>55</w:t>
            </w:r>
          </w:p>
        </w:tc>
        <w:tc>
          <w:tcPr>
            <w:tcW w:w="2729" w:type="dxa"/>
            <w:tcBorders>
              <w:top w:val="single" w:sz="4" w:space="0" w:color="auto"/>
              <w:left w:val="single" w:sz="4" w:space="0" w:color="auto"/>
              <w:bottom w:val="single" w:sz="4" w:space="0" w:color="auto"/>
              <w:right w:val="single" w:sz="4" w:space="0" w:color="auto"/>
            </w:tcBorders>
            <w:shd w:val="clear" w:color="auto" w:fill="FFFFFF" w:themeFill="background1"/>
          </w:tcPr>
          <w:p w14:paraId="4F0BFFA6" w14:textId="7F684DDB" w:rsidR="00F24E21" w:rsidRDefault="0095520F" w:rsidP="00F24E21">
            <w:pPr>
              <w:pStyle w:val="TAC"/>
              <w:spacing w:line="256" w:lineRule="auto"/>
              <w:rPr>
                <w:rFonts w:eastAsia="Batang"/>
                <w:color w:val="000000"/>
              </w:rPr>
            </w:pPr>
            <w:r>
              <w:rPr>
                <w:rFonts w:eastAsia="Batang"/>
                <w:color w:val="000000"/>
              </w:rPr>
              <w:t>69</w:t>
            </w:r>
          </w:p>
        </w:tc>
      </w:tr>
    </w:tbl>
    <w:p w14:paraId="2E5628E3" w14:textId="77777777" w:rsidR="00F90AFF" w:rsidRPr="00F90AFF" w:rsidRDefault="00F90AFF" w:rsidP="00F90AFF"/>
    <w:p w14:paraId="4D6A85CE" w14:textId="3289D235" w:rsidR="00F90AFF" w:rsidRPr="001C47C5" w:rsidRDefault="004F0CDD" w:rsidP="002F1568">
      <w:pPr>
        <w:pStyle w:val="BodyText"/>
        <w:rPr>
          <w:iCs/>
          <w:sz w:val="22"/>
          <w:szCs w:val="22"/>
        </w:rPr>
      </w:pPr>
      <w:r w:rsidRPr="001C47C5">
        <w:rPr>
          <w:sz w:val="22"/>
          <w:szCs w:val="22"/>
        </w:rPr>
        <w:t>We n</w:t>
      </w:r>
      <w:r w:rsidR="00BF2361" w:rsidRPr="001C47C5">
        <w:rPr>
          <w:sz w:val="22"/>
          <w:szCs w:val="22"/>
        </w:rPr>
        <w:t xml:space="preserve">ote that the </w:t>
      </w:r>
      <w:r w:rsidR="00794623">
        <w:rPr>
          <w:sz w:val="22"/>
          <w:szCs w:val="22"/>
        </w:rPr>
        <w:t>number of symbols</w:t>
      </w:r>
      <w:r w:rsidR="00794623" w:rsidRPr="001C47C5">
        <w:rPr>
          <w:sz w:val="22"/>
          <w:szCs w:val="22"/>
        </w:rPr>
        <w:t xml:space="preserve"> </w:t>
      </w:r>
      <w:r w:rsidR="00F90AFF" w:rsidRPr="001C47C5">
        <w:rPr>
          <w:sz w:val="22"/>
          <w:szCs w:val="22"/>
        </w:rPr>
        <w:t>provisioned for decoding a PDSCH grows exponentially with the numerology</w:t>
      </w:r>
      <w:r w:rsidR="00F24E21" w:rsidRPr="001C47C5">
        <w:rPr>
          <w:sz w:val="22"/>
          <w:szCs w:val="22"/>
        </w:rPr>
        <w:t>, the best N1 values corresponding to SCS= {240kHz,</w:t>
      </w:r>
      <w:r w:rsidR="004A63CA" w:rsidRPr="001C47C5">
        <w:rPr>
          <w:sz w:val="22"/>
          <w:szCs w:val="22"/>
        </w:rPr>
        <w:t xml:space="preserve"> </w:t>
      </w:r>
      <w:r w:rsidR="00F24E21" w:rsidRPr="001C47C5">
        <w:rPr>
          <w:sz w:val="22"/>
          <w:szCs w:val="22"/>
        </w:rPr>
        <w:t>480kHz</w:t>
      </w:r>
      <w:r w:rsidR="004A63CA" w:rsidRPr="001C47C5">
        <w:rPr>
          <w:sz w:val="22"/>
          <w:szCs w:val="22"/>
        </w:rPr>
        <w:t xml:space="preserve">, </w:t>
      </w:r>
      <w:r w:rsidR="00F24E21" w:rsidRPr="001C47C5">
        <w:rPr>
          <w:sz w:val="22"/>
          <w:szCs w:val="22"/>
        </w:rPr>
        <w:t xml:space="preserve">960kHz} </w:t>
      </w:r>
      <w:r w:rsidR="004A63CA" w:rsidRPr="001C47C5">
        <w:rPr>
          <w:sz w:val="22"/>
          <w:szCs w:val="22"/>
        </w:rPr>
        <w:t>are</w:t>
      </w:r>
      <w:r w:rsidR="00F24E21" w:rsidRPr="001C47C5">
        <w:rPr>
          <w:sz w:val="22"/>
          <w:szCs w:val="22"/>
        </w:rPr>
        <w:t xml:space="preserve"> N1={29,40,55}</w:t>
      </w:r>
      <w:r w:rsidR="008F6833" w:rsidRPr="001C47C5">
        <w:rPr>
          <w:sz w:val="22"/>
          <w:szCs w:val="22"/>
        </w:rPr>
        <w:t>, where</w:t>
      </w:r>
      <m:oMath>
        <m:r>
          <w:rPr>
            <w:rFonts w:ascii="Cambria Math" w:eastAsia="Times New Roman" w:hAnsi="Cambria Math"/>
            <w:sz w:val="22"/>
            <w:szCs w:val="22"/>
            <w:lang w:eastAsia="zh-CN"/>
          </w:rPr>
          <m:t xml:space="preserve"> </m:t>
        </m:r>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1</m:t>
            </m:r>
          </m:sub>
        </m:sSub>
        <m:r>
          <w:rPr>
            <w:rFonts w:ascii="Cambria Math" w:hAnsi="Cambria Math"/>
            <w:sz w:val="22"/>
            <w:szCs w:val="22"/>
          </w:rPr>
          <m:t>≅8×</m:t>
        </m:r>
        <m:sSup>
          <m:sSupPr>
            <m:ctrlPr>
              <w:rPr>
                <w:rFonts w:ascii="Cambria Math" w:hAnsi="Cambria Math"/>
                <w:i/>
                <w:iCs/>
                <w:sz w:val="22"/>
                <w:szCs w:val="22"/>
              </w:rPr>
            </m:ctrlPr>
          </m:sSupPr>
          <m:e>
            <m:r>
              <w:rPr>
                <w:rFonts w:ascii="Cambria Math" w:hAnsi="Cambria Math"/>
                <w:sz w:val="22"/>
                <w:szCs w:val="22"/>
              </w:rPr>
              <m:t>e</m:t>
            </m:r>
          </m:e>
          <m:sup>
            <m:r>
              <w:rPr>
                <w:rFonts w:ascii="Cambria Math" w:hAnsi="Cambria Math"/>
                <w:sz w:val="22"/>
                <w:szCs w:val="22"/>
              </w:rPr>
              <m:t>0.32μ</m:t>
            </m:r>
          </m:sup>
        </m:sSup>
      </m:oMath>
      <w:r w:rsidR="00F24E21" w:rsidRPr="001C47C5">
        <w:rPr>
          <w:sz w:val="22"/>
          <w:szCs w:val="22"/>
        </w:rPr>
        <w:t xml:space="preserve">. </w:t>
      </w:r>
      <w:r w:rsidR="004A63CA" w:rsidRPr="001C47C5">
        <w:rPr>
          <w:sz w:val="22"/>
          <w:szCs w:val="22"/>
        </w:rPr>
        <w:t xml:space="preserve">  </w:t>
      </w:r>
      <w:r w:rsidR="00F24E21" w:rsidRPr="001C47C5">
        <w:rPr>
          <w:sz w:val="22"/>
          <w:szCs w:val="22"/>
        </w:rPr>
        <w:t>Similarly, for t</w:t>
      </w:r>
      <w:r w:rsidR="005B4F68" w:rsidRPr="001C47C5">
        <w:rPr>
          <w:sz w:val="22"/>
          <w:szCs w:val="22"/>
        </w:rPr>
        <w:t xml:space="preserve">he </w:t>
      </w:r>
      <w:r w:rsidR="00F90AFF" w:rsidRPr="001C47C5">
        <w:rPr>
          <w:sz w:val="22"/>
          <w:szCs w:val="22"/>
        </w:rPr>
        <w:t xml:space="preserve">UE PUSCH processing time, </w:t>
      </w:r>
      <m:oMath>
        <m:sSub>
          <m:sSubPr>
            <m:ctrlPr>
              <w:rPr>
                <w:rFonts w:ascii="Cambria Math" w:eastAsia="Times New Roman" w:hAnsi="Cambria Math"/>
                <w:i/>
                <w:sz w:val="22"/>
                <w:szCs w:val="22"/>
                <w:lang w:eastAsia="zh-CN"/>
              </w:rPr>
            </m:ctrlPr>
          </m:sSubPr>
          <m:e>
            <m:r>
              <w:rPr>
                <w:rFonts w:ascii="Cambria Math" w:hAnsi="Cambria Math"/>
                <w:sz w:val="22"/>
                <w:szCs w:val="22"/>
              </w:rPr>
              <m:t>N</m:t>
            </m:r>
          </m:e>
          <m:sub>
            <m:r>
              <w:rPr>
                <w:rFonts w:ascii="Cambria Math" w:hAnsi="Cambria Math"/>
                <w:sz w:val="22"/>
                <w:szCs w:val="22"/>
              </w:rPr>
              <m:t>2</m:t>
            </m:r>
          </m:sub>
        </m:sSub>
      </m:oMath>
      <w:r w:rsidR="00F90AFF" w:rsidRPr="001C47C5">
        <w:rPr>
          <w:sz w:val="22"/>
          <w:szCs w:val="22"/>
        </w:rPr>
        <w:t>,</w:t>
      </w:r>
      <w:r w:rsidR="00F24E21" w:rsidRPr="001C47C5">
        <w:rPr>
          <w:sz w:val="22"/>
          <w:szCs w:val="22"/>
        </w:rPr>
        <w:t xml:space="preserve"> </w:t>
      </w:r>
      <w:r w:rsidR="005B4F68" w:rsidRPr="001C47C5">
        <w:rPr>
          <w:sz w:val="22"/>
          <w:szCs w:val="22"/>
        </w:rPr>
        <w:t xml:space="preserve"> </w:t>
      </w:r>
      <w:r w:rsidR="00F90AFF" w:rsidRPr="001C47C5">
        <w:rPr>
          <w:sz w:val="22"/>
          <w:szCs w:val="22"/>
        </w:rPr>
        <w:t xml:space="preserve">specified in Section 6.4 of </w:t>
      </w:r>
      <w:r w:rsidR="00F90AFF" w:rsidRPr="001C47C5">
        <w:rPr>
          <w:sz w:val="22"/>
          <w:szCs w:val="22"/>
        </w:rPr>
        <w:fldChar w:fldCharType="begin"/>
      </w:r>
      <w:r w:rsidR="00F90AFF" w:rsidRPr="001C47C5">
        <w:rPr>
          <w:sz w:val="22"/>
          <w:szCs w:val="22"/>
        </w:rPr>
        <w:instrText xml:space="preserve"> REF _Ref39586750 \r \h </w:instrText>
      </w:r>
      <w:r w:rsidR="00446299">
        <w:rPr>
          <w:sz w:val="22"/>
          <w:szCs w:val="22"/>
        </w:rPr>
        <w:instrText xml:space="preserve"> \* MERGEFORMAT </w:instrText>
      </w:r>
      <w:r w:rsidR="00F90AFF" w:rsidRPr="001C47C5">
        <w:rPr>
          <w:sz w:val="22"/>
          <w:szCs w:val="22"/>
        </w:rPr>
      </w:r>
      <w:r w:rsidR="00F90AFF" w:rsidRPr="001C47C5">
        <w:rPr>
          <w:sz w:val="22"/>
          <w:szCs w:val="22"/>
        </w:rPr>
        <w:fldChar w:fldCharType="separate"/>
      </w:r>
      <w:r w:rsidR="00F90AFF" w:rsidRPr="001C47C5">
        <w:rPr>
          <w:sz w:val="22"/>
          <w:szCs w:val="22"/>
        </w:rPr>
        <w:t>[</w:t>
      </w:r>
      <w:r w:rsidR="00280EF0">
        <w:rPr>
          <w:sz w:val="22"/>
          <w:szCs w:val="22"/>
        </w:rPr>
        <w:t>2</w:t>
      </w:r>
      <w:r w:rsidR="00F90AFF" w:rsidRPr="001C47C5">
        <w:rPr>
          <w:sz w:val="22"/>
          <w:szCs w:val="22"/>
        </w:rPr>
        <w:t>]</w:t>
      </w:r>
      <w:r w:rsidR="00F90AFF" w:rsidRPr="001C47C5">
        <w:rPr>
          <w:sz w:val="22"/>
          <w:szCs w:val="22"/>
        </w:rPr>
        <w:fldChar w:fldCharType="end"/>
      </w:r>
      <w:r w:rsidR="00F90AFF" w:rsidRPr="001C47C5">
        <w:rPr>
          <w:sz w:val="22"/>
          <w:szCs w:val="22"/>
        </w:rPr>
        <w:t xml:space="preserve"> </w:t>
      </w:r>
      <w:r w:rsidR="00F24E21" w:rsidRPr="001C47C5">
        <w:rPr>
          <w:sz w:val="22"/>
          <w:szCs w:val="22"/>
        </w:rPr>
        <w:t>was found that the corresponding values for SCS= {240kHz,480kHz</w:t>
      </w:r>
      <w:r w:rsidR="004A63CA" w:rsidRPr="001C47C5">
        <w:rPr>
          <w:sz w:val="22"/>
          <w:szCs w:val="22"/>
        </w:rPr>
        <w:t xml:space="preserve">, </w:t>
      </w:r>
      <w:r w:rsidR="00F24E21" w:rsidRPr="001C47C5">
        <w:rPr>
          <w:sz w:val="22"/>
          <w:szCs w:val="22"/>
        </w:rPr>
        <w:t xml:space="preserve"> 960kHz} </w:t>
      </w:r>
      <w:r w:rsidR="004A63CA" w:rsidRPr="001C47C5">
        <w:rPr>
          <w:sz w:val="22"/>
          <w:szCs w:val="22"/>
        </w:rPr>
        <w:t>are</w:t>
      </w:r>
      <w:r w:rsidR="00F24E21" w:rsidRPr="001C47C5">
        <w:rPr>
          <w:sz w:val="22"/>
          <w:szCs w:val="22"/>
        </w:rPr>
        <w:t xml:space="preserve"> N2= {</w:t>
      </w:r>
      <w:r w:rsidR="002F1568" w:rsidRPr="001C47C5">
        <w:rPr>
          <w:sz w:val="22"/>
          <w:szCs w:val="22"/>
        </w:rPr>
        <w:t xml:space="preserve"> 55, 86, 135</w:t>
      </w:r>
      <w:r w:rsidR="00F24E21" w:rsidRPr="001C47C5">
        <w:rPr>
          <w:sz w:val="22"/>
          <w:szCs w:val="22"/>
        </w:rPr>
        <w:t>}</w:t>
      </w:r>
      <w:r w:rsidR="008F6833" w:rsidRPr="001C47C5">
        <w:rPr>
          <w:sz w:val="22"/>
          <w:szCs w:val="22"/>
        </w:rPr>
        <w:t xml:space="preserve">, where </w:t>
      </w:r>
      <m:oMath>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2</m:t>
            </m:r>
          </m:sub>
        </m:sSub>
        <m:r>
          <w:rPr>
            <w:rFonts w:ascii="Cambria Math" w:hAnsi="Cambria Math"/>
            <w:sz w:val="22"/>
            <w:szCs w:val="22"/>
          </w:rPr>
          <m:t>≅9.0487×</m:t>
        </m:r>
        <m:sSup>
          <m:sSupPr>
            <m:ctrlPr>
              <w:rPr>
                <w:rFonts w:ascii="Cambria Math" w:hAnsi="Cambria Math"/>
                <w:i/>
                <w:iCs/>
                <w:sz w:val="22"/>
                <w:szCs w:val="22"/>
              </w:rPr>
            </m:ctrlPr>
          </m:sSupPr>
          <m:e>
            <m:r>
              <w:rPr>
                <w:rFonts w:ascii="Cambria Math" w:hAnsi="Cambria Math"/>
                <w:sz w:val="22"/>
                <w:szCs w:val="22"/>
              </w:rPr>
              <m:t>e</m:t>
            </m:r>
          </m:e>
          <m:sup>
            <m:r>
              <w:rPr>
                <w:rFonts w:ascii="Cambria Math" w:hAnsi="Cambria Math"/>
                <w:sz w:val="22"/>
                <w:szCs w:val="22"/>
              </w:rPr>
              <m:t>0.4493μ</m:t>
            </m:r>
          </m:sup>
        </m:sSup>
      </m:oMath>
      <w:r w:rsidR="00F90AFF" w:rsidRPr="001C47C5">
        <w:rPr>
          <w:sz w:val="22"/>
          <w:szCs w:val="22"/>
        </w:rPr>
        <w:t xml:space="preserve">. </w:t>
      </w:r>
      <w:r w:rsidR="00F24E21" w:rsidRPr="001C47C5">
        <w:rPr>
          <w:sz w:val="22"/>
          <w:szCs w:val="22"/>
        </w:rPr>
        <w:t xml:space="preserve"> </w:t>
      </w:r>
    </w:p>
    <w:p w14:paraId="0A9C0E66" w14:textId="7607D87E" w:rsidR="00F90AFF" w:rsidRDefault="00F90AFF" w:rsidP="00F90AFF">
      <w:pPr>
        <w:pStyle w:val="TH"/>
        <w:rPr>
          <w:i/>
          <w:color w:val="000000"/>
        </w:rPr>
      </w:pPr>
      <w:r>
        <w:rPr>
          <w:color w:val="000000"/>
        </w:rPr>
        <w:t>Table 6.4-1</w:t>
      </w:r>
      <w:r w:rsidR="00E55D01">
        <w:rPr>
          <w:color w:val="000000"/>
        </w:rPr>
        <w:t>, [TS 38.214]</w:t>
      </w:r>
      <w:r>
        <w:rPr>
          <w:color w:val="000000"/>
        </w:rPr>
        <w:t>: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24E21" w14:paraId="582750C1" w14:textId="0A55711E" w:rsidTr="00065891">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FE11B60" w14:textId="77777777" w:rsidR="00F24E21" w:rsidRDefault="00F24E21">
            <w:pPr>
              <w:pStyle w:val="TAC"/>
              <w:spacing w:line="256" w:lineRule="auto"/>
              <w:rPr>
                <w:rFonts w:eastAsia="Batang"/>
                <w:color w:val="000000"/>
              </w:rPr>
            </w:pPr>
            <w:r>
              <w:rPr>
                <w:rFonts w:ascii="Arial" w:eastAsia="Batang" w:hAnsi="Arial"/>
                <w:color w:val="000000"/>
                <w:position w:val="-8"/>
                <w:sz w:val="18"/>
              </w:rPr>
              <w:object w:dxaOrig="240" w:dyaOrig="240" w14:anchorId="6A5EAEF3">
                <v:shape id="_x0000_i1026" type="#_x0000_t75" style="width:12.15pt;height:12.15pt" o:ole="">
                  <v:imagedata r:id="rId10" o:title=""/>
                </v:shape>
                <o:OLEObject Type="Embed" ProgID="Equation.3" ShapeID="_x0000_i1026" DrawAspect="Content" ObjectID="_1672489669" r:id="rId11"/>
              </w:object>
            </w:r>
          </w:p>
        </w:tc>
        <w:tc>
          <w:tcPr>
            <w:tcW w:w="4165" w:type="dxa"/>
            <w:tcBorders>
              <w:top w:val="single" w:sz="4" w:space="0" w:color="auto"/>
              <w:left w:val="single" w:sz="4" w:space="0" w:color="auto"/>
              <w:bottom w:val="single" w:sz="4" w:space="0" w:color="auto"/>
              <w:right w:val="single" w:sz="4" w:space="0" w:color="auto"/>
            </w:tcBorders>
            <w:hideMark/>
          </w:tcPr>
          <w:p w14:paraId="19E3EDD2" w14:textId="77777777" w:rsidR="00F24E21" w:rsidRDefault="00F24E21">
            <w:pPr>
              <w:pStyle w:val="TAH"/>
              <w:spacing w:line="256" w:lineRule="auto"/>
              <w:rPr>
                <w:rFonts w:eastAsia="Batang"/>
                <w:color w:val="000000"/>
              </w:rPr>
            </w:pPr>
            <w:r>
              <w:rPr>
                <w:rFonts w:eastAsia="Batang"/>
                <w:color w:val="000000"/>
              </w:rPr>
              <w:t xml:space="preserve">PUSCH preparation time </w:t>
            </w:r>
            <w:r>
              <w:rPr>
                <w:rFonts w:eastAsia="Batang"/>
                <w:i/>
                <w:color w:val="000000"/>
              </w:rPr>
              <w:t>N</w:t>
            </w:r>
            <w:r>
              <w:rPr>
                <w:rFonts w:eastAsia="Batang"/>
                <w:i/>
                <w:color w:val="000000"/>
                <w:vertAlign w:val="subscript"/>
              </w:rPr>
              <w:t>2</w:t>
            </w:r>
            <w:r>
              <w:rPr>
                <w:rFonts w:eastAsia="Batang"/>
                <w:color w:val="000000"/>
              </w:rPr>
              <w:t xml:space="preserve"> [symbols]</w:t>
            </w:r>
          </w:p>
        </w:tc>
      </w:tr>
      <w:tr w:rsidR="00F24E21" w14:paraId="29E8D3F3" w14:textId="7D604205" w:rsidTr="00065891">
        <w:trPr>
          <w:jc w:val="center"/>
        </w:trPr>
        <w:tc>
          <w:tcPr>
            <w:tcW w:w="828" w:type="dxa"/>
            <w:tcBorders>
              <w:top w:val="single" w:sz="4" w:space="0" w:color="auto"/>
              <w:left w:val="single" w:sz="4" w:space="0" w:color="auto"/>
              <w:bottom w:val="single" w:sz="4" w:space="0" w:color="auto"/>
              <w:right w:val="single" w:sz="4" w:space="0" w:color="auto"/>
            </w:tcBorders>
            <w:hideMark/>
          </w:tcPr>
          <w:p w14:paraId="7751D02E" w14:textId="77777777" w:rsidR="00F24E21" w:rsidRDefault="00F24E21">
            <w:pPr>
              <w:pStyle w:val="TAC"/>
              <w:spacing w:line="256" w:lineRule="auto"/>
              <w:rPr>
                <w:rFonts w:eastAsia="Batang"/>
                <w:color w:val="000000"/>
              </w:rPr>
            </w:pPr>
            <w:r>
              <w:rPr>
                <w:rFonts w:eastAsia="Batang"/>
                <w:color w:val="000000"/>
              </w:rPr>
              <w:t>0</w:t>
            </w:r>
          </w:p>
        </w:tc>
        <w:tc>
          <w:tcPr>
            <w:tcW w:w="4165" w:type="dxa"/>
            <w:tcBorders>
              <w:top w:val="single" w:sz="4" w:space="0" w:color="auto"/>
              <w:left w:val="single" w:sz="4" w:space="0" w:color="auto"/>
              <w:bottom w:val="single" w:sz="4" w:space="0" w:color="auto"/>
              <w:right w:val="single" w:sz="4" w:space="0" w:color="auto"/>
            </w:tcBorders>
            <w:hideMark/>
          </w:tcPr>
          <w:p w14:paraId="18AC6D46" w14:textId="77777777" w:rsidR="00F24E21" w:rsidRDefault="00F24E21">
            <w:pPr>
              <w:pStyle w:val="TAC"/>
              <w:spacing w:line="256" w:lineRule="auto"/>
              <w:rPr>
                <w:rFonts w:eastAsia="Batang"/>
                <w:color w:val="000000"/>
              </w:rPr>
            </w:pPr>
            <w:r>
              <w:rPr>
                <w:rFonts w:eastAsia="Batang"/>
                <w:color w:val="000000"/>
              </w:rPr>
              <w:t>10</w:t>
            </w:r>
          </w:p>
        </w:tc>
      </w:tr>
      <w:tr w:rsidR="00F24E21" w14:paraId="09A0684E" w14:textId="3711180D" w:rsidTr="00065891">
        <w:trPr>
          <w:jc w:val="center"/>
        </w:trPr>
        <w:tc>
          <w:tcPr>
            <w:tcW w:w="828" w:type="dxa"/>
            <w:tcBorders>
              <w:top w:val="single" w:sz="4" w:space="0" w:color="auto"/>
              <w:left w:val="single" w:sz="4" w:space="0" w:color="auto"/>
              <w:bottom w:val="single" w:sz="4" w:space="0" w:color="auto"/>
              <w:right w:val="single" w:sz="4" w:space="0" w:color="auto"/>
            </w:tcBorders>
            <w:hideMark/>
          </w:tcPr>
          <w:p w14:paraId="6417C99F" w14:textId="77777777" w:rsidR="00F24E21" w:rsidRDefault="00F24E21">
            <w:pPr>
              <w:pStyle w:val="TAC"/>
              <w:spacing w:line="256" w:lineRule="auto"/>
              <w:rPr>
                <w:rFonts w:eastAsia="Batang"/>
                <w:color w:val="000000"/>
              </w:rPr>
            </w:pPr>
            <w:r>
              <w:rPr>
                <w:rFonts w:eastAsia="Batang"/>
                <w:color w:val="000000"/>
              </w:rPr>
              <w:t>1</w:t>
            </w:r>
          </w:p>
        </w:tc>
        <w:tc>
          <w:tcPr>
            <w:tcW w:w="4165" w:type="dxa"/>
            <w:tcBorders>
              <w:top w:val="single" w:sz="4" w:space="0" w:color="auto"/>
              <w:left w:val="single" w:sz="4" w:space="0" w:color="auto"/>
              <w:bottom w:val="single" w:sz="4" w:space="0" w:color="auto"/>
              <w:right w:val="single" w:sz="4" w:space="0" w:color="auto"/>
            </w:tcBorders>
            <w:hideMark/>
          </w:tcPr>
          <w:p w14:paraId="7F9EC960" w14:textId="77777777" w:rsidR="00F24E21" w:rsidRDefault="00F24E21">
            <w:pPr>
              <w:pStyle w:val="TAC"/>
              <w:spacing w:line="256" w:lineRule="auto"/>
              <w:rPr>
                <w:rFonts w:eastAsia="Batang"/>
                <w:color w:val="000000"/>
              </w:rPr>
            </w:pPr>
            <w:r>
              <w:rPr>
                <w:rFonts w:eastAsia="Batang"/>
                <w:color w:val="000000"/>
              </w:rPr>
              <w:t>12</w:t>
            </w:r>
          </w:p>
        </w:tc>
      </w:tr>
      <w:tr w:rsidR="00F24E21" w14:paraId="768CA861" w14:textId="6555D554" w:rsidTr="00065891">
        <w:trPr>
          <w:trHeight w:val="47"/>
          <w:jc w:val="center"/>
        </w:trPr>
        <w:tc>
          <w:tcPr>
            <w:tcW w:w="828" w:type="dxa"/>
            <w:tcBorders>
              <w:top w:val="single" w:sz="4" w:space="0" w:color="auto"/>
              <w:left w:val="single" w:sz="4" w:space="0" w:color="auto"/>
              <w:bottom w:val="single" w:sz="4" w:space="0" w:color="auto"/>
              <w:right w:val="single" w:sz="4" w:space="0" w:color="auto"/>
            </w:tcBorders>
            <w:hideMark/>
          </w:tcPr>
          <w:p w14:paraId="69CE38B2" w14:textId="77777777" w:rsidR="00F24E21" w:rsidRDefault="00F24E21">
            <w:pPr>
              <w:pStyle w:val="TAC"/>
              <w:spacing w:line="256" w:lineRule="auto"/>
              <w:rPr>
                <w:rFonts w:eastAsia="Batang"/>
                <w:color w:val="000000"/>
              </w:rPr>
            </w:pPr>
            <w:r>
              <w:rPr>
                <w:rFonts w:eastAsia="Batang"/>
                <w:color w:val="000000"/>
              </w:rPr>
              <w:t>2</w:t>
            </w:r>
          </w:p>
        </w:tc>
        <w:tc>
          <w:tcPr>
            <w:tcW w:w="4165" w:type="dxa"/>
            <w:tcBorders>
              <w:top w:val="single" w:sz="4" w:space="0" w:color="auto"/>
              <w:left w:val="single" w:sz="4" w:space="0" w:color="auto"/>
              <w:bottom w:val="single" w:sz="4" w:space="0" w:color="auto"/>
              <w:right w:val="single" w:sz="4" w:space="0" w:color="auto"/>
            </w:tcBorders>
            <w:hideMark/>
          </w:tcPr>
          <w:p w14:paraId="276205FE" w14:textId="77777777" w:rsidR="00F24E21" w:rsidRDefault="00F24E21">
            <w:pPr>
              <w:pStyle w:val="TAC"/>
              <w:spacing w:line="256" w:lineRule="auto"/>
              <w:rPr>
                <w:rFonts w:eastAsia="Batang"/>
                <w:color w:val="000000"/>
              </w:rPr>
            </w:pPr>
            <w:r>
              <w:rPr>
                <w:rFonts w:eastAsia="Batang"/>
                <w:color w:val="000000"/>
              </w:rPr>
              <w:t>23</w:t>
            </w:r>
          </w:p>
        </w:tc>
      </w:tr>
      <w:tr w:rsidR="00F24E21" w14:paraId="757C3879" w14:textId="144F99B7" w:rsidTr="00065891">
        <w:trPr>
          <w:jc w:val="center"/>
        </w:trPr>
        <w:tc>
          <w:tcPr>
            <w:tcW w:w="828" w:type="dxa"/>
            <w:tcBorders>
              <w:top w:val="single" w:sz="4" w:space="0" w:color="auto"/>
              <w:left w:val="single" w:sz="4" w:space="0" w:color="auto"/>
              <w:bottom w:val="single" w:sz="4" w:space="0" w:color="auto"/>
              <w:right w:val="single" w:sz="4" w:space="0" w:color="auto"/>
            </w:tcBorders>
            <w:hideMark/>
          </w:tcPr>
          <w:p w14:paraId="0D24798B" w14:textId="77777777" w:rsidR="00F24E21" w:rsidRDefault="00F24E21">
            <w:pPr>
              <w:pStyle w:val="TAC"/>
              <w:spacing w:line="256" w:lineRule="auto"/>
              <w:rPr>
                <w:rFonts w:eastAsia="Batang"/>
                <w:color w:val="000000"/>
              </w:rPr>
            </w:pPr>
            <w:r>
              <w:rPr>
                <w:rFonts w:eastAsia="Batang"/>
                <w:color w:val="000000"/>
              </w:rPr>
              <w:t>3</w:t>
            </w:r>
          </w:p>
        </w:tc>
        <w:tc>
          <w:tcPr>
            <w:tcW w:w="4165" w:type="dxa"/>
            <w:tcBorders>
              <w:top w:val="single" w:sz="4" w:space="0" w:color="auto"/>
              <w:left w:val="single" w:sz="4" w:space="0" w:color="auto"/>
              <w:bottom w:val="single" w:sz="4" w:space="0" w:color="auto"/>
              <w:right w:val="single" w:sz="4" w:space="0" w:color="auto"/>
            </w:tcBorders>
            <w:hideMark/>
          </w:tcPr>
          <w:p w14:paraId="4B5776FA" w14:textId="77777777" w:rsidR="00F24E21" w:rsidRDefault="00F24E21">
            <w:pPr>
              <w:pStyle w:val="TAC"/>
              <w:spacing w:line="256" w:lineRule="auto"/>
              <w:rPr>
                <w:rFonts w:eastAsia="Batang"/>
                <w:color w:val="000000"/>
              </w:rPr>
            </w:pPr>
            <w:r>
              <w:rPr>
                <w:rFonts w:eastAsia="Batang"/>
                <w:color w:val="000000"/>
              </w:rPr>
              <w:t>36</w:t>
            </w:r>
          </w:p>
        </w:tc>
      </w:tr>
      <w:tr w:rsidR="00D149D2" w14:paraId="7767407A" w14:textId="77777777" w:rsidTr="00BF2361">
        <w:trPr>
          <w:jc w:val="center"/>
        </w:trPr>
        <w:tc>
          <w:tcPr>
            <w:tcW w:w="828" w:type="dxa"/>
            <w:tcBorders>
              <w:top w:val="single" w:sz="4" w:space="0" w:color="auto"/>
              <w:left w:val="single" w:sz="4" w:space="0" w:color="auto"/>
              <w:bottom w:val="single" w:sz="4" w:space="0" w:color="auto"/>
              <w:right w:val="single" w:sz="4" w:space="0" w:color="auto"/>
            </w:tcBorders>
          </w:tcPr>
          <w:p w14:paraId="6D4254A7" w14:textId="424921EE" w:rsidR="00D149D2" w:rsidRPr="00BF2361" w:rsidRDefault="00D149D2" w:rsidP="00D149D2">
            <w:pPr>
              <w:pStyle w:val="TAC"/>
              <w:spacing w:line="256" w:lineRule="auto"/>
              <w:rPr>
                <w:rFonts w:eastAsia="Batang"/>
                <w:color w:val="000000"/>
              </w:rPr>
            </w:pPr>
            <w:r w:rsidRPr="00BF2361">
              <w:rPr>
                <w:rFonts w:eastAsia="Batang"/>
                <w:color w:val="000000"/>
              </w:rPr>
              <w:t>4</w:t>
            </w:r>
          </w:p>
        </w:tc>
        <w:tc>
          <w:tcPr>
            <w:tcW w:w="4165" w:type="dxa"/>
            <w:tcBorders>
              <w:top w:val="single" w:sz="4" w:space="0" w:color="auto"/>
              <w:left w:val="single" w:sz="4" w:space="0" w:color="auto"/>
              <w:bottom w:val="single" w:sz="4" w:space="0" w:color="auto"/>
              <w:right w:val="single" w:sz="4" w:space="0" w:color="auto"/>
            </w:tcBorders>
            <w:shd w:val="clear" w:color="auto" w:fill="auto"/>
            <w:vAlign w:val="center"/>
          </w:tcPr>
          <w:p w14:paraId="24B67272" w14:textId="7D3F9A11" w:rsidR="00D149D2" w:rsidRPr="00BF2361" w:rsidRDefault="00D149D2" w:rsidP="00D149D2">
            <w:pPr>
              <w:pStyle w:val="TAC"/>
              <w:spacing w:line="256" w:lineRule="auto"/>
              <w:rPr>
                <w:rFonts w:eastAsia="Batang"/>
                <w:color w:val="000000"/>
              </w:rPr>
            </w:pPr>
            <w:r w:rsidRPr="00BF2361">
              <w:rPr>
                <w:rFonts w:ascii="Calibri" w:hAnsi="Calibri" w:cs="Calibri"/>
                <w:color w:val="000000"/>
                <w:sz w:val="22"/>
                <w:szCs w:val="22"/>
              </w:rPr>
              <w:t>55</w:t>
            </w:r>
          </w:p>
        </w:tc>
      </w:tr>
      <w:tr w:rsidR="00D149D2" w14:paraId="7A665148" w14:textId="77777777" w:rsidTr="00BF2361">
        <w:trPr>
          <w:jc w:val="center"/>
        </w:trPr>
        <w:tc>
          <w:tcPr>
            <w:tcW w:w="828" w:type="dxa"/>
            <w:tcBorders>
              <w:top w:val="single" w:sz="4" w:space="0" w:color="auto"/>
              <w:left w:val="single" w:sz="4" w:space="0" w:color="auto"/>
              <w:bottom w:val="single" w:sz="4" w:space="0" w:color="auto"/>
              <w:right w:val="single" w:sz="4" w:space="0" w:color="auto"/>
            </w:tcBorders>
          </w:tcPr>
          <w:p w14:paraId="6696C277" w14:textId="0AA77B29" w:rsidR="00D149D2" w:rsidRPr="00BF2361" w:rsidRDefault="00D149D2" w:rsidP="00D149D2">
            <w:pPr>
              <w:pStyle w:val="TAC"/>
              <w:spacing w:line="256" w:lineRule="auto"/>
              <w:rPr>
                <w:rFonts w:eastAsia="Batang"/>
                <w:color w:val="000000"/>
              </w:rPr>
            </w:pPr>
            <w:r w:rsidRPr="00BF2361">
              <w:rPr>
                <w:rFonts w:eastAsia="Batang"/>
                <w:color w:val="000000"/>
              </w:rPr>
              <w:t>5</w:t>
            </w:r>
          </w:p>
        </w:tc>
        <w:tc>
          <w:tcPr>
            <w:tcW w:w="4165" w:type="dxa"/>
            <w:tcBorders>
              <w:top w:val="nil"/>
              <w:left w:val="single" w:sz="4" w:space="0" w:color="auto"/>
              <w:bottom w:val="single" w:sz="4" w:space="0" w:color="auto"/>
              <w:right w:val="single" w:sz="4" w:space="0" w:color="auto"/>
            </w:tcBorders>
            <w:shd w:val="clear" w:color="auto" w:fill="auto"/>
            <w:vAlign w:val="center"/>
          </w:tcPr>
          <w:p w14:paraId="40AF3E20" w14:textId="7025613E" w:rsidR="00D149D2" w:rsidRPr="00BF2361" w:rsidRDefault="00D149D2" w:rsidP="00D149D2">
            <w:pPr>
              <w:pStyle w:val="TAC"/>
              <w:spacing w:line="256" w:lineRule="auto"/>
              <w:rPr>
                <w:rFonts w:eastAsia="Batang"/>
                <w:color w:val="000000"/>
              </w:rPr>
            </w:pPr>
            <w:r w:rsidRPr="00BF2361">
              <w:rPr>
                <w:rFonts w:ascii="Calibri" w:hAnsi="Calibri" w:cs="Calibri"/>
                <w:color w:val="000000"/>
                <w:sz w:val="22"/>
                <w:szCs w:val="22"/>
              </w:rPr>
              <w:t>86</w:t>
            </w:r>
          </w:p>
        </w:tc>
      </w:tr>
      <w:tr w:rsidR="00D149D2" w14:paraId="4D893F09" w14:textId="77777777" w:rsidTr="00BF2361">
        <w:trPr>
          <w:jc w:val="center"/>
        </w:trPr>
        <w:tc>
          <w:tcPr>
            <w:tcW w:w="828" w:type="dxa"/>
            <w:tcBorders>
              <w:top w:val="single" w:sz="4" w:space="0" w:color="auto"/>
              <w:left w:val="single" w:sz="4" w:space="0" w:color="auto"/>
              <w:bottom w:val="single" w:sz="4" w:space="0" w:color="auto"/>
              <w:right w:val="single" w:sz="4" w:space="0" w:color="auto"/>
            </w:tcBorders>
          </w:tcPr>
          <w:p w14:paraId="7D9B5378" w14:textId="562C8340" w:rsidR="00D149D2" w:rsidRPr="00BF2361" w:rsidRDefault="00D149D2" w:rsidP="00D149D2">
            <w:pPr>
              <w:pStyle w:val="TAC"/>
              <w:spacing w:line="256" w:lineRule="auto"/>
              <w:rPr>
                <w:rFonts w:eastAsia="Batang"/>
                <w:color w:val="000000"/>
              </w:rPr>
            </w:pPr>
            <w:r w:rsidRPr="00BF2361">
              <w:rPr>
                <w:rFonts w:eastAsia="Batang"/>
                <w:color w:val="000000"/>
              </w:rPr>
              <w:t>6</w:t>
            </w:r>
          </w:p>
        </w:tc>
        <w:tc>
          <w:tcPr>
            <w:tcW w:w="4165" w:type="dxa"/>
            <w:tcBorders>
              <w:top w:val="nil"/>
              <w:left w:val="single" w:sz="4" w:space="0" w:color="auto"/>
              <w:bottom w:val="single" w:sz="4" w:space="0" w:color="auto"/>
              <w:right w:val="single" w:sz="4" w:space="0" w:color="auto"/>
            </w:tcBorders>
            <w:shd w:val="clear" w:color="auto" w:fill="auto"/>
            <w:vAlign w:val="center"/>
          </w:tcPr>
          <w:p w14:paraId="4ADE1502" w14:textId="42AA44FB" w:rsidR="00D149D2" w:rsidRPr="00BF2361" w:rsidRDefault="00D149D2" w:rsidP="00D149D2">
            <w:pPr>
              <w:pStyle w:val="TAC"/>
              <w:spacing w:line="256" w:lineRule="auto"/>
              <w:rPr>
                <w:rFonts w:eastAsia="Batang"/>
                <w:color w:val="000000"/>
              </w:rPr>
            </w:pPr>
            <w:r w:rsidRPr="00BF2361">
              <w:rPr>
                <w:rFonts w:ascii="Calibri" w:hAnsi="Calibri" w:cs="Calibri"/>
                <w:color w:val="000000"/>
                <w:sz w:val="22"/>
                <w:szCs w:val="22"/>
              </w:rPr>
              <w:t>135</w:t>
            </w:r>
          </w:p>
        </w:tc>
      </w:tr>
    </w:tbl>
    <w:p w14:paraId="4FA63DF2" w14:textId="3DCC9A2E" w:rsidR="003C6800" w:rsidRDefault="00531C1A" w:rsidP="00BF2361">
      <w:pPr>
        <w:jc w:val="left"/>
        <w:rPr>
          <w:rFonts w:eastAsia="Times New Roman"/>
          <w:lang w:eastAsia="zh-CN"/>
        </w:rPr>
      </w:pPr>
      <w:r w:rsidRPr="003C6800">
        <w:rPr>
          <w:rStyle w:val="Hyperlink"/>
          <w:color w:val="auto"/>
          <w:sz w:val="20"/>
          <w:szCs w:val="20"/>
          <w:u w:val="none"/>
        </w:rPr>
        <w:t xml:space="preserve"> </w:t>
      </w:r>
      <w:r w:rsidR="008F6833">
        <w:rPr>
          <w:rFonts w:eastAsia="Times New Roman"/>
          <w:lang w:eastAsia="zh-CN"/>
        </w:rPr>
        <w:t xml:space="preserve"> </w:t>
      </w:r>
    </w:p>
    <w:p w14:paraId="26305630" w14:textId="72270342" w:rsidR="003702D6" w:rsidRPr="001C47C5" w:rsidRDefault="004A63CA" w:rsidP="003702D6">
      <w:pPr>
        <w:pStyle w:val="BodyText"/>
        <w:rPr>
          <w:sz w:val="22"/>
          <w:szCs w:val="22"/>
        </w:rPr>
      </w:pPr>
      <w:r w:rsidRPr="001C47C5">
        <w:rPr>
          <w:sz w:val="22"/>
          <w:szCs w:val="22"/>
        </w:rPr>
        <w:t>T</w:t>
      </w:r>
      <w:r w:rsidR="003702D6" w:rsidRPr="001C47C5">
        <w:rPr>
          <w:sz w:val="22"/>
          <w:szCs w:val="22"/>
        </w:rPr>
        <w:t xml:space="preserve">he UE PDCCH processing capabilities specified in Section 10.1 of </w:t>
      </w:r>
      <w:r w:rsidR="003702D6" w:rsidRPr="001C47C5">
        <w:rPr>
          <w:sz w:val="22"/>
          <w:szCs w:val="22"/>
        </w:rPr>
        <w:fldChar w:fldCharType="begin"/>
      </w:r>
      <w:r w:rsidR="003702D6" w:rsidRPr="001C47C5">
        <w:rPr>
          <w:sz w:val="22"/>
          <w:szCs w:val="22"/>
        </w:rPr>
        <w:instrText xml:space="preserve"> REF _Ref39589635 \r \h </w:instrText>
      </w:r>
      <w:r w:rsidR="00BC7BB6">
        <w:rPr>
          <w:sz w:val="22"/>
          <w:szCs w:val="22"/>
        </w:rPr>
        <w:instrText xml:space="preserve"> \* MERGEFORMAT </w:instrText>
      </w:r>
      <w:r w:rsidR="003702D6" w:rsidRPr="001C47C5">
        <w:rPr>
          <w:sz w:val="22"/>
          <w:szCs w:val="22"/>
        </w:rPr>
      </w:r>
      <w:r w:rsidR="003702D6" w:rsidRPr="001C47C5">
        <w:rPr>
          <w:sz w:val="22"/>
          <w:szCs w:val="22"/>
        </w:rPr>
        <w:fldChar w:fldCharType="separate"/>
      </w:r>
      <w:r w:rsidR="003702D6" w:rsidRPr="001C47C5">
        <w:rPr>
          <w:sz w:val="22"/>
          <w:szCs w:val="22"/>
        </w:rPr>
        <w:t>[</w:t>
      </w:r>
      <w:r w:rsidR="00E55D01" w:rsidRPr="001C47C5">
        <w:rPr>
          <w:sz w:val="22"/>
          <w:szCs w:val="22"/>
        </w:rPr>
        <w:t>TS 38.213</w:t>
      </w:r>
      <w:r w:rsidR="003702D6" w:rsidRPr="001C47C5">
        <w:rPr>
          <w:sz w:val="22"/>
          <w:szCs w:val="22"/>
        </w:rPr>
        <w:t>]</w:t>
      </w:r>
      <w:r w:rsidR="003702D6" w:rsidRPr="001C47C5">
        <w:rPr>
          <w:sz w:val="22"/>
          <w:szCs w:val="22"/>
        </w:rPr>
        <w:fldChar w:fldCharType="end"/>
      </w:r>
      <w:r w:rsidR="003702D6" w:rsidRPr="001C47C5">
        <w:rPr>
          <w:sz w:val="22"/>
          <w:szCs w:val="22"/>
        </w:rPr>
        <w:t xml:space="preserve"> in terms of number of blind decodes in Table 10.1-2 and number of CCEs in Table 10.1-3. For both sets of PDCCH processing capabilities, the quantities </w:t>
      </w:r>
      <w:r w:rsidRPr="001C47C5">
        <w:rPr>
          <w:sz w:val="22"/>
          <w:szCs w:val="22"/>
        </w:rPr>
        <w:t>decrease</w:t>
      </w:r>
      <w:r w:rsidR="003702D6" w:rsidRPr="001C47C5">
        <w:rPr>
          <w:sz w:val="22"/>
          <w:szCs w:val="22"/>
        </w:rPr>
        <w:t xml:space="preserve"> with the numerologies</w:t>
      </w:r>
      <w:r w:rsidRPr="001C47C5">
        <w:rPr>
          <w:sz w:val="22"/>
          <w:szCs w:val="22"/>
        </w:rPr>
        <w:t>. Using an exponential interpolation</w:t>
      </w:r>
      <w:r w:rsidR="009750E5" w:rsidRPr="001C47C5">
        <w:rPr>
          <w:sz w:val="22"/>
          <w:szCs w:val="22"/>
        </w:rPr>
        <w:t xml:space="preserve">, </w:t>
      </w:r>
      <m:oMath>
        <m:sSub>
          <m:sSubPr>
            <m:ctrlPr>
              <w:rPr>
                <w:rFonts w:ascii="Cambria Math" w:hAnsi="Cambria Math"/>
                <w:sz w:val="22"/>
                <w:szCs w:val="22"/>
              </w:rPr>
            </m:ctrlPr>
          </m:sSubPr>
          <m:e>
            <m:r>
              <w:rPr>
                <w:rFonts w:ascii="Cambria Math" w:hAnsi="Cambria Math"/>
                <w:sz w:val="22"/>
                <w:szCs w:val="22"/>
              </w:rPr>
              <m:t>M</m:t>
            </m:r>
          </m:e>
          <m:sub>
            <m:r>
              <w:rPr>
                <w:rFonts w:ascii="Cambria Math" w:hAnsi="Cambria Math"/>
                <w:sz w:val="22"/>
                <w:szCs w:val="22"/>
              </w:rPr>
              <m:t>PDCCH</m:t>
            </m:r>
          </m:sub>
        </m:sSub>
        <m:r>
          <m:rPr>
            <m:sty m:val="p"/>
          </m:rPr>
          <w:rPr>
            <w:rFonts w:ascii="Cambria Math" w:hAnsi="Cambria Math"/>
            <w:sz w:val="22"/>
            <w:szCs w:val="22"/>
          </w:rPr>
          <m:t>≅44.358×</m:t>
        </m:r>
        <m:sSup>
          <m:sSupPr>
            <m:ctrlPr>
              <w:rPr>
                <w:rFonts w:ascii="Cambria Math" w:hAnsi="Cambria Math"/>
                <w:sz w:val="22"/>
                <w:szCs w:val="22"/>
              </w:rPr>
            </m:ctrlPr>
          </m:sSupPr>
          <m:e>
            <m:r>
              <w:rPr>
                <w:rFonts w:ascii="Cambria Math" w:hAnsi="Cambria Math"/>
                <w:sz w:val="22"/>
                <w:szCs w:val="22"/>
              </w:rPr>
              <m:t>e</m:t>
            </m:r>
          </m:e>
          <m:sup>
            <m:r>
              <m:rPr>
                <m:sty m:val="p"/>
              </m:rPr>
              <w:rPr>
                <w:rFonts w:ascii="Cambria Math" w:hAnsi="Cambria Math"/>
                <w:sz w:val="22"/>
                <w:szCs w:val="22"/>
              </w:rPr>
              <m:t>-0.286</m:t>
            </m:r>
            <m:r>
              <w:rPr>
                <w:rFonts w:ascii="Cambria Math" w:hAnsi="Cambria Math"/>
                <w:sz w:val="22"/>
                <w:szCs w:val="22"/>
              </w:rPr>
              <m:t>μ</m:t>
            </m:r>
          </m:sup>
        </m:sSup>
      </m:oMath>
      <w:r w:rsidRPr="001C47C5">
        <w:rPr>
          <w:sz w:val="22"/>
          <w:szCs w:val="22"/>
        </w:rPr>
        <w:t xml:space="preserve">, the </w:t>
      </w:r>
      <w:r w:rsidR="009750E5" w:rsidRPr="001C47C5">
        <w:rPr>
          <w:sz w:val="22"/>
          <w:szCs w:val="22"/>
        </w:rPr>
        <w:t xml:space="preserve">maximum </w:t>
      </w:r>
      <w:r w:rsidRPr="001C47C5">
        <w:rPr>
          <w:sz w:val="22"/>
          <w:szCs w:val="22"/>
        </w:rPr>
        <w:t>number</w:t>
      </w:r>
      <w:r w:rsidR="009750E5" w:rsidRPr="001C47C5">
        <w:rPr>
          <w:sz w:val="22"/>
          <w:szCs w:val="22"/>
        </w:rPr>
        <w:t>s</w:t>
      </w:r>
      <w:r w:rsidRPr="001C47C5">
        <w:rPr>
          <w:sz w:val="22"/>
          <w:szCs w:val="22"/>
        </w:rPr>
        <w:t xml:space="preserve"> of PDCCH candidates are estimated for the new numerologies. </w:t>
      </w:r>
      <w:r w:rsidR="00794623">
        <w:rPr>
          <w:sz w:val="22"/>
          <w:szCs w:val="22"/>
        </w:rPr>
        <w:t>However, the UE PDCCH processing capabilities should consider the discussion outcomes on PDCCH monitoring enhancement and on multi-PDSCH/PUSCH scheduling which can potentially change the relevant consideration of power consumption</w:t>
      </w:r>
      <w:r w:rsidR="00A95A82">
        <w:rPr>
          <w:sz w:val="22"/>
          <w:szCs w:val="22"/>
        </w:rPr>
        <w:t>, processing complexity,</w:t>
      </w:r>
      <w:r w:rsidR="00794623">
        <w:rPr>
          <w:sz w:val="22"/>
          <w:szCs w:val="22"/>
        </w:rPr>
        <w:t xml:space="preserve"> and scheduling performance.</w:t>
      </w:r>
    </w:p>
    <w:p w14:paraId="27674349" w14:textId="1134B9FD" w:rsidR="003702D6" w:rsidRDefault="003702D6" w:rsidP="003702D6">
      <w:pPr>
        <w:pStyle w:val="TH"/>
      </w:pPr>
      <w:r>
        <w:lastRenderedPageBreak/>
        <w:t>Table 10.1-2</w:t>
      </w:r>
      <w:r w:rsidR="00E55D01">
        <w:t>, [TS 38.213]</w:t>
      </w:r>
      <w:r>
        <w:t xml:space="preserve">: Maximum number </w:t>
      </w:r>
      <w:r>
        <w:rPr>
          <w:noProof/>
          <w:position w:val="-10"/>
        </w:rPr>
        <w:drawing>
          <wp:inline distT="0" distB="0" distL="0" distR="0" wp14:anchorId="3DEEC0D0" wp14:editId="0FE93B45">
            <wp:extent cx="551815" cy="241300"/>
            <wp:effectExtent l="0" t="0" r="63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815" cy="241300"/>
                    </a:xfrm>
                    <a:prstGeom prst="rect">
                      <a:avLst/>
                    </a:prstGeom>
                    <a:noFill/>
                    <a:ln>
                      <a:noFill/>
                    </a:ln>
                  </pic:spPr>
                </pic:pic>
              </a:graphicData>
            </a:graphic>
          </wp:inline>
        </w:drawing>
      </w:r>
      <w:r>
        <w:t xml:space="preserve"> of monitored PDCCH candidates per slot for a DL BWP with SCS configuration </w:t>
      </w:r>
      <w:r>
        <w:rPr>
          <w:noProof/>
          <w:position w:val="-10"/>
        </w:rPr>
        <w:drawing>
          <wp:inline distT="0" distB="0" distL="0" distR="0" wp14:anchorId="0B67B632" wp14:editId="3CE934B3">
            <wp:extent cx="733425" cy="180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for a single serving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5"/>
        <w:gridCol w:w="7800"/>
      </w:tblGrid>
      <w:tr w:rsidR="003702D6" w14:paraId="7E1D11C3" w14:textId="77777777" w:rsidTr="004A63CA">
        <w:trPr>
          <w:cantSplit/>
        </w:trPr>
        <w:tc>
          <w:tcPr>
            <w:tcW w:w="146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8D04D0" w14:textId="4BAAF51F" w:rsidR="003702D6" w:rsidRDefault="003702D6">
            <w:pPr>
              <w:pStyle w:val="TAH"/>
              <w:spacing w:line="256" w:lineRule="auto"/>
              <w:rPr>
                <w:rFonts w:ascii="Times New Roman" w:hAnsi="Times New Roman"/>
                <w:sz w:val="20"/>
              </w:rPr>
            </w:pPr>
            <w:r>
              <w:rPr>
                <w:noProof/>
                <w:position w:val="-10"/>
              </w:rPr>
              <w:drawing>
                <wp:inline distT="0" distB="0" distL="0" distR="0" wp14:anchorId="24C54C58" wp14:editId="14E260DF">
                  <wp:extent cx="180975" cy="1809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780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FFE695F" w14:textId="129078BF" w:rsidR="003702D6" w:rsidRDefault="003702D6">
            <w:pPr>
              <w:pStyle w:val="TAH"/>
              <w:spacing w:line="256" w:lineRule="auto"/>
              <w:rPr>
                <w:rFonts w:ascii="Times New Roman" w:hAnsi="Times New Roman"/>
                <w:sz w:val="20"/>
              </w:rPr>
            </w:pPr>
            <w:r>
              <w:t xml:space="preserve">Maximum number of monitored PDCCH candidates per slot and per serving cell </w:t>
            </w:r>
            <w:r>
              <w:rPr>
                <w:noProof/>
                <w:position w:val="-10"/>
              </w:rPr>
              <w:drawing>
                <wp:inline distT="0" distB="0" distL="0" distR="0" wp14:anchorId="400E9DF1" wp14:editId="416D20CF">
                  <wp:extent cx="551815" cy="25019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1815" cy="250190"/>
                          </a:xfrm>
                          <a:prstGeom prst="rect">
                            <a:avLst/>
                          </a:prstGeom>
                          <a:noFill/>
                          <a:ln>
                            <a:noFill/>
                          </a:ln>
                        </pic:spPr>
                      </pic:pic>
                    </a:graphicData>
                  </a:graphic>
                </wp:inline>
              </w:drawing>
            </w:r>
          </w:p>
        </w:tc>
      </w:tr>
      <w:tr w:rsidR="003702D6" w14:paraId="1FDCB3B2"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hideMark/>
          </w:tcPr>
          <w:p w14:paraId="3C3F6525" w14:textId="77777777" w:rsidR="003702D6" w:rsidRDefault="003702D6">
            <w:pPr>
              <w:pStyle w:val="TAC"/>
              <w:spacing w:line="256" w:lineRule="auto"/>
              <w:rPr>
                <w:rFonts w:ascii="Arial" w:hAnsi="Arial"/>
                <w:sz w:val="18"/>
              </w:rPr>
            </w:pPr>
            <w:r>
              <w:t>0</w:t>
            </w:r>
          </w:p>
        </w:tc>
        <w:tc>
          <w:tcPr>
            <w:tcW w:w="7800" w:type="dxa"/>
            <w:tcBorders>
              <w:top w:val="single" w:sz="4" w:space="0" w:color="auto"/>
              <w:left w:val="single" w:sz="4" w:space="0" w:color="auto"/>
              <w:bottom w:val="single" w:sz="4" w:space="0" w:color="auto"/>
              <w:right w:val="single" w:sz="4" w:space="0" w:color="auto"/>
            </w:tcBorders>
            <w:vAlign w:val="center"/>
            <w:hideMark/>
          </w:tcPr>
          <w:p w14:paraId="6718074B" w14:textId="77777777" w:rsidR="003702D6" w:rsidRDefault="003702D6">
            <w:pPr>
              <w:pStyle w:val="TAC"/>
              <w:spacing w:line="256" w:lineRule="auto"/>
            </w:pPr>
            <w:r>
              <w:t>44</w:t>
            </w:r>
          </w:p>
        </w:tc>
      </w:tr>
      <w:tr w:rsidR="003702D6" w14:paraId="7B4D35AD"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hideMark/>
          </w:tcPr>
          <w:p w14:paraId="70E67945" w14:textId="77777777" w:rsidR="003702D6" w:rsidRDefault="003702D6">
            <w:pPr>
              <w:pStyle w:val="TAC"/>
              <w:spacing w:line="256" w:lineRule="auto"/>
            </w:pPr>
            <w:r>
              <w:t>1</w:t>
            </w:r>
          </w:p>
        </w:tc>
        <w:tc>
          <w:tcPr>
            <w:tcW w:w="7800" w:type="dxa"/>
            <w:tcBorders>
              <w:top w:val="single" w:sz="4" w:space="0" w:color="auto"/>
              <w:left w:val="single" w:sz="4" w:space="0" w:color="auto"/>
              <w:bottom w:val="single" w:sz="4" w:space="0" w:color="auto"/>
              <w:right w:val="single" w:sz="4" w:space="0" w:color="auto"/>
            </w:tcBorders>
            <w:vAlign w:val="center"/>
            <w:hideMark/>
          </w:tcPr>
          <w:p w14:paraId="54C74274" w14:textId="77777777" w:rsidR="003702D6" w:rsidRDefault="003702D6">
            <w:pPr>
              <w:pStyle w:val="TAC"/>
              <w:spacing w:line="256" w:lineRule="auto"/>
            </w:pPr>
            <w:r>
              <w:t>36</w:t>
            </w:r>
          </w:p>
        </w:tc>
      </w:tr>
      <w:tr w:rsidR="003702D6" w14:paraId="4590E06F"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hideMark/>
          </w:tcPr>
          <w:p w14:paraId="5C11305F" w14:textId="77777777" w:rsidR="003702D6" w:rsidRDefault="003702D6">
            <w:pPr>
              <w:pStyle w:val="TAC"/>
              <w:spacing w:line="256" w:lineRule="auto"/>
            </w:pPr>
            <w:r>
              <w:t>2</w:t>
            </w:r>
          </w:p>
        </w:tc>
        <w:tc>
          <w:tcPr>
            <w:tcW w:w="7800" w:type="dxa"/>
            <w:tcBorders>
              <w:top w:val="single" w:sz="4" w:space="0" w:color="auto"/>
              <w:left w:val="single" w:sz="4" w:space="0" w:color="auto"/>
              <w:bottom w:val="single" w:sz="4" w:space="0" w:color="auto"/>
              <w:right w:val="single" w:sz="4" w:space="0" w:color="auto"/>
            </w:tcBorders>
            <w:vAlign w:val="center"/>
            <w:hideMark/>
          </w:tcPr>
          <w:p w14:paraId="1A79968A" w14:textId="77777777" w:rsidR="003702D6" w:rsidRDefault="003702D6">
            <w:pPr>
              <w:pStyle w:val="TAC"/>
              <w:spacing w:line="256" w:lineRule="auto"/>
            </w:pPr>
            <w:r>
              <w:t>22</w:t>
            </w:r>
          </w:p>
        </w:tc>
      </w:tr>
      <w:tr w:rsidR="003702D6" w14:paraId="228EEBE1"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hideMark/>
          </w:tcPr>
          <w:p w14:paraId="61FED3EB" w14:textId="77777777" w:rsidR="003702D6" w:rsidRDefault="003702D6">
            <w:pPr>
              <w:pStyle w:val="TAC"/>
              <w:spacing w:line="256" w:lineRule="auto"/>
            </w:pPr>
            <w:r>
              <w:t>3</w:t>
            </w:r>
          </w:p>
        </w:tc>
        <w:tc>
          <w:tcPr>
            <w:tcW w:w="7800" w:type="dxa"/>
            <w:tcBorders>
              <w:top w:val="single" w:sz="4" w:space="0" w:color="auto"/>
              <w:left w:val="single" w:sz="4" w:space="0" w:color="auto"/>
              <w:bottom w:val="single" w:sz="4" w:space="0" w:color="auto"/>
              <w:right w:val="single" w:sz="4" w:space="0" w:color="auto"/>
            </w:tcBorders>
            <w:vAlign w:val="center"/>
            <w:hideMark/>
          </w:tcPr>
          <w:p w14:paraId="0814D729" w14:textId="77777777" w:rsidR="003702D6" w:rsidRDefault="003702D6">
            <w:pPr>
              <w:pStyle w:val="TAC"/>
              <w:spacing w:line="256" w:lineRule="auto"/>
            </w:pPr>
            <w:r>
              <w:t>20</w:t>
            </w:r>
          </w:p>
        </w:tc>
      </w:tr>
      <w:tr w:rsidR="004A63CA" w:rsidRPr="008F37C1" w14:paraId="38B9045F"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tcPr>
          <w:p w14:paraId="25CD98B3" w14:textId="44727925" w:rsidR="004A63CA" w:rsidRPr="008F37C1" w:rsidRDefault="004A63CA">
            <w:pPr>
              <w:pStyle w:val="TAC"/>
              <w:spacing w:line="256" w:lineRule="auto"/>
            </w:pPr>
            <w:r w:rsidRPr="008F37C1">
              <w:t>4</w:t>
            </w:r>
          </w:p>
        </w:tc>
        <w:tc>
          <w:tcPr>
            <w:tcW w:w="7800" w:type="dxa"/>
            <w:tcBorders>
              <w:top w:val="single" w:sz="4" w:space="0" w:color="auto"/>
              <w:left w:val="single" w:sz="4" w:space="0" w:color="auto"/>
              <w:bottom w:val="single" w:sz="4" w:space="0" w:color="auto"/>
              <w:right w:val="single" w:sz="4" w:space="0" w:color="auto"/>
            </w:tcBorders>
            <w:vAlign w:val="center"/>
          </w:tcPr>
          <w:p w14:paraId="5B67D090" w14:textId="3E9A4295" w:rsidR="004A63CA" w:rsidRPr="008F37C1" w:rsidRDefault="009750E5">
            <w:pPr>
              <w:pStyle w:val="TAC"/>
              <w:spacing w:line="256" w:lineRule="auto"/>
            </w:pPr>
            <w:r w:rsidRPr="008F37C1">
              <w:t>15</w:t>
            </w:r>
          </w:p>
        </w:tc>
      </w:tr>
      <w:tr w:rsidR="004A63CA" w:rsidRPr="008F37C1" w14:paraId="59ED9458"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tcPr>
          <w:p w14:paraId="583BAB31" w14:textId="63D92426" w:rsidR="004A63CA" w:rsidRPr="008F37C1" w:rsidRDefault="004A63CA">
            <w:pPr>
              <w:pStyle w:val="TAC"/>
              <w:spacing w:line="256" w:lineRule="auto"/>
            </w:pPr>
            <w:r w:rsidRPr="008F37C1">
              <w:t>5</w:t>
            </w:r>
          </w:p>
        </w:tc>
        <w:tc>
          <w:tcPr>
            <w:tcW w:w="7800" w:type="dxa"/>
            <w:tcBorders>
              <w:top w:val="single" w:sz="4" w:space="0" w:color="auto"/>
              <w:left w:val="single" w:sz="4" w:space="0" w:color="auto"/>
              <w:bottom w:val="single" w:sz="4" w:space="0" w:color="auto"/>
              <w:right w:val="single" w:sz="4" w:space="0" w:color="auto"/>
            </w:tcBorders>
            <w:vAlign w:val="center"/>
          </w:tcPr>
          <w:p w14:paraId="0423512B" w14:textId="7462EA96" w:rsidR="004A63CA" w:rsidRPr="008F37C1" w:rsidRDefault="009750E5">
            <w:pPr>
              <w:pStyle w:val="TAC"/>
              <w:spacing w:line="256" w:lineRule="auto"/>
            </w:pPr>
            <w:r w:rsidRPr="008F37C1">
              <w:t>11</w:t>
            </w:r>
          </w:p>
        </w:tc>
      </w:tr>
      <w:tr w:rsidR="004A63CA" w14:paraId="37906958" w14:textId="77777777" w:rsidTr="004A63CA">
        <w:trPr>
          <w:cantSplit/>
        </w:trPr>
        <w:tc>
          <w:tcPr>
            <w:tcW w:w="1465" w:type="dxa"/>
            <w:tcBorders>
              <w:top w:val="single" w:sz="4" w:space="0" w:color="auto"/>
              <w:left w:val="single" w:sz="4" w:space="0" w:color="auto"/>
              <w:bottom w:val="single" w:sz="4" w:space="0" w:color="auto"/>
              <w:right w:val="single" w:sz="4" w:space="0" w:color="auto"/>
            </w:tcBorders>
            <w:vAlign w:val="center"/>
          </w:tcPr>
          <w:p w14:paraId="2B81042C" w14:textId="769E6046" w:rsidR="004A63CA" w:rsidRPr="008F37C1" w:rsidRDefault="004A63CA">
            <w:pPr>
              <w:pStyle w:val="TAC"/>
              <w:spacing w:line="256" w:lineRule="auto"/>
            </w:pPr>
            <w:r w:rsidRPr="008F37C1">
              <w:t>6</w:t>
            </w:r>
          </w:p>
        </w:tc>
        <w:tc>
          <w:tcPr>
            <w:tcW w:w="7800" w:type="dxa"/>
            <w:tcBorders>
              <w:top w:val="single" w:sz="4" w:space="0" w:color="auto"/>
              <w:left w:val="single" w:sz="4" w:space="0" w:color="auto"/>
              <w:bottom w:val="single" w:sz="4" w:space="0" w:color="auto"/>
              <w:right w:val="single" w:sz="4" w:space="0" w:color="auto"/>
            </w:tcBorders>
            <w:vAlign w:val="center"/>
          </w:tcPr>
          <w:p w14:paraId="0F89E12E" w14:textId="11CE72E2" w:rsidR="004A63CA" w:rsidRPr="008F37C1" w:rsidRDefault="009750E5">
            <w:pPr>
              <w:pStyle w:val="TAC"/>
              <w:spacing w:line="256" w:lineRule="auto"/>
            </w:pPr>
            <w:r w:rsidRPr="008F37C1">
              <w:t>8</w:t>
            </w:r>
          </w:p>
        </w:tc>
      </w:tr>
    </w:tbl>
    <w:p w14:paraId="5FFBE21D" w14:textId="77777777" w:rsidR="003702D6" w:rsidRDefault="003702D6" w:rsidP="003702D6">
      <w:pPr>
        <w:pStyle w:val="BodyText"/>
        <w:rPr>
          <w:rFonts w:eastAsia="Times New Roman"/>
          <w:lang w:eastAsia="zh-CN"/>
        </w:rPr>
      </w:pPr>
    </w:p>
    <w:p w14:paraId="2F7A73B1" w14:textId="32D1B3A0" w:rsidR="00CF1390" w:rsidRDefault="00CF1390" w:rsidP="00D54536">
      <w:r w:rsidRPr="00D84E61">
        <w:t xml:space="preserve">UE reported </w:t>
      </w:r>
      <w:r w:rsidRPr="005D56ED">
        <w:rPr>
          <w:rFonts w:cs="SimSun"/>
          <w:i/>
          <w:iCs/>
        </w:rPr>
        <w:t xml:space="preserve">beamSwitchTiming, </w:t>
      </w:r>
      <w:r w:rsidRPr="005D56ED">
        <w:rPr>
          <w:rFonts w:cs="SimSun"/>
        </w:rPr>
        <w:t>as defined in TS 38.306</w:t>
      </w:r>
      <w:r w:rsidR="00C909C8">
        <w:rPr>
          <w:rFonts w:cs="SimSun"/>
        </w:rPr>
        <w:t xml:space="preserve"> [</w:t>
      </w:r>
      <w:r w:rsidR="00CE4029">
        <w:rPr>
          <w:rFonts w:cs="SimSun"/>
        </w:rPr>
        <w:t>4</w:t>
      </w:r>
      <w:r w:rsidR="00C909C8">
        <w:rPr>
          <w:rFonts w:cs="SimSun"/>
        </w:rPr>
        <w:t>]</w:t>
      </w:r>
      <w:r>
        <w:rPr>
          <w:rFonts w:cs="SimSun"/>
        </w:rPr>
        <w:t xml:space="preserve">, </w:t>
      </w:r>
      <w:r w:rsidRPr="00F725D9">
        <w:rPr>
          <w:i/>
        </w:rPr>
        <w:t>beamSwitchTiming</w:t>
      </w:r>
      <w:r w:rsidRPr="00F725D9">
        <w:t xml:space="preserve"> indicates the minimum number of required OFDM symbols between the DCI triggering aperiodic CSI-RS and the corresponding aperiodic CSI-RS transmission in a CSI-RS resource set configured with repetition </w:t>
      </w:r>
      <w:r>
        <w:t>'</w:t>
      </w:r>
      <w:r w:rsidRPr="00F725D9">
        <w:t>ON</w:t>
      </w:r>
      <w:r>
        <w:t>'</w:t>
      </w:r>
      <w:r w:rsidR="00F70807">
        <w:t>.</w:t>
      </w:r>
      <w:r w:rsidR="00446299">
        <w:t xml:space="preserve"> </w:t>
      </w:r>
      <w:r w:rsidR="00446299" w:rsidRPr="001C47C5">
        <w:rPr>
          <w:i/>
          <w:iCs/>
        </w:rPr>
        <w:t>beamSwitchTiming</w:t>
      </w:r>
      <w:r w:rsidR="00446299">
        <w:t xml:space="preserve"> has the values defined in TS 38.331:</w:t>
      </w:r>
    </w:p>
    <w:p w14:paraId="3972474F" w14:textId="54F64D25" w:rsidR="00446299" w:rsidRPr="001C47C5" w:rsidRDefault="00446299" w:rsidP="001C47C5">
      <w:pPr>
        <w:jc w:val="center"/>
        <w:rPr>
          <w:b/>
          <w:bCs/>
        </w:rPr>
      </w:pPr>
      <w:r w:rsidRPr="001C47C5">
        <w:rPr>
          <w:i/>
          <w:iCs/>
        </w:rPr>
        <w:t>scs-120kHz                          ENUMERATED {sym14, sym28, sym48, sym224, sym336}</w:t>
      </w:r>
    </w:p>
    <w:p w14:paraId="4D2A4185" w14:textId="64106268" w:rsidR="00446299" w:rsidRPr="001C47C5" w:rsidRDefault="000B4A3F" w:rsidP="00D54536">
      <w:r w:rsidRPr="001C47C5">
        <w:t xml:space="preserve">We note first that 14 symbol durations for 960kHz SCS correspond to ~ 15.625us, which is much larger than 100 ns used as time limit for beam switching. </w:t>
      </w:r>
      <w:r w:rsidR="0047362F">
        <w:t xml:space="preserve">For the larger values such as 224 or 336 symbols, worst situation of beam switching need to be considered and will need further discussion. </w:t>
      </w:r>
      <w:r w:rsidR="0047362F" w:rsidRPr="000B4A3F">
        <w:t>Therefore,</w:t>
      </w:r>
      <w:r w:rsidRPr="001C47C5">
        <w:t xml:space="preserve"> for beamSwitchTiming for </w:t>
      </w:r>
      <w:r w:rsidR="00446299" w:rsidRPr="001C47C5">
        <w:t xml:space="preserve">SCS </w:t>
      </w:r>
      <w:r w:rsidRPr="001C47C5">
        <w:t xml:space="preserve">480kHz and 960 kHz </w:t>
      </w:r>
      <w:r w:rsidR="00446299" w:rsidRPr="001C47C5">
        <w:t xml:space="preserve">we suggest using the same </w:t>
      </w:r>
      <w:r w:rsidRPr="001C47C5">
        <w:t>number of symbols as used for 60kHz and 120kHz</w:t>
      </w:r>
      <w:r w:rsidR="0047362F">
        <w:t xml:space="preserve"> as starting point</w:t>
      </w:r>
      <w:r w:rsidRPr="001C47C5">
        <w:t xml:space="preserve">. </w:t>
      </w:r>
    </w:p>
    <w:p w14:paraId="34032217" w14:textId="0D895DE8" w:rsidR="00F70807" w:rsidRPr="000D1360" w:rsidRDefault="004F0CDD" w:rsidP="00D54536">
      <w:pPr>
        <w:rPr>
          <w:rFonts w:cs="SimSun"/>
          <w:b/>
          <w:bCs/>
        </w:rPr>
      </w:pPr>
      <w:r w:rsidRPr="004F0CDD">
        <w:rPr>
          <w:b/>
          <w:bCs/>
        </w:rPr>
        <w:t xml:space="preserve">Proposal 1: </w:t>
      </w:r>
      <w:r>
        <w:rPr>
          <w:b/>
          <w:bCs/>
        </w:rPr>
        <w:t>T</w:t>
      </w:r>
      <w:r w:rsidRPr="004F0CDD">
        <w:rPr>
          <w:b/>
          <w:bCs/>
        </w:rPr>
        <w:t xml:space="preserve">he </w:t>
      </w:r>
      <w:r w:rsidR="00BE18DF">
        <w:rPr>
          <w:b/>
          <w:bCs/>
        </w:rPr>
        <w:t xml:space="preserve">new values </w:t>
      </w:r>
      <w:r>
        <w:rPr>
          <w:b/>
          <w:bCs/>
        </w:rPr>
        <w:t xml:space="preserve">for the </w:t>
      </w:r>
      <w:r w:rsidRPr="004F0CDD">
        <w:rPr>
          <w:b/>
          <w:bCs/>
          <w:i/>
          <w:iCs/>
        </w:rPr>
        <w:t>beamSwitchTiming</w:t>
      </w:r>
      <w:r>
        <w:rPr>
          <w:b/>
          <w:bCs/>
        </w:rPr>
        <w:t xml:space="preserve"> </w:t>
      </w:r>
      <w:r w:rsidR="000B4A3F">
        <w:rPr>
          <w:b/>
          <w:bCs/>
        </w:rPr>
        <w:t xml:space="preserve">corresponding to </w:t>
      </w:r>
      <w:r w:rsidRPr="004F0CDD">
        <w:rPr>
          <w:b/>
          <w:bCs/>
        </w:rPr>
        <w:t>SCS {480kHz and 960 kHz}</w:t>
      </w:r>
      <w:r>
        <w:rPr>
          <w:b/>
          <w:bCs/>
        </w:rPr>
        <w:t xml:space="preserve"> </w:t>
      </w:r>
      <w:r w:rsidR="000B4A3F" w:rsidRPr="000D1360">
        <w:rPr>
          <w:b/>
          <w:bCs/>
        </w:rPr>
        <w:t xml:space="preserve">use </w:t>
      </w:r>
      <w:r w:rsidR="000B4A3F" w:rsidRPr="001C47C5">
        <w:rPr>
          <w:b/>
          <w:bCs/>
        </w:rPr>
        <w:t>ENUMERATED {sym14, sym28, sym48, sym224, sym336}</w:t>
      </w:r>
      <w:r w:rsidR="000D1360" w:rsidRPr="001C47C5">
        <w:rPr>
          <w:b/>
          <w:bCs/>
        </w:rPr>
        <w:t xml:space="preserve"> as starting point</w:t>
      </w:r>
      <w:r w:rsidR="00BE18DF" w:rsidRPr="000D1360">
        <w:rPr>
          <w:b/>
          <w:bCs/>
        </w:rPr>
        <w:t>.</w:t>
      </w:r>
      <w:r w:rsidR="00F70807" w:rsidRPr="000D1360">
        <w:rPr>
          <w:b/>
          <w:bCs/>
        </w:rPr>
        <w:t xml:space="preserve"> </w:t>
      </w:r>
    </w:p>
    <w:p w14:paraId="367B1B99" w14:textId="69E437EA" w:rsidR="00CF1390" w:rsidRPr="00BE18DF" w:rsidRDefault="00CF1390" w:rsidP="00BE18DF">
      <w:pPr>
        <w:pStyle w:val="TAL"/>
        <w:rPr>
          <w:rFonts w:ascii="Times New Roman" w:hAnsi="Times New Roman" w:cs="Times New Roman"/>
          <w:sz w:val="22"/>
          <w:szCs w:val="22"/>
        </w:rPr>
      </w:pPr>
      <w:r w:rsidRPr="00BE18DF">
        <w:rPr>
          <w:rFonts w:ascii="Times New Roman" w:hAnsi="Times New Roman" w:cs="Times New Roman"/>
          <w:i/>
          <w:iCs/>
          <w:sz w:val="22"/>
          <w:szCs w:val="22"/>
        </w:rPr>
        <w:t>bwp-SwitchingDelay</w:t>
      </w:r>
      <w:r w:rsidR="00BE18DF" w:rsidRPr="00BE18DF">
        <w:rPr>
          <w:rFonts w:ascii="Times New Roman" w:hAnsi="Times New Roman" w:cs="Times New Roman"/>
          <w:sz w:val="22"/>
          <w:szCs w:val="22"/>
        </w:rPr>
        <w:t xml:space="preserve"> </w:t>
      </w:r>
      <w:r w:rsidR="00BE18DF">
        <w:rPr>
          <w:rFonts w:ascii="Times New Roman" w:hAnsi="Times New Roman" w:cs="Times New Roman"/>
          <w:sz w:val="22"/>
          <w:szCs w:val="22"/>
        </w:rPr>
        <w:t>d</w:t>
      </w:r>
      <w:r w:rsidRPr="00BE18DF">
        <w:rPr>
          <w:rFonts w:ascii="Times New Roman" w:hAnsi="Times New Roman" w:cs="Times New Roman"/>
          <w:sz w:val="22"/>
          <w:szCs w:val="22"/>
        </w:rPr>
        <w:t>efines whether the UE supports DCI and timer based active BWP switching delay type1 or type2 specified in clause 8.6.2 of TS 38.133 [</w:t>
      </w:r>
      <w:r w:rsidR="00CE4029">
        <w:rPr>
          <w:rFonts w:ascii="Times New Roman" w:hAnsi="Times New Roman" w:cs="Times New Roman"/>
          <w:sz w:val="22"/>
          <w:szCs w:val="22"/>
        </w:rPr>
        <w:t>5</w:t>
      </w:r>
      <w:r w:rsidRPr="00BE18DF">
        <w:rPr>
          <w:rFonts w:ascii="Times New Roman" w:hAnsi="Times New Roman" w:cs="Times New Roman"/>
          <w:sz w:val="22"/>
          <w:szCs w:val="22"/>
        </w:rPr>
        <w:t>]. It is mandatory to report type 1 or type 2.</w:t>
      </w:r>
    </w:p>
    <w:p w14:paraId="18AF4A5B" w14:textId="43457462" w:rsidR="00FE4F6C" w:rsidRDefault="00FE4F6C" w:rsidP="00FE4F6C">
      <w:r w:rsidRPr="00885F53">
        <w:rPr>
          <w:lang w:eastAsia="zh-CN"/>
        </w:rPr>
        <w:t xml:space="preserve">For DCI-based BWP switch, </w:t>
      </w:r>
      <w:r w:rsidRPr="00885F53">
        <w:t xml:space="preserve">after the UE receives BWP switching request at DL slot n </w:t>
      </w:r>
      <w:r w:rsidRPr="00885F53">
        <w:rPr>
          <w:lang w:eastAsia="zh-CN"/>
        </w:rPr>
        <w:t>on a serving cell</w:t>
      </w:r>
      <w:r w:rsidRPr="00885F53">
        <w:t xml:space="preserve">, UE shall be </w:t>
      </w:r>
      <w:r w:rsidRPr="00885F53">
        <w:rPr>
          <w:lang w:eastAsia="zh-CN"/>
        </w:rPr>
        <w:t>able to receive PDSCH (for DL active BWP switch) or transmit PUSCH (for UL active BWP switch) on the new BWP on the serving cell</w:t>
      </w:r>
      <w:r w:rsidRPr="00885F53">
        <w:t xml:space="preserve"> </w:t>
      </w:r>
      <w:r w:rsidRPr="00885F53">
        <w:rPr>
          <w:lang w:eastAsia="zh-CN"/>
        </w:rPr>
        <w:t xml:space="preserve">on which BWP switch </w:t>
      </w:r>
      <w:r w:rsidRPr="00885F53">
        <w:t xml:space="preserve">on the first DL or UL slot </w:t>
      </w:r>
      <w:r w:rsidRPr="00885F53">
        <w:rPr>
          <w:lang w:eastAsia="zh-CN"/>
        </w:rPr>
        <w:t>occurs</w:t>
      </w:r>
      <w:r w:rsidRPr="00885F53">
        <w:t xml:space="preserve"> right after the beginning of DL slot n+</w:t>
      </w:r>
      <w:r w:rsidRPr="00885F53">
        <w:rPr>
          <w:lang w:eastAsia="zh-CN"/>
        </w:rPr>
        <w:t xml:space="preserve"> T</w:t>
      </w:r>
      <w:r w:rsidRPr="00885F53">
        <w:rPr>
          <w:vertAlign w:val="subscript"/>
          <w:lang w:eastAsia="zh-CN"/>
        </w:rPr>
        <w:t>BWPswitchDelay</w:t>
      </w:r>
      <w:r w:rsidRPr="00885F53">
        <w:t>.</w:t>
      </w:r>
    </w:p>
    <w:p w14:paraId="5A8EB010" w14:textId="65D92A57" w:rsidR="0099270C" w:rsidRPr="00885F53" w:rsidRDefault="0099270C" w:rsidP="00FE4F6C">
      <w:pPr>
        <w:rPr>
          <w:lang w:eastAsia="zh-CN"/>
        </w:rPr>
      </w:pPr>
      <w:r>
        <w:rPr>
          <w:lang w:eastAsia="zh-CN"/>
        </w:rPr>
        <w:t xml:space="preserve">Using an exponential extrapolation (Type1 </w:t>
      </w:r>
      <m:oMath>
        <m:r>
          <m:rPr>
            <m:sty m:val="p"/>
          </m:rPr>
          <w:rPr>
            <w:rFonts w:ascii="Cambria Math" w:hAnsi="Cambria Math"/>
            <w:lang w:eastAsia="zh-CN"/>
          </w:rPr>
          <m:t>≅1.0292×</m:t>
        </m:r>
        <m:sSup>
          <m:sSupPr>
            <m:ctrlPr>
              <w:rPr>
                <w:rFonts w:ascii="Cambria Math" w:hAnsi="Cambria Math"/>
                <w:lang w:eastAsia="zh-CN"/>
              </w:rPr>
            </m:ctrlPr>
          </m:sSupPr>
          <m:e>
            <m:r>
              <w:rPr>
                <w:rFonts w:ascii="Cambria Math" w:hAnsi="Cambria Math"/>
                <w:lang w:eastAsia="zh-CN"/>
              </w:rPr>
              <m:t>e</m:t>
            </m:r>
          </m:e>
          <m:sup>
            <m:r>
              <m:rPr>
                <m:sty m:val="p"/>
              </m:rPr>
              <w:rPr>
                <w:rFonts w:ascii="Cambria Math" w:hAnsi="Cambria Math"/>
                <w:lang w:eastAsia="zh-CN"/>
              </w:rPr>
              <m:t>0.5781</m:t>
            </m:r>
            <m:r>
              <w:rPr>
                <w:rFonts w:ascii="Cambria Math" w:hAnsi="Cambria Math"/>
                <w:lang w:eastAsia="zh-CN"/>
              </w:rPr>
              <m:t>μ</m:t>
            </m:r>
          </m:sup>
        </m:sSup>
      </m:oMath>
      <w:r w:rsidRPr="001C47C5">
        <w:rPr>
          <w:lang w:eastAsia="zh-CN"/>
        </w:rPr>
        <w:t xml:space="preserve">, and </w:t>
      </w:r>
      <w:r>
        <w:rPr>
          <w:lang w:eastAsia="zh-CN"/>
        </w:rPr>
        <w:t xml:space="preserve">Type2 </w:t>
      </w:r>
      <m:oMath>
        <m:r>
          <m:rPr>
            <m:sty m:val="p"/>
          </m:rPr>
          <w:rPr>
            <w:rFonts w:ascii="Cambria Math" w:hAnsi="Cambria Math"/>
            <w:lang w:eastAsia="zh-CN"/>
          </w:rPr>
          <m:t>≅2.8704×</m:t>
        </m:r>
        <m:sSup>
          <m:sSupPr>
            <m:ctrlPr>
              <w:rPr>
                <w:rFonts w:ascii="Cambria Math" w:hAnsi="Cambria Math"/>
                <w:lang w:eastAsia="zh-CN"/>
              </w:rPr>
            </m:ctrlPr>
          </m:sSupPr>
          <m:e>
            <m:r>
              <w:rPr>
                <w:rFonts w:ascii="Cambria Math" w:hAnsi="Cambria Math"/>
                <w:lang w:eastAsia="zh-CN"/>
              </w:rPr>
              <m:t>e</m:t>
            </m:r>
          </m:e>
          <m:sup>
            <m:r>
              <m:rPr>
                <m:sty m:val="p"/>
              </m:rPr>
              <w:rPr>
                <w:rFonts w:ascii="Cambria Math" w:hAnsi="Cambria Math"/>
                <w:lang w:eastAsia="zh-CN"/>
              </w:rPr>
              <m:t>0.5963</m:t>
            </m:r>
            <m:r>
              <w:rPr>
                <w:rFonts w:ascii="Cambria Math" w:hAnsi="Cambria Math"/>
                <w:lang w:eastAsia="zh-CN"/>
              </w:rPr>
              <m:t>μ</m:t>
            </m:r>
          </m:sup>
        </m:sSup>
      </m:oMath>
      <w:r w:rsidRPr="001C47C5">
        <w:rPr>
          <w:lang w:eastAsia="zh-CN"/>
        </w:rPr>
        <w:t>), the following values for switch delay</w:t>
      </w:r>
      <w:r w:rsidR="003515FB" w:rsidRPr="001C47C5">
        <w:rPr>
          <w:lang w:eastAsia="zh-CN"/>
        </w:rPr>
        <w:t xml:space="preserve"> (slots)</w:t>
      </w:r>
      <w:r w:rsidRPr="001C47C5">
        <w:rPr>
          <w:lang w:eastAsia="zh-CN"/>
        </w:rPr>
        <w:t xml:space="preserve"> were found.</w:t>
      </w:r>
    </w:p>
    <w:p w14:paraId="70DD7A2E" w14:textId="7341F368" w:rsidR="00FE4F6C" w:rsidRPr="00885F53" w:rsidRDefault="00FE4F6C" w:rsidP="00FE4F6C">
      <w:pPr>
        <w:pStyle w:val="TH"/>
      </w:pPr>
      <w:r w:rsidRPr="00BE18DF">
        <w:t>Table 8.6.2-1</w:t>
      </w:r>
      <w:r w:rsidR="00BE18DF">
        <w:t>, [TS 38.133]</w:t>
      </w:r>
      <w:r w:rsidRPr="00BE18DF">
        <w:t>: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053"/>
        <w:gridCol w:w="1969"/>
        <w:gridCol w:w="1969"/>
      </w:tblGrid>
      <w:tr w:rsidR="00FE4F6C" w:rsidRPr="00885F53" w14:paraId="69E78BCF" w14:textId="77777777" w:rsidTr="0099270C">
        <w:trPr>
          <w:trHeight w:val="305"/>
          <w:jc w:val="center"/>
        </w:trPr>
        <w:tc>
          <w:tcPr>
            <w:tcW w:w="649" w:type="dxa"/>
            <w:vMerge w:val="restart"/>
            <w:shd w:val="clear" w:color="auto" w:fill="auto"/>
            <w:vAlign w:val="center"/>
          </w:tcPr>
          <w:p w14:paraId="7BA53616" w14:textId="77777777" w:rsidR="00FE4F6C" w:rsidRPr="00885F53" w:rsidRDefault="00FE4F6C" w:rsidP="00065891">
            <w:pPr>
              <w:pStyle w:val="TAH"/>
            </w:pPr>
            <w:r w:rsidRPr="00885F53">
              <w:rPr>
                <w:noProof/>
                <w:lang w:val="en-US" w:eastAsia="zh-CN"/>
              </w:rPr>
              <w:drawing>
                <wp:inline distT="0" distB="0" distL="0" distR="0" wp14:anchorId="6B1FFEDD" wp14:editId="4581647D">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053" w:type="dxa"/>
            <w:vMerge w:val="restart"/>
          </w:tcPr>
          <w:p w14:paraId="0C18E21B" w14:textId="77777777" w:rsidR="00FE4F6C" w:rsidRPr="00885F53" w:rsidRDefault="00FE4F6C" w:rsidP="00065891">
            <w:pPr>
              <w:pStyle w:val="TAH"/>
            </w:pPr>
            <w:r w:rsidRPr="00885F53">
              <w:t>NR Slot length (ms)</w:t>
            </w:r>
          </w:p>
        </w:tc>
        <w:tc>
          <w:tcPr>
            <w:tcW w:w="3938" w:type="dxa"/>
            <w:gridSpan w:val="2"/>
          </w:tcPr>
          <w:p w14:paraId="31A6DFE1" w14:textId="77777777" w:rsidR="00FE4F6C" w:rsidRPr="00885F53" w:rsidRDefault="00FE4F6C" w:rsidP="00065891">
            <w:pPr>
              <w:pStyle w:val="TAH"/>
              <w:rPr>
                <w:lang w:eastAsia="zh-CN"/>
              </w:rPr>
            </w:pPr>
            <w:r w:rsidRPr="00885F53">
              <w:rPr>
                <w:lang w:eastAsia="zh-CN"/>
              </w:rPr>
              <w:t>BWP switch delay T</w:t>
            </w:r>
            <w:r w:rsidRPr="00885F53">
              <w:rPr>
                <w:vertAlign w:val="subscript"/>
                <w:lang w:eastAsia="zh-CN"/>
              </w:rPr>
              <w:t>BWPswitchDelay</w:t>
            </w:r>
            <w:r w:rsidRPr="00885F53">
              <w:rPr>
                <w:lang w:eastAsia="zh-CN"/>
              </w:rPr>
              <w:t xml:space="preserve"> </w:t>
            </w:r>
            <w:r w:rsidRPr="00BE18DF">
              <w:rPr>
                <w:lang w:eastAsia="zh-CN"/>
              </w:rPr>
              <w:t>(slots)</w:t>
            </w:r>
          </w:p>
        </w:tc>
      </w:tr>
      <w:tr w:rsidR="00FE4F6C" w:rsidRPr="00885F53" w14:paraId="73B89DF7" w14:textId="77777777" w:rsidTr="0099270C">
        <w:trPr>
          <w:trHeight w:val="306"/>
          <w:jc w:val="center"/>
        </w:trPr>
        <w:tc>
          <w:tcPr>
            <w:tcW w:w="649" w:type="dxa"/>
            <w:vMerge/>
            <w:shd w:val="clear" w:color="auto" w:fill="auto"/>
            <w:vAlign w:val="center"/>
          </w:tcPr>
          <w:p w14:paraId="72EB7291" w14:textId="77777777" w:rsidR="00FE4F6C" w:rsidRPr="00885F53" w:rsidRDefault="00FE4F6C" w:rsidP="00065891">
            <w:pPr>
              <w:pStyle w:val="TAH"/>
            </w:pPr>
          </w:p>
        </w:tc>
        <w:tc>
          <w:tcPr>
            <w:tcW w:w="1053" w:type="dxa"/>
            <w:vMerge/>
          </w:tcPr>
          <w:p w14:paraId="4D9713DE" w14:textId="77777777" w:rsidR="00FE4F6C" w:rsidRPr="00885F53" w:rsidRDefault="00FE4F6C" w:rsidP="00065891">
            <w:pPr>
              <w:pStyle w:val="TAH"/>
            </w:pPr>
          </w:p>
        </w:tc>
        <w:tc>
          <w:tcPr>
            <w:tcW w:w="1969" w:type="dxa"/>
          </w:tcPr>
          <w:p w14:paraId="37E21AC5" w14:textId="77777777" w:rsidR="00FE4F6C" w:rsidRPr="00885F53" w:rsidRDefault="00FE4F6C" w:rsidP="00065891">
            <w:pPr>
              <w:pStyle w:val="TAH"/>
              <w:rPr>
                <w:vertAlign w:val="superscript"/>
                <w:lang w:eastAsia="zh-CN"/>
              </w:rPr>
            </w:pPr>
            <w:r w:rsidRPr="00885F53">
              <w:rPr>
                <w:lang w:eastAsia="zh-CN"/>
              </w:rPr>
              <w:t>Type 1</w:t>
            </w:r>
            <w:r w:rsidRPr="00885F53">
              <w:rPr>
                <w:vertAlign w:val="superscript"/>
                <w:lang w:eastAsia="zh-CN"/>
              </w:rPr>
              <w:t>Note 1</w:t>
            </w:r>
          </w:p>
        </w:tc>
        <w:tc>
          <w:tcPr>
            <w:tcW w:w="1969" w:type="dxa"/>
          </w:tcPr>
          <w:p w14:paraId="7829B95A" w14:textId="77777777" w:rsidR="00FE4F6C" w:rsidRPr="00885F53" w:rsidRDefault="00FE4F6C" w:rsidP="00065891">
            <w:pPr>
              <w:pStyle w:val="TAH"/>
              <w:rPr>
                <w:vertAlign w:val="superscript"/>
                <w:lang w:eastAsia="zh-CN"/>
              </w:rPr>
            </w:pPr>
            <w:r w:rsidRPr="00885F53">
              <w:rPr>
                <w:lang w:eastAsia="zh-CN"/>
              </w:rPr>
              <w:t>Type 2</w:t>
            </w:r>
            <w:r w:rsidRPr="00885F53">
              <w:rPr>
                <w:vertAlign w:val="superscript"/>
                <w:lang w:eastAsia="zh-CN"/>
              </w:rPr>
              <w:t>Note 1</w:t>
            </w:r>
          </w:p>
        </w:tc>
      </w:tr>
      <w:tr w:rsidR="00FE4F6C" w:rsidRPr="00885F53" w:rsidDel="00FC0501" w14:paraId="41FD3165" w14:textId="77777777" w:rsidTr="0099270C">
        <w:trPr>
          <w:jc w:val="center"/>
        </w:trPr>
        <w:tc>
          <w:tcPr>
            <w:tcW w:w="649" w:type="dxa"/>
            <w:shd w:val="clear" w:color="auto" w:fill="auto"/>
          </w:tcPr>
          <w:p w14:paraId="0C90F8B5" w14:textId="77777777" w:rsidR="00FE4F6C" w:rsidRPr="00885F53" w:rsidRDefault="00FE4F6C" w:rsidP="00065891">
            <w:pPr>
              <w:pStyle w:val="TAC"/>
            </w:pPr>
            <w:r w:rsidRPr="00885F53">
              <w:t>0</w:t>
            </w:r>
          </w:p>
        </w:tc>
        <w:tc>
          <w:tcPr>
            <w:tcW w:w="1053" w:type="dxa"/>
          </w:tcPr>
          <w:p w14:paraId="30A1E17D" w14:textId="77777777" w:rsidR="00FE4F6C" w:rsidRPr="00885F53" w:rsidRDefault="00FE4F6C" w:rsidP="00065891">
            <w:pPr>
              <w:pStyle w:val="TAC"/>
            </w:pPr>
            <w:r w:rsidRPr="00885F53">
              <w:t>1</w:t>
            </w:r>
          </w:p>
        </w:tc>
        <w:tc>
          <w:tcPr>
            <w:tcW w:w="1969" w:type="dxa"/>
            <w:shd w:val="clear" w:color="auto" w:fill="auto"/>
          </w:tcPr>
          <w:p w14:paraId="4D5458EB" w14:textId="77777777" w:rsidR="00FE4F6C" w:rsidRPr="00885F53" w:rsidRDefault="00FE4F6C" w:rsidP="00065891">
            <w:pPr>
              <w:pStyle w:val="TAC"/>
            </w:pPr>
            <w:r w:rsidRPr="00885F53">
              <w:t>1</w:t>
            </w:r>
          </w:p>
        </w:tc>
        <w:tc>
          <w:tcPr>
            <w:tcW w:w="1969" w:type="dxa"/>
          </w:tcPr>
          <w:p w14:paraId="37E4076A" w14:textId="77777777" w:rsidR="00FE4F6C" w:rsidRPr="00885F53" w:rsidRDefault="00FE4F6C" w:rsidP="00065891">
            <w:pPr>
              <w:pStyle w:val="TAC"/>
            </w:pPr>
            <w:r w:rsidRPr="00885F53">
              <w:t>3</w:t>
            </w:r>
          </w:p>
        </w:tc>
      </w:tr>
      <w:tr w:rsidR="00FE4F6C" w:rsidRPr="00885F53" w:rsidDel="00FC0501" w14:paraId="2FAFCAD0" w14:textId="77777777" w:rsidTr="0099270C">
        <w:trPr>
          <w:jc w:val="center"/>
        </w:trPr>
        <w:tc>
          <w:tcPr>
            <w:tcW w:w="649" w:type="dxa"/>
            <w:shd w:val="clear" w:color="auto" w:fill="auto"/>
          </w:tcPr>
          <w:p w14:paraId="295CB8E6" w14:textId="77777777" w:rsidR="00FE4F6C" w:rsidRPr="00885F53" w:rsidRDefault="00FE4F6C" w:rsidP="00065891">
            <w:pPr>
              <w:pStyle w:val="TAC"/>
            </w:pPr>
            <w:r w:rsidRPr="00885F53">
              <w:t>1</w:t>
            </w:r>
          </w:p>
        </w:tc>
        <w:tc>
          <w:tcPr>
            <w:tcW w:w="1053" w:type="dxa"/>
          </w:tcPr>
          <w:p w14:paraId="652E14C9" w14:textId="77777777" w:rsidR="00FE4F6C" w:rsidRPr="00885F53" w:rsidRDefault="00FE4F6C" w:rsidP="00065891">
            <w:pPr>
              <w:pStyle w:val="TAC"/>
            </w:pPr>
            <w:r w:rsidRPr="00885F53">
              <w:t>0.5</w:t>
            </w:r>
          </w:p>
        </w:tc>
        <w:tc>
          <w:tcPr>
            <w:tcW w:w="1969" w:type="dxa"/>
            <w:shd w:val="clear" w:color="auto" w:fill="auto"/>
          </w:tcPr>
          <w:p w14:paraId="33E05CEE" w14:textId="77777777" w:rsidR="00FE4F6C" w:rsidRPr="00885F53" w:rsidRDefault="00FE4F6C" w:rsidP="00065891">
            <w:pPr>
              <w:pStyle w:val="TAC"/>
            </w:pPr>
            <w:r w:rsidRPr="00885F53">
              <w:t>2</w:t>
            </w:r>
          </w:p>
        </w:tc>
        <w:tc>
          <w:tcPr>
            <w:tcW w:w="1969" w:type="dxa"/>
          </w:tcPr>
          <w:p w14:paraId="4159DE3E" w14:textId="77777777" w:rsidR="00FE4F6C" w:rsidRPr="00885F53" w:rsidRDefault="00FE4F6C" w:rsidP="00065891">
            <w:pPr>
              <w:pStyle w:val="TAC"/>
            </w:pPr>
            <w:r w:rsidRPr="00885F53">
              <w:t>5</w:t>
            </w:r>
          </w:p>
        </w:tc>
      </w:tr>
      <w:tr w:rsidR="00FE4F6C" w:rsidRPr="00885F53" w:rsidDel="00FC0501" w14:paraId="7657EA47" w14:textId="77777777" w:rsidTr="0099270C">
        <w:trPr>
          <w:jc w:val="center"/>
        </w:trPr>
        <w:tc>
          <w:tcPr>
            <w:tcW w:w="649" w:type="dxa"/>
            <w:shd w:val="clear" w:color="auto" w:fill="auto"/>
          </w:tcPr>
          <w:p w14:paraId="060462AF" w14:textId="77777777" w:rsidR="00FE4F6C" w:rsidRPr="00885F53" w:rsidRDefault="00FE4F6C" w:rsidP="00065891">
            <w:pPr>
              <w:pStyle w:val="TAC"/>
            </w:pPr>
            <w:r w:rsidRPr="00885F53">
              <w:t>2</w:t>
            </w:r>
          </w:p>
        </w:tc>
        <w:tc>
          <w:tcPr>
            <w:tcW w:w="1053" w:type="dxa"/>
          </w:tcPr>
          <w:p w14:paraId="714A943C" w14:textId="77777777" w:rsidR="00FE4F6C" w:rsidRPr="00885F53" w:rsidRDefault="00FE4F6C" w:rsidP="00065891">
            <w:pPr>
              <w:pStyle w:val="TAC"/>
            </w:pPr>
            <w:r w:rsidRPr="00885F53">
              <w:t>0.25</w:t>
            </w:r>
          </w:p>
        </w:tc>
        <w:tc>
          <w:tcPr>
            <w:tcW w:w="1969" w:type="dxa"/>
            <w:shd w:val="clear" w:color="auto" w:fill="auto"/>
          </w:tcPr>
          <w:p w14:paraId="5525B8A2" w14:textId="77777777" w:rsidR="00FE4F6C" w:rsidRPr="00885F53" w:rsidRDefault="00FE4F6C" w:rsidP="00065891">
            <w:pPr>
              <w:pStyle w:val="TAC"/>
            </w:pPr>
            <w:r w:rsidRPr="00885F53">
              <w:t>3</w:t>
            </w:r>
          </w:p>
        </w:tc>
        <w:tc>
          <w:tcPr>
            <w:tcW w:w="1969" w:type="dxa"/>
          </w:tcPr>
          <w:p w14:paraId="2328FBFD" w14:textId="77777777" w:rsidR="00FE4F6C" w:rsidRPr="00885F53" w:rsidRDefault="00FE4F6C" w:rsidP="00065891">
            <w:pPr>
              <w:pStyle w:val="TAC"/>
            </w:pPr>
            <w:r w:rsidRPr="00885F53">
              <w:t>9</w:t>
            </w:r>
          </w:p>
        </w:tc>
      </w:tr>
      <w:tr w:rsidR="00FE4F6C" w:rsidRPr="00885F53" w:rsidDel="00FC0501" w14:paraId="4FB5789B" w14:textId="77777777" w:rsidTr="0099270C">
        <w:trPr>
          <w:jc w:val="center"/>
        </w:trPr>
        <w:tc>
          <w:tcPr>
            <w:tcW w:w="649" w:type="dxa"/>
            <w:shd w:val="clear" w:color="auto" w:fill="auto"/>
          </w:tcPr>
          <w:p w14:paraId="25C3B00A" w14:textId="77777777" w:rsidR="00FE4F6C" w:rsidRPr="00885F53" w:rsidRDefault="00FE4F6C" w:rsidP="00065891">
            <w:pPr>
              <w:pStyle w:val="TAC"/>
            </w:pPr>
            <w:r w:rsidRPr="00885F53">
              <w:t>3</w:t>
            </w:r>
          </w:p>
        </w:tc>
        <w:tc>
          <w:tcPr>
            <w:tcW w:w="1053" w:type="dxa"/>
          </w:tcPr>
          <w:p w14:paraId="5F45280D" w14:textId="77777777" w:rsidR="00FE4F6C" w:rsidRPr="00885F53" w:rsidRDefault="00FE4F6C" w:rsidP="00065891">
            <w:pPr>
              <w:pStyle w:val="TAC"/>
            </w:pPr>
            <w:r w:rsidRPr="00885F53">
              <w:t>0.125</w:t>
            </w:r>
          </w:p>
        </w:tc>
        <w:tc>
          <w:tcPr>
            <w:tcW w:w="1969" w:type="dxa"/>
            <w:shd w:val="clear" w:color="auto" w:fill="auto"/>
          </w:tcPr>
          <w:p w14:paraId="7B1E724E" w14:textId="77777777" w:rsidR="00FE4F6C" w:rsidRPr="00885F53" w:rsidRDefault="00FE4F6C" w:rsidP="00065891">
            <w:pPr>
              <w:pStyle w:val="TAC"/>
            </w:pPr>
            <w:r w:rsidRPr="00885F53">
              <w:t>6</w:t>
            </w:r>
          </w:p>
        </w:tc>
        <w:tc>
          <w:tcPr>
            <w:tcW w:w="1969" w:type="dxa"/>
          </w:tcPr>
          <w:p w14:paraId="5A1416A4" w14:textId="77777777" w:rsidR="00FE4F6C" w:rsidRPr="00885F53" w:rsidRDefault="00FE4F6C" w:rsidP="00065891">
            <w:pPr>
              <w:pStyle w:val="TAC"/>
            </w:pPr>
            <w:r w:rsidRPr="00885F53">
              <w:t>18</w:t>
            </w:r>
          </w:p>
        </w:tc>
      </w:tr>
      <w:tr w:rsidR="0099270C" w:rsidRPr="00885F53" w:rsidDel="00FC0501" w14:paraId="11BED3B7" w14:textId="77777777" w:rsidTr="0099270C">
        <w:trPr>
          <w:jc w:val="center"/>
        </w:trPr>
        <w:tc>
          <w:tcPr>
            <w:tcW w:w="649" w:type="dxa"/>
            <w:shd w:val="clear" w:color="auto" w:fill="auto"/>
          </w:tcPr>
          <w:p w14:paraId="4C88A019" w14:textId="2893647F" w:rsidR="0099270C" w:rsidRPr="008F37C1" w:rsidRDefault="0099270C" w:rsidP="0099270C">
            <w:pPr>
              <w:pStyle w:val="TAC"/>
            </w:pPr>
            <w:r w:rsidRPr="008F37C1">
              <w:t>4</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3072AB6F" w14:textId="0531C192" w:rsidR="0099270C" w:rsidRPr="008F37C1" w:rsidRDefault="0099270C" w:rsidP="0099270C">
            <w:pPr>
              <w:pStyle w:val="TAC"/>
            </w:pPr>
            <w:r w:rsidRPr="008F37C1">
              <w:rPr>
                <w:rFonts w:ascii="Calibri" w:hAnsi="Calibri" w:cs="Calibri"/>
                <w:color w:val="000000"/>
                <w:sz w:val="22"/>
                <w:szCs w:val="22"/>
              </w:rPr>
              <w:t>0.0625</w:t>
            </w:r>
          </w:p>
        </w:tc>
        <w:tc>
          <w:tcPr>
            <w:tcW w:w="1969" w:type="dxa"/>
            <w:tcBorders>
              <w:top w:val="single" w:sz="4" w:space="0" w:color="auto"/>
              <w:left w:val="nil"/>
              <w:bottom w:val="single" w:sz="4" w:space="0" w:color="auto"/>
              <w:right w:val="single" w:sz="4" w:space="0" w:color="auto"/>
            </w:tcBorders>
            <w:shd w:val="clear" w:color="auto" w:fill="auto"/>
            <w:vAlign w:val="center"/>
          </w:tcPr>
          <w:p w14:paraId="3A279EB0" w14:textId="60DBB329" w:rsidR="0099270C" w:rsidRPr="008F37C1" w:rsidRDefault="0099270C" w:rsidP="0099270C">
            <w:pPr>
              <w:pStyle w:val="TAC"/>
            </w:pPr>
            <w:r w:rsidRPr="008F37C1">
              <w:rPr>
                <w:rFonts w:ascii="Calibri" w:hAnsi="Calibri" w:cs="Calibri"/>
                <w:color w:val="000000"/>
                <w:sz w:val="22"/>
                <w:szCs w:val="22"/>
              </w:rPr>
              <w:t>11</w:t>
            </w:r>
          </w:p>
        </w:tc>
        <w:tc>
          <w:tcPr>
            <w:tcW w:w="1969" w:type="dxa"/>
            <w:vAlign w:val="center"/>
          </w:tcPr>
          <w:p w14:paraId="1CFF85DB" w14:textId="65153D5F" w:rsidR="0099270C" w:rsidRPr="008F37C1" w:rsidRDefault="0099270C" w:rsidP="0099270C">
            <w:pPr>
              <w:pStyle w:val="TAC"/>
            </w:pPr>
            <w:r w:rsidRPr="008F37C1">
              <w:rPr>
                <w:rFonts w:ascii="Calibri" w:hAnsi="Calibri" w:cs="Calibri"/>
                <w:color w:val="000000"/>
                <w:sz w:val="22"/>
                <w:szCs w:val="22"/>
              </w:rPr>
              <w:t>32</w:t>
            </w:r>
          </w:p>
        </w:tc>
      </w:tr>
      <w:tr w:rsidR="0099270C" w:rsidRPr="00885F53" w:rsidDel="00FC0501" w14:paraId="32455324" w14:textId="77777777" w:rsidTr="003515FB">
        <w:trPr>
          <w:jc w:val="center"/>
        </w:trPr>
        <w:tc>
          <w:tcPr>
            <w:tcW w:w="649" w:type="dxa"/>
            <w:tcBorders>
              <w:bottom w:val="single" w:sz="4" w:space="0" w:color="auto"/>
            </w:tcBorders>
            <w:shd w:val="clear" w:color="auto" w:fill="auto"/>
          </w:tcPr>
          <w:p w14:paraId="0B30ADF5" w14:textId="39831C80" w:rsidR="0099270C" w:rsidRPr="008F37C1" w:rsidRDefault="0099270C" w:rsidP="0099270C">
            <w:pPr>
              <w:pStyle w:val="TAC"/>
            </w:pPr>
            <w:r w:rsidRPr="008F37C1">
              <w:t>5</w:t>
            </w:r>
          </w:p>
        </w:tc>
        <w:tc>
          <w:tcPr>
            <w:tcW w:w="1053" w:type="dxa"/>
            <w:tcBorders>
              <w:top w:val="nil"/>
              <w:left w:val="single" w:sz="4" w:space="0" w:color="auto"/>
              <w:bottom w:val="single" w:sz="4" w:space="0" w:color="auto"/>
              <w:right w:val="single" w:sz="4" w:space="0" w:color="auto"/>
            </w:tcBorders>
            <w:shd w:val="clear" w:color="auto" w:fill="auto"/>
            <w:vAlign w:val="center"/>
          </w:tcPr>
          <w:p w14:paraId="658E36F7" w14:textId="677523C7" w:rsidR="0099270C" w:rsidRPr="008F37C1" w:rsidRDefault="0099270C" w:rsidP="0099270C">
            <w:pPr>
              <w:pStyle w:val="TAC"/>
            </w:pPr>
            <w:r w:rsidRPr="008F37C1">
              <w:rPr>
                <w:rFonts w:ascii="Calibri" w:hAnsi="Calibri" w:cs="Calibri"/>
                <w:color w:val="000000"/>
                <w:sz w:val="22"/>
                <w:szCs w:val="22"/>
              </w:rPr>
              <w:t>0.03125</w:t>
            </w:r>
          </w:p>
        </w:tc>
        <w:tc>
          <w:tcPr>
            <w:tcW w:w="1969" w:type="dxa"/>
            <w:tcBorders>
              <w:top w:val="nil"/>
              <w:left w:val="nil"/>
              <w:bottom w:val="single" w:sz="4" w:space="0" w:color="auto"/>
              <w:right w:val="single" w:sz="4" w:space="0" w:color="auto"/>
            </w:tcBorders>
            <w:shd w:val="clear" w:color="auto" w:fill="auto"/>
            <w:vAlign w:val="center"/>
          </w:tcPr>
          <w:p w14:paraId="1BDF8CF5" w14:textId="13EA7B1D" w:rsidR="0099270C" w:rsidRPr="008F37C1" w:rsidRDefault="0099270C" w:rsidP="0099270C">
            <w:pPr>
              <w:pStyle w:val="TAC"/>
            </w:pPr>
            <w:r w:rsidRPr="008F37C1">
              <w:rPr>
                <w:rFonts w:ascii="Calibri" w:hAnsi="Calibri" w:cs="Calibri"/>
                <w:color w:val="000000"/>
                <w:sz w:val="22"/>
                <w:szCs w:val="22"/>
              </w:rPr>
              <w:t>19</w:t>
            </w:r>
          </w:p>
        </w:tc>
        <w:tc>
          <w:tcPr>
            <w:tcW w:w="1969" w:type="dxa"/>
            <w:tcBorders>
              <w:bottom w:val="single" w:sz="4" w:space="0" w:color="auto"/>
            </w:tcBorders>
            <w:vAlign w:val="center"/>
          </w:tcPr>
          <w:p w14:paraId="6A2F43B4" w14:textId="7AE04232" w:rsidR="0099270C" w:rsidRPr="008F37C1" w:rsidRDefault="0099270C" w:rsidP="0099270C">
            <w:pPr>
              <w:pStyle w:val="TAC"/>
            </w:pPr>
            <w:r w:rsidRPr="008F37C1">
              <w:rPr>
                <w:rFonts w:ascii="Calibri" w:hAnsi="Calibri" w:cs="Calibri"/>
                <w:color w:val="000000"/>
                <w:sz w:val="22"/>
                <w:szCs w:val="22"/>
              </w:rPr>
              <w:t>57</w:t>
            </w:r>
          </w:p>
        </w:tc>
      </w:tr>
      <w:tr w:rsidR="0099270C" w:rsidRPr="00885F53" w:rsidDel="00FC0501" w14:paraId="66771FFC" w14:textId="77777777" w:rsidTr="003515FB">
        <w:trPr>
          <w:jc w:val="center"/>
        </w:trPr>
        <w:tc>
          <w:tcPr>
            <w:tcW w:w="649" w:type="dxa"/>
            <w:tcBorders>
              <w:top w:val="single" w:sz="4" w:space="0" w:color="auto"/>
              <w:left w:val="single" w:sz="4" w:space="0" w:color="auto"/>
              <w:bottom w:val="single" w:sz="4" w:space="0" w:color="auto"/>
              <w:right w:val="single" w:sz="4" w:space="0" w:color="auto"/>
            </w:tcBorders>
            <w:shd w:val="clear" w:color="auto" w:fill="auto"/>
          </w:tcPr>
          <w:p w14:paraId="6EF29D3C" w14:textId="75E93576" w:rsidR="0099270C" w:rsidRPr="008F37C1" w:rsidRDefault="0099270C" w:rsidP="0099270C">
            <w:pPr>
              <w:pStyle w:val="TAC"/>
            </w:pPr>
            <w:r w:rsidRPr="008F37C1">
              <w:t>6</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6C86FA55" w14:textId="2581B7A4" w:rsidR="0099270C" w:rsidRPr="008F37C1" w:rsidRDefault="0099270C" w:rsidP="0099270C">
            <w:pPr>
              <w:pStyle w:val="TAC"/>
            </w:pPr>
            <w:r w:rsidRPr="008F37C1">
              <w:rPr>
                <w:rFonts w:ascii="Calibri" w:hAnsi="Calibri" w:cs="Calibri"/>
                <w:color w:val="000000"/>
                <w:sz w:val="22"/>
                <w:szCs w:val="22"/>
              </w:rPr>
              <w:t>0.015625</w:t>
            </w:r>
          </w:p>
        </w:tc>
        <w:tc>
          <w:tcPr>
            <w:tcW w:w="1969" w:type="dxa"/>
            <w:tcBorders>
              <w:top w:val="single" w:sz="4" w:space="0" w:color="auto"/>
              <w:left w:val="single" w:sz="4" w:space="0" w:color="auto"/>
              <w:bottom w:val="single" w:sz="4" w:space="0" w:color="auto"/>
              <w:right w:val="single" w:sz="4" w:space="0" w:color="auto"/>
            </w:tcBorders>
            <w:shd w:val="clear" w:color="auto" w:fill="auto"/>
            <w:vAlign w:val="center"/>
          </w:tcPr>
          <w:p w14:paraId="113E92AE" w14:textId="7C6ED994" w:rsidR="0099270C" w:rsidRPr="008F37C1" w:rsidRDefault="0099270C" w:rsidP="0099270C">
            <w:pPr>
              <w:pStyle w:val="TAC"/>
            </w:pPr>
            <w:r w:rsidRPr="008F37C1">
              <w:rPr>
                <w:rFonts w:ascii="Calibri" w:hAnsi="Calibri" w:cs="Calibri"/>
                <w:color w:val="000000"/>
                <w:sz w:val="22"/>
                <w:szCs w:val="22"/>
              </w:rPr>
              <w:t>34</w:t>
            </w:r>
          </w:p>
        </w:tc>
        <w:tc>
          <w:tcPr>
            <w:tcW w:w="1969" w:type="dxa"/>
            <w:tcBorders>
              <w:top w:val="single" w:sz="4" w:space="0" w:color="auto"/>
              <w:left w:val="single" w:sz="4" w:space="0" w:color="auto"/>
              <w:bottom w:val="single" w:sz="4" w:space="0" w:color="auto"/>
              <w:right w:val="single" w:sz="4" w:space="0" w:color="auto"/>
            </w:tcBorders>
            <w:vAlign w:val="center"/>
          </w:tcPr>
          <w:p w14:paraId="288DE42B" w14:textId="08586C75" w:rsidR="0099270C" w:rsidRPr="008F37C1" w:rsidRDefault="0099270C" w:rsidP="0099270C">
            <w:pPr>
              <w:pStyle w:val="TAC"/>
            </w:pPr>
            <w:r w:rsidRPr="008F37C1">
              <w:rPr>
                <w:rFonts w:ascii="Calibri" w:hAnsi="Calibri" w:cs="Calibri"/>
                <w:color w:val="000000"/>
                <w:sz w:val="22"/>
                <w:szCs w:val="22"/>
              </w:rPr>
              <w:t>103</w:t>
            </w:r>
          </w:p>
        </w:tc>
      </w:tr>
      <w:tr w:rsidR="0099270C" w:rsidRPr="00885F53" w:rsidDel="00FC0501" w14:paraId="724C1073" w14:textId="77777777" w:rsidTr="003515FB">
        <w:trPr>
          <w:jc w:val="center"/>
        </w:trPr>
        <w:tc>
          <w:tcPr>
            <w:tcW w:w="5640" w:type="dxa"/>
            <w:gridSpan w:val="4"/>
            <w:tcBorders>
              <w:top w:val="single" w:sz="4" w:space="0" w:color="auto"/>
            </w:tcBorders>
            <w:shd w:val="clear" w:color="auto" w:fill="auto"/>
          </w:tcPr>
          <w:p w14:paraId="7FE0A2C7" w14:textId="77777777" w:rsidR="0099270C" w:rsidRPr="00885F53" w:rsidRDefault="0099270C" w:rsidP="0099270C">
            <w:pPr>
              <w:pStyle w:val="TAN"/>
            </w:pPr>
            <w:r w:rsidRPr="00885F53">
              <w:lastRenderedPageBreak/>
              <w:t>Note 1:</w:t>
            </w:r>
            <w:r w:rsidRPr="00885F53">
              <w:tab/>
              <w:t>Depends on UE capability.</w:t>
            </w:r>
          </w:p>
          <w:p w14:paraId="67D1AFA4" w14:textId="77777777" w:rsidR="0099270C" w:rsidRPr="00885F53" w:rsidRDefault="0099270C" w:rsidP="0099270C">
            <w:pPr>
              <w:pStyle w:val="TAN"/>
            </w:pPr>
            <w:r w:rsidRPr="00885F53">
              <w:t>Note 2:</w:t>
            </w:r>
            <w:r w:rsidRPr="00885F53">
              <w:tab/>
              <w:t xml:space="preserve">If the BWP switch involves changing of SCS, the BWP switch delay is determined by the </w:t>
            </w:r>
            <w:r>
              <w:t xml:space="preserve">smaller SCS </w:t>
            </w:r>
            <w:r w:rsidRPr="00885F53">
              <w:t>between the SCS before BWP switch and the SCS after BWP switch.</w:t>
            </w:r>
          </w:p>
        </w:tc>
      </w:tr>
    </w:tbl>
    <w:p w14:paraId="796DE369" w14:textId="77777777" w:rsidR="00FE4F6C" w:rsidRPr="003C6800" w:rsidRDefault="00FE4F6C" w:rsidP="00CF1390"/>
    <w:p w14:paraId="3BBA1B2C" w14:textId="14FBAD68" w:rsidR="00961008" w:rsidRPr="009B2F46" w:rsidRDefault="00D805E6" w:rsidP="008F37C1">
      <w:pPr>
        <w:pStyle w:val="B1"/>
        <w:ind w:left="0" w:firstLine="0"/>
        <w:rPr>
          <w:rFonts w:eastAsia="SimSun"/>
          <w:sz w:val="22"/>
          <w:szCs w:val="22"/>
          <w:lang w:val="en-US" w:eastAsia="zh-CN"/>
        </w:rPr>
      </w:pPr>
      <w:bookmarkStart w:id="4" w:name="_Ref129681832"/>
      <w:r w:rsidRPr="009B2F46">
        <w:rPr>
          <w:rFonts w:eastAsia="SimSun"/>
          <w:sz w:val="22"/>
          <w:szCs w:val="22"/>
          <w:lang w:val="en-US" w:eastAsia="zh-CN"/>
        </w:rPr>
        <w:t>TS38.214 : µ of table 5.4-1 and table 5.4-2 corresponds to the min (µPDCCH, µCSI-RS, µUL) where</w:t>
      </w:r>
      <w:r w:rsidR="008F37C1">
        <w:rPr>
          <w:rFonts w:eastAsia="SimSun"/>
          <w:sz w:val="22"/>
          <w:szCs w:val="22"/>
          <w:lang w:val="en-US" w:eastAsia="zh-CN"/>
        </w:rPr>
        <w:t xml:space="preserve"> </w:t>
      </w:r>
      <w:r w:rsidRPr="009B2F46">
        <w:rPr>
          <w:rFonts w:eastAsia="SimSun"/>
          <w:sz w:val="22"/>
          <w:szCs w:val="22"/>
          <w:lang w:val="en-US" w:eastAsia="zh-CN"/>
        </w:rPr>
        <w:t>the µPDCCH</w:t>
      </w:r>
      <w:r w:rsidR="009B2F46" w:rsidRPr="009B2F46">
        <w:rPr>
          <w:rFonts w:eastAsia="SimSun"/>
          <w:sz w:val="22"/>
          <w:szCs w:val="22"/>
          <w:lang w:val="en-US" w:eastAsia="zh-CN"/>
        </w:rPr>
        <w:t xml:space="preserve"> </w:t>
      </w:r>
      <w:r w:rsidRPr="009B2F46">
        <w:rPr>
          <w:rFonts w:eastAsia="SimSun"/>
          <w:sz w:val="22"/>
          <w:szCs w:val="22"/>
          <w:lang w:val="en-US" w:eastAsia="zh-CN"/>
        </w:rPr>
        <w:t>corresponds to the subcarrier spacing of the PDCCH with which the DCI was transmitted and µUL corresponds to the subcarrier spacing of the PUSCH with which the CSI report is to be transmitted and µCSI-RS corresponds to the minimum subcarrier spacing of the aperiodic CSI-RS triggered by the DCI</w:t>
      </w:r>
      <w:r w:rsidR="00961008">
        <w:rPr>
          <w:rFonts w:eastAsia="SimSun"/>
          <w:sz w:val="22"/>
          <w:szCs w:val="22"/>
          <w:lang w:val="en-US" w:eastAsia="zh-CN"/>
        </w:rPr>
        <w:t xml:space="preserve">. Using an exponential interpolation extrapolation (Z1 </w:t>
      </w:r>
      <m:oMath>
        <m:r>
          <w:rPr>
            <w:rFonts w:ascii="Cambria Math" w:hAnsi="Cambria Math"/>
          </w:rPr>
          <m:t>≅</m:t>
        </m:r>
        <m:r>
          <m:rPr>
            <m:sty m:val="p"/>
          </m:rPr>
          <w:rPr>
            <w:rFonts w:ascii="Cambria Math" w:eastAsia="SimSun" w:hAnsi="Cambria Math"/>
            <w:sz w:val="22"/>
            <w:szCs w:val="22"/>
            <w:lang w:val="en-US" w:eastAsia="zh-CN"/>
          </w:rPr>
          <m:t>9.0924</m:t>
        </m:r>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0.503μ</m:t>
            </m:r>
          </m:sup>
        </m:sSup>
      </m:oMath>
      <w:r w:rsidR="00961008">
        <w:rPr>
          <w:rFonts w:eastAsia="SimSun"/>
          <w:sz w:val="22"/>
          <w:szCs w:val="22"/>
          <w:lang w:val="en-US" w:eastAsia="zh-CN"/>
        </w:rPr>
        <w:t xml:space="preserve">, Z’1 </w:t>
      </w:r>
      <m:oMath>
        <m:r>
          <w:rPr>
            <w:rFonts w:ascii="Cambria Math" w:hAnsi="Cambria Math"/>
          </w:rPr>
          <m:t>≅</m:t>
        </m:r>
        <m:r>
          <m:rPr>
            <m:sty m:val="p"/>
          </m:rPr>
          <w:rPr>
            <w:rFonts w:ascii="Cambria Math" w:eastAsia="SimSun" w:hAnsi="Cambria Math"/>
            <w:sz w:val="22"/>
            <w:szCs w:val="22"/>
            <w:lang w:val="en-US" w:eastAsia="zh-CN"/>
          </w:rPr>
          <m:t>7.4077</m:t>
        </m:r>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0.5159μ</m:t>
            </m:r>
          </m:sup>
        </m:sSup>
        <m:r>
          <w:rPr>
            <w:rFonts w:ascii="Cambria Math" w:hAnsi="Cambria Math"/>
          </w:rPr>
          <m:t xml:space="preserve">  </m:t>
        </m:r>
      </m:oMath>
      <w:r w:rsidR="00961008">
        <w:rPr>
          <w:rFonts w:eastAsia="SimSun"/>
          <w:sz w:val="22"/>
          <w:szCs w:val="22"/>
          <w:lang w:val="en-US" w:eastAsia="zh-CN"/>
        </w:rPr>
        <w:t xml:space="preserve"> the following delays are proposed:</w:t>
      </w:r>
      <w:r w:rsidR="00961008">
        <w:rPr>
          <w:rFonts w:eastAsia="SimSun"/>
          <w:sz w:val="22"/>
          <w:szCs w:val="22"/>
          <w:vertAlign w:val="superscript"/>
          <w:lang w:val="en-US" w:eastAsia="zh-CN"/>
        </w:rPr>
        <w:br/>
      </w:r>
    </w:p>
    <w:p w14:paraId="14DAE1BC" w14:textId="77777777" w:rsidR="00D805E6" w:rsidRPr="007375B0" w:rsidRDefault="00D805E6" w:rsidP="00D805E6">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D805E6" w:rsidRPr="00C96530" w14:paraId="0FEEBC41" w14:textId="77777777" w:rsidTr="00065891">
        <w:trPr>
          <w:jc w:val="center"/>
        </w:trPr>
        <w:tc>
          <w:tcPr>
            <w:tcW w:w="710" w:type="dxa"/>
            <w:vMerge w:val="restart"/>
            <w:tcBorders>
              <w:top w:val="single" w:sz="4" w:space="0" w:color="auto"/>
              <w:left w:val="single" w:sz="4" w:space="0" w:color="auto"/>
              <w:right w:val="single" w:sz="4" w:space="0" w:color="auto"/>
            </w:tcBorders>
            <w:vAlign w:val="center"/>
            <w:hideMark/>
          </w:tcPr>
          <w:p w14:paraId="2C12949B" w14:textId="77777777" w:rsidR="00D805E6" w:rsidRPr="00D23BA4" w:rsidRDefault="00D805E6" w:rsidP="00065891">
            <w:pPr>
              <w:pStyle w:val="TAC"/>
              <w:rPr>
                <w:sz w:val="22"/>
                <w:szCs w:val="22"/>
                <w:lang w:val="en-US" w:eastAsia="zh-CN"/>
              </w:rPr>
            </w:pPr>
            <w:r w:rsidRPr="00D23BA4">
              <w:rPr>
                <w:sz w:val="22"/>
                <w:szCs w:val="22"/>
                <w:lang w:val="en-US" w:eastAsia="zh-CN"/>
              </w:rPr>
              <w:object w:dxaOrig="220" w:dyaOrig="240" w14:anchorId="5D596AC1">
                <v:shape id="_x0000_i1027" type="#_x0000_t75" style="width:14.05pt;height:14.05pt" o:ole="">
                  <v:imagedata r:id="rId17" o:title=""/>
                </v:shape>
                <o:OLEObject Type="Embed" ProgID="Equation.DSMT4" ShapeID="_x0000_i1027" DrawAspect="Content" ObjectID="_1672489670" r:id="rId1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FDBD7B2" w14:textId="77777777" w:rsidR="00D805E6" w:rsidRPr="00D23BA4" w:rsidRDefault="00D805E6" w:rsidP="00065891">
            <w:pPr>
              <w:pStyle w:val="TAH"/>
              <w:rPr>
                <w:rFonts w:ascii="Times New Roman" w:eastAsia="SimSun" w:hAnsi="Times New Roman"/>
                <w:b w:val="0"/>
                <w:sz w:val="22"/>
                <w:szCs w:val="22"/>
                <w:lang w:val="en-US" w:eastAsia="zh-CN"/>
              </w:rPr>
            </w:pPr>
            <w:r w:rsidRPr="00D23BA4">
              <w:rPr>
                <w:rFonts w:ascii="Times New Roman" w:eastAsia="SimSun" w:hAnsi="Times New Roman"/>
                <w:b w:val="0"/>
                <w:sz w:val="22"/>
                <w:szCs w:val="22"/>
                <w:lang w:val="en-US" w:eastAsia="zh-CN"/>
              </w:rPr>
              <w:t>Z1 [symbols]</w:t>
            </w:r>
          </w:p>
        </w:tc>
      </w:tr>
      <w:tr w:rsidR="00D805E6" w:rsidRPr="00C96530" w14:paraId="6C0D66BE" w14:textId="77777777" w:rsidTr="00065891">
        <w:trPr>
          <w:jc w:val="center"/>
        </w:trPr>
        <w:tc>
          <w:tcPr>
            <w:tcW w:w="710" w:type="dxa"/>
            <w:vMerge/>
            <w:tcBorders>
              <w:left w:val="single" w:sz="4" w:space="0" w:color="auto"/>
              <w:bottom w:val="single" w:sz="4" w:space="0" w:color="auto"/>
              <w:right w:val="single" w:sz="4" w:space="0" w:color="auto"/>
            </w:tcBorders>
          </w:tcPr>
          <w:p w14:paraId="54B8D55D" w14:textId="77777777" w:rsidR="00D805E6" w:rsidRPr="00E17FE7" w:rsidRDefault="00D805E6" w:rsidP="00065891">
            <w:pPr>
              <w:pStyle w:val="TAC"/>
              <w:rPr>
                <w:rFonts w:eastAsia="Batang"/>
                <w:color w:val="000000"/>
              </w:rPr>
            </w:pPr>
          </w:p>
        </w:tc>
        <w:tc>
          <w:tcPr>
            <w:tcW w:w="2117" w:type="dxa"/>
            <w:tcBorders>
              <w:top w:val="single" w:sz="4" w:space="0" w:color="auto"/>
              <w:left w:val="single" w:sz="4" w:space="0" w:color="auto"/>
              <w:bottom w:val="single" w:sz="4" w:space="0" w:color="auto"/>
              <w:right w:val="single" w:sz="4" w:space="0" w:color="auto"/>
            </w:tcBorders>
          </w:tcPr>
          <w:p w14:paraId="51DE4320" w14:textId="77777777" w:rsidR="00D805E6" w:rsidRPr="00E17FE7" w:rsidRDefault="00D805E6" w:rsidP="00065891">
            <w:pPr>
              <w:pStyle w:val="TAC"/>
              <w:rPr>
                <w:rFonts w:eastAsia="Batang"/>
                <w:color w:val="000000"/>
              </w:rPr>
            </w:pPr>
            <w:r w:rsidRPr="00E17FE7">
              <w:rPr>
                <w:i/>
                <w:color w:val="000000"/>
              </w:rPr>
              <w:t>Z</w:t>
            </w:r>
            <w:r w:rsidRPr="00E17FE7">
              <w:rPr>
                <w:i/>
                <w:color w:val="000000"/>
                <w:vertAlign w:val="subscript"/>
              </w:rPr>
              <w:t>1</w:t>
            </w:r>
          </w:p>
        </w:tc>
        <w:tc>
          <w:tcPr>
            <w:tcW w:w="2046" w:type="dxa"/>
            <w:tcBorders>
              <w:top w:val="single" w:sz="4" w:space="0" w:color="auto"/>
              <w:left w:val="single" w:sz="4" w:space="0" w:color="auto"/>
              <w:bottom w:val="single" w:sz="4" w:space="0" w:color="auto"/>
              <w:right w:val="single" w:sz="4" w:space="0" w:color="auto"/>
            </w:tcBorders>
          </w:tcPr>
          <w:p w14:paraId="56C20382" w14:textId="77777777" w:rsidR="00D805E6" w:rsidRPr="00E17FE7" w:rsidRDefault="00D805E6" w:rsidP="00065891">
            <w:pPr>
              <w:pStyle w:val="TAC"/>
              <w:rPr>
                <w:rFonts w:eastAsia="Batang"/>
                <w:color w:val="000000"/>
              </w:rPr>
            </w:pPr>
            <w:r w:rsidRPr="00E17FE7">
              <w:rPr>
                <w:i/>
                <w:color w:val="000000"/>
              </w:rPr>
              <w:t>Z</w:t>
            </w:r>
            <w:r>
              <w:rPr>
                <w:i/>
                <w:color w:val="000000"/>
              </w:rPr>
              <w:t>'</w:t>
            </w:r>
            <w:r w:rsidRPr="00E17FE7">
              <w:rPr>
                <w:i/>
                <w:color w:val="000000"/>
                <w:vertAlign w:val="subscript"/>
              </w:rPr>
              <w:t>1</w:t>
            </w:r>
          </w:p>
        </w:tc>
      </w:tr>
      <w:tr w:rsidR="00D805E6" w:rsidRPr="00C96530" w14:paraId="780F0E6A" w14:textId="77777777" w:rsidTr="00065891">
        <w:trPr>
          <w:jc w:val="center"/>
        </w:trPr>
        <w:tc>
          <w:tcPr>
            <w:tcW w:w="710" w:type="dxa"/>
            <w:tcBorders>
              <w:top w:val="single" w:sz="4" w:space="0" w:color="auto"/>
              <w:left w:val="single" w:sz="4" w:space="0" w:color="auto"/>
              <w:bottom w:val="single" w:sz="4" w:space="0" w:color="auto"/>
              <w:right w:val="single" w:sz="4" w:space="0" w:color="auto"/>
            </w:tcBorders>
          </w:tcPr>
          <w:p w14:paraId="592B8307" w14:textId="77777777" w:rsidR="00D805E6" w:rsidRPr="00E17FE7" w:rsidRDefault="00D805E6" w:rsidP="00065891">
            <w:pPr>
              <w:pStyle w:val="TAC"/>
              <w:rPr>
                <w:rFonts w:eastAsia="Batang"/>
                <w:color w:val="000000"/>
              </w:rPr>
            </w:pPr>
            <w:r w:rsidRPr="00E17FE7">
              <w:rPr>
                <w:rFonts w:eastAsia="Batang"/>
                <w:color w:val="000000"/>
              </w:rPr>
              <w:t>0</w:t>
            </w:r>
          </w:p>
        </w:tc>
        <w:tc>
          <w:tcPr>
            <w:tcW w:w="2117" w:type="dxa"/>
            <w:tcBorders>
              <w:top w:val="single" w:sz="4" w:space="0" w:color="auto"/>
              <w:left w:val="single" w:sz="4" w:space="0" w:color="auto"/>
              <w:bottom w:val="single" w:sz="4" w:space="0" w:color="auto"/>
              <w:right w:val="single" w:sz="4" w:space="0" w:color="auto"/>
            </w:tcBorders>
          </w:tcPr>
          <w:p w14:paraId="754E950E" w14:textId="77777777" w:rsidR="00D805E6" w:rsidRPr="00E17FE7" w:rsidRDefault="00D805E6" w:rsidP="00065891">
            <w:pPr>
              <w:pStyle w:val="TAC"/>
              <w:rPr>
                <w:rFonts w:eastAsia="Batang"/>
                <w:color w:val="000000"/>
              </w:rPr>
            </w:pPr>
            <w:r>
              <w:rPr>
                <w:rFonts w:eastAsia="Batang"/>
                <w:color w:val="000000"/>
              </w:rPr>
              <w:t>10</w:t>
            </w:r>
          </w:p>
        </w:tc>
        <w:tc>
          <w:tcPr>
            <w:tcW w:w="2046" w:type="dxa"/>
            <w:tcBorders>
              <w:top w:val="single" w:sz="4" w:space="0" w:color="auto"/>
              <w:left w:val="single" w:sz="4" w:space="0" w:color="auto"/>
              <w:bottom w:val="single" w:sz="4" w:space="0" w:color="auto"/>
              <w:right w:val="single" w:sz="4" w:space="0" w:color="auto"/>
            </w:tcBorders>
          </w:tcPr>
          <w:p w14:paraId="62B94168" w14:textId="77777777" w:rsidR="00D805E6" w:rsidRPr="00E17FE7" w:rsidRDefault="00D805E6" w:rsidP="00065891">
            <w:pPr>
              <w:pStyle w:val="TAC"/>
              <w:rPr>
                <w:rFonts w:eastAsia="Batang"/>
                <w:color w:val="000000"/>
              </w:rPr>
            </w:pPr>
            <w:r>
              <w:rPr>
                <w:rFonts w:eastAsia="Batang"/>
                <w:color w:val="000000"/>
              </w:rPr>
              <w:t>8</w:t>
            </w:r>
          </w:p>
        </w:tc>
      </w:tr>
      <w:tr w:rsidR="00D805E6" w:rsidRPr="00C96530" w14:paraId="79B57A03" w14:textId="77777777" w:rsidTr="00065891">
        <w:trPr>
          <w:jc w:val="center"/>
        </w:trPr>
        <w:tc>
          <w:tcPr>
            <w:tcW w:w="710" w:type="dxa"/>
            <w:tcBorders>
              <w:top w:val="single" w:sz="4" w:space="0" w:color="auto"/>
              <w:left w:val="single" w:sz="4" w:space="0" w:color="auto"/>
              <w:bottom w:val="single" w:sz="4" w:space="0" w:color="auto"/>
              <w:right w:val="single" w:sz="4" w:space="0" w:color="auto"/>
            </w:tcBorders>
            <w:hideMark/>
          </w:tcPr>
          <w:p w14:paraId="74A8FE54" w14:textId="77777777" w:rsidR="00D805E6" w:rsidRPr="00D23BA4" w:rsidRDefault="00D805E6" w:rsidP="00065891">
            <w:pPr>
              <w:pStyle w:val="TAC"/>
              <w:rPr>
                <w:sz w:val="22"/>
                <w:szCs w:val="22"/>
                <w:lang w:val="en-US" w:eastAsia="zh-CN"/>
              </w:rPr>
            </w:pPr>
            <w:r w:rsidRPr="00D23BA4">
              <w:rPr>
                <w:sz w:val="22"/>
                <w:szCs w:val="22"/>
                <w:lang w:val="en-US" w:eastAsia="zh-CN"/>
              </w:rPr>
              <w:t>1</w:t>
            </w:r>
          </w:p>
        </w:tc>
        <w:tc>
          <w:tcPr>
            <w:tcW w:w="2117" w:type="dxa"/>
            <w:tcBorders>
              <w:top w:val="single" w:sz="4" w:space="0" w:color="auto"/>
              <w:left w:val="single" w:sz="4" w:space="0" w:color="auto"/>
              <w:bottom w:val="single" w:sz="4" w:space="0" w:color="auto"/>
              <w:right w:val="single" w:sz="4" w:space="0" w:color="auto"/>
            </w:tcBorders>
          </w:tcPr>
          <w:p w14:paraId="1231C63E" w14:textId="77777777" w:rsidR="00D805E6" w:rsidRPr="00D23BA4" w:rsidRDefault="00D805E6" w:rsidP="00065891">
            <w:pPr>
              <w:pStyle w:val="TAC"/>
              <w:rPr>
                <w:sz w:val="22"/>
                <w:szCs w:val="22"/>
                <w:lang w:val="en-US" w:eastAsia="zh-CN"/>
              </w:rPr>
            </w:pPr>
            <w:r w:rsidRPr="00D23BA4">
              <w:rPr>
                <w:sz w:val="22"/>
                <w:szCs w:val="22"/>
                <w:lang w:val="en-US" w:eastAsia="zh-CN"/>
              </w:rPr>
              <w:t>13</w:t>
            </w:r>
          </w:p>
        </w:tc>
        <w:tc>
          <w:tcPr>
            <w:tcW w:w="2046" w:type="dxa"/>
            <w:tcBorders>
              <w:top w:val="single" w:sz="4" w:space="0" w:color="auto"/>
              <w:left w:val="single" w:sz="4" w:space="0" w:color="auto"/>
              <w:bottom w:val="single" w:sz="4" w:space="0" w:color="auto"/>
              <w:right w:val="single" w:sz="4" w:space="0" w:color="auto"/>
            </w:tcBorders>
          </w:tcPr>
          <w:p w14:paraId="1A8EF764" w14:textId="77777777" w:rsidR="00D805E6" w:rsidRPr="00D23BA4" w:rsidRDefault="00D805E6" w:rsidP="00065891">
            <w:pPr>
              <w:pStyle w:val="TAC"/>
              <w:rPr>
                <w:sz w:val="22"/>
                <w:szCs w:val="22"/>
                <w:lang w:val="en-US" w:eastAsia="zh-CN"/>
              </w:rPr>
            </w:pPr>
            <w:r w:rsidRPr="00D23BA4">
              <w:rPr>
                <w:sz w:val="22"/>
                <w:szCs w:val="22"/>
                <w:lang w:val="en-US" w:eastAsia="zh-CN"/>
              </w:rPr>
              <w:t>11</w:t>
            </w:r>
          </w:p>
        </w:tc>
      </w:tr>
      <w:tr w:rsidR="00D805E6" w:rsidRPr="00C96530" w14:paraId="3BFA94AD" w14:textId="77777777" w:rsidTr="00065891">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4216B841" w14:textId="77777777" w:rsidR="00D805E6" w:rsidRPr="00D23BA4" w:rsidRDefault="00D805E6" w:rsidP="00065891">
            <w:pPr>
              <w:pStyle w:val="TAC"/>
              <w:rPr>
                <w:sz w:val="22"/>
                <w:szCs w:val="22"/>
                <w:lang w:val="en-US" w:eastAsia="zh-CN"/>
              </w:rPr>
            </w:pPr>
            <w:r w:rsidRPr="00D23BA4">
              <w:rPr>
                <w:sz w:val="22"/>
                <w:szCs w:val="22"/>
                <w:lang w:val="en-US" w:eastAsia="zh-CN"/>
              </w:rPr>
              <w:t>2</w:t>
            </w:r>
          </w:p>
        </w:tc>
        <w:tc>
          <w:tcPr>
            <w:tcW w:w="2117" w:type="dxa"/>
            <w:tcBorders>
              <w:top w:val="single" w:sz="4" w:space="0" w:color="auto"/>
              <w:left w:val="single" w:sz="4" w:space="0" w:color="auto"/>
              <w:bottom w:val="single" w:sz="4" w:space="0" w:color="auto"/>
              <w:right w:val="single" w:sz="4" w:space="0" w:color="auto"/>
            </w:tcBorders>
          </w:tcPr>
          <w:p w14:paraId="7CA7767E" w14:textId="77777777" w:rsidR="00D805E6" w:rsidRPr="00D23BA4" w:rsidRDefault="00D805E6" w:rsidP="00065891">
            <w:pPr>
              <w:pStyle w:val="TAC"/>
              <w:rPr>
                <w:sz w:val="22"/>
                <w:szCs w:val="22"/>
                <w:lang w:val="en-US" w:eastAsia="zh-CN"/>
              </w:rPr>
            </w:pPr>
            <w:r w:rsidRPr="00D23BA4">
              <w:rPr>
                <w:sz w:val="22"/>
                <w:szCs w:val="22"/>
                <w:lang w:val="en-US" w:eastAsia="zh-CN"/>
              </w:rPr>
              <w:t>25</w:t>
            </w:r>
          </w:p>
        </w:tc>
        <w:tc>
          <w:tcPr>
            <w:tcW w:w="2046" w:type="dxa"/>
            <w:tcBorders>
              <w:top w:val="single" w:sz="4" w:space="0" w:color="auto"/>
              <w:left w:val="single" w:sz="4" w:space="0" w:color="auto"/>
              <w:bottom w:val="single" w:sz="4" w:space="0" w:color="auto"/>
              <w:right w:val="single" w:sz="4" w:space="0" w:color="auto"/>
            </w:tcBorders>
          </w:tcPr>
          <w:p w14:paraId="3F79BAA8" w14:textId="77777777" w:rsidR="00D805E6" w:rsidRPr="00D23BA4" w:rsidRDefault="00D805E6" w:rsidP="00065891">
            <w:pPr>
              <w:pStyle w:val="TAC"/>
              <w:rPr>
                <w:sz w:val="22"/>
                <w:szCs w:val="22"/>
                <w:lang w:val="en-US" w:eastAsia="zh-CN"/>
              </w:rPr>
            </w:pPr>
            <w:r w:rsidRPr="00D23BA4">
              <w:rPr>
                <w:sz w:val="22"/>
                <w:szCs w:val="22"/>
                <w:lang w:val="en-US" w:eastAsia="zh-CN"/>
              </w:rPr>
              <w:t>21</w:t>
            </w:r>
          </w:p>
        </w:tc>
      </w:tr>
      <w:tr w:rsidR="00D805E6" w14:paraId="6B9DB917" w14:textId="77777777" w:rsidTr="00065891">
        <w:trPr>
          <w:jc w:val="center"/>
        </w:trPr>
        <w:tc>
          <w:tcPr>
            <w:tcW w:w="710" w:type="dxa"/>
            <w:tcBorders>
              <w:top w:val="single" w:sz="4" w:space="0" w:color="auto"/>
              <w:left w:val="single" w:sz="4" w:space="0" w:color="auto"/>
              <w:bottom w:val="single" w:sz="4" w:space="0" w:color="auto"/>
              <w:right w:val="single" w:sz="4" w:space="0" w:color="auto"/>
            </w:tcBorders>
            <w:hideMark/>
          </w:tcPr>
          <w:p w14:paraId="17267BEE" w14:textId="77777777" w:rsidR="00D805E6" w:rsidRPr="00D23BA4" w:rsidRDefault="00D805E6" w:rsidP="00065891">
            <w:pPr>
              <w:pStyle w:val="TAC"/>
              <w:rPr>
                <w:sz w:val="22"/>
                <w:szCs w:val="22"/>
                <w:lang w:val="en-US" w:eastAsia="zh-CN"/>
              </w:rPr>
            </w:pPr>
            <w:r w:rsidRPr="00D23BA4">
              <w:rPr>
                <w:sz w:val="22"/>
                <w:szCs w:val="22"/>
                <w:lang w:val="en-US" w:eastAsia="zh-CN"/>
              </w:rPr>
              <w:t>3</w:t>
            </w:r>
          </w:p>
        </w:tc>
        <w:tc>
          <w:tcPr>
            <w:tcW w:w="2117" w:type="dxa"/>
            <w:tcBorders>
              <w:top w:val="single" w:sz="4" w:space="0" w:color="auto"/>
              <w:left w:val="single" w:sz="4" w:space="0" w:color="auto"/>
              <w:bottom w:val="single" w:sz="4" w:space="0" w:color="auto"/>
              <w:right w:val="single" w:sz="4" w:space="0" w:color="auto"/>
            </w:tcBorders>
          </w:tcPr>
          <w:p w14:paraId="3A6D0D16" w14:textId="77777777" w:rsidR="00D805E6" w:rsidRPr="00D23BA4" w:rsidRDefault="00D805E6" w:rsidP="00065891">
            <w:pPr>
              <w:pStyle w:val="TAC"/>
              <w:rPr>
                <w:sz w:val="22"/>
                <w:szCs w:val="22"/>
                <w:lang w:val="en-US" w:eastAsia="zh-CN"/>
              </w:rPr>
            </w:pPr>
            <w:r w:rsidRPr="00D23BA4">
              <w:rPr>
                <w:sz w:val="22"/>
                <w:szCs w:val="22"/>
                <w:lang w:val="en-US" w:eastAsia="zh-CN"/>
              </w:rPr>
              <w:t>43</w:t>
            </w:r>
          </w:p>
        </w:tc>
        <w:tc>
          <w:tcPr>
            <w:tcW w:w="2046" w:type="dxa"/>
            <w:tcBorders>
              <w:top w:val="single" w:sz="4" w:space="0" w:color="auto"/>
              <w:left w:val="single" w:sz="4" w:space="0" w:color="auto"/>
              <w:bottom w:val="single" w:sz="4" w:space="0" w:color="auto"/>
              <w:right w:val="single" w:sz="4" w:space="0" w:color="auto"/>
            </w:tcBorders>
          </w:tcPr>
          <w:p w14:paraId="049BE49B" w14:textId="77777777" w:rsidR="00D805E6" w:rsidRPr="00D23BA4" w:rsidRDefault="00D805E6" w:rsidP="00065891">
            <w:pPr>
              <w:pStyle w:val="TAC"/>
              <w:rPr>
                <w:sz w:val="22"/>
                <w:szCs w:val="22"/>
                <w:lang w:val="en-US" w:eastAsia="zh-CN"/>
              </w:rPr>
            </w:pPr>
            <w:r w:rsidRPr="00D23BA4">
              <w:rPr>
                <w:sz w:val="22"/>
                <w:szCs w:val="22"/>
                <w:lang w:val="en-US" w:eastAsia="zh-CN"/>
              </w:rPr>
              <w:t>36</w:t>
            </w:r>
          </w:p>
        </w:tc>
      </w:tr>
      <w:tr w:rsidR="00961008" w14:paraId="3179760B" w14:textId="77777777" w:rsidTr="00065891">
        <w:trPr>
          <w:jc w:val="center"/>
        </w:trPr>
        <w:tc>
          <w:tcPr>
            <w:tcW w:w="710" w:type="dxa"/>
            <w:tcBorders>
              <w:top w:val="single" w:sz="4" w:space="0" w:color="auto"/>
              <w:left w:val="single" w:sz="4" w:space="0" w:color="auto"/>
              <w:bottom w:val="single" w:sz="4" w:space="0" w:color="auto"/>
              <w:right w:val="single" w:sz="4" w:space="0" w:color="auto"/>
            </w:tcBorders>
          </w:tcPr>
          <w:p w14:paraId="4C80FD28" w14:textId="0D8AF886" w:rsidR="00961008" w:rsidRPr="00D23BA4" w:rsidRDefault="00961008" w:rsidP="00961008">
            <w:pPr>
              <w:pStyle w:val="TAC"/>
              <w:rPr>
                <w:sz w:val="22"/>
                <w:szCs w:val="22"/>
                <w:lang w:val="en-US" w:eastAsia="zh-CN"/>
              </w:rPr>
            </w:pPr>
            <w:r w:rsidRPr="00D23BA4">
              <w:rPr>
                <w:sz w:val="22"/>
                <w:szCs w:val="22"/>
                <w:lang w:val="en-US" w:eastAsia="zh-CN"/>
              </w:rPr>
              <w:t>4</w:t>
            </w:r>
          </w:p>
        </w:tc>
        <w:tc>
          <w:tcPr>
            <w:tcW w:w="2117" w:type="dxa"/>
            <w:tcBorders>
              <w:top w:val="single" w:sz="4" w:space="0" w:color="auto"/>
              <w:left w:val="single" w:sz="4" w:space="0" w:color="auto"/>
              <w:bottom w:val="single" w:sz="4" w:space="0" w:color="auto"/>
              <w:right w:val="single" w:sz="4" w:space="0" w:color="auto"/>
            </w:tcBorders>
            <w:vAlign w:val="center"/>
          </w:tcPr>
          <w:p w14:paraId="0B7CCC17" w14:textId="2BEDA50C" w:rsidR="00961008" w:rsidRPr="00D23BA4" w:rsidRDefault="00961008" w:rsidP="00961008">
            <w:pPr>
              <w:pStyle w:val="TAC"/>
              <w:rPr>
                <w:sz w:val="22"/>
                <w:szCs w:val="22"/>
                <w:lang w:val="en-US" w:eastAsia="zh-CN"/>
              </w:rPr>
            </w:pPr>
            <w:r w:rsidRPr="00D23BA4">
              <w:rPr>
                <w:sz w:val="22"/>
                <w:szCs w:val="22"/>
                <w:lang w:val="en-US" w:eastAsia="zh-CN"/>
              </w:rPr>
              <w:t>68</w:t>
            </w:r>
          </w:p>
        </w:tc>
        <w:tc>
          <w:tcPr>
            <w:tcW w:w="2046" w:type="dxa"/>
            <w:tcBorders>
              <w:top w:val="single" w:sz="4" w:space="0" w:color="auto"/>
              <w:left w:val="single" w:sz="4" w:space="0" w:color="auto"/>
              <w:bottom w:val="single" w:sz="4" w:space="0" w:color="auto"/>
              <w:right w:val="single" w:sz="4" w:space="0" w:color="auto"/>
            </w:tcBorders>
            <w:vAlign w:val="center"/>
          </w:tcPr>
          <w:p w14:paraId="4DAE4427" w14:textId="56E19A92" w:rsidR="00961008" w:rsidRPr="00D23BA4" w:rsidRDefault="00961008" w:rsidP="00961008">
            <w:pPr>
              <w:pStyle w:val="TAC"/>
              <w:rPr>
                <w:sz w:val="22"/>
                <w:szCs w:val="22"/>
                <w:lang w:val="en-US" w:eastAsia="zh-CN"/>
              </w:rPr>
            </w:pPr>
            <w:r w:rsidRPr="00D23BA4">
              <w:rPr>
                <w:sz w:val="22"/>
                <w:szCs w:val="22"/>
                <w:lang w:val="en-US" w:eastAsia="zh-CN"/>
              </w:rPr>
              <w:t>59</w:t>
            </w:r>
          </w:p>
        </w:tc>
      </w:tr>
      <w:tr w:rsidR="00961008" w14:paraId="717AB71C" w14:textId="77777777" w:rsidTr="00065891">
        <w:trPr>
          <w:jc w:val="center"/>
        </w:trPr>
        <w:tc>
          <w:tcPr>
            <w:tcW w:w="710" w:type="dxa"/>
            <w:tcBorders>
              <w:top w:val="single" w:sz="4" w:space="0" w:color="auto"/>
              <w:left w:val="single" w:sz="4" w:space="0" w:color="auto"/>
              <w:bottom w:val="single" w:sz="4" w:space="0" w:color="auto"/>
              <w:right w:val="single" w:sz="4" w:space="0" w:color="auto"/>
            </w:tcBorders>
          </w:tcPr>
          <w:p w14:paraId="582F6D4B" w14:textId="276CEF25" w:rsidR="00961008" w:rsidRPr="00D23BA4" w:rsidRDefault="00961008" w:rsidP="00961008">
            <w:pPr>
              <w:pStyle w:val="TAC"/>
              <w:rPr>
                <w:sz w:val="22"/>
                <w:szCs w:val="22"/>
                <w:lang w:val="en-US" w:eastAsia="zh-CN"/>
              </w:rPr>
            </w:pPr>
            <w:r w:rsidRPr="00D23BA4">
              <w:rPr>
                <w:sz w:val="22"/>
                <w:szCs w:val="22"/>
                <w:lang w:val="en-US" w:eastAsia="zh-CN"/>
              </w:rPr>
              <w:t>5</w:t>
            </w:r>
          </w:p>
        </w:tc>
        <w:tc>
          <w:tcPr>
            <w:tcW w:w="2117" w:type="dxa"/>
            <w:tcBorders>
              <w:top w:val="single" w:sz="4" w:space="0" w:color="auto"/>
              <w:left w:val="single" w:sz="4" w:space="0" w:color="auto"/>
              <w:bottom w:val="single" w:sz="4" w:space="0" w:color="auto"/>
              <w:right w:val="single" w:sz="4" w:space="0" w:color="auto"/>
            </w:tcBorders>
            <w:vAlign w:val="center"/>
          </w:tcPr>
          <w:p w14:paraId="2E80CAD6" w14:textId="27F3AB62" w:rsidR="00961008" w:rsidRPr="00D23BA4" w:rsidRDefault="00961008" w:rsidP="00961008">
            <w:pPr>
              <w:pStyle w:val="TAC"/>
              <w:rPr>
                <w:sz w:val="22"/>
                <w:szCs w:val="22"/>
                <w:lang w:val="en-US" w:eastAsia="zh-CN"/>
              </w:rPr>
            </w:pPr>
            <w:r w:rsidRPr="00D23BA4">
              <w:rPr>
                <w:sz w:val="22"/>
                <w:szCs w:val="22"/>
                <w:lang w:val="en-US" w:eastAsia="zh-CN"/>
              </w:rPr>
              <w:t>113</w:t>
            </w:r>
          </w:p>
        </w:tc>
        <w:tc>
          <w:tcPr>
            <w:tcW w:w="2046" w:type="dxa"/>
            <w:tcBorders>
              <w:top w:val="single" w:sz="4" w:space="0" w:color="auto"/>
              <w:left w:val="single" w:sz="4" w:space="0" w:color="auto"/>
              <w:bottom w:val="single" w:sz="4" w:space="0" w:color="auto"/>
              <w:right w:val="single" w:sz="4" w:space="0" w:color="auto"/>
            </w:tcBorders>
            <w:vAlign w:val="center"/>
          </w:tcPr>
          <w:p w14:paraId="1DF23F7F" w14:textId="4A0287FF" w:rsidR="00961008" w:rsidRPr="00D23BA4" w:rsidRDefault="00961008" w:rsidP="00961008">
            <w:pPr>
              <w:pStyle w:val="TAC"/>
              <w:rPr>
                <w:sz w:val="22"/>
                <w:szCs w:val="22"/>
                <w:lang w:val="en-US" w:eastAsia="zh-CN"/>
              </w:rPr>
            </w:pPr>
            <w:r w:rsidRPr="00D23BA4">
              <w:rPr>
                <w:sz w:val="22"/>
                <w:szCs w:val="22"/>
                <w:lang w:val="en-US" w:eastAsia="zh-CN"/>
              </w:rPr>
              <w:t>98</w:t>
            </w:r>
          </w:p>
        </w:tc>
      </w:tr>
      <w:tr w:rsidR="00961008" w14:paraId="1CDDC80C" w14:textId="77777777" w:rsidTr="00065891">
        <w:trPr>
          <w:jc w:val="center"/>
        </w:trPr>
        <w:tc>
          <w:tcPr>
            <w:tcW w:w="710" w:type="dxa"/>
            <w:tcBorders>
              <w:top w:val="single" w:sz="4" w:space="0" w:color="auto"/>
              <w:left w:val="single" w:sz="4" w:space="0" w:color="auto"/>
              <w:bottom w:val="single" w:sz="4" w:space="0" w:color="auto"/>
              <w:right w:val="single" w:sz="4" w:space="0" w:color="auto"/>
            </w:tcBorders>
          </w:tcPr>
          <w:p w14:paraId="5B1A7B6D" w14:textId="191F1657" w:rsidR="00961008" w:rsidRPr="00D23BA4" w:rsidRDefault="00961008" w:rsidP="00961008">
            <w:pPr>
              <w:pStyle w:val="TAC"/>
              <w:rPr>
                <w:sz w:val="22"/>
                <w:szCs w:val="22"/>
                <w:lang w:val="en-US" w:eastAsia="zh-CN"/>
              </w:rPr>
            </w:pPr>
            <w:r w:rsidRPr="00D23BA4">
              <w:rPr>
                <w:sz w:val="22"/>
                <w:szCs w:val="22"/>
                <w:lang w:val="en-US" w:eastAsia="zh-CN"/>
              </w:rPr>
              <w:t>6</w:t>
            </w:r>
          </w:p>
        </w:tc>
        <w:tc>
          <w:tcPr>
            <w:tcW w:w="2117" w:type="dxa"/>
            <w:tcBorders>
              <w:top w:val="single" w:sz="4" w:space="0" w:color="auto"/>
              <w:left w:val="single" w:sz="4" w:space="0" w:color="auto"/>
              <w:bottom w:val="single" w:sz="4" w:space="0" w:color="auto"/>
              <w:right w:val="single" w:sz="4" w:space="0" w:color="auto"/>
            </w:tcBorders>
            <w:vAlign w:val="center"/>
          </w:tcPr>
          <w:p w14:paraId="21FDDEF7" w14:textId="5E2820B8" w:rsidR="00961008" w:rsidRPr="00D23BA4" w:rsidRDefault="00961008" w:rsidP="00961008">
            <w:pPr>
              <w:pStyle w:val="TAC"/>
              <w:rPr>
                <w:sz w:val="22"/>
                <w:szCs w:val="22"/>
                <w:lang w:val="en-US" w:eastAsia="zh-CN"/>
              </w:rPr>
            </w:pPr>
            <w:r w:rsidRPr="00D23BA4">
              <w:rPr>
                <w:sz w:val="22"/>
                <w:szCs w:val="22"/>
                <w:lang w:val="en-US" w:eastAsia="zh-CN"/>
              </w:rPr>
              <w:t>186</w:t>
            </w:r>
          </w:p>
        </w:tc>
        <w:tc>
          <w:tcPr>
            <w:tcW w:w="2046" w:type="dxa"/>
            <w:tcBorders>
              <w:top w:val="single" w:sz="4" w:space="0" w:color="auto"/>
              <w:left w:val="single" w:sz="4" w:space="0" w:color="auto"/>
              <w:bottom w:val="single" w:sz="4" w:space="0" w:color="auto"/>
              <w:right w:val="single" w:sz="4" w:space="0" w:color="auto"/>
            </w:tcBorders>
            <w:vAlign w:val="center"/>
          </w:tcPr>
          <w:p w14:paraId="235F5F75" w14:textId="447C1FF0" w:rsidR="00961008" w:rsidRPr="00D23BA4" w:rsidRDefault="00961008" w:rsidP="00961008">
            <w:pPr>
              <w:pStyle w:val="TAC"/>
              <w:rPr>
                <w:sz w:val="22"/>
                <w:szCs w:val="22"/>
                <w:lang w:val="en-US" w:eastAsia="zh-CN"/>
              </w:rPr>
            </w:pPr>
            <w:r w:rsidRPr="00D23BA4">
              <w:rPr>
                <w:sz w:val="22"/>
                <w:szCs w:val="22"/>
                <w:lang w:val="en-US" w:eastAsia="zh-CN"/>
              </w:rPr>
              <w:t>164</w:t>
            </w:r>
          </w:p>
        </w:tc>
      </w:tr>
    </w:tbl>
    <w:p w14:paraId="14D00B0A" w14:textId="77777777" w:rsidR="00D23BA4" w:rsidRPr="00D23BA4" w:rsidRDefault="00D23BA4" w:rsidP="00065891">
      <w:pPr>
        <w:pStyle w:val="TH"/>
        <w:rPr>
          <w:rFonts w:ascii="Times New Roman" w:hAnsi="Times New Roman" w:cs="Times New Roman"/>
          <w:b w:val="0"/>
          <w:sz w:val="22"/>
          <w:szCs w:val="22"/>
          <w:lang w:eastAsia="zh-CN"/>
        </w:rPr>
      </w:pPr>
    </w:p>
    <w:p w14:paraId="1BD9185D" w14:textId="596FD000" w:rsidR="00065891" w:rsidRPr="001C47C5" w:rsidRDefault="00AE3D8A" w:rsidP="00065891">
      <w:pPr>
        <w:rPr>
          <w:b/>
          <w:bCs/>
        </w:rPr>
      </w:pPr>
      <w:r w:rsidRPr="001C47C5">
        <w:rPr>
          <w:b/>
          <w:bCs/>
        </w:rPr>
        <w:t xml:space="preserve">Proposal </w:t>
      </w:r>
      <w:r w:rsidR="00F742BD">
        <w:rPr>
          <w:b/>
          <w:bCs/>
        </w:rPr>
        <w:t>2</w:t>
      </w:r>
      <w:r w:rsidRPr="001C47C5">
        <w:rPr>
          <w:b/>
          <w:bCs/>
        </w:rPr>
        <w:t xml:space="preserve">: </w:t>
      </w:r>
      <w:r w:rsidR="00844A8B">
        <w:rPr>
          <w:b/>
          <w:bCs/>
        </w:rPr>
        <w:t>Consider u</w:t>
      </w:r>
      <w:r w:rsidRPr="001C47C5">
        <w:rPr>
          <w:b/>
          <w:bCs/>
        </w:rPr>
        <w:t>s</w:t>
      </w:r>
      <w:r w:rsidR="00844A8B">
        <w:rPr>
          <w:b/>
          <w:bCs/>
        </w:rPr>
        <w:t xml:space="preserve">ing exponential models for selected </w:t>
      </w:r>
      <w:r w:rsidR="00BC7BB6">
        <w:rPr>
          <w:b/>
          <w:bCs/>
        </w:rPr>
        <w:t xml:space="preserve">delays and timeline </w:t>
      </w:r>
      <w:r w:rsidR="00C203EE" w:rsidRPr="001C47C5">
        <w:rPr>
          <w:b/>
          <w:bCs/>
        </w:rPr>
        <w:t xml:space="preserve">values as </w:t>
      </w:r>
      <w:r w:rsidRPr="001C47C5">
        <w:rPr>
          <w:b/>
          <w:bCs/>
        </w:rPr>
        <w:t xml:space="preserve">baseline for </w:t>
      </w:r>
      <w:r w:rsidR="00BC7BB6">
        <w:rPr>
          <w:b/>
          <w:bCs/>
        </w:rPr>
        <w:t xml:space="preserve">the discussions of </w:t>
      </w:r>
      <w:r w:rsidR="00C203EE" w:rsidRPr="001C47C5">
        <w:rPr>
          <w:b/>
          <w:bCs/>
        </w:rPr>
        <w:t>timeline changes corresponding to SCS 480kHz and 960kHz.</w:t>
      </w:r>
    </w:p>
    <w:p w14:paraId="540EB018" w14:textId="77777777" w:rsidR="00C203EE" w:rsidRDefault="00C203EE" w:rsidP="00065891"/>
    <w:p w14:paraId="22F1AA03" w14:textId="77777777" w:rsidR="00924684" w:rsidRDefault="00924684" w:rsidP="00924684">
      <w:pPr>
        <w:pStyle w:val="Heading1"/>
        <w:tabs>
          <w:tab w:val="clear" w:pos="432"/>
        </w:tabs>
        <w:rPr>
          <w:rFonts w:eastAsia="Times New Roman"/>
          <w:color w:val="000000"/>
        </w:rPr>
      </w:pPr>
      <w:r>
        <w:rPr>
          <w:rFonts w:eastAsia="Times New Roman"/>
          <w:color w:val="000000"/>
        </w:rPr>
        <w:t>DMRS under New SCSs for NR-U 52.6 to 71GHz</w:t>
      </w:r>
    </w:p>
    <w:p w14:paraId="2C13F9BA" w14:textId="77777777" w:rsidR="00924684" w:rsidRDefault="00924684" w:rsidP="00924684">
      <w:pPr>
        <w:pStyle w:val="Heading2"/>
      </w:pPr>
      <w:r>
        <w:t xml:space="preserve">Rel-15 DMRS under high frequency-selectivity   </w:t>
      </w:r>
    </w:p>
    <w:p w14:paraId="156016BC" w14:textId="4C990C94" w:rsidR="00924684" w:rsidRDefault="00924684" w:rsidP="00924684">
      <w:r>
        <w:t xml:space="preserve">During the last GTW meeting, the </w:t>
      </w:r>
      <w:r w:rsidR="0081418A">
        <w:t xml:space="preserve">RAN1 focus </w:t>
      </w:r>
      <w:r>
        <w:t xml:space="preserve">was mainly on deciding numerologies for </w:t>
      </w:r>
      <w:r>
        <w:rPr>
          <w:rFonts w:eastAsia="Times New Roman"/>
          <w:color w:val="000000"/>
        </w:rPr>
        <w:t xml:space="preserve">NR-U 52.6 to 71GHz. At the same time, the issue regarding the necessity of </w:t>
      </w:r>
      <w:r>
        <w:t xml:space="preserve">DMRS enhancement from Rel-15 is subject to further scrutiny. </w:t>
      </w:r>
      <w:r w:rsidRPr="00753008">
        <w:t xml:space="preserve">Rel-15 </w:t>
      </w:r>
      <w:r>
        <w:t xml:space="preserve">type-1 </w:t>
      </w:r>
      <w:r w:rsidRPr="00753008">
        <w:t xml:space="preserve">DMRS </w:t>
      </w:r>
      <w:r>
        <w:t>on two symbols [</w:t>
      </w:r>
      <w:r w:rsidR="006F3E98">
        <w:t>6</w:t>
      </w:r>
      <w:r>
        <w:t>], as shown by Figure 1,</w:t>
      </w:r>
      <w:r w:rsidRPr="00753008">
        <w:t xml:space="preserve"> </w:t>
      </w:r>
      <w:r>
        <w:t>was</w:t>
      </w:r>
      <w:r w:rsidRPr="00753008">
        <w:t xml:space="preserve"> </w:t>
      </w:r>
      <w:r>
        <w:t xml:space="preserve">adopted by </w:t>
      </w:r>
      <w:r w:rsidR="00EF106A">
        <w:t xml:space="preserve">most </w:t>
      </w:r>
      <w:r>
        <w:t xml:space="preserve">companies for the link-level simulations. The comb-DMRS uses every other </w:t>
      </w:r>
      <w:r w:rsidR="00EF106A">
        <w:t>resource elements (</w:t>
      </w:r>
      <w:r>
        <w:t>RE</w:t>
      </w:r>
      <w:r w:rsidR="00EF106A">
        <w:t>)</w:t>
      </w:r>
      <w:r>
        <w:t xml:space="preserve"> on the associated symbol. Conventionally, channel estimation is first performed on each RE with tones available, then frequency-domain interpolation, sometimes followed by frequency-domain averaging, </w:t>
      </w:r>
      <w:r w:rsidR="00EF106A">
        <w:t>then</w:t>
      </w:r>
      <w:r>
        <w:t xml:space="preserve"> applied to </w:t>
      </w:r>
      <w:r w:rsidR="00EF106A">
        <w:t>estimate</w:t>
      </w:r>
      <w:r>
        <w:t xml:space="preserve"> the channels associated with RE in between [</w:t>
      </w:r>
      <w:r w:rsidR="006F3E98">
        <w:t>8</w:t>
      </w:r>
      <w:r>
        <w:t xml:space="preserve">].  </w:t>
      </w:r>
    </w:p>
    <w:p w14:paraId="3373796E" w14:textId="77777777" w:rsidR="00EF106A" w:rsidRPr="00D3567F" w:rsidRDefault="00EF106A" w:rsidP="00924684"/>
    <w:p w14:paraId="2254ECAF" w14:textId="77777777" w:rsidR="00924684" w:rsidRDefault="00924684" w:rsidP="00924684">
      <w:pPr>
        <w:ind w:firstLine="223"/>
        <w:jc w:val="center"/>
      </w:pPr>
      <w:r>
        <w:lastRenderedPageBreak/>
        <w:t xml:space="preserve"> </w:t>
      </w:r>
      <w:r>
        <w:rPr>
          <w:noProof/>
        </w:rPr>
        <w:drawing>
          <wp:inline distT="0" distB="0" distL="0" distR="0" wp14:anchorId="5C51637C" wp14:editId="15D91443">
            <wp:extent cx="5520055" cy="2846825"/>
            <wp:effectExtent l="0" t="0" r="444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40027" cy="2908698"/>
                    </a:xfrm>
                    <a:prstGeom prst="rect">
                      <a:avLst/>
                    </a:prstGeom>
                  </pic:spPr>
                </pic:pic>
              </a:graphicData>
            </a:graphic>
          </wp:inline>
        </w:drawing>
      </w:r>
      <w:r>
        <w:t xml:space="preserve"> </w:t>
      </w:r>
    </w:p>
    <w:p w14:paraId="2F08CCDE" w14:textId="77777777" w:rsidR="00924684" w:rsidRDefault="00924684" w:rsidP="00924684">
      <w:pPr>
        <w:jc w:val="center"/>
        <w:rPr>
          <w:b/>
          <w:bCs/>
          <w:sz w:val="20"/>
          <w:szCs w:val="20"/>
          <w:lang w:eastAsia="zh-CN"/>
        </w:rPr>
      </w:pPr>
      <w:r w:rsidRPr="00824ED2">
        <w:rPr>
          <w:b/>
          <w:bCs/>
          <w:sz w:val="20"/>
          <w:szCs w:val="20"/>
        </w:rPr>
        <w:t>Figure 1</w:t>
      </w:r>
      <w:r w:rsidRPr="00824ED2">
        <w:rPr>
          <w:rFonts w:hint="eastAsia"/>
          <w:b/>
          <w:bCs/>
          <w:sz w:val="20"/>
          <w:szCs w:val="20"/>
          <w:lang w:eastAsia="zh-CN"/>
        </w:rPr>
        <w:t>.</w:t>
      </w:r>
      <w:r w:rsidRPr="00824ED2">
        <w:rPr>
          <w:b/>
          <w:bCs/>
          <w:sz w:val="20"/>
          <w:szCs w:val="20"/>
          <w:lang w:eastAsia="zh-CN"/>
        </w:rPr>
        <w:t xml:space="preserve"> </w:t>
      </w:r>
      <w:r w:rsidRPr="006E2D05">
        <w:rPr>
          <w:sz w:val="20"/>
          <w:szCs w:val="20"/>
          <w:lang w:eastAsia="zh-CN"/>
        </w:rPr>
        <w:t>Carrier Grid Containing PDSCH, Comb-DMRS and Comb-PTRS.</w:t>
      </w:r>
    </w:p>
    <w:p w14:paraId="7FA82B93" w14:textId="77777777" w:rsidR="00924684" w:rsidRDefault="00924684" w:rsidP="00924684">
      <w:pPr>
        <w:jc w:val="center"/>
        <w:rPr>
          <w:b/>
          <w:bCs/>
          <w:sz w:val="20"/>
          <w:szCs w:val="20"/>
          <w:lang w:eastAsia="zh-CN"/>
        </w:rPr>
      </w:pPr>
    </w:p>
    <w:p w14:paraId="719C98D1" w14:textId="268469D3" w:rsidR="00924684" w:rsidRDefault="00924684" w:rsidP="00924684">
      <w:r>
        <w:t>The interpolation-based method is expected to be acceptable for estimating low frequency-selective channels. However, with larger SCSs such as 480kHz/960kHz and high</w:t>
      </w:r>
      <w:r w:rsidR="00EF106A">
        <w:t>er</w:t>
      </w:r>
      <w:r>
        <w:t xml:space="preserve"> channel frequency-selectivity [</w:t>
      </w:r>
      <w:r w:rsidR="006F3E98">
        <w:t>9</w:t>
      </w:r>
      <w:r>
        <w:t xml:space="preserve">], </w:t>
      </w:r>
      <w:r w:rsidR="00EF106A">
        <w:t xml:space="preserve">due </w:t>
      </w:r>
      <w:r w:rsidR="008D245E">
        <w:t xml:space="preserve">to </w:t>
      </w:r>
      <w:r w:rsidR="00EF106A">
        <w:t>wider bandwidth</w:t>
      </w:r>
      <w:r>
        <w:t xml:space="preserve">, the number of DMRS symbols within the coherence bandwidth of the channel is significantly decreased. Thus, it is necessary to </w:t>
      </w:r>
      <w:r w:rsidR="00EF106A">
        <w:t>investigate the possible</w:t>
      </w:r>
      <w:r>
        <w:t xml:space="preserve"> performance loss in these cases and to come up with alternat</w:t>
      </w:r>
      <w:r w:rsidR="00EF106A">
        <w:t>e</w:t>
      </w:r>
      <w:r>
        <w:t xml:space="preserve"> estimation procedure</w:t>
      </w:r>
      <w:r w:rsidR="00EF106A">
        <w:t>s</w:t>
      </w:r>
      <w:r>
        <w:t xml:space="preserve">. </w:t>
      </w:r>
    </w:p>
    <w:p w14:paraId="1F9F71DB" w14:textId="43BB7C46" w:rsidR="00924684" w:rsidRDefault="00584346" w:rsidP="00924684">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924684" w:rsidRPr="00BE0849">
          <w:rPr>
            <w:rStyle w:val="Hyperlink"/>
            <w:rFonts w:ascii="Times New Roman" w:hAnsi="Times New Roman"/>
            <w:noProof/>
            <w:color w:val="000000" w:themeColor="text1"/>
            <w:sz w:val="22"/>
            <w:szCs w:val="22"/>
            <w:u w:val="none"/>
          </w:rPr>
          <w:t xml:space="preserve">Observation </w:t>
        </w:r>
        <w:r w:rsidR="00924684">
          <w:rPr>
            <w:rStyle w:val="Hyperlink"/>
            <w:rFonts w:ascii="Times New Roman" w:hAnsi="Times New Roman"/>
            <w:noProof/>
            <w:color w:val="000000" w:themeColor="text1"/>
            <w:sz w:val="22"/>
            <w:szCs w:val="22"/>
            <w:u w:val="none"/>
          </w:rPr>
          <w:t xml:space="preserve">1: </w:t>
        </w:r>
        <w:r w:rsidR="00924684" w:rsidRPr="00BE0849">
          <w:rPr>
            <w:rFonts w:ascii="Times New Roman" w:eastAsiaTheme="minorEastAsia" w:hAnsi="Times New Roman"/>
            <w:b w:val="0"/>
            <w:noProof/>
            <w:color w:val="000000" w:themeColor="text1"/>
            <w:sz w:val="22"/>
            <w:szCs w:val="22"/>
            <w:lang w:eastAsia="en-US"/>
          </w:rPr>
          <w:tab/>
        </w:r>
        <w:r w:rsidR="00924684">
          <w:rPr>
            <w:rStyle w:val="Hyperlink"/>
            <w:rFonts w:ascii="Times New Roman" w:hAnsi="Times New Roman"/>
            <w:noProof/>
            <w:color w:val="000000" w:themeColor="text1"/>
            <w:sz w:val="22"/>
            <w:szCs w:val="22"/>
            <w:u w:val="none"/>
            <w:lang w:val="en-GB"/>
          </w:rPr>
          <w:t>With</w:t>
        </w:r>
      </w:hyperlink>
      <w:r w:rsidR="00924684">
        <w:rPr>
          <w:rStyle w:val="Hyperlink"/>
          <w:rFonts w:ascii="Times New Roman" w:hAnsi="Times New Roman"/>
          <w:noProof/>
          <w:color w:val="000000" w:themeColor="text1"/>
          <w:sz w:val="22"/>
          <w:szCs w:val="22"/>
          <w:u w:val="none"/>
          <w:lang w:val="en-GB"/>
        </w:rPr>
        <w:t xml:space="preserve"> larger SCSs and high</w:t>
      </w:r>
      <w:r w:rsidR="00EF106A">
        <w:rPr>
          <w:rStyle w:val="Hyperlink"/>
          <w:rFonts w:ascii="Times New Roman" w:hAnsi="Times New Roman"/>
          <w:noProof/>
          <w:color w:val="000000" w:themeColor="text1"/>
          <w:sz w:val="22"/>
          <w:szCs w:val="22"/>
          <w:u w:val="none"/>
          <w:lang w:val="en-GB"/>
        </w:rPr>
        <w:t>er</w:t>
      </w:r>
      <w:r w:rsidR="00924684">
        <w:rPr>
          <w:rStyle w:val="Hyperlink"/>
          <w:rFonts w:ascii="Times New Roman" w:hAnsi="Times New Roman"/>
          <w:noProof/>
          <w:color w:val="000000" w:themeColor="text1"/>
          <w:sz w:val="22"/>
          <w:szCs w:val="22"/>
          <w:u w:val="none"/>
          <w:lang w:val="en-GB"/>
        </w:rPr>
        <w:t xml:space="preserve"> channel frequency-selectivity, </w:t>
      </w:r>
      <w:r w:rsidR="00924684" w:rsidRPr="00B26961">
        <w:rPr>
          <w:rFonts w:ascii="Times New Roman" w:hAnsi="Times New Roman"/>
          <w:sz w:val="22"/>
          <w:szCs w:val="22"/>
        </w:rPr>
        <w:t>the number of DMRS symbols within the coherence bandwidth of the channel is significantly decreased</w:t>
      </w:r>
      <w:r w:rsidR="00924684">
        <w:rPr>
          <w:rFonts w:ascii="Times New Roman" w:hAnsi="Times New Roman"/>
          <w:sz w:val="22"/>
          <w:szCs w:val="22"/>
        </w:rPr>
        <w:t>; thus, channel estimation with comb-DMRS and interpolation may be subject to excessive error</w:t>
      </w:r>
      <w:r w:rsidR="00924684" w:rsidRPr="00B26961">
        <w:rPr>
          <w:rStyle w:val="Hyperlink"/>
          <w:rFonts w:ascii="Times New Roman" w:hAnsi="Times New Roman"/>
          <w:noProof/>
          <w:color w:val="000000" w:themeColor="text1"/>
          <w:sz w:val="22"/>
          <w:szCs w:val="22"/>
          <w:u w:val="none"/>
          <w:lang w:val="en-GB"/>
        </w:rPr>
        <w:t xml:space="preserve">. </w:t>
      </w:r>
    </w:p>
    <w:p w14:paraId="42DF8FA3" w14:textId="77777777" w:rsidR="00924684" w:rsidRPr="00176205" w:rsidRDefault="00924684" w:rsidP="00924684">
      <w:pPr>
        <w:rPr>
          <w:color w:val="92D050"/>
          <w:lang w:eastAsia="zh-CN"/>
        </w:rPr>
      </w:pPr>
    </w:p>
    <w:p w14:paraId="15963915" w14:textId="77777777" w:rsidR="00924684" w:rsidRDefault="00924684" w:rsidP="00924684">
      <w:pPr>
        <w:pStyle w:val="Heading2"/>
      </w:pPr>
      <w:r>
        <w:t>C</w:t>
      </w:r>
      <w:r>
        <w:rPr>
          <w:lang w:eastAsia="zh-CN"/>
        </w:rPr>
        <w:t>omb-DMRS versus block-DMRS for NR-U 52.6 to 71GHz</w:t>
      </w:r>
    </w:p>
    <w:p w14:paraId="3F189E70" w14:textId="40DC983F" w:rsidR="00924684" w:rsidRDefault="00924684" w:rsidP="00924684">
      <w:pPr>
        <w:rPr>
          <w:lang w:eastAsia="zh-CN"/>
        </w:rPr>
      </w:pPr>
      <w:r>
        <w:rPr>
          <w:lang w:eastAsia="zh-CN"/>
        </w:rPr>
        <w:t xml:space="preserve">In this section, we </w:t>
      </w:r>
      <w:r w:rsidR="00EF106A">
        <w:rPr>
          <w:lang w:eastAsia="zh-CN"/>
        </w:rPr>
        <w:t>investigate</w:t>
      </w:r>
      <w:r>
        <w:rPr>
          <w:lang w:eastAsia="zh-CN"/>
        </w:rPr>
        <w:t xml:space="preserve"> the impact of high channel frequency-selectivity on channel estimation accuracy for the NR-U 52.6 to 71GHz link and suggest ways to achieve desirable performance. The ½ comb-DMRS is the Rel. 15 compliant structure currently being adopted for NR-U. With the comb-DMRS, FD interpolation </w:t>
      </w:r>
      <w:r w:rsidR="00EF106A" w:rsidRPr="00EF106A">
        <w:rPr>
          <w:lang w:eastAsia="zh-CN"/>
        </w:rPr>
        <w:t xml:space="preserve">followed by FD averaging </w:t>
      </w:r>
      <w:r>
        <w:rPr>
          <w:lang w:eastAsia="zh-CN"/>
        </w:rPr>
        <w:t>is the necessary procedure to obtain</w:t>
      </w:r>
      <w:r w:rsidR="00EF106A">
        <w:rPr>
          <w:lang w:eastAsia="zh-CN"/>
        </w:rPr>
        <w:t xml:space="preserve"> channel estimation</w:t>
      </w:r>
      <w:r>
        <w:rPr>
          <w:lang w:eastAsia="zh-CN"/>
        </w:rPr>
        <w:t xml:space="preserve"> </w:t>
      </w:r>
      <w:r w:rsidR="00EF106A">
        <w:rPr>
          <w:lang w:eastAsia="zh-CN"/>
        </w:rPr>
        <w:t>(</w:t>
      </w:r>
      <w:r>
        <w:rPr>
          <w:lang w:eastAsia="zh-CN"/>
        </w:rPr>
        <w:t>CE</w:t>
      </w:r>
      <w:r w:rsidR="00EF106A">
        <w:rPr>
          <w:lang w:eastAsia="zh-CN"/>
        </w:rPr>
        <w:t>)</w:t>
      </w:r>
      <w:r>
        <w:rPr>
          <w:lang w:eastAsia="zh-CN"/>
        </w:rPr>
        <w:t xml:space="preserve"> values for tones in between the DMRS </w:t>
      </w:r>
      <w:r w:rsidR="00EF106A">
        <w:rPr>
          <w:lang w:eastAsia="zh-CN"/>
        </w:rPr>
        <w:t>resources. Possible</w:t>
      </w:r>
      <w:r>
        <w:rPr>
          <w:lang w:eastAsia="zh-CN"/>
        </w:rPr>
        <w:t xml:space="preserve"> CE inaccuracy can be introduced if the FD channel variation is </w:t>
      </w:r>
      <w:r w:rsidR="00EF106A">
        <w:rPr>
          <w:lang w:eastAsia="zh-CN"/>
        </w:rPr>
        <w:t xml:space="preserve">too </w:t>
      </w:r>
      <w:r>
        <w:rPr>
          <w:lang w:eastAsia="zh-CN"/>
        </w:rPr>
        <w:t>large for the interpolation to be useful. There is a shortage of literature or stud</w:t>
      </w:r>
      <w:r w:rsidR="00EF106A">
        <w:rPr>
          <w:lang w:eastAsia="zh-CN"/>
        </w:rPr>
        <w:t>ies</w:t>
      </w:r>
      <w:r>
        <w:rPr>
          <w:lang w:eastAsia="zh-CN"/>
        </w:rPr>
        <w:t xml:space="preserve"> on non-interpolation-based CE, through which the CE inaccuracy is amendable. </w:t>
      </w:r>
      <w:r w:rsidR="00EF106A">
        <w:rPr>
          <w:lang w:eastAsia="zh-CN"/>
        </w:rPr>
        <w:t xml:space="preserve">In this contribution we </w:t>
      </w:r>
      <w:r w:rsidR="003C32D1">
        <w:rPr>
          <w:lang w:eastAsia="zh-CN"/>
        </w:rPr>
        <w:t>use a</w:t>
      </w:r>
      <w:r>
        <w:rPr>
          <w:lang w:eastAsia="zh-CN"/>
        </w:rPr>
        <w:t xml:space="preserve"> method </w:t>
      </w:r>
      <w:r w:rsidR="00EF106A">
        <w:rPr>
          <w:lang w:eastAsia="zh-CN"/>
        </w:rPr>
        <w:t>for</w:t>
      </w:r>
      <w:r>
        <w:rPr>
          <w:lang w:eastAsia="zh-CN"/>
        </w:rPr>
        <w:t xml:space="preserve"> non-interpolation-based CE, where a condensed IFFT is first performed on the extracted CE vector from the comb tones, then time-domain filtering and zeros padding follows to extend the vector into full size and converted back to FD for the CE of the entire subcarriers. </w:t>
      </w:r>
    </w:p>
    <w:p w14:paraId="2E83174A" w14:textId="23825755" w:rsidR="00924684" w:rsidRDefault="00EF106A" w:rsidP="00924684">
      <w:pPr>
        <w:rPr>
          <w:lang w:eastAsia="zh-CN"/>
        </w:rPr>
      </w:pPr>
      <w:r>
        <w:rPr>
          <w:lang w:eastAsia="zh-CN"/>
        </w:rPr>
        <w:t>The study presents</w:t>
      </w:r>
      <w:r w:rsidR="00924684">
        <w:rPr>
          <w:lang w:eastAsia="zh-CN"/>
        </w:rPr>
        <w:t xml:space="preserve"> the link performance by utilizing block-DMRS, i.e., integrating pilot tones of the two comb-DMRS symbols into a single block, where the whole 3</w:t>
      </w:r>
      <w:r w:rsidR="00924684" w:rsidRPr="004F2F2E">
        <w:rPr>
          <w:vertAlign w:val="superscript"/>
          <w:lang w:eastAsia="zh-CN"/>
        </w:rPr>
        <w:t>rd</w:t>
      </w:r>
      <w:r w:rsidR="00924684">
        <w:rPr>
          <w:lang w:eastAsia="zh-CN"/>
        </w:rPr>
        <w:t xml:space="preserve"> OFDM symbol is filled with DMRS tones, in comparison with ½ comb-DMRS at 3</w:t>
      </w:r>
      <w:r w:rsidR="00924684" w:rsidRPr="004F2F2E">
        <w:rPr>
          <w:vertAlign w:val="superscript"/>
          <w:lang w:eastAsia="zh-CN"/>
        </w:rPr>
        <w:t>rd</w:t>
      </w:r>
      <w:r w:rsidR="00924684">
        <w:rPr>
          <w:lang w:eastAsia="zh-CN"/>
        </w:rPr>
        <w:t xml:space="preserve"> and 12</w:t>
      </w:r>
      <w:r w:rsidR="00924684" w:rsidRPr="004F2F2E">
        <w:rPr>
          <w:vertAlign w:val="superscript"/>
          <w:lang w:eastAsia="zh-CN"/>
        </w:rPr>
        <w:t>th</w:t>
      </w:r>
      <w:r w:rsidR="00924684">
        <w:rPr>
          <w:lang w:eastAsia="zh-CN"/>
        </w:rPr>
        <w:t xml:space="preserve"> symbols, such that the TBS </w:t>
      </w:r>
      <w:r w:rsidR="00180B12">
        <w:rPr>
          <w:lang w:eastAsia="zh-CN"/>
        </w:rPr>
        <w:t>(transport block size) i</w:t>
      </w:r>
      <w:r w:rsidR="00924684">
        <w:rPr>
          <w:lang w:eastAsia="zh-CN"/>
        </w:rPr>
        <w:t>s kept the same.</w:t>
      </w:r>
      <w:r w:rsidR="00924684" w:rsidRPr="00C25C81">
        <w:rPr>
          <w:lang w:eastAsia="zh-CN"/>
        </w:rPr>
        <w:t xml:space="preserve"> </w:t>
      </w:r>
      <w:r w:rsidR="00924684">
        <w:t xml:space="preserve">It is further noted that the primary purpose of the comparison between existing and proposed methods is to determine whether to reuse the existing Rel. 15 DMRS structure for the NR-U. </w:t>
      </w:r>
    </w:p>
    <w:p w14:paraId="76213B3C" w14:textId="77777777" w:rsidR="00924684" w:rsidRDefault="00924684" w:rsidP="00924684">
      <w:pPr>
        <w:rPr>
          <w:lang w:eastAsia="zh-CN"/>
        </w:rPr>
      </w:pPr>
      <w:r>
        <w:rPr>
          <w:lang w:eastAsia="zh-CN"/>
        </w:rPr>
        <w:t>Including the block-DMRS, four different methods are implemented for the initial study:</w:t>
      </w:r>
    </w:p>
    <w:p w14:paraId="73EA6654" w14:textId="77777777" w:rsidR="00924684" w:rsidRDefault="00924684" w:rsidP="00924684">
      <w:pPr>
        <w:ind w:left="425"/>
      </w:pPr>
      <w:r>
        <w:t>•</w:t>
      </w:r>
      <w:r>
        <w:tab/>
        <w:t>Comb-DMRS with FD interpolation and FD averaging;</w:t>
      </w:r>
    </w:p>
    <w:p w14:paraId="02649656" w14:textId="77777777" w:rsidR="00924684" w:rsidRDefault="00924684" w:rsidP="00924684">
      <w:pPr>
        <w:ind w:left="425"/>
      </w:pPr>
      <w:r>
        <w:t>•</w:t>
      </w:r>
      <w:r>
        <w:tab/>
        <w:t>Comb-DMRS with no FD interpolation and FD averaging;</w:t>
      </w:r>
    </w:p>
    <w:p w14:paraId="67E8116B" w14:textId="77777777" w:rsidR="00924684" w:rsidRDefault="00924684" w:rsidP="00924684">
      <w:pPr>
        <w:ind w:left="425"/>
      </w:pPr>
      <w:r>
        <w:t>•</w:t>
      </w:r>
      <w:r>
        <w:tab/>
        <w:t>Comb-DMRS with no FD interpolation and no FD averaging;</w:t>
      </w:r>
    </w:p>
    <w:p w14:paraId="4CF12E35" w14:textId="77777777" w:rsidR="00924684" w:rsidRDefault="00924684" w:rsidP="00924684">
      <w:pPr>
        <w:ind w:left="425"/>
      </w:pPr>
      <w:r>
        <w:lastRenderedPageBreak/>
        <w:t>•</w:t>
      </w:r>
      <w:r>
        <w:tab/>
        <w:t>Block-DMRS.</w:t>
      </w:r>
    </w:p>
    <w:p w14:paraId="5B868D28" w14:textId="69C9857F" w:rsidR="00924684" w:rsidRDefault="00924684" w:rsidP="00924684">
      <w:pPr>
        <w:rPr>
          <w:rStyle w:val="Hyperlink"/>
          <w:noProof/>
          <w:color w:val="000000" w:themeColor="text1"/>
          <w:u w:val="none"/>
          <w:lang w:val="en-GB"/>
        </w:rPr>
      </w:pPr>
      <w:r>
        <w:rPr>
          <w:lang w:eastAsia="zh-CN"/>
        </w:rPr>
        <w:t>In Figure 2 (a) and (b), BLER performances are shown for one case under TDL-A channel with delay spread 20ns, where different estimation methods are applied, for SCS 960kHz and SCS 120kHz, respectively. In Figure 3 (a) and (b), similar performance evaluations for SCS 480kHz and SCS 120kHz, under delay spread 40ns are shown. We observe from the</w:t>
      </w:r>
      <w:r w:rsidR="0036638E">
        <w:rPr>
          <w:lang w:eastAsia="zh-CN"/>
        </w:rPr>
        <w:t>se</w:t>
      </w:r>
      <w:r>
        <w:rPr>
          <w:lang w:eastAsia="zh-CN"/>
        </w:rPr>
        <w:t xml:space="preserve"> figures that</w:t>
      </w:r>
      <w:r w:rsidRPr="004D48F6">
        <w:rPr>
          <w:lang w:eastAsia="zh-CN"/>
        </w:rPr>
        <w:t xml:space="preserve"> </w:t>
      </w:r>
      <w:r w:rsidRPr="004D48F6">
        <w:t>w</w:t>
      </w:r>
      <w:hyperlink w:anchor="_Toc53775918" w:history="1">
        <w:r w:rsidRPr="004D48F6">
          <w:rPr>
            <w:rFonts w:eastAsiaTheme="minorEastAsia"/>
            <w:noProof/>
            <w:color w:val="000000" w:themeColor="text1"/>
          </w:rPr>
          <w:t xml:space="preserve">ith </w:t>
        </w:r>
        <w:r w:rsidRPr="004D48F6">
          <w:rPr>
            <w:rStyle w:val="Hyperlink"/>
            <w:noProof/>
            <w:color w:val="000000" w:themeColor="text1"/>
            <w:u w:val="none"/>
            <w:lang w:val="en-GB"/>
          </w:rPr>
          <w:t>comb-DMRS, neither</w:t>
        </w:r>
      </w:hyperlink>
      <w:r w:rsidRPr="004D48F6">
        <w:rPr>
          <w:rStyle w:val="Hyperlink"/>
          <w:noProof/>
          <w:color w:val="000000" w:themeColor="text1"/>
          <w:u w:val="none"/>
          <w:lang w:val="en-GB"/>
        </w:rPr>
        <w:t xml:space="preserve"> </w:t>
      </w:r>
      <w:r w:rsidR="00180B12">
        <w:rPr>
          <w:rStyle w:val="Hyperlink"/>
          <w:noProof/>
          <w:color w:val="000000" w:themeColor="text1"/>
          <w:u w:val="none"/>
          <w:lang w:val="en-GB"/>
        </w:rPr>
        <w:t>FD interpolation (</w:t>
      </w:r>
      <w:r w:rsidRPr="004D48F6">
        <w:rPr>
          <w:rStyle w:val="Hyperlink"/>
          <w:noProof/>
          <w:color w:val="000000" w:themeColor="text1"/>
          <w:u w:val="none"/>
          <w:lang w:val="en-GB"/>
        </w:rPr>
        <w:t>FD</w:t>
      </w:r>
      <w:r>
        <w:rPr>
          <w:rStyle w:val="Hyperlink"/>
          <w:noProof/>
          <w:color w:val="000000" w:themeColor="text1"/>
          <w:u w:val="none"/>
          <w:lang w:val="en-GB"/>
        </w:rPr>
        <w:t>I</w:t>
      </w:r>
      <w:r w:rsidR="00180B12">
        <w:rPr>
          <w:rStyle w:val="Hyperlink"/>
          <w:noProof/>
          <w:color w:val="000000" w:themeColor="text1"/>
          <w:u w:val="none"/>
          <w:lang w:val="en-GB"/>
        </w:rPr>
        <w:t>)</w:t>
      </w:r>
      <w:r>
        <w:rPr>
          <w:rStyle w:val="Hyperlink"/>
          <w:noProof/>
          <w:color w:val="000000" w:themeColor="text1"/>
          <w:u w:val="none"/>
          <w:lang w:val="en-GB"/>
        </w:rPr>
        <w:t xml:space="preserve"> </w:t>
      </w:r>
      <w:r w:rsidRPr="004D48F6">
        <w:rPr>
          <w:rStyle w:val="Hyperlink"/>
          <w:noProof/>
          <w:color w:val="000000" w:themeColor="text1"/>
          <w:u w:val="none"/>
          <w:lang w:val="en-GB"/>
        </w:rPr>
        <w:t>or</w:t>
      </w:r>
      <w:r w:rsidR="00180B12">
        <w:rPr>
          <w:rStyle w:val="Hyperlink"/>
          <w:noProof/>
          <w:color w:val="000000" w:themeColor="text1"/>
          <w:u w:val="none"/>
          <w:lang w:val="en-GB"/>
        </w:rPr>
        <w:t xml:space="preserve"> FD averaging</w:t>
      </w:r>
      <w:r w:rsidRPr="004D48F6">
        <w:rPr>
          <w:rStyle w:val="Hyperlink"/>
          <w:noProof/>
          <w:color w:val="000000" w:themeColor="text1"/>
          <w:u w:val="none"/>
          <w:lang w:val="en-GB"/>
        </w:rPr>
        <w:t xml:space="preserve"> </w:t>
      </w:r>
      <w:r w:rsidR="00180B12">
        <w:rPr>
          <w:rStyle w:val="Hyperlink"/>
          <w:noProof/>
          <w:color w:val="000000" w:themeColor="text1"/>
          <w:u w:val="none"/>
          <w:lang w:val="en-GB"/>
        </w:rPr>
        <w:t>(</w:t>
      </w:r>
      <w:r w:rsidRPr="004D48F6">
        <w:rPr>
          <w:rStyle w:val="Hyperlink"/>
          <w:noProof/>
          <w:color w:val="000000" w:themeColor="text1"/>
          <w:u w:val="none"/>
          <w:lang w:val="en-GB"/>
        </w:rPr>
        <w:t>FD</w:t>
      </w:r>
      <w:r>
        <w:rPr>
          <w:rStyle w:val="Hyperlink"/>
          <w:noProof/>
          <w:color w:val="000000" w:themeColor="text1"/>
          <w:u w:val="none"/>
          <w:lang w:val="en-GB"/>
        </w:rPr>
        <w:t>A</w:t>
      </w:r>
      <w:r w:rsidR="00180B12">
        <w:rPr>
          <w:rStyle w:val="Hyperlink"/>
          <w:noProof/>
          <w:color w:val="000000" w:themeColor="text1"/>
          <w:u w:val="none"/>
          <w:lang w:val="en-GB"/>
        </w:rPr>
        <w:t>)</w:t>
      </w:r>
      <w:r w:rsidRPr="004D48F6">
        <w:rPr>
          <w:rStyle w:val="Hyperlink"/>
          <w:noProof/>
          <w:color w:val="000000" w:themeColor="text1"/>
          <w:u w:val="none"/>
          <w:lang w:val="en-GB"/>
        </w:rPr>
        <w:t xml:space="preserve"> contribute positively to the channel estimation accuracy for high frequency-selective channel.  </w:t>
      </w:r>
      <w:r>
        <w:rPr>
          <w:rStyle w:val="Hyperlink"/>
          <w:noProof/>
          <w:color w:val="000000" w:themeColor="text1"/>
          <w:u w:val="none"/>
          <w:lang w:val="en-GB"/>
        </w:rPr>
        <w:t xml:space="preserve">The BLER gains associated with SCS 960k, 480kHz </w:t>
      </w:r>
      <w:r w:rsidR="0036638E">
        <w:rPr>
          <w:rStyle w:val="Hyperlink"/>
          <w:noProof/>
          <w:color w:val="000000" w:themeColor="text1"/>
          <w:u w:val="none"/>
          <w:lang w:val="en-GB"/>
        </w:rPr>
        <w:t>when</w:t>
      </w:r>
      <w:r>
        <w:rPr>
          <w:rStyle w:val="Hyperlink"/>
          <w:noProof/>
          <w:color w:val="000000" w:themeColor="text1"/>
          <w:u w:val="none"/>
          <w:lang w:val="en-GB"/>
        </w:rPr>
        <w:t xml:space="preserve"> using </w:t>
      </w:r>
      <w:r w:rsidR="0036638E">
        <w:rPr>
          <w:rStyle w:val="Hyperlink"/>
          <w:noProof/>
          <w:color w:val="000000" w:themeColor="text1"/>
          <w:u w:val="none"/>
          <w:lang w:val="en-GB"/>
        </w:rPr>
        <w:t xml:space="preserve">no </w:t>
      </w:r>
      <w:r>
        <w:rPr>
          <w:rStyle w:val="Hyperlink"/>
          <w:noProof/>
          <w:color w:val="000000" w:themeColor="text1"/>
          <w:u w:val="none"/>
          <w:lang w:val="en-GB"/>
        </w:rPr>
        <w:t xml:space="preserve">FDI + </w:t>
      </w:r>
      <w:r w:rsidR="0036638E">
        <w:rPr>
          <w:rStyle w:val="Hyperlink"/>
          <w:noProof/>
          <w:color w:val="000000" w:themeColor="text1"/>
          <w:u w:val="none"/>
          <w:lang w:val="en-GB"/>
        </w:rPr>
        <w:t xml:space="preserve">no </w:t>
      </w:r>
      <w:r>
        <w:rPr>
          <w:rStyle w:val="Hyperlink"/>
          <w:noProof/>
          <w:color w:val="000000" w:themeColor="text1"/>
          <w:u w:val="none"/>
          <w:lang w:val="en-GB"/>
        </w:rPr>
        <w:t xml:space="preserve">FDA-based </w:t>
      </w:r>
      <w:r w:rsidR="0036638E">
        <w:rPr>
          <w:rStyle w:val="Hyperlink"/>
          <w:noProof/>
          <w:color w:val="000000" w:themeColor="text1"/>
          <w:u w:val="none"/>
          <w:lang w:val="en-GB"/>
        </w:rPr>
        <w:t>channel estimation versus</w:t>
      </w:r>
      <w:r>
        <w:rPr>
          <w:rStyle w:val="Hyperlink"/>
          <w:noProof/>
          <w:color w:val="000000" w:themeColor="text1"/>
          <w:u w:val="none"/>
          <w:lang w:val="en-GB"/>
        </w:rPr>
        <w:t xml:space="preserve"> the conventional FDI + FDA-based channel estimation procedure implies the frequency-</w:t>
      </w:r>
      <w:r w:rsidRPr="001C47C5">
        <w:rPr>
          <w:rStyle w:val="Hyperlink"/>
          <w:noProof/>
          <w:color w:val="000000" w:themeColor="text1"/>
          <w:u w:val="none"/>
          <w:lang w:val="en-GB"/>
        </w:rPr>
        <w:t>selectiv</w:t>
      </w:r>
      <w:r w:rsidRPr="0036638E">
        <w:rPr>
          <w:rStyle w:val="Hyperlink"/>
          <w:noProof/>
          <w:color w:val="000000" w:themeColor="text1"/>
          <w:u w:val="none"/>
          <w:lang w:val="en-GB"/>
        </w:rPr>
        <w:t>ity</w:t>
      </w:r>
      <w:r>
        <w:rPr>
          <w:rStyle w:val="Hyperlink"/>
          <w:noProof/>
          <w:color w:val="000000" w:themeColor="text1"/>
          <w:u w:val="none"/>
          <w:lang w:val="en-GB"/>
        </w:rPr>
        <w:t xml:space="preserve"> </w:t>
      </w:r>
      <w:r w:rsidRPr="001C47C5">
        <w:rPr>
          <w:rStyle w:val="Hyperlink"/>
          <w:noProof/>
          <w:color w:val="000000" w:themeColor="text1"/>
          <w:u w:val="none"/>
          <w:lang w:val="en-GB"/>
        </w:rPr>
        <w:t xml:space="preserve">at 40ns </w:t>
      </w:r>
      <w:r w:rsidR="0036638E">
        <w:rPr>
          <w:rStyle w:val="Hyperlink"/>
          <w:noProof/>
          <w:color w:val="000000" w:themeColor="text1"/>
          <w:u w:val="none"/>
          <w:lang w:val="en-GB"/>
        </w:rPr>
        <w:t xml:space="preserve">DS </w:t>
      </w:r>
      <w:r w:rsidRPr="001C47C5">
        <w:rPr>
          <w:rStyle w:val="Hyperlink"/>
          <w:noProof/>
          <w:color w:val="000000" w:themeColor="text1"/>
          <w:u w:val="none"/>
          <w:lang w:val="en-GB"/>
        </w:rPr>
        <w:t>is</w:t>
      </w:r>
      <w:r>
        <w:rPr>
          <w:rStyle w:val="Hyperlink"/>
          <w:noProof/>
          <w:color w:val="000000" w:themeColor="text1"/>
          <w:u w:val="none"/>
          <w:lang w:val="en-GB"/>
        </w:rPr>
        <w:t xml:space="preserve"> excessive for the ½ comb-DMRS to be fully effective. </w:t>
      </w:r>
      <w:hyperlink w:anchor="_Toc53775918" w:history="1">
        <w:r w:rsidRPr="007B1297">
          <w:rPr>
            <w:rFonts w:eastAsiaTheme="minorEastAsia"/>
            <w:bCs/>
            <w:noProof/>
            <w:color w:val="000000" w:themeColor="text1"/>
          </w:rPr>
          <w:t xml:space="preserve">For lower SCS </w:t>
        </w:r>
        <w:r w:rsidR="0036638E">
          <w:rPr>
            <w:rFonts w:eastAsiaTheme="minorEastAsia"/>
            <w:bCs/>
            <w:noProof/>
            <w:color w:val="000000" w:themeColor="text1"/>
          </w:rPr>
          <w:t xml:space="preserve">such </w:t>
        </w:r>
        <w:r w:rsidRPr="007B1297">
          <w:rPr>
            <w:rFonts w:eastAsiaTheme="minorEastAsia"/>
            <w:bCs/>
            <w:noProof/>
            <w:color w:val="000000" w:themeColor="text1"/>
          </w:rPr>
          <w:t>120kHz</w:t>
        </w:r>
        <w:r w:rsidR="0036638E">
          <w:rPr>
            <w:rFonts w:eastAsiaTheme="minorEastAsia"/>
            <w:bCs/>
            <w:noProof/>
            <w:color w:val="000000" w:themeColor="text1"/>
          </w:rPr>
          <w:t xml:space="preserve"> at</w:t>
        </w:r>
        <w:r w:rsidRPr="007B1297">
          <w:rPr>
            <w:rFonts w:eastAsiaTheme="minorEastAsia"/>
            <w:bCs/>
            <w:noProof/>
            <w:color w:val="000000" w:themeColor="text1"/>
          </w:rPr>
          <w:t xml:space="preserve"> DS up to 40ns,</w:t>
        </w:r>
        <w:r>
          <w:rPr>
            <w:rFonts w:eastAsiaTheme="minorEastAsia"/>
            <w:b/>
            <w:noProof/>
            <w:color w:val="000000" w:themeColor="text1"/>
          </w:rPr>
          <w:t xml:space="preserve"> </w:t>
        </w:r>
        <w:r>
          <w:rPr>
            <w:rFonts w:eastAsiaTheme="minorEastAsia"/>
            <w:bCs/>
            <w:noProof/>
            <w:color w:val="000000" w:themeColor="text1"/>
          </w:rPr>
          <w:t>the</w:t>
        </w:r>
      </w:hyperlink>
      <w:r>
        <w:rPr>
          <w:rStyle w:val="Hyperlink"/>
          <w:noProof/>
          <w:color w:val="000000" w:themeColor="text1"/>
          <w:u w:val="none"/>
          <w:lang w:val="en-GB"/>
        </w:rPr>
        <w:t xml:space="preserve"> </w:t>
      </w:r>
      <w:r w:rsidRPr="0036638E">
        <w:rPr>
          <w:rStyle w:val="Hyperlink"/>
          <w:noProof/>
          <w:color w:val="000000" w:themeColor="text1"/>
          <w:u w:val="none"/>
          <w:lang w:val="en-GB"/>
        </w:rPr>
        <w:t>frequency-</w:t>
      </w:r>
      <w:r w:rsidRPr="001C47C5">
        <w:rPr>
          <w:rStyle w:val="Hyperlink"/>
          <w:noProof/>
          <w:color w:val="000000" w:themeColor="text1"/>
          <w:u w:val="none"/>
          <w:lang w:val="en-GB"/>
        </w:rPr>
        <w:t>selectiv</w:t>
      </w:r>
      <w:r w:rsidRPr="0036638E">
        <w:rPr>
          <w:rStyle w:val="Hyperlink"/>
          <w:noProof/>
          <w:color w:val="000000" w:themeColor="text1"/>
          <w:u w:val="none"/>
          <w:lang w:val="en-GB"/>
        </w:rPr>
        <w:t>ity is</w:t>
      </w:r>
      <w:r>
        <w:rPr>
          <w:rStyle w:val="Hyperlink"/>
          <w:noProof/>
          <w:color w:val="000000" w:themeColor="text1"/>
          <w:u w:val="none"/>
          <w:lang w:val="en-GB"/>
        </w:rPr>
        <w:t xml:space="preserve"> not an issue for accurate channel estimation, and the ½ comb-DMRS is sufficient. For high</w:t>
      </w:r>
      <w:r w:rsidR="0036638E">
        <w:rPr>
          <w:rStyle w:val="Hyperlink"/>
          <w:noProof/>
          <w:color w:val="000000" w:themeColor="text1"/>
          <w:u w:val="none"/>
          <w:lang w:val="en-GB"/>
        </w:rPr>
        <w:t>er</w:t>
      </w:r>
      <w:r>
        <w:rPr>
          <w:rStyle w:val="Hyperlink"/>
          <w:noProof/>
          <w:color w:val="000000" w:themeColor="text1"/>
          <w:u w:val="none"/>
          <w:lang w:val="en-GB"/>
        </w:rPr>
        <w:t xml:space="preserve"> SCSs, CE with the current structure of block-DMRS outperforms FDI + FDA-based CE, but not necessarily the other CE methods</w:t>
      </w:r>
      <w:r w:rsidR="0036638E">
        <w:rPr>
          <w:rStyle w:val="Hyperlink"/>
          <w:noProof/>
          <w:color w:val="000000" w:themeColor="text1"/>
          <w:u w:val="none"/>
          <w:lang w:val="en-GB"/>
        </w:rPr>
        <w:t>.</w:t>
      </w:r>
      <w:r>
        <w:rPr>
          <w:rStyle w:val="Hyperlink"/>
          <w:noProof/>
          <w:color w:val="000000" w:themeColor="text1"/>
          <w:u w:val="none"/>
          <w:lang w:val="en-GB"/>
        </w:rPr>
        <w:t xml:space="preserve"> For lower SCS, block-DMRS may lead to performance degradation. One important factor that could contribute to these differences is that </w:t>
      </w:r>
      <w:r w:rsidR="0036638E">
        <w:rPr>
          <w:rStyle w:val="Hyperlink"/>
          <w:noProof/>
          <w:color w:val="000000" w:themeColor="text1"/>
          <w:u w:val="none"/>
          <w:lang w:val="en-GB"/>
        </w:rPr>
        <w:t xml:space="preserve">the </w:t>
      </w:r>
      <w:r>
        <w:rPr>
          <w:rStyle w:val="Hyperlink"/>
          <w:noProof/>
          <w:color w:val="000000" w:themeColor="text1"/>
          <w:u w:val="none"/>
          <w:lang w:val="en-GB"/>
        </w:rPr>
        <w:t xml:space="preserve">block-DMRS </w:t>
      </w:r>
      <w:r w:rsidR="0036638E">
        <w:rPr>
          <w:rStyle w:val="Hyperlink"/>
          <w:noProof/>
          <w:color w:val="000000" w:themeColor="text1"/>
          <w:u w:val="none"/>
          <w:lang w:val="en-GB"/>
        </w:rPr>
        <w:t xml:space="preserve">solution </w:t>
      </w:r>
      <w:r>
        <w:rPr>
          <w:rStyle w:val="Hyperlink"/>
          <w:noProof/>
          <w:color w:val="000000" w:themeColor="text1"/>
          <w:u w:val="none"/>
          <w:lang w:val="en-GB"/>
        </w:rPr>
        <w:t xml:space="preserve">does not have </w:t>
      </w:r>
      <w:r w:rsidR="0036638E">
        <w:rPr>
          <w:rStyle w:val="Hyperlink"/>
          <w:noProof/>
          <w:color w:val="000000" w:themeColor="text1"/>
          <w:u w:val="none"/>
          <w:lang w:val="en-GB"/>
        </w:rPr>
        <w:t>a RS</w:t>
      </w:r>
      <w:r>
        <w:rPr>
          <w:rStyle w:val="Hyperlink"/>
          <w:noProof/>
          <w:color w:val="000000" w:themeColor="text1"/>
          <w:u w:val="none"/>
          <w:lang w:val="en-GB"/>
        </w:rPr>
        <w:t xml:space="preserve"> to use for ICI cancelation at the 12</w:t>
      </w:r>
      <w:r w:rsidRPr="00FB73BC">
        <w:rPr>
          <w:rStyle w:val="Hyperlink"/>
          <w:noProof/>
          <w:color w:val="000000" w:themeColor="text1"/>
          <w:u w:val="none"/>
          <w:vertAlign w:val="superscript"/>
          <w:lang w:val="en-GB"/>
        </w:rPr>
        <w:t>th</w:t>
      </w:r>
      <w:r>
        <w:rPr>
          <w:rStyle w:val="Hyperlink"/>
          <w:noProof/>
          <w:color w:val="000000" w:themeColor="text1"/>
          <w:u w:val="none"/>
          <w:lang w:val="en-GB"/>
        </w:rPr>
        <w:t xml:space="preserve"> OFDM symbol </w:t>
      </w:r>
      <w:r w:rsidR="0036638E">
        <w:rPr>
          <w:rStyle w:val="Hyperlink"/>
          <w:noProof/>
          <w:color w:val="000000" w:themeColor="text1"/>
          <w:u w:val="none"/>
          <w:lang w:val="en-GB"/>
        </w:rPr>
        <w:t>as</w:t>
      </w:r>
      <w:r>
        <w:rPr>
          <w:rStyle w:val="Hyperlink"/>
          <w:noProof/>
          <w:color w:val="000000" w:themeColor="text1"/>
          <w:u w:val="none"/>
          <w:lang w:val="en-GB"/>
        </w:rPr>
        <w:t xml:space="preserve"> with the comb-DMRS counterpart, </w:t>
      </w:r>
      <w:r w:rsidR="0036638E">
        <w:rPr>
          <w:rStyle w:val="Hyperlink"/>
          <w:noProof/>
          <w:color w:val="000000" w:themeColor="text1"/>
          <w:u w:val="none"/>
          <w:lang w:val="en-GB"/>
        </w:rPr>
        <w:t>therefore,</w:t>
      </w:r>
      <w:r>
        <w:rPr>
          <w:rStyle w:val="Hyperlink"/>
          <w:noProof/>
          <w:color w:val="000000" w:themeColor="text1"/>
          <w:u w:val="none"/>
          <w:lang w:val="en-GB"/>
        </w:rPr>
        <w:t xml:space="preserve"> this symbol may suffer from excessive ICI. </w:t>
      </w:r>
    </w:p>
    <w:p w14:paraId="53E21291" w14:textId="358B1418" w:rsidR="00924684" w:rsidRPr="000B11B2" w:rsidRDefault="00584346" w:rsidP="00924684">
      <w:pPr>
        <w:pStyle w:val="TableofFigures"/>
        <w:tabs>
          <w:tab w:val="right" w:leader="dot" w:pos="9629"/>
        </w:tabs>
        <w:ind w:left="0" w:firstLine="0"/>
        <w:jc w:val="both"/>
        <w:rPr>
          <w:rFonts w:ascii="Times New Roman" w:hAnsi="Times New Roman"/>
          <w:noProof/>
          <w:color w:val="000000" w:themeColor="text1"/>
          <w:sz w:val="22"/>
          <w:szCs w:val="22"/>
          <w:lang w:val="en-GB"/>
        </w:rPr>
      </w:pPr>
      <w:hyperlink w:anchor="_Toc53775918" w:history="1">
        <w:r w:rsidR="00924684">
          <w:rPr>
            <w:rStyle w:val="Hyperlink"/>
            <w:rFonts w:ascii="Times New Roman" w:hAnsi="Times New Roman"/>
            <w:noProof/>
            <w:color w:val="000000" w:themeColor="text1"/>
            <w:sz w:val="22"/>
            <w:szCs w:val="22"/>
            <w:u w:val="none"/>
          </w:rPr>
          <w:t>Observation 2</w:t>
        </w:r>
        <w:r w:rsidR="00924684">
          <w:rPr>
            <w:rFonts w:ascii="Times New Roman" w:eastAsiaTheme="minorEastAsia" w:hAnsi="Times New Roman"/>
            <w:b w:val="0"/>
            <w:noProof/>
            <w:color w:val="000000" w:themeColor="text1"/>
            <w:sz w:val="22"/>
            <w:szCs w:val="22"/>
            <w:lang w:eastAsia="en-US"/>
          </w:rPr>
          <w:t xml:space="preserve">: </w:t>
        </w:r>
        <w:r w:rsidR="00924684">
          <w:rPr>
            <w:rFonts w:ascii="Times New Roman" w:eastAsiaTheme="minorEastAsia" w:hAnsi="Times New Roman"/>
            <w:bCs/>
            <w:noProof/>
            <w:color w:val="000000" w:themeColor="text1"/>
            <w:sz w:val="22"/>
            <w:szCs w:val="22"/>
            <w:lang w:eastAsia="en-US"/>
          </w:rPr>
          <w:t>Under</w:t>
        </w:r>
      </w:hyperlink>
      <w:r w:rsidR="00924684">
        <w:rPr>
          <w:rFonts w:ascii="Times New Roman" w:eastAsiaTheme="minorEastAsia" w:hAnsi="Times New Roman"/>
          <w:bCs/>
          <w:noProof/>
          <w:color w:val="000000" w:themeColor="text1"/>
          <w:sz w:val="22"/>
          <w:szCs w:val="22"/>
          <w:lang w:eastAsia="en-US"/>
        </w:rPr>
        <w:t xml:space="preserve"> larger DS values, the BLER performance </w:t>
      </w:r>
      <w:r w:rsidR="0036638E">
        <w:rPr>
          <w:rFonts w:ascii="Times New Roman" w:eastAsiaTheme="minorEastAsia" w:hAnsi="Times New Roman"/>
          <w:bCs/>
          <w:noProof/>
          <w:color w:val="000000" w:themeColor="text1"/>
          <w:sz w:val="22"/>
          <w:szCs w:val="22"/>
          <w:lang w:eastAsia="en-US"/>
        </w:rPr>
        <w:t>for</w:t>
      </w:r>
      <w:r w:rsidR="00924684">
        <w:rPr>
          <w:rFonts w:ascii="Times New Roman" w:eastAsiaTheme="minorEastAsia" w:hAnsi="Times New Roman"/>
          <w:bCs/>
          <w:noProof/>
          <w:color w:val="000000" w:themeColor="text1"/>
          <w:sz w:val="22"/>
          <w:szCs w:val="22"/>
          <w:lang w:eastAsia="en-US"/>
        </w:rPr>
        <w:t xml:space="preserve"> SCSs 480kHz and 960kHz degrades from </w:t>
      </w:r>
      <w:r w:rsidR="002A341A">
        <w:rPr>
          <w:rFonts w:ascii="Times New Roman" w:eastAsiaTheme="minorEastAsia" w:hAnsi="Times New Roman"/>
          <w:bCs/>
          <w:noProof/>
          <w:color w:val="000000" w:themeColor="text1"/>
          <w:sz w:val="22"/>
          <w:szCs w:val="22"/>
          <w:lang w:eastAsia="en-US"/>
        </w:rPr>
        <w:t xml:space="preserve">the </w:t>
      </w:r>
      <w:r w:rsidR="0036638E">
        <w:rPr>
          <w:rFonts w:ascii="Times New Roman" w:eastAsiaTheme="minorEastAsia" w:hAnsi="Times New Roman"/>
          <w:bCs/>
          <w:noProof/>
          <w:color w:val="000000" w:themeColor="text1"/>
          <w:sz w:val="22"/>
          <w:szCs w:val="22"/>
          <w:lang w:eastAsia="en-US"/>
        </w:rPr>
        <w:t>performance of</w:t>
      </w:r>
      <w:r w:rsidR="00924684">
        <w:rPr>
          <w:rFonts w:ascii="Times New Roman" w:eastAsiaTheme="minorEastAsia" w:hAnsi="Times New Roman"/>
          <w:bCs/>
          <w:noProof/>
          <w:color w:val="000000" w:themeColor="text1"/>
          <w:sz w:val="22"/>
          <w:szCs w:val="22"/>
          <w:lang w:eastAsia="en-US"/>
        </w:rPr>
        <w:t xml:space="preserve"> the Rel-15 compliant comb-DMRS structure with FD interpolation</w:t>
      </w:r>
      <w:r w:rsidR="00924684">
        <w:rPr>
          <w:rStyle w:val="Hyperlink"/>
          <w:rFonts w:ascii="Times New Roman" w:hAnsi="Times New Roman"/>
          <w:noProof/>
          <w:color w:val="000000" w:themeColor="text1"/>
          <w:sz w:val="22"/>
          <w:szCs w:val="22"/>
          <w:u w:val="none"/>
          <w:lang w:val="en-GB"/>
        </w:rPr>
        <w:t xml:space="preserve">. </w:t>
      </w:r>
      <w:r w:rsidR="002A341A">
        <w:rPr>
          <w:rStyle w:val="Hyperlink"/>
          <w:rFonts w:ascii="Times New Roman" w:hAnsi="Times New Roman"/>
          <w:noProof/>
          <w:color w:val="000000" w:themeColor="text1"/>
          <w:sz w:val="22"/>
          <w:szCs w:val="22"/>
          <w:u w:val="none"/>
          <w:lang w:val="en-GB"/>
        </w:rPr>
        <w:t>The proposed</w:t>
      </w:r>
      <w:r w:rsidR="00924684">
        <w:rPr>
          <w:rStyle w:val="Hyperlink"/>
          <w:rFonts w:ascii="Times New Roman" w:hAnsi="Times New Roman"/>
          <w:noProof/>
          <w:color w:val="000000" w:themeColor="text1"/>
          <w:sz w:val="22"/>
          <w:szCs w:val="22"/>
          <w:u w:val="none"/>
          <w:lang w:val="en-GB"/>
        </w:rPr>
        <w:t xml:space="preserve"> non-interpolation method with no FD averaging almost always leads to the best performance among the four CE methods. </w:t>
      </w:r>
      <w:r w:rsidR="002A341A">
        <w:rPr>
          <w:rStyle w:val="Hyperlink"/>
          <w:rFonts w:ascii="Times New Roman" w:hAnsi="Times New Roman"/>
          <w:noProof/>
          <w:color w:val="000000" w:themeColor="text1"/>
          <w:sz w:val="22"/>
          <w:szCs w:val="22"/>
          <w:u w:val="none"/>
          <w:lang w:val="en-GB"/>
        </w:rPr>
        <w:t>F</w:t>
      </w:r>
      <w:r w:rsidR="00924684">
        <w:rPr>
          <w:rStyle w:val="Hyperlink"/>
          <w:rFonts w:ascii="Times New Roman" w:hAnsi="Times New Roman"/>
          <w:noProof/>
          <w:color w:val="000000" w:themeColor="text1"/>
          <w:sz w:val="22"/>
          <w:szCs w:val="22"/>
          <w:u w:val="none"/>
          <w:lang w:val="en-GB"/>
        </w:rPr>
        <w:t xml:space="preserve">or lower SCS 120kHz, the comb-DMRS offers desirable performance. </w:t>
      </w:r>
    </w:p>
    <w:p w14:paraId="22EF391E" w14:textId="0603F1DB" w:rsidR="00924684" w:rsidRDefault="00584346" w:rsidP="00924684">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924684">
          <w:rPr>
            <w:rStyle w:val="Hyperlink"/>
            <w:rFonts w:ascii="Times New Roman" w:hAnsi="Times New Roman"/>
            <w:noProof/>
            <w:color w:val="000000" w:themeColor="text1"/>
            <w:sz w:val="22"/>
            <w:szCs w:val="22"/>
            <w:u w:val="none"/>
          </w:rPr>
          <w:t>Proposal</w:t>
        </w:r>
        <w:r w:rsidR="00924684" w:rsidRPr="00586BA6">
          <w:rPr>
            <w:rStyle w:val="Hyperlink"/>
            <w:rFonts w:ascii="Times New Roman" w:hAnsi="Times New Roman"/>
            <w:noProof/>
            <w:color w:val="000000" w:themeColor="text1"/>
            <w:sz w:val="22"/>
            <w:szCs w:val="22"/>
            <w:u w:val="none"/>
          </w:rPr>
          <w:t xml:space="preserve"> </w:t>
        </w:r>
        <w:r w:rsidR="002A341A">
          <w:rPr>
            <w:rStyle w:val="Hyperlink"/>
            <w:rFonts w:ascii="Times New Roman" w:hAnsi="Times New Roman"/>
            <w:noProof/>
            <w:color w:val="000000" w:themeColor="text1"/>
            <w:sz w:val="22"/>
            <w:szCs w:val="22"/>
            <w:u w:val="none"/>
          </w:rPr>
          <w:t>3</w:t>
        </w:r>
        <w:r w:rsidR="00924684">
          <w:rPr>
            <w:rFonts w:ascii="Times New Roman" w:eastAsiaTheme="minorEastAsia" w:hAnsi="Times New Roman"/>
            <w:b w:val="0"/>
            <w:noProof/>
            <w:color w:val="000000" w:themeColor="text1"/>
            <w:sz w:val="22"/>
            <w:szCs w:val="22"/>
            <w:lang w:eastAsia="en-US"/>
          </w:rPr>
          <w:t xml:space="preserve">: </w:t>
        </w:r>
        <w:r w:rsidR="00924684">
          <w:rPr>
            <w:rFonts w:ascii="Times New Roman" w:eastAsiaTheme="minorEastAsia" w:hAnsi="Times New Roman"/>
            <w:bCs/>
            <w:noProof/>
            <w:color w:val="000000" w:themeColor="text1"/>
            <w:sz w:val="22"/>
            <w:szCs w:val="22"/>
            <w:lang w:eastAsia="en-US"/>
          </w:rPr>
          <w:t>With</w:t>
        </w:r>
        <w:r w:rsidR="00924684" w:rsidRPr="00FB73BC">
          <w:rPr>
            <w:rFonts w:ascii="Times New Roman" w:eastAsiaTheme="minorEastAsia" w:hAnsi="Times New Roman"/>
            <w:bCs/>
            <w:noProof/>
            <w:color w:val="000000" w:themeColor="text1"/>
            <w:sz w:val="22"/>
            <w:szCs w:val="22"/>
            <w:lang w:eastAsia="en-US"/>
          </w:rPr>
          <w:t xml:space="preserve"> higher SCSs</w:t>
        </w:r>
        <w:r w:rsidR="00924684">
          <w:rPr>
            <w:rFonts w:ascii="Times New Roman" w:eastAsiaTheme="minorEastAsia" w:hAnsi="Times New Roman"/>
            <w:bCs/>
            <w:noProof/>
            <w:color w:val="000000" w:themeColor="text1"/>
            <w:sz w:val="22"/>
            <w:szCs w:val="22"/>
            <w:lang w:eastAsia="en-US"/>
          </w:rPr>
          <w:t xml:space="preserve"> employed</w:t>
        </w:r>
        <w:r w:rsidR="00924684">
          <w:rPr>
            <w:rFonts w:ascii="Times New Roman" w:eastAsiaTheme="minorEastAsia" w:hAnsi="Times New Roman"/>
            <w:b w:val="0"/>
            <w:noProof/>
            <w:color w:val="000000" w:themeColor="text1"/>
            <w:sz w:val="22"/>
            <w:szCs w:val="22"/>
            <w:lang w:eastAsia="en-US"/>
          </w:rPr>
          <w:t xml:space="preserve">, </w:t>
        </w:r>
        <w:r w:rsidR="00924684">
          <w:rPr>
            <w:rFonts w:ascii="Times New Roman" w:eastAsiaTheme="minorEastAsia" w:hAnsi="Times New Roman"/>
            <w:bCs/>
            <w:noProof/>
            <w:color w:val="000000" w:themeColor="text1"/>
            <w:sz w:val="22"/>
            <w:szCs w:val="22"/>
            <w:lang w:eastAsia="en-US"/>
          </w:rPr>
          <w:t>a</w:t>
        </w:r>
      </w:hyperlink>
      <w:r w:rsidR="00924684">
        <w:rPr>
          <w:rStyle w:val="Hyperlink"/>
          <w:rFonts w:ascii="Times New Roman" w:hAnsi="Times New Roman"/>
          <w:noProof/>
          <w:color w:val="000000" w:themeColor="text1"/>
          <w:sz w:val="22"/>
          <w:szCs w:val="22"/>
          <w:u w:val="none"/>
          <w:lang w:val="en-GB"/>
        </w:rPr>
        <w:t xml:space="preserve"> comprehensive evaluation of the effect of high frequency-</w:t>
      </w:r>
      <w:r w:rsidR="00924684" w:rsidRPr="001C47C5">
        <w:rPr>
          <w:rStyle w:val="Hyperlink"/>
          <w:rFonts w:ascii="Times New Roman" w:hAnsi="Times New Roman"/>
          <w:noProof/>
          <w:color w:val="000000" w:themeColor="text1"/>
          <w:sz w:val="22"/>
          <w:szCs w:val="22"/>
          <w:u w:val="none"/>
          <w:lang w:val="en-GB"/>
        </w:rPr>
        <w:t>selectiv</w:t>
      </w:r>
      <w:r w:rsidR="00924684" w:rsidRPr="002A341A">
        <w:rPr>
          <w:rStyle w:val="Hyperlink"/>
          <w:rFonts w:ascii="Times New Roman" w:hAnsi="Times New Roman"/>
          <w:noProof/>
          <w:color w:val="000000" w:themeColor="text1"/>
          <w:sz w:val="22"/>
          <w:szCs w:val="22"/>
          <w:u w:val="none"/>
          <w:lang w:val="en-GB"/>
        </w:rPr>
        <w:t>ity</w:t>
      </w:r>
      <w:r w:rsidR="00924684">
        <w:rPr>
          <w:rStyle w:val="Hyperlink"/>
          <w:rFonts w:ascii="Times New Roman" w:hAnsi="Times New Roman"/>
          <w:noProof/>
          <w:color w:val="000000" w:themeColor="text1"/>
          <w:sz w:val="22"/>
          <w:szCs w:val="22"/>
          <w:u w:val="none"/>
          <w:lang w:val="en-GB"/>
        </w:rPr>
        <w:t xml:space="preserve"> on the accuracy of channel estimation, and in turn, the link performance is necessary.</w:t>
      </w:r>
    </w:p>
    <w:p w14:paraId="4E6EF1B7" w14:textId="28B3F182" w:rsidR="00924684" w:rsidRPr="00B81E7A" w:rsidRDefault="00584346" w:rsidP="00924684">
      <w:pPr>
        <w:pStyle w:val="TableofFigures"/>
        <w:tabs>
          <w:tab w:val="right" w:leader="dot" w:pos="9629"/>
        </w:tabs>
        <w:ind w:left="0" w:firstLine="0"/>
        <w:jc w:val="both"/>
        <w:rPr>
          <w:rFonts w:ascii="Times New Roman" w:hAnsi="Times New Roman"/>
          <w:noProof/>
          <w:color w:val="000000" w:themeColor="text1"/>
          <w:sz w:val="22"/>
          <w:szCs w:val="22"/>
          <w:lang w:val="en-GB"/>
        </w:rPr>
      </w:pPr>
      <w:hyperlink w:anchor="_Toc53775918" w:history="1">
        <w:r w:rsidR="00924684">
          <w:rPr>
            <w:rStyle w:val="Hyperlink"/>
            <w:rFonts w:ascii="Times New Roman" w:hAnsi="Times New Roman"/>
            <w:noProof/>
            <w:color w:val="000000" w:themeColor="text1"/>
            <w:sz w:val="22"/>
            <w:szCs w:val="22"/>
            <w:u w:val="none"/>
          </w:rPr>
          <w:t>Proposal</w:t>
        </w:r>
        <w:r w:rsidR="00924684" w:rsidRPr="00586BA6">
          <w:rPr>
            <w:rStyle w:val="Hyperlink"/>
            <w:rFonts w:ascii="Times New Roman" w:hAnsi="Times New Roman"/>
            <w:noProof/>
            <w:color w:val="000000" w:themeColor="text1"/>
            <w:sz w:val="22"/>
            <w:szCs w:val="22"/>
            <w:u w:val="none"/>
          </w:rPr>
          <w:t xml:space="preserve"> </w:t>
        </w:r>
        <w:r w:rsidR="002A341A">
          <w:rPr>
            <w:rStyle w:val="Hyperlink"/>
            <w:rFonts w:ascii="Times New Roman" w:hAnsi="Times New Roman"/>
            <w:noProof/>
            <w:color w:val="000000" w:themeColor="text1"/>
            <w:sz w:val="22"/>
            <w:szCs w:val="22"/>
            <w:u w:val="none"/>
          </w:rPr>
          <w:t>4</w:t>
        </w:r>
        <w:r w:rsidR="00924684">
          <w:rPr>
            <w:rStyle w:val="Hyperlink"/>
            <w:rFonts w:ascii="Times New Roman" w:hAnsi="Times New Roman"/>
            <w:noProof/>
            <w:color w:val="000000" w:themeColor="text1"/>
            <w:sz w:val="22"/>
            <w:szCs w:val="22"/>
            <w:u w:val="none"/>
          </w:rPr>
          <w:t xml:space="preserve">: </w:t>
        </w:r>
        <w:r w:rsidR="00924684" w:rsidRPr="00BE0849">
          <w:rPr>
            <w:rFonts w:ascii="Times New Roman" w:eastAsiaTheme="minorEastAsia" w:hAnsi="Times New Roman"/>
            <w:b w:val="0"/>
            <w:noProof/>
            <w:color w:val="000000" w:themeColor="text1"/>
            <w:sz w:val="22"/>
            <w:szCs w:val="22"/>
            <w:lang w:eastAsia="en-US"/>
          </w:rPr>
          <w:tab/>
        </w:r>
        <w:r w:rsidR="00924684" w:rsidRPr="00BC73A2">
          <w:rPr>
            <w:rFonts w:ascii="Times New Roman" w:eastAsiaTheme="minorEastAsia" w:hAnsi="Times New Roman"/>
            <w:bCs/>
            <w:noProof/>
            <w:color w:val="000000" w:themeColor="text1"/>
            <w:sz w:val="22"/>
            <w:szCs w:val="22"/>
            <w:lang w:eastAsia="en-US"/>
          </w:rPr>
          <w:t xml:space="preserve">Study </w:t>
        </w:r>
        <w:r w:rsidR="00924684">
          <w:rPr>
            <w:rFonts w:ascii="Times New Roman" w:hAnsi="Times New Roman"/>
            <w:sz w:val="22"/>
            <w:szCs w:val="22"/>
            <w:lang w:val="en-GB"/>
          </w:rPr>
          <w:t xml:space="preserve">if block-DMRS can be </w:t>
        </w:r>
        <w:r w:rsidR="002A341A" w:rsidRPr="002A341A">
          <w:rPr>
            <w:rFonts w:ascii="Times New Roman" w:hAnsi="Times New Roman"/>
            <w:sz w:val="22"/>
            <w:szCs w:val="22"/>
            <w:lang w:val="en-GB"/>
          </w:rPr>
          <w:t xml:space="preserve">further </w:t>
        </w:r>
        <w:r w:rsidR="00924684">
          <w:rPr>
            <w:rFonts w:ascii="Times New Roman" w:hAnsi="Times New Roman"/>
            <w:sz w:val="22"/>
            <w:szCs w:val="22"/>
            <w:lang w:val="en-GB"/>
          </w:rPr>
          <w:t>enhanced or if there are other DMRS structures that lead to comparable performance with the ½ comb-DMRS.</w:t>
        </w:r>
        <w:r w:rsidR="00924684">
          <w:rPr>
            <w:b w:val="0"/>
            <w:bCs/>
            <w:lang w:val="en-GB"/>
          </w:rPr>
          <w:t xml:space="preserve"> </w:t>
        </w:r>
      </w:hyperlink>
    </w:p>
    <w:p w14:paraId="113BCDB4" w14:textId="77777777" w:rsidR="00924684" w:rsidRDefault="00924684" w:rsidP="00924684">
      <w:pPr>
        <w:jc w:val="center"/>
        <w:rPr>
          <w:lang w:val="en-GB" w:eastAsia="zh-CN"/>
        </w:rPr>
      </w:pPr>
      <w:r>
        <w:rPr>
          <w:noProof/>
        </w:rPr>
        <w:drawing>
          <wp:inline distT="0" distB="0" distL="0" distR="0" wp14:anchorId="129D3C97" wp14:editId="66BFD879">
            <wp:extent cx="5113806" cy="269274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78940" cy="2727045"/>
                    </a:xfrm>
                    <a:prstGeom prst="rect">
                      <a:avLst/>
                    </a:prstGeom>
                  </pic:spPr>
                </pic:pic>
              </a:graphicData>
            </a:graphic>
          </wp:inline>
        </w:drawing>
      </w:r>
    </w:p>
    <w:p w14:paraId="3E4F2C29" w14:textId="77777777" w:rsidR="00924684" w:rsidRPr="004F2F2E" w:rsidRDefault="00924684" w:rsidP="00924684">
      <w:pPr>
        <w:jc w:val="center"/>
        <w:rPr>
          <w:sz w:val="18"/>
          <w:szCs w:val="18"/>
          <w:lang w:val="en-GB" w:eastAsia="zh-CN"/>
        </w:rPr>
      </w:pPr>
      <w:r w:rsidRPr="004F2F2E">
        <w:rPr>
          <w:sz w:val="18"/>
          <w:szCs w:val="18"/>
          <w:lang w:val="en-GB" w:eastAsia="zh-CN"/>
        </w:rPr>
        <w:t>(a)</w:t>
      </w:r>
    </w:p>
    <w:p w14:paraId="7E5DFC74" w14:textId="77777777" w:rsidR="00924684" w:rsidRDefault="00924684" w:rsidP="00924684">
      <w:pPr>
        <w:jc w:val="center"/>
        <w:rPr>
          <w:lang w:val="en-GB" w:eastAsia="zh-CN"/>
        </w:rPr>
      </w:pPr>
      <w:r>
        <w:rPr>
          <w:noProof/>
        </w:rPr>
        <w:lastRenderedPageBreak/>
        <w:drawing>
          <wp:inline distT="0" distB="0" distL="0" distR="0" wp14:anchorId="2FDEA3BF" wp14:editId="7DBA1017">
            <wp:extent cx="5076045" cy="268975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56624" cy="2732451"/>
                    </a:xfrm>
                    <a:prstGeom prst="rect">
                      <a:avLst/>
                    </a:prstGeom>
                  </pic:spPr>
                </pic:pic>
              </a:graphicData>
            </a:graphic>
          </wp:inline>
        </w:drawing>
      </w:r>
    </w:p>
    <w:p w14:paraId="76AAECFE" w14:textId="77777777" w:rsidR="00924684" w:rsidRPr="004F2F2E" w:rsidRDefault="00924684" w:rsidP="00924684">
      <w:pPr>
        <w:jc w:val="center"/>
        <w:rPr>
          <w:sz w:val="18"/>
          <w:szCs w:val="18"/>
          <w:lang w:val="en-GB" w:eastAsia="zh-CN"/>
        </w:rPr>
      </w:pPr>
      <w:r w:rsidRPr="004F2F2E">
        <w:rPr>
          <w:sz w:val="18"/>
          <w:szCs w:val="18"/>
          <w:lang w:val="en-GB" w:eastAsia="zh-CN"/>
        </w:rPr>
        <w:t>(b)</w:t>
      </w:r>
    </w:p>
    <w:p w14:paraId="1652BA0C" w14:textId="77777777" w:rsidR="00924684" w:rsidRPr="004F2F2E" w:rsidRDefault="00924684" w:rsidP="00924684">
      <w:pPr>
        <w:jc w:val="center"/>
        <w:rPr>
          <w:sz w:val="20"/>
          <w:szCs w:val="20"/>
          <w:lang w:val="en-GB" w:eastAsia="zh-CN"/>
        </w:rPr>
      </w:pPr>
      <w:r w:rsidRPr="00B81E7A">
        <w:rPr>
          <w:b/>
          <w:bCs/>
          <w:sz w:val="20"/>
          <w:szCs w:val="20"/>
          <w:lang w:val="en-GB" w:eastAsia="zh-CN"/>
        </w:rPr>
        <w:t>Figure 2.</w:t>
      </w:r>
      <w:r w:rsidRPr="004F2F2E">
        <w:rPr>
          <w:sz w:val="20"/>
          <w:szCs w:val="20"/>
          <w:lang w:val="en-GB" w:eastAsia="zh-CN"/>
        </w:rPr>
        <w:t xml:space="preserve"> </w:t>
      </w:r>
      <w:r>
        <w:rPr>
          <w:sz w:val="20"/>
          <w:szCs w:val="20"/>
          <w:lang w:val="en-GB" w:eastAsia="zh-CN"/>
        </w:rPr>
        <w:t xml:space="preserve">BLER performance with difference CE methods under DS 20ns and of </w:t>
      </w:r>
      <w:r w:rsidRPr="004F2F2E">
        <w:rPr>
          <w:sz w:val="20"/>
          <w:szCs w:val="20"/>
          <w:lang w:val="en-GB" w:eastAsia="zh-CN"/>
        </w:rPr>
        <w:t>(a)</w:t>
      </w:r>
      <w:r>
        <w:rPr>
          <w:sz w:val="20"/>
          <w:szCs w:val="20"/>
          <w:lang w:val="en-GB" w:eastAsia="zh-CN"/>
        </w:rPr>
        <w:t xml:space="preserve"> SCS 960kHz</w:t>
      </w:r>
      <w:r w:rsidRPr="004F2F2E">
        <w:rPr>
          <w:sz w:val="20"/>
          <w:szCs w:val="20"/>
          <w:lang w:val="en-GB" w:eastAsia="zh-CN"/>
        </w:rPr>
        <w:t xml:space="preserve"> (b)</w:t>
      </w:r>
      <w:r>
        <w:rPr>
          <w:sz w:val="20"/>
          <w:szCs w:val="20"/>
          <w:lang w:val="en-GB" w:eastAsia="zh-CN"/>
        </w:rPr>
        <w:t xml:space="preserve"> SCS 120kHz.</w:t>
      </w:r>
    </w:p>
    <w:p w14:paraId="7EB815E1" w14:textId="77777777" w:rsidR="00924684" w:rsidRDefault="00924684" w:rsidP="00924684">
      <w:pPr>
        <w:jc w:val="center"/>
      </w:pPr>
      <w:r>
        <w:t xml:space="preserve"> </w:t>
      </w:r>
      <w:r>
        <w:rPr>
          <w:noProof/>
        </w:rPr>
        <w:drawing>
          <wp:inline distT="0" distB="0" distL="0" distR="0" wp14:anchorId="2EFCF861" wp14:editId="570935BA">
            <wp:extent cx="5234305" cy="2787659"/>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59349" cy="2800997"/>
                    </a:xfrm>
                    <a:prstGeom prst="rect">
                      <a:avLst/>
                    </a:prstGeom>
                  </pic:spPr>
                </pic:pic>
              </a:graphicData>
            </a:graphic>
          </wp:inline>
        </w:drawing>
      </w:r>
    </w:p>
    <w:p w14:paraId="772C496D" w14:textId="77777777" w:rsidR="00924684" w:rsidRPr="004F2F2E" w:rsidRDefault="00924684" w:rsidP="00924684">
      <w:pPr>
        <w:jc w:val="center"/>
        <w:rPr>
          <w:sz w:val="18"/>
          <w:szCs w:val="18"/>
        </w:rPr>
      </w:pPr>
      <w:r w:rsidRPr="004F2F2E">
        <w:rPr>
          <w:sz w:val="18"/>
          <w:szCs w:val="18"/>
        </w:rPr>
        <w:t>(a)</w:t>
      </w:r>
    </w:p>
    <w:p w14:paraId="7909E1FD" w14:textId="77777777" w:rsidR="00924684" w:rsidRDefault="00924684" w:rsidP="00924684">
      <w:pPr>
        <w:jc w:val="center"/>
      </w:pPr>
      <w:r>
        <w:rPr>
          <w:noProof/>
        </w:rPr>
        <w:lastRenderedPageBreak/>
        <w:drawing>
          <wp:inline distT="0" distB="0" distL="0" distR="0" wp14:anchorId="3018D1BB" wp14:editId="03E4AF52">
            <wp:extent cx="5019507" cy="268619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07313" cy="2733184"/>
                    </a:xfrm>
                    <a:prstGeom prst="rect">
                      <a:avLst/>
                    </a:prstGeom>
                  </pic:spPr>
                </pic:pic>
              </a:graphicData>
            </a:graphic>
          </wp:inline>
        </w:drawing>
      </w:r>
    </w:p>
    <w:p w14:paraId="0B2FAFCF" w14:textId="77777777" w:rsidR="00924684" w:rsidRPr="004F2F2E" w:rsidRDefault="00924684" w:rsidP="00924684">
      <w:pPr>
        <w:jc w:val="center"/>
        <w:rPr>
          <w:sz w:val="18"/>
          <w:szCs w:val="18"/>
        </w:rPr>
      </w:pPr>
      <w:r w:rsidRPr="004F2F2E">
        <w:rPr>
          <w:sz w:val="18"/>
          <w:szCs w:val="18"/>
        </w:rPr>
        <w:t>(b)</w:t>
      </w:r>
    </w:p>
    <w:p w14:paraId="3F784648" w14:textId="77777777" w:rsidR="00924684" w:rsidRPr="004F2F2E" w:rsidRDefault="00924684" w:rsidP="00924684">
      <w:pPr>
        <w:jc w:val="center"/>
        <w:rPr>
          <w:sz w:val="20"/>
          <w:szCs w:val="20"/>
          <w:lang w:val="en-GB" w:eastAsia="zh-CN"/>
        </w:rPr>
      </w:pPr>
      <w:r w:rsidRPr="00B81E7A">
        <w:rPr>
          <w:b/>
          <w:bCs/>
          <w:sz w:val="20"/>
          <w:szCs w:val="20"/>
          <w:lang w:val="en-GB" w:eastAsia="zh-CN"/>
        </w:rPr>
        <w:t>Figure 3.</w:t>
      </w:r>
      <w:r w:rsidRPr="004F2F2E">
        <w:rPr>
          <w:sz w:val="20"/>
          <w:szCs w:val="20"/>
          <w:lang w:val="en-GB" w:eastAsia="zh-CN"/>
        </w:rPr>
        <w:t xml:space="preserve"> </w:t>
      </w:r>
      <w:r>
        <w:rPr>
          <w:sz w:val="20"/>
          <w:szCs w:val="20"/>
          <w:lang w:val="en-GB" w:eastAsia="zh-CN"/>
        </w:rPr>
        <w:t xml:space="preserve">BLER performance with difference CE methods under DS 40ns and of </w:t>
      </w:r>
      <w:r w:rsidRPr="004F2F2E">
        <w:rPr>
          <w:sz w:val="20"/>
          <w:szCs w:val="20"/>
          <w:lang w:val="en-GB" w:eastAsia="zh-CN"/>
        </w:rPr>
        <w:t>(a)</w:t>
      </w:r>
      <w:r>
        <w:rPr>
          <w:sz w:val="20"/>
          <w:szCs w:val="20"/>
          <w:lang w:val="en-GB" w:eastAsia="zh-CN"/>
        </w:rPr>
        <w:t xml:space="preserve"> SCS 480kHz</w:t>
      </w:r>
      <w:r w:rsidRPr="004F2F2E">
        <w:rPr>
          <w:sz w:val="20"/>
          <w:szCs w:val="20"/>
          <w:lang w:val="en-GB" w:eastAsia="zh-CN"/>
        </w:rPr>
        <w:t xml:space="preserve"> (b)</w:t>
      </w:r>
      <w:r>
        <w:rPr>
          <w:sz w:val="20"/>
          <w:szCs w:val="20"/>
          <w:lang w:val="en-GB" w:eastAsia="zh-CN"/>
        </w:rPr>
        <w:t xml:space="preserve"> SCS 120kHz.</w:t>
      </w:r>
    </w:p>
    <w:p w14:paraId="042D06D6" w14:textId="77777777" w:rsidR="00924684" w:rsidRPr="004F2F2E" w:rsidRDefault="00924684" w:rsidP="00924684">
      <w:pPr>
        <w:jc w:val="center"/>
        <w:rPr>
          <w:lang w:val="en-GB" w:eastAsia="zh-CN"/>
        </w:rPr>
      </w:pPr>
    </w:p>
    <w:p w14:paraId="4E6BE894" w14:textId="77777777" w:rsidR="00924684" w:rsidRDefault="00924684" w:rsidP="00924684">
      <w:pPr>
        <w:jc w:val="center"/>
        <w:rPr>
          <w:b/>
          <w:bCs/>
          <w:sz w:val="20"/>
          <w:szCs w:val="20"/>
        </w:rPr>
      </w:pPr>
      <w:r>
        <w:rPr>
          <w:b/>
          <w:bCs/>
          <w:sz w:val="20"/>
          <w:szCs w:val="20"/>
        </w:rPr>
        <w:t xml:space="preserve">   </w:t>
      </w:r>
      <w:r>
        <w:rPr>
          <w:noProof/>
        </w:rPr>
        <w:drawing>
          <wp:inline distT="0" distB="0" distL="0" distR="0" wp14:anchorId="0B23A4EE" wp14:editId="6A6BDC80">
            <wp:extent cx="5248275" cy="2703281"/>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10258" cy="2735207"/>
                    </a:xfrm>
                    <a:prstGeom prst="rect">
                      <a:avLst/>
                    </a:prstGeom>
                  </pic:spPr>
                </pic:pic>
              </a:graphicData>
            </a:graphic>
          </wp:inline>
        </w:drawing>
      </w:r>
    </w:p>
    <w:p w14:paraId="1CC64F62" w14:textId="77777777" w:rsidR="00924684" w:rsidRDefault="00924684" w:rsidP="00924684">
      <w:pPr>
        <w:jc w:val="center"/>
        <w:rPr>
          <w:sz w:val="20"/>
          <w:szCs w:val="20"/>
          <w:lang w:eastAsia="zh-CN"/>
        </w:rPr>
      </w:pPr>
      <w:r w:rsidRPr="00B81E7A">
        <w:rPr>
          <w:b/>
          <w:bCs/>
          <w:sz w:val="20"/>
          <w:szCs w:val="20"/>
        </w:rPr>
        <w:t>Figure 4</w:t>
      </w:r>
      <w:r w:rsidRPr="00B81E7A">
        <w:rPr>
          <w:rFonts w:hint="eastAsia"/>
          <w:b/>
          <w:bCs/>
          <w:sz w:val="20"/>
          <w:szCs w:val="20"/>
          <w:lang w:eastAsia="zh-CN"/>
        </w:rPr>
        <w:t>.</w:t>
      </w:r>
      <w:r w:rsidRPr="00B81E7A">
        <w:rPr>
          <w:sz w:val="20"/>
          <w:szCs w:val="20"/>
          <w:lang w:eastAsia="zh-CN"/>
        </w:rPr>
        <w:t xml:space="preserve"> Carrier Grid Containing PDSCH, block-DMRS and Comb-PTRS.</w:t>
      </w:r>
    </w:p>
    <w:p w14:paraId="7EE01F5D" w14:textId="04C50A29" w:rsidR="00924684" w:rsidRDefault="00924684" w:rsidP="00924684">
      <w:pPr>
        <w:rPr>
          <w:lang w:eastAsia="zh-CN"/>
        </w:rPr>
      </w:pPr>
      <w:r>
        <w:rPr>
          <w:lang w:eastAsia="zh-CN"/>
        </w:rPr>
        <w:t xml:space="preserve">The performance evaluation with the listed CE methods is extended by including lower (MCS7) and higher (MCS22) modulation formats </w:t>
      </w:r>
      <w:r w:rsidR="002A341A">
        <w:rPr>
          <w:lang w:eastAsia="zh-CN"/>
        </w:rPr>
        <w:t>for</w:t>
      </w:r>
      <w:r>
        <w:rPr>
          <w:lang w:eastAsia="zh-CN"/>
        </w:rPr>
        <w:t xml:space="preserve"> SCS 960kHz and SCS 120kHz at DS 20ns</w:t>
      </w:r>
      <w:r>
        <w:t xml:space="preserve">. CE </w:t>
      </w:r>
      <w:r w:rsidR="002A341A">
        <w:t>for</w:t>
      </w:r>
      <w:r>
        <w:t xml:space="preserve"> SCS 480kHz is relatively less sensitive than SCS 960kHz against the incre</w:t>
      </w:r>
      <w:r w:rsidR="002A341A">
        <w:t>ase</w:t>
      </w:r>
      <w:r>
        <w:t xml:space="preserve"> of DS and</w:t>
      </w:r>
      <w:r w:rsidR="002A341A">
        <w:t>,</w:t>
      </w:r>
      <w:r>
        <w:t xml:space="preserve"> therefore</w:t>
      </w:r>
      <w:r w:rsidR="002A341A">
        <w:t>, is</w:t>
      </w:r>
      <w:r>
        <w:t xml:space="preserve"> omitted. Figure </w:t>
      </w:r>
      <w:r w:rsidR="002A341A">
        <w:t>5 shows</w:t>
      </w:r>
      <w:r>
        <w:t xml:space="preserve"> that the trend </w:t>
      </w:r>
      <w:r w:rsidR="002A341A">
        <w:t>noted in</w:t>
      </w:r>
      <w:r>
        <w:t xml:space="preserve"> Observation 2 maintains for all MCSs. Consequently, we do not see the necessity to recommend different DMRS structures according to different MCS configurations. </w:t>
      </w:r>
    </w:p>
    <w:p w14:paraId="77203EE6" w14:textId="77777777" w:rsidR="00924684" w:rsidRDefault="00924684" w:rsidP="00924684">
      <w:pPr>
        <w:jc w:val="center"/>
        <w:rPr>
          <w:sz w:val="20"/>
          <w:szCs w:val="20"/>
          <w:lang w:eastAsia="zh-CN"/>
        </w:rPr>
      </w:pPr>
    </w:p>
    <w:p w14:paraId="2B19F12C" w14:textId="77777777" w:rsidR="00924684" w:rsidRDefault="00924684" w:rsidP="00924684">
      <w:pPr>
        <w:jc w:val="center"/>
        <w:rPr>
          <w:sz w:val="20"/>
          <w:szCs w:val="20"/>
          <w:lang w:eastAsia="zh-CN"/>
        </w:rPr>
      </w:pPr>
      <w:r>
        <w:rPr>
          <w:noProof/>
        </w:rPr>
        <w:lastRenderedPageBreak/>
        <w:drawing>
          <wp:inline distT="0" distB="0" distL="0" distR="0" wp14:anchorId="147AF78B" wp14:editId="36040F30">
            <wp:extent cx="5460647" cy="2914650"/>
            <wp:effectExtent l="0" t="0" r="698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4152" cy="2953884"/>
                    </a:xfrm>
                    <a:prstGeom prst="rect">
                      <a:avLst/>
                    </a:prstGeom>
                  </pic:spPr>
                </pic:pic>
              </a:graphicData>
            </a:graphic>
          </wp:inline>
        </w:drawing>
      </w:r>
    </w:p>
    <w:p w14:paraId="1D45E2F4" w14:textId="77777777" w:rsidR="00924684" w:rsidRDefault="00924684" w:rsidP="00924684">
      <w:pPr>
        <w:jc w:val="center"/>
        <w:rPr>
          <w:sz w:val="20"/>
          <w:szCs w:val="20"/>
          <w:lang w:eastAsia="zh-CN"/>
        </w:rPr>
      </w:pPr>
      <w:r>
        <w:rPr>
          <w:sz w:val="20"/>
          <w:szCs w:val="20"/>
          <w:lang w:eastAsia="zh-CN"/>
        </w:rPr>
        <w:t>(a)</w:t>
      </w:r>
    </w:p>
    <w:p w14:paraId="1D206670" w14:textId="77777777" w:rsidR="00924684" w:rsidRDefault="00924684" w:rsidP="00924684">
      <w:pPr>
        <w:jc w:val="center"/>
        <w:rPr>
          <w:sz w:val="20"/>
          <w:szCs w:val="20"/>
          <w:lang w:eastAsia="zh-CN"/>
        </w:rPr>
      </w:pPr>
      <w:r>
        <w:rPr>
          <w:noProof/>
        </w:rPr>
        <w:drawing>
          <wp:inline distT="0" distB="0" distL="0" distR="0" wp14:anchorId="188A4286" wp14:editId="516DE43D">
            <wp:extent cx="4838700" cy="25722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15342" cy="2613039"/>
                    </a:xfrm>
                    <a:prstGeom prst="rect">
                      <a:avLst/>
                    </a:prstGeom>
                  </pic:spPr>
                </pic:pic>
              </a:graphicData>
            </a:graphic>
          </wp:inline>
        </w:drawing>
      </w:r>
    </w:p>
    <w:p w14:paraId="7F068836" w14:textId="77777777" w:rsidR="00924684" w:rsidRPr="00B81E7A" w:rsidRDefault="00924684" w:rsidP="00924684">
      <w:pPr>
        <w:jc w:val="center"/>
        <w:rPr>
          <w:sz w:val="20"/>
          <w:szCs w:val="20"/>
          <w:lang w:eastAsia="zh-CN"/>
        </w:rPr>
      </w:pPr>
      <w:r>
        <w:rPr>
          <w:sz w:val="20"/>
          <w:szCs w:val="20"/>
          <w:lang w:eastAsia="zh-CN"/>
        </w:rPr>
        <w:t>(b)</w:t>
      </w:r>
    </w:p>
    <w:p w14:paraId="38A4824B" w14:textId="77777777" w:rsidR="00924684" w:rsidRDefault="00924684" w:rsidP="00924684">
      <w:pPr>
        <w:spacing w:line="200" w:lineRule="exact"/>
        <w:jc w:val="center"/>
        <w:rPr>
          <w:sz w:val="20"/>
          <w:szCs w:val="20"/>
          <w:lang w:val="en-GB" w:eastAsia="zh-CN"/>
        </w:rPr>
      </w:pPr>
      <w:r w:rsidRPr="00B81E7A">
        <w:rPr>
          <w:b/>
          <w:bCs/>
          <w:sz w:val="20"/>
          <w:szCs w:val="20"/>
          <w:lang w:val="en-GB" w:eastAsia="zh-CN"/>
        </w:rPr>
        <w:t xml:space="preserve">Figure </w:t>
      </w:r>
      <w:r>
        <w:rPr>
          <w:b/>
          <w:bCs/>
          <w:sz w:val="20"/>
          <w:szCs w:val="20"/>
          <w:lang w:val="en-GB" w:eastAsia="zh-CN"/>
        </w:rPr>
        <w:t>5</w:t>
      </w:r>
      <w:r w:rsidRPr="00B81E7A">
        <w:rPr>
          <w:b/>
          <w:bCs/>
          <w:sz w:val="20"/>
          <w:szCs w:val="20"/>
          <w:lang w:val="en-GB" w:eastAsia="zh-CN"/>
        </w:rPr>
        <w:t>.</w:t>
      </w:r>
      <w:r w:rsidRPr="004F2F2E">
        <w:rPr>
          <w:sz w:val="20"/>
          <w:szCs w:val="20"/>
          <w:lang w:val="en-GB" w:eastAsia="zh-CN"/>
        </w:rPr>
        <w:t xml:space="preserve"> </w:t>
      </w:r>
      <w:r>
        <w:rPr>
          <w:sz w:val="20"/>
          <w:szCs w:val="20"/>
          <w:lang w:val="en-GB" w:eastAsia="zh-CN"/>
        </w:rPr>
        <w:t>BLER performance with difference CE methods under MCS7/MCS16/MCS22, respectively, and of</w:t>
      </w:r>
    </w:p>
    <w:p w14:paraId="1A2748B2" w14:textId="77777777" w:rsidR="00924684" w:rsidRPr="004F2F2E" w:rsidRDefault="00924684" w:rsidP="00924684">
      <w:pPr>
        <w:spacing w:line="200" w:lineRule="exact"/>
        <w:jc w:val="center"/>
        <w:rPr>
          <w:sz w:val="20"/>
          <w:szCs w:val="20"/>
          <w:lang w:val="en-GB" w:eastAsia="zh-CN"/>
        </w:rPr>
      </w:pPr>
      <w:r w:rsidRPr="004F2F2E">
        <w:rPr>
          <w:sz w:val="20"/>
          <w:szCs w:val="20"/>
          <w:lang w:val="en-GB" w:eastAsia="zh-CN"/>
        </w:rPr>
        <w:t>(a)</w:t>
      </w:r>
      <w:r>
        <w:rPr>
          <w:sz w:val="20"/>
          <w:szCs w:val="20"/>
          <w:lang w:val="en-GB" w:eastAsia="zh-CN"/>
        </w:rPr>
        <w:t xml:space="preserve"> SCS 480kHz</w:t>
      </w:r>
      <w:r w:rsidRPr="004F2F2E">
        <w:rPr>
          <w:sz w:val="20"/>
          <w:szCs w:val="20"/>
          <w:lang w:val="en-GB" w:eastAsia="zh-CN"/>
        </w:rPr>
        <w:t xml:space="preserve"> (b)</w:t>
      </w:r>
      <w:r>
        <w:rPr>
          <w:sz w:val="20"/>
          <w:szCs w:val="20"/>
          <w:lang w:val="en-GB" w:eastAsia="zh-CN"/>
        </w:rPr>
        <w:t xml:space="preserve"> SCS 120kHz.</w:t>
      </w:r>
    </w:p>
    <w:p w14:paraId="701C9925" w14:textId="69038CBA" w:rsidR="00924684" w:rsidRPr="006766EF" w:rsidRDefault="00584346" w:rsidP="00924684">
      <w:pPr>
        <w:pStyle w:val="TableofFigures"/>
        <w:tabs>
          <w:tab w:val="right" w:leader="dot" w:pos="9629"/>
        </w:tabs>
        <w:ind w:left="0" w:firstLine="0"/>
        <w:jc w:val="both"/>
        <w:rPr>
          <w:rFonts w:ascii="Times New Roman" w:hAnsi="Times New Roman"/>
          <w:noProof/>
          <w:color w:val="000000" w:themeColor="text1"/>
          <w:sz w:val="22"/>
          <w:szCs w:val="22"/>
          <w:lang w:val="en-GB"/>
        </w:rPr>
      </w:pPr>
      <w:hyperlink w:anchor="_Toc53775918" w:history="1">
        <w:r w:rsidR="00924684">
          <w:rPr>
            <w:rStyle w:val="Hyperlink"/>
            <w:rFonts w:ascii="Times New Roman" w:hAnsi="Times New Roman"/>
            <w:noProof/>
            <w:color w:val="000000" w:themeColor="text1"/>
            <w:sz w:val="22"/>
            <w:szCs w:val="22"/>
            <w:u w:val="none"/>
          </w:rPr>
          <w:t>Proposal</w:t>
        </w:r>
        <w:r w:rsidR="00924684" w:rsidRPr="00586BA6">
          <w:rPr>
            <w:rStyle w:val="Hyperlink"/>
            <w:rFonts w:ascii="Times New Roman" w:hAnsi="Times New Roman"/>
            <w:noProof/>
            <w:color w:val="000000" w:themeColor="text1"/>
            <w:sz w:val="22"/>
            <w:szCs w:val="22"/>
            <w:u w:val="none"/>
          </w:rPr>
          <w:t xml:space="preserve"> </w:t>
        </w:r>
        <w:r w:rsidR="002A341A">
          <w:rPr>
            <w:rStyle w:val="Hyperlink"/>
            <w:rFonts w:ascii="Times New Roman" w:hAnsi="Times New Roman"/>
            <w:noProof/>
            <w:color w:val="000000" w:themeColor="text1"/>
            <w:sz w:val="22"/>
            <w:szCs w:val="22"/>
            <w:u w:val="none"/>
          </w:rPr>
          <w:t>5</w:t>
        </w:r>
        <w:r w:rsidR="00924684">
          <w:rPr>
            <w:rStyle w:val="Hyperlink"/>
            <w:rFonts w:ascii="Times New Roman" w:hAnsi="Times New Roman"/>
            <w:noProof/>
            <w:color w:val="000000" w:themeColor="text1"/>
            <w:sz w:val="22"/>
            <w:szCs w:val="22"/>
            <w:u w:val="none"/>
          </w:rPr>
          <w:t>: The necessity of recommending a dedicated DMRS format for different MCS values is not supported by the current evaluation</w:t>
        </w:r>
        <w:r w:rsidR="00924684">
          <w:rPr>
            <w:rFonts w:ascii="Times New Roman" w:hAnsi="Times New Roman"/>
            <w:sz w:val="22"/>
            <w:szCs w:val="22"/>
            <w:lang w:val="en-GB"/>
          </w:rPr>
          <w:t>.</w:t>
        </w:r>
        <w:r w:rsidR="00924684">
          <w:rPr>
            <w:b w:val="0"/>
            <w:bCs/>
            <w:lang w:val="en-GB"/>
          </w:rPr>
          <w:t xml:space="preserve"> </w:t>
        </w:r>
      </w:hyperlink>
    </w:p>
    <w:p w14:paraId="142C2165" w14:textId="77777777" w:rsidR="00924684" w:rsidRDefault="00924684" w:rsidP="00924684">
      <w:pPr>
        <w:pStyle w:val="Heading2"/>
      </w:pPr>
      <w:r>
        <w:t xml:space="preserve">DMRS type-1 versus type-2  </w:t>
      </w:r>
    </w:p>
    <w:p w14:paraId="7C09EA64" w14:textId="68C8499D" w:rsidR="00924684" w:rsidRPr="00431F0E" w:rsidRDefault="00673B75" w:rsidP="00924684">
      <w:r>
        <w:t>Ano</w:t>
      </w:r>
      <w:r w:rsidR="00924684">
        <w:rPr>
          <w:rFonts w:hint="eastAsia"/>
          <w:lang w:eastAsia="zh-CN"/>
        </w:rPr>
        <w:t>ther</w:t>
      </w:r>
      <w:r w:rsidR="00924684">
        <w:rPr>
          <w:lang w:eastAsia="zh-CN"/>
        </w:rPr>
        <w:t xml:space="preserve"> </w:t>
      </w:r>
      <w:r>
        <w:rPr>
          <w:lang w:eastAsia="zh-CN"/>
        </w:rPr>
        <w:t>way to evaluate</w:t>
      </w:r>
      <w:r w:rsidR="00924684">
        <w:rPr>
          <w:lang w:eastAsia="zh-CN"/>
        </w:rPr>
        <w:t xml:space="preserve"> the impact of </w:t>
      </w:r>
      <w:r>
        <w:rPr>
          <w:lang w:eastAsia="zh-CN"/>
        </w:rPr>
        <w:t xml:space="preserve">the DMRS </w:t>
      </w:r>
      <w:r w:rsidR="00924684">
        <w:rPr>
          <w:lang w:eastAsia="zh-CN"/>
        </w:rPr>
        <w:t>structures on link performance is through comparing the type-1 DMRS adopted in the previous sections with the type-2 DMRS, which has a less dense FD. It is seen in Figure 6 that with SCS 960kHz, the performance loss of using type-2 DMRS is about 2dB, when the best CE method in the list is adopted. For lower SCS 120kHz, the performance loss is around 0.2dB when the best CE method in the list is adopted. We believe</w:t>
      </w:r>
      <w:r>
        <w:rPr>
          <w:lang w:eastAsia="zh-CN"/>
        </w:rPr>
        <w:t xml:space="preserve"> that</w:t>
      </w:r>
      <w:r w:rsidR="00924684">
        <w:rPr>
          <w:lang w:eastAsia="zh-CN"/>
        </w:rPr>
        <w:t xml:space="preserve"> a thorough discussion of DMRS enhancement </w:t>
      </w:r>
      <w:r>
        <w:rPr>
          <w:lang w:eastAsia="zh-CN"/>
        </w:rPr>
        <w:t>that could mitigate the</w:t>
      </w:r>
      <w:r w:rsidR="00924684">
        <w:rPr>
          <w:lang w:eastAsia="zh-CN"/>
        </w:rPr>
        <w:t xml:space="preserve"> loss</w:t>
      </w:r>
      <w:r>
        <w:rPr>
          <w:lang w:eastAsia="zh-CN"/>
        </w:rPr>
        <w:t xml:space="preserve"> is necessary</w:t>
      </w:r>
      <w:r w:rsidR="00924684">
        <w:rPr>
          <w:lang w:eastAsia="zh-CN"/>
        </w:rPr>
        <w:t xml:space="preserve">, especially for the higher SCSs.  </w:t>
      </w:r>
    </w:p>
    <w:p w14:paraId="23720234" w14:textId="77777777" w:rsidR="00924684" w:rsidRDefault="00924684" w:rsidP="00924684">
      <w:pPr>
        <w:jc w:val="center"/>
        <w:rPr>
          <w:b/>
          <w:bCs/>
          <w:sz w:val="20"/>
          <w:szCs w:val="20"/>
          <w:lang w:eastAsia="zh-CN"/>
        </w:rPr>
      </w:pPr>
      <w:r>
        <w:rPr>
          <w:noProof/>
        </w:rPr>
        <w:lastRenderedPageBreak/>
        <w:drawing>
          <wp:inline distT="0" distB="0" distL="0" distR="0" wp14:anchorId="6D151A9C" wp14:editId="521C925E">
            <wp:extent cx="5517415" cy="2933700"/>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93122" cy="2973955"/>
                    </a:xfrm>
                    <a:prstGeom prst="rect">
                      <a:avLst/>
                    </a:prstGeom>
                  </pic:spPr>
                </pic:pic>
              </a:graphicData>
            </a:graphic>
          </wp:inline>
        </w:drawing>
      </w:r>
    </w:p>
    <w:p w14:paraId="67CB52BD" w14:textId="77777777" w:rsidR="00924684" w:rsidRPr="006766EF" w:rsidRDefault="00924684" w:rsidP="00924684">
      <w:pPr>
        <w:jc w:val="center"/>
        <w:rPr>
          <w:sz w:val="20"/>
          <w:szCs w:val="20"/>
          <w:lang w:eastAsia="zh-CN"/>
        </w:rPr>
      </w:pPr>
      <w:r w:rsidRPr="006766EF">
        <w:rPr>
          <w:sz w:val="20"/>
          <w:szCs w:val="20"/>
          <w:lang w:eastAsia="zh-CN"/>
        </w:rPr>
        <w:t>(a)</w:t>
      </w:r>
    </w:p>
    <w:p w14:paraId="7E32124B" w14:textId="77777777" w:rsidR="00924684" w:rsidRDefault="00924684" w:rsidP="00924684">
      <w:pPr>
        <w:jc w:val="center"/>
        <w:rPr>
          <w:b/>
          <w:bCs/>
          <w:sz w:val="20"/>
          <w:szCs w:val="20"/>
          <w:lang w:eastAsia="zh-CN"/>
        </w:rPr>
      </w:pPr>
      <w:r>
        <w:rPr>
          <w:noProof/>
        </w:rPr>
        <w:drawing>
          <wp:inline distT="0" distB="0" distL="0" distR="0" wp14:anchorId="7A499112" wp14:editId="6AC1B527">
            <wp:extent cx="5407298" cy="2895459"/>
            <wp:effectExtent l="0" t="0" r="3175"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46509" cy="2916456"/>
                    </a:xfrm>
                    <a:prstGeom prst="rect">
                      <a:avLst/>
                    </a:prstGeom>
                  </pic:spPr>
                </pic:pic>
              </a:graphicData>
            </a:graphic>
          </wp:inline>
        </w:drawing>
      </w:r>
    </w:p>
    <w:p w14:paraId="61F4CE31" w14:textId="77777777" w:rsidR="00924684" w:rsidRPr="006766EF" w:rsidRDefault="00924684" w:rsidP="00924684">
      <w:pPr>
        <w:jc w:val="center"/>
        <w:rPr>
          <w:sz w:val="20"/>
          <w:szCs w:val="20"/>
          <w:lang w:eastAsia="zh-CN"/>
        </w:rPr>
      </w:pPr>
      <w:r w:rsidRPr="006766EF">
        <w:rPr>
          <w:sz w:val="20"/>
          <w:szCs w:val="20"/>
          <w:lang w:eastAsia="zh-CN"/>
        </w:rPr>
        <w:t>(b)</w:t>
      </w:r>
    </w:p>
    <w:p w14:paraId="07970CE3" w14:textId="77777777" w:rsidR="00924684" w:rsidRDefault="00924684" w:rsidP="00924684">
      <w:pPr>
        <w:spacing w:line="200" w:lineRule="exact"/>
        <w:jc w:val="center"/>
        <w:rPr>
          <w:sz w:val="20"/>
          <w:szCs w:val="20"/>
          <w:lang w:val="en-GB" w:eastAsia="zh-CN"/>
        </w:rPr>
      </w:pPr>
      <w:r w:rsidRPr="00824ED2">
        <w:rPr>
          <w:b/>
          <w:bCs/>
          <w:sz w:val="20"/>
          <w:szCs w:val="20"/>
        </w:rPr>
        <w:t xml:space="preserve">Figure </w:t>
      </w:r>
      <w:r>
        <w:rPr>
          <w:b/>
          <w:bCs/>
          <w:sz w:val="20"/>
          <w:szCs w:val="20"/>
        </w:rPr>
        <w:t>6</w:t>
      </w:r>
      <w:r w:rsidRPr="00824ED2">
        <w:rPr>
          <w:rFonts w:hint="eastAsia"/>
          <w:b/>
          <w:bCs/>
          <w:sz w:val="20"/>
          <w:szCs w:val="20"/>
          <w:lang w:eastAsia="zh-CN"/>
        </w:rPr>
        <w:t>.</w:t>
      </w:r>
      <w:r w:rsidRPr="00824ED2">
        <w:rPr>
          <w:b/>
          <w:bCs/>
          <w:sz w:val="20"/>
          <w:szCs w:val="20"/>
          <w:lang w:eastAsia="zh-CN"/>
        </w:rPr>
        <w:t xml:space="preserve"> </w:t>
      </w:r>
      <w:r>
        <w:rPr>
          <w:sz w:val="20"/>
          <w:szCs w:val="20"/>
          <w:lang w:val="en-GB" w:eastAsia="zh-CN"/>
        </w:rPr>
        <w:t xml:space="preserve">BLER performance for difference CE methods under type-1 and type-2 DMRS structures and of </w:t>
      </w:r>
    </w:p>
    <w:p w14:paraId="48D62732" w14:textId="77777777" w:rsidR="00924684" w:rsidRDefault="00924684" w:rsidP="00924684">
      <w:pPr>
        <w:spacing w:line="200" w:lineRule="exact"/>
        <w:jc w:val="center"/>
        <w:rPr>
          <w:b/>
          <w:bCs/>
          <w:sz w:val="20"/>
          <w:szCs w:val="20"/>
          <w:lang w:eastAsia="zh-CN"/>
        </w:rPr>
      </w:pPr>
      <w:r w:rsidRPr="004F2F2E">
        <w:rPr>
          <w:sz w:val="20"/>
          <w:szCs w:val="20"/>
          <w:lang w:val="en-GB" w:eastAsia="zh-CN"/>
        </w:rPr>
        <w:t>(a)</w:t>
      </w:r>
      <w:r>
        <w:rPr>
          <w:sz w:val="20"/>
          <w:szCs w:val="20"/>
          <w:lang w:val="en-GB" w:eastAsia="zh-CN"/>
        </w:rPr>
        <w:t xml:space="preserve"> SCS 960kHz</w:t>
      </w:r>
      <w:r w:rsidRPr="004F2F2E">
        <w:rPr>
          <w:sz w:val="20"/>
          <w:szCs w:val="20"/>
          <w:lang w:val="en-GB" w:eastAsia="zh-CN"/>
        </w:rPr>
        <w:t xml:space="preserve"> (b)</w:t>
      </w:r>
      <w:r>
        <w:rPr>
          <w:sz w:val="20"/>
          <w:szCs w:val="20"/>
          <w:lang w:val="en-GB" w:eastAsia="zh-CN"/>
        </w:rPr>
        <w:t xml:space="preserve"> SCS 120kHz.</w:t>
      </w:r>
    </w:p>
    <w:p w14:paraId="5AAA94FC" w14:textId="1C710C8E" w:rsidR="00924684" w:rsidRDefault="00584346" w:rsidP="00924684">
      <w:pPr>
        <w:pStyle w:val="TableofFigures"/>
        <w:tabs>
          <w:tab w:val="right" w:leader="dot" w:pos="9629"/>
        </w:tabs>
        <w:ind w:left="0" w:firstLine="0"/>
        <w:jc w:val="both"/>
        <w:rPr>
          <w:b w:val="0"/>
          <w:bCs/>
          <w:lang w:val="en-GB"/>
        </w:rPr>
      </w:pPr>
      <w:hyperlink w:anchor="_Toc53775918" w:history="1">
        <w:bookmarkStart w:id="5" w:name="_Hlk61687528"/>
        <w:r w:rsidR="00924684">
          <w:rPr>
            <w:rStyle w:val="Hyperlink"/>
            <w:rFonts w:ascii="Times New Roman" w:hAnsi="Times New Roman"/>
            <w:noProof/>
            <w:color w:val="000000" w:themeColor="text1"/>
            <w:sz w:val="22"/>
            <w:szCs w:val="22"/>
            <w:u w:val="none"/>
          </w:rPr>
          <w:t>Observation</w:t>
        </w:r>
        <w:r w:rsidR="00924684" w:rsidRPr="00586BA6">
          <w:rPr>
            <w:rStyle w:val="Hyperlink"/>
            <w:rFonts w:ascii="Times New Roman" w:hAnsi="Times New Roman"/>
            <w:noProof/>
            <w:color w:val="000000" w:themeColor="text1"/>
            <w:sz w:val="22"/>
            <w:szCs w:val="22"/>
            <w:u w:val="none"/>
          </w:rPr>
          <w:t xml:space="preserve"> </w:t>
        </w:r>
        <w:r w:rsidR="00924684">
          <w:rPr>
            <w:rStyle w:val="Hyperlink"/>
            <w:rFonts w:ascii="Times New Roman" w:hAnsi="Times New Roman"/>
            <w:noProof/>
            <w:color w:val="000000" w:themeColor="text1"/>
            <w:sz w:val="22"/>
            <w:szCs w:val="22"/>
            <w:u w:val="none"/>
          </w:rPr>
          <w:t xml:space="preserve">3: Performance losses are observed </w:t>
        </w:r>
        <w:r w:rsidR="00673B75">
          <w:rPr>
            <w:rStyle w:val="Hyperlink"/>
            <w:rFonts w:ascii="Times New Roman" w:hAnsi="Times New Roman"/>
            <w:noProof/>
            <w:color w:val="000000" w:themeColor="text1"/>
            <w:sz w:val="22"/>
            <w:szCs w:val="22"/>
            <w:u w:val="none"/>
          </w:rPr>
          <w:t>when</w:t>
        </w:r>
        <w:r w:rsidR="00924684">
          <w:rPr>
            <w:rStyle w:val="Hyperlink"/>
            <w:rFonts w:ascii="Times New Roman" w:hAnsi="Times New Roman"/>
            <w:noProof/>
            <w:color w:val="000000" w:themeColor="text1"/>
            <w:sz w:val="22"/>
            <w:szCs w:val="22"/>
            <w:u w:val="none"/>
          </w:rPr>
          <w:t xml:space="preserve"> the type-2 DMRS over type-1 DMRS</w:t>
        </w:r>
        <w:r w:rsidR="008A064B">
          <w:rPr>
            <w:rStyle w:val="Hyperlink"/>
            <w:rFonts w:ascii="Times New Roman" w:hAnsi="Times New Roman"/>
            <w:noProof/>
            <w:color w:val="000000" w:themeColor="text1"/>
            <w:sz w:val="22"/>
            <w:szCs w:val="22"/>
            <w:u w:val="none"/>
          </w:rPr>
          <w:t xml:space="preserve"> are used</w:t>
        </w:r>
        <w:r w:rsidR="00924684">
          <w:rPr>
            <w:rStyle w:val="Hyperlink"/>
            <w:rFonts w:ascii="Times New Roman" w:hAnsi="Times New Roman"/>
            <w:noProof/>
            <w:color w:val="000000" w:themeColor="text1"/>
            <w:sz w:val="22"/>
            <w:szCs w:val="22"/>
            <w:u w:val="none"/>
          </w:rPr>
          <w:t>, especially for the higher SCS</w:t>
        </w:r>
        <w:r w:rsidR="00924684">
          <w:rPr>
            <w:rFonts w:ascii="Times New Roman" w:hAnsi="Times New Roman"/>
            <w:sz w:val="22"/>
            <w:szCs w:val="22"/>
            <w:lang w:val="en-GB"/>
          </w:rPr>
          <w:t>.</w:t>
        </w:r>
        <w:bookmarkEnd w:id="5"/>
        <w:r w:rsidR="00924684">
          <w:rPr>
            <w:b w:val="0"/>
            <w:bCs/>
            <w:lang w:val="en-GB"/>
          </w:rPr>
          <w:t xml:space="preserve"> </w:t>
        </w:r>
      </w:hyperlink>
    </w:p>
    <w:p w14:paraId="0D2F6B6C" w14:textId="77777777" w:rsidR="00924684" w:rsidRPr="000B36CF" w:rsidRDefault="00924684" w:rsidP="00924684">
      <w:pPr>
        <w:jc w:val="center"/>
        <w:rPr>
          <w:b/>
          <w:bCs/>
          <w:sz w:val="20"/>
          <w:szCs w:val="20"/>
          <w:lang w:val="en-GB"/>
        </w:rPr>
      </w:pPr>
    </w:p>
    <w:p w14:paraId="6F38C348" w14:textId="77777777" w:rsidR="00924684" w:rsidRPr="00B64F77" w:rsidRDefault="00924684" w:rsidP="00924684">
      <w:pPr>
        <w:pStyle w:val="Heading1"/>
        <w:tabs>
          <w:tab w:val="clear" w:pos="432"/>
        </w:tabs>
        <w:rPr>
          <w:rFonts w:eastAsia="Times New Roman"/>
          <w:color w:val="000000"/>
        </w:rPr>
      </w:pPr>
      <w:r>
        <w:rPr>
          <w:rFonts w:eastAsia="Times New Roman"/>
          <w:color w:val="000000"/>
        </w:rPr>
        <w:t>PTRS under New SCSs for NR-U 52.6 to 71GHz</w:t>
      </w:r>
    </w:p>
    <w:p w14:paraId="6FA89212" w14:textId="77777777" w:rsidR="00924684" w:rsidRDefault="00924684" w:rsidP="00924684">
      <w:pPr>
        <w:pStyle w:val="Heading2"/>
      </w:pPr>
      <w:r>
        <w:t>Rel-15 PTRS structure and ICI cancellation</w:t>
      </w:r>
    </w:p>
    <w:p w14:paraId="30F8B28D" w14:textId="4582D0DE" w:rsidR="00924684" w:rsidRPr="00B64F77" w:rsidRDefault="00924684" w:rsidP="00924684">
      <w:r>
        <w:t>Rel-15 comb-PTRS structure is adopted by the current NR-U beyond 52.6GHz evaluations, the time and frequency domain symbol locations of which are specified in [</w:t>
      </w:r>
      <w:r w:rsidR="00E6047A">
        <w:t>9</w:t>
      </w:r>
      <w:r>
        <w:t>], as was shown by Figure 1. We note that block-PTRS was recommended by few companies during RAN1#103-e; however, the evaluations there did not consider the tuning of ICI cancellation filter taps, as we proposed in [</w:t>
      </w:r>
      <w:r w:rsidR="00E6047A">
        <w:t>10</w:t>
      </w:r>
      <w:r>
        <w:t xml:space="preserve">]. Therefore, the two issues of PTRS structure and filter design may couple together. We present our comparison results between comb- </w:t>
      </w:r>
      <w:r>
        <w:lastRenderedPageBreak/>
        <w:t xml:space="preserve">and block-PTRS in this section, which a favorably tuned de-ICI filter, i.e., 7-tap for SCS 120kHz, 3-tap for SCS 480kHz, and 1-tap for SCS 960kHz. </w:t>
      </w:r>
    </w:p>
    <w:p w14:paraId="4FE6A85C" w14:textId="77777777" w:rsidR="00924684" w:rsidRDefault="00924684" w:rsidP="00924684">
      <w:pPr>
        <w:pStyle w:val="Heading2"/>
      </w:pPr>
      <w:r>
        <w:t>Block- and comb-PTRS</w:t>
      </w:r>
    </w:p>
    <w:p w14:paraId="5ED5A2CB" w14:textId="4693B0E3" w:rsidR="00924684" w:rsidRDefault="00924684" w:rsidP="00924684">
      <w:r>
        <w:t xml:space="preserve">The carrier grid containing a block-PTRS is shown in Figure 7, where the number of pilot tones in each OFDM symbol is the same as the comb-PTRS counterpart. For the third and twelfth symbols where PTRS is not available, part of the DMRS REs is used for the phase-tracking purpose, such that the number of pilot REs is the same for each symbol. Figure 8 shows one case comparison under the TDL-A channel, </w:t>
      </w:r>
      <w:r w:rsidR="00051CF0">
        <w:t>with</w:t>
      </w:r>
      <w:r>
        <w:t xml:space="preserve"> phase noise </w:t>
      </w:r>
      <w:r w:rsidR="00051CF0">
        <w:t xml:space="preserve">at </w:t>
      </w:r>
      <w:r>
        <w:t xml:space="preserve">both the transmitter and receiver. It is </w:t>
      </w:r>
      <w:r w:rsidR="00051CF0">
        <w:t>observed</w:t>
      </w:r>
      <w:r>
        <w:t xml:space="preserve"> that under fixed PTRS density, i.e., K=2, L=1, the block-PTRS does not offer better BLER performance over the comb-PTRS counterpart for all SCSs. Figure 9 and Figure 10 show a similar trend with reduced PTRS density, i.e., K=2, L=1. Besides, it is observed that reducing the frequency density of the PTRS results in BLER loss up to 1dB. </w:t>
      </w:r>
      <w:r>
        <w:rPr>
          <w:lang w:eastAsia="zh-CN"/>
        </w:rPr>
        <w:t>It is noted that the figures are generated under but not restricted to the TDL-A channel.</w:t>
      </w:r>
    </w:p>
    <w:p w14:paraId="44D329A0" w14:textId="77777777" w:rsidR="00924684" w:rsidRDefault="00924684" w:rsidP="00924684">
      <w:pPr>
        <w:jc w:val="center"/>
        <w:rPr>
          <w:lang w:val="en-GB" w:eastAsia="zh-CN"/>
        </w:rPr>
      </w:pPr>
      <w:r>
        <w:rPr>
          <w:noProof/>
        </w:rPr>
        <w:drawing>
          <wp:inline distT="0" distB="0" distL="0" distR="0" wp14:anchorId="4749AB7F" wp14:editId="014F69FC">
            <wp:extent cx="5300658" cy="27336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79062" cy="2774110"/>
                    </a:xfrm>
                    <a:prstGeom prst="rect">
                      <a:avLst/>
                    </a:prstGeom>
                  </pic:spPr>
                </pic:pic>
              </a:graphicData>
            </a:graphic>
          </wp:inline>
        </w:drawing>
      </w:r>
    </w:p>
    <w:p w14:paraId="73F0BDD5" w14:textId="77777777" w:rsidR="00924684" w:rsidRPr="006766EF" w:rsidRDefault="00924684" w:rsidP="00924684">
      <w:pPr>
        <w:jc w:val="center"/>
        <w:rPr>
          <w:sz w:val="20"/>
          <w:szCs w:val="20"/>
        </w:rPr>
      </w:pPr>
      <w:r w:rsidRPr="00E00221">
        <w:rPr>
          <w:b/>
          <w:bCs/>
          <w:sz w:val="20"/>
          <w:szCs w:val="20"/>
        </w:rPr>
        <w:t xml:space="preserve">Figure </w:t>
      </w:r>
      <w:r>
        <w:rPr>
          <w:b/>
          <w:bCs/>
          <w:sz w:val="20"/>
          <w:szCs w:val="20"/>
        </w:rPr>
        <w:t>7</w:t>
      </w:r>
      <w:r w:rsidRPr="00E00221">
        <w:rPr>
          <w:rFonts w:hint="eastAsia"/>
          <w:b/>
          <w:bCs/>
          <w:sz w:val="20"/>
          <w:szCs w:val="20"/>
          <w:lang w:eastAsia="zh-CN"/>
        </w:rPr>
        <w:t>.</w:t>
      </w:r>
      <w:r w:rsidRPr="00E00221">
        <w:rPr>
          <w:b/>
          <w:bCs/>
          <w:sz w:val="20"/>
          <w:szCs w:val="20"/>
          <w:lang w:eastAsia="zh-CN"/>
        </w:rPr>
        <w:t xml:space="preserve"> </w:t>
      </w:r>
      <w:r w:rsidRPr="006766EF">
        <w:rPr>
          <w:sz w:val="20"/>
          <w:szCs w:val="20"/>
          <w:lang w:eastAsia="zh-CN"/>
        </w:rPr>
        <w:t>Carrier Grid Containing PDSCH, Comb-DMRS and Block-PTRS.</w:t>
      </w:r>
    </w:p>
    <w:p w14:paraId="75AF84FE" w14:textId="77777777" w:rsidR="00924684" w:rsidRDefault="00924684" w:rsidP="00924684">
      <w:pPr>
        <w:jc w:val="center"/>
        <w:rPr>
          <w:lang w:val="en-GB" w:eastAsia="zh-CN"/>
        </w:rPr>
      </w:pPr>
      <w:r>
        <w:rPr>
          <w:noProof/>
        </w:rPr>
        <w:drawing>
          <wp:inline distT="0" distB="0" distL="0" distR="0" wp14:anchorId="2334BDA2" wp14:editId="5EA14016">
            <wp:extent cx="5407365" cy="2914650"/>
            <wp:effectExtent l="0" t="0" r="317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3902" cy="2939734"/>
                    </a:xfrm>
                    <a:prstGeom prst="rect">
                      <a:avLst/>
                    </a:prstGeom>
                  </pic:spPr>
                </pic:pic>
              </a:graphicData>
            </a:graphic>
          </wp:inline>
        </w:drawing>
      </w:r>
    </w:p>
    <w:p w14:paraId="698E04C6" w14:textId="77777777" w:rsidR="00924684" w:rsidRDefault="00924684" w:rsidP="00924684">
      <w:pPr>
        <w:jc w:val="center"/>
        <w:rPr>
          <w:b/>
          <w:bCs/>
          <w:sz w:val="20"/>
          <w:szCs w:val="20"/>
        </w:rPr>
      </w:pPr>
      <w:r w:rsidRPr="00824ED2">
        <w:rPr>
          <w:b/>
          <w:bCs/>
          <w:sz w:val="20"/>
          <w:szCs w:val="20"/>
        </w:rPr>
        <w:t xml:space="preserve">Figure </w:t>
      </w:r>
      <w:r>
        <w:rPr>
          <w:b/>
          <w:bCs/>
          <w:sz w:val="20"/>
          <w:szCs w:val="20"/>
        </w:rPr>
        <w:t>8</w:t>
      </w:r>
      <w:r w:rsidRPr="00824ED2">
        <w:rPr>
          <w:b/>
          <w:bCs/>
          <w:sz w:val="20"/>
          <w:szCs w:val="20"/>
        </w:rPr>
        <w:t xml:space="preserve">. </w:t>
      </w:r>
      <w:r w:rsidRPr="006766EF">
        <w:rPr>
          <w:sz w:val="20"/>
          <w:szCs w:val="20"/>
        </w:rPr>
        <w:t>SCS 120 kHz, 480kHz, 960 kHz, BLER for ICI with Comb- and Block-PTRS.</w:t>
      </w:r>
      <w:r w:rsidRPr="00824ED2">
        <w:rPr>
          <w:b/>
          <w:bCs/>
          <w:sz w:val="20"/>
          <w:szCs w:val="20"/>
        </w:rPr>
        <w:t xml:space="preserve"> </w:t>
      </w:r>
    </w:p>
    <w:p w14:paraId="085A0D8E" w14:textId="2DF25288" w:rsidR="00924684" w:rsidRDefault="00584346" w:rsidP="00924684">
      <w:pPr>
        <w:pStyle w:val="TableofFigures"/>
        <w:tabs>
          <w:tab w:val="right" w:leader="dot" w:pos="9629"/>
        </w:tabs>
        <w:ind w:left="0" w:firstLine="9"/>
        <w:jc w:val="both"/>
        <w:rPr>
          <w:rStyle w:val="Hyperlink"/>
          <w:rFonts w:ascii="Times New Roman" w:hAnsi="Times New Roman"/>
          <w:noProof/>
          <w:color w:val="000000" w:themeColor="text1"/>
          <w:sz w:val="22"/>
          <w:szCs w:val="22"/>
          <w:u w:val="none"/>
          <w:lang w:val="en-GB"/>
        </w:rPr>
      </w:pPr>
      <w:hyperlink w:anchor="_Toc53775918" w:history="1">
        <w:r w:rsidR="00924684" w:rsidRPr="00BE0849">
          <w:rPr>
            <w:rStyle w:val="Hyperlink"/>
            <w:rFonts w:ascii="Times New Roman" w:hAnsi="Times New Roman"/>
            <w:noProof/>
            <w:color w:val="000000" w:themeColor="text1"/>
            <w:sz w:val="22"/>
            <w:szCs w:val="22"/>
            <w:u w:val="none"/>
          </w:rPr>
          <w:t xml:space="preserve">Observation </w:t>
        </w:r>
        <w:r w:rsidR="00924684">
          <w:rPr>
            <w:rStyle w:val="Hyperlink"/>
            <w:rFonts w:ascii="Times New Roman" w:hAnsi="Times New Roman"/>
            <w:noProof/>
            <w:color w:val="000000" w:themeColor="text1"/>
            <w:sz w:val="22"/>
            <w:szCs w:val="22"/>
            <w:u w:val="none"/>
          </w:rPr>
          <w:t xml:space="preserve">4: </w:t>
        </w:r>
        <w:r w:rsidR="00924684" w:rsidRPr="00BE0849">
          <w:rPr>
            <w:rFonts w:ascii="Times New Roman" w:eastAsiaTheme="minorEastAsia" w:hAnsi="Times New Roman"/>
            <w:b w:val="0"/>
            <w:noProof/>
            <w:color w:val="000000" w:themeColor="text1"/>
            <w:sz w:val="22"/>
            <w:szCs w:val="22"/>
            <w:lang w:eastAsia="en-US"/>
          </w:rPr>
          <w:tab/>
        </w:r>
        <w:r w:rsidR="00924684">
          <w:rPr>
            <w:rStyle w:val="Hyperlink"/>
            <w:rFonts w:ascii="Times New Roman" w:hAnsi="Times New Roman"/>
            <w:noProof/>
            <w:color w:val="000000" w:themeColor="text1"/>
            <w:sz w:val="22"/>
            <w:szCs w:val="22"/>
            <w:u w:val="none"/>
            <w:lang w:val="en-GB"/>
          </w:rPr>
          <w:t>With</w:t>
        </w:r>
      </w:hyperlink>
      <w:r w:rsidR="00924684">
        <w:rPr>
          <w:rStyle w:val="Hyperlink"/>
          <w:rFonts w:ascii="Times New Roman" w:hAnsi="Times New Roman"/>
          <w:noProof/>
          <w:color w:val="000000" w:themeColor="text1"/>
          <w:sz w:val="22"/>
          <w:szCs w:val="22"/>
          <w:u w:val="none"/>
          <w:lang w:val="en-GB"/>
        </w:rPr>
        <w:t xml:space="preserve"> ICI cancellation for SCS 120kHz, 480kHz, and 960kHz, block-PTRS does not offer BLER performance gain over comb-PTRS across the entire SNR range. Reducing PTRS density from K=2 to K=4 leads to a BLER performance loss up to 1dB.   </w:t>
      </w:r>
    </w:p>
    <w:p w14:paraId="01C6AA1A" w14:textId="015D8E08" w:rsidR="00924684" w:rsidRDefault="00584346" w:rsidP="00924684">
      <w:pPr>
        <w:pStyle w:val="TableofFigures"/>
        <w:tabs>
          <w:tab w:val="right" w:leader="dot" w:pos="9629"/>
        </w:tabs>
        <w:ind w:left="0" w:firstLine="9"/>
        <w:jc w:val="both"/>
        <w:rPr>
          <w:rStyle w:val="Hyperlink"/>
          <w:rFonts w:ascii="Times New Roman" w:hAnsi="Times New Roman"/>
          <w:noProof/>
          <w:color w:val="000000" w:themeColor="text1"/>
          <w:sz w:val="22"/>
          <w:szCs w:val="22"/>
          <w:u w:val="none"/>
          <w:lang w:val="en-GB"/>
        </w:rPr>
      </w:pPr>
      <w:hyperlink w:anchor="_Toc53775918" w:history="1">
        <w:r w:rsidR="00924684">
          <w:rPr>
            <w:rStyle w:val="Hyperlink"/>
            <w:rFonts w:ascii="Times New Roman" w:hAnsi="Times New Roman"/>
            <w:noProof/>
            <w:color w:val="000000" w:themeColor="text1"/>
            <w:sz w:val="22"/>
            <w:szCs w:val="22"/>
            <w:u w:val="none"/>
          </w:rPr>
          <w:t>Proposal</w:t>
        </w:r>
        <w:r w:rsidR="00924684" w:rsidRPr="00586BA6">
          <w:rPr>
            <w:rStyle w:val="Hyperlink"/>
            <w:rFonts w:ascii="Times New Roman" w:hAnsi="Times New Roman"/>
            <w:noProof/>
            <w:color w:val="000000" w:themeColor="text1"/>
            <w:sz w:val="22"/>
            <w:szCs w:val="22"/>
            <w:u w:val="none"/>
          </w:rPr>
          <w:t xml:space="preserve"> </w:t>
        </w:r>
        <w:r w:rsidR="00051CF0">
          <w:rPr>
            <w:rStyle w:val="Hyperlink"/>
            <w:rFonts w:ascii="Times New Roman" w:hAnsi="Times New Roman"/>
            <w:noProof/>
            <w:color w:val="000000" w:themeColor="text1"/>
            <w:sz w:val="22"/>
            <w:szCs w:val="22"/>
            <w:u w:val="none"/>
          </w:rPr>
          <w:t>6</w:t>
        </w:r>
        <w:r w:rsidR="00924684">
          <w:rPr>
            <w:rStyle w:val="Hyperlink"/>
            <w:rFonts w:ascii="Times New Roman" w:hAnsi="Times New Roman"/>
            <w:noProof/>
            <w:color w:val="000000" w:themeColor="text1"/>
            <w:sz w:val="22"/>
            <w:szCs w:val="22"/>
            <w:u w:val="none"/>
          </w:rPr>
          <w:t xml:space="preserve">: </w:t>
        </w:r>
        <w:r w:rsidR="00924684" w:rsidRPr="00BE0849">
          <w:rPr>
            <w:rFonts w:ascii="Times New Roman" w:eastAsiaTheme="minorEastAsia" w:hAnsi="Times New Roman"/>
            <w:b w:val="0"/>
            <w:noProof/>
            <w:color w:val="000000" w:themeColor="text1"/>
            <w:sz w:val="22"/>
            <w:szCs w:val="22"/>
            <w:lang w:eastAsia="en-US"/>
          </w:rPr>
          <w:tab/>
        </w:r>
        <w:r w:rsidR="00924684">
          <w:rPr>
            <w:rFonts w:ascii="Times New Roman" w:eastAsiaTheme="minorEastAsia" w:hAnsi="Times New Roman"/>
            <w:bCs/>
            <w:noProof/>
            <w:color w:val="000000" w:themeColor="text1"/>
            <w:sz w:val="22"/>
            <w:szCs w:val="22"/>
            <w:lang w:eastAsia="en-US"/>
          </w:rPr>
          <w:t>With</w:t>
        </w:r>
        <w:r w:rsidR="00924684" w:rsidRPr="00FB73BC">
          <w:rPr>
            <w:rFonts w:ascii="Times New Roman" w:eastAsiaTheme="minorEastAsia" w:hAnsi="Times New Roman"/>
            <w:bCs/>
            <w:noProof/>
            <w:color w:val="000000" w:themeColor="text1"/>
            <w:sz w:val="22"/>
            <w:szCs w:val="22"/>
            <w:lang w:eastAsia="en-US"/>
          </w:rPr>
          <w:t xml:space="preserve"> higher SCSs</w:t>
        </w:r>
        <w:r w:rsidR="00924684">
          <w:rPr>
            <w:rFonts w:ascii="Times New Roman" w:eastAsiaTheme="minorEastAsia" w:hAnsi="Times New Roman"/>
            <w:bCs/>
            <w:noProof/>
            <w:color w:val="000000" w:themeColor="text1"/>
            <w:sz w:val="22"/>
            <w:szCs w:val="22"/>
            <w:lang w:eastAsia="en-US"/>
          </w:rPr>
          <w:t xml:space="preserve"> employed</w:t>
        </w:r>
        <w:r w:rsidR="00924684">
          <w:rPr>
            <w:rFonts w:ascii="Times New Roman" w:eastAsiaTheme="minorEastAsia" w:hAnsi="Times New Roman"/>
            <w:b w:val="0"/>
            <w:noProof/>
            <w:color w:val="000000" w:themeColor="text1"/>
            <w:sz w:val="22"/>
            <w:szCs w:val="22"/>
            <w:lang w:eastAsia="en-US"/>
          </w:rPr>
          <w:t xml:space="preserve">, </w:t>
        </w:r>
        <w:r w:rsidR="00924684">
          <w:rPr>
            <w:rFonts w:ascii="Times New Roman" w:eastAsiaTheme="minorEastAsia" w:hAnsi="Times New Roman"/>
            <w:bCs/>
            <w:noProof/>
            <w:color w:val="000000" w:themeColor="text1"/>
            <w:sz w:val="22"/>
            <w:szCs w:val="22"/>
            <w:lang w:eastAsia="en-US"/>
          </w:rPr>
          <w:t>a</w:t>
        </w:r>
      </w:hyperlink>
      <w:r w:rsidR="00924684">
        <w:rPr>
          <w:rStyle w:val="Hyperlink"/>
          <w:rFonts w:ascii="Times New Roman" w:hAnsi="Times New Roman"/>
          <w:noProof/>
          <w:color w:val="000000" w:themeColor="text1"/>
          <w:sz w:val="22"/>
          <w:szCs w:val="22"/>
          <w:u w:val="none"/>
          <w:lang w:val="en-GB"/>
        </w:rPr>
        <w:t xml:space="preserve"> comprehensive evaluation of the effect of frequency-selectiv</w:t>
      </w:r>
      <w:r w:rsidR="00051CF0">
        <w:rPr>
          <w:rStyle w:val="Hyperlink"/>
          <w:rFonts w:ascii="Times New Roman" w:hAnsi="Times New Roman"/>
          <w:noProof/>
          <w:color w:val="000000" w:themeColor="text1"/>
          <w:sz w:val="22"/>
          <w:szCs w:val="22"/>
          <w:u w:val="none"/>
          <w:lang w:val="en-GB"/>
        </w:rPr>
        <w:t>ity</w:t>
      </w:r>
      <w:r w:rsidR="00924684">
        <w:rPr>
          <w:rStyle w:val="Hyperlink"/>
          <w:rFonts w:ascii="Times New Roman" w:hAnsi="Times New Roman"/>
          <w:noProof/>
          <w:color w:val="000000" w:themeColor="text1"/>
          <w:sz w:val="22"/>
          <w:szCs w:val="22"/>
          <w:u w:val="none"/>
          <w:lang w:val="en-GB"/>
        </w:rPr>
        <w:t xml:space="preserve"> on the accuracy of channel estimation, and </w:t>
      </w:r>
      <w:r w:rsidR="00051CF0">
        <w:rPr>
          <w:rStyle w:val="Hyperlink"/>
          <w:rFonts w:ascii="Times New Roman" w:hAnsi="Times New Roman"/>
          <w:noProof/>
          <w:color w:val="000000" w:themeColor="text1"/>
          <w:sz w:val="22"/>
          <w:szCs w:val="22"/>
          <w:u w:val="none"/>
          <w:lang w:val="en-GB"/>
        </w:rPr>
        <w:t xml:space="preserve">on </w:t>
      </w:r>
      <w:r w:rsidR="00924684">
        <w:rPr>
          <w:rStyle w:val="Hyperlink"/>
          <w:rFonts w:ascii="Times New Roman" w:hAnsi="Times New Roman"/>
          <w:noProof/>
          <w:color w:val="000000" w:themeColor="text1"/>
          <w:sz w:val="22"/>
          <w:szCs w:val="22"/>
          <w:u w:val="none"/>
          <w:lang w:val="en-GB"/>
        </w:rPr>
        <w:t>the link performance is necessary.</w:t>
      </w:r>
    </w:p>
    <w:p w14:paraId="3D784CAF" w14:textId="5EF91F69" w:rsidR="00924684" w:rsidRPr="00B56D66" w:rsidRDefault="00584346" w:rsidP="00924684">
      <w:pPr>
        <w:pStyle w:val="TableofFigures"/>
        <w:tabs>
          <w:tab w:val="right" w:leader="dot" w:pos="9629"/>
        </w:tabs>
        <w:ind w:left="0" w:firstLine="9"/>
        <w:jc w:val="both"/>
        <w:rPr>
          <w:rFonts w:ascii="Times New Roman" w:hAnsi="Times New Roman"/>
          <w:noProof/>
          <w:color w:val="000000" w:themeColor="text1"/>
          <w:sz w:val="22"/>
          <w:szCs w:val="22"/>
          <w:lang w:val="en-GB"/>
        </w:rPr>
      </w:pPr>
      <w:hyperlink w:anchor="_Toc53775918" w:history="1">
        <w:r w:rsidR="00924684">
          <w:rPr>
            <w:rStyle w:val="Hyperlink"/>
            <w:rFonts w:ascii="Times New Roman" w:hAnsi="Times New Roman"/>
            <w:noProof/>
            <w:color w:val="000000" w:themeColor="text1"/>
            <w:sz w:val="22"/>
            <w:szCs w:val="22"/>
            <w:u w:val="none"/>
          </w:rPr>
          <w:t>Proposal</w:t>
        </w:r>
        <w:r w:rsidR="00924684" w:rsidRPr="00BE0849">
          <w:rPr>
            <w:rStyle w:val="Hyperlink"/>
            <w:rFonts w:ascii="Times New Roman" w:hAnsi="Times New Roman"/>
            <w:noProof/>
            <w:color w:val="000000" w:themeColor="text1"/>
            <w:sz w:val="22"/>
            <w:szCs w:val="22"/>
            <w:u w:val="none"/>
          </w:rPr>
          <w:t xml:space="preserve"> </w:t>
        </w:r>
        <w:r w:rsidR="00051CF0">
          <w:rPr>
            <w:rStyle w:val="Hyperlink"/>
            <w:rFonts w:ascii="Times New Roman" w:hAnsi="Times New Roman"/>
            <w:noProof/>
            <w:color w:val="000000" w:themeColor="text1"/>
            <w:sz w:val="22"/>
            <w:szCs w:val="22"/>
            <w:u w:val="none"/>
          </w:rPr>
          <w:t>7</w:t>
        </w:r>
        <w:r w:rsidR="00924684">
          <w:rPr>
            <w:rStyle w:val="Hyperlink"/>
            <w:rFonts w:ascii="Times New Roman" w:hAnsi="Times New Roman"/>
            <w:noProof/>
            <w:color w:val="000000" w:themeColor="text1"/>
            <w:sz w:val="22"/>
            <w:szCs w:val="22"/>
            <w:u w:val="none"/>
          </w:rPr>
          <w:t xml:space="preserve">: </w:t>
        </w:r>
        <w:r w:rsidR="00924684" w:rsidRPr="00BE0849">
          <w:rPr>
            <w:rFonts w:ascii="Times New Roman" w:eastAsiaTheme="minorEastAsia" w:hAnsi="Times New Roman"/>
            <w:b w:val="0"/>
            <w:noProof/>
            <w:color w:val="000000" w:themeColor="text1"/>
            <w:sz w:val="22"/>
            <w:szCs w:val="22"/>
            <w:lang w:eastAsia="en-US"/>
          </w:rPr>
          <w:tab/>
        </w:r>
        <w:r w:rsidR="00924684">
          <w:rPr>
            <w:rStyle w:val="Hyperlink"/>
            <w:rFonts w:ascii="Times New Roman" w:hAnsi="Times New Roman"/>
            <w:noProof/>
            <w:color w:val="000000" w:themeColor="text1"/>
            <w:sz w:val="22"/>
            <w:szCs w:val="22"/>
            <w:u w:val="none"/>
            <w:lang w:val="en-GB"/>
          </w:rPr>
          <w:t>With</w:t>
        </w:r>
      </w:hyperlink>
      <w:r w:rsidR="00924684">
        <w:rPr>
          <w:rStyle w:val="Hyperlink"/>
          <w:rFonts w:ascii="Times New Roman" w:hAnsi="Times New Roman"/>
          <w:noProof/>
          <w:color w:val="000000" w:themeColor="text1"/>
          <w:sz w:val="22"/>
          <w:szCs w:val="22"/>
          <w:u w:val="none"/>
          <w:lang w:val="en-GB"/>
        </w:rPr>
        <w:t xml:space="preserve"> ICI cancellation for SCS 120kHz, 480kHz, and 960kHz, </w:t>
      </w:r>
      <w:r w:rsidR="00051CF0">
        <w:rPr>
          <w:rStyle w:val="Hyperlink"/>
          <w:rFonts w:ascii="Times New Roman" w:hAnsi="Times New Roman"/>
          <w:noProof/>
          <w:color w:val="000000" w:themeColor="text1"/>
          <w:sz w:val="22"/>
          <w:szCs w:val="22"/>
          <w:u w:val="none"/>
          <w:lang w:val="en-GB"/>
        </w:rPr>
        <w:t xml:space="preserve">the </w:t>
      </w:r>
      <w:r w:rsidR="00924684">
        <w:rPr>
          <w:rStyle w:val="Hyperlink"/>
          <w:rFonts w:ascii="Times New Roman" w:hAnsi="Times New Roman"/>
          <w:noProof/>
          <w:color w:val="000000" w:themeColor="text1"/>
          <w:sz w:val="22"/>
          <w:szCs w:val="22"/>
          <w:u w:val="none"/>
          <w:lang w:val="en-GB"/>
        </w:rPr>
        <w:t xml:space="preserve">comb-PTRS with sufficient frequency-domain is recommended. </w:t>
      </w:r>
      <w:r w:rsidR="00051CF0">
        <w:rPr>
          <w:rStyle w:val="Hyperlink"/>
          <w:rFonts w:ascii="Times New Roman" w:hAnsi="Times New Roman"/>
          <w:noProof/>
          <w:color w:val="000000" w:themeColor="text1"/>
          <w:sz w:val="22"/>
          <w:szCs w:val="22"/>
          <w:u w:val="none"/>
          <w:lang w:val="en-GB"/>
        </w:rPr>
        <w:t>S</w:t>
      </w:r>
      <w:r w:rsidR="00924684">
        <w:rPr>
          <w:rStyle w:val="Hyperlink"/>
          <w:rFonts w:ascii="Times New Roman" w:hAnsi="Times New Roman"/>
          <w:noProof/>
          <w:color w:val="000000" w:themeColor="text1"/>
          <w:sz w:val="22"/>
          <w:szCs w:val="22"/>
          <w:u w:val="none"/>
          <w:lang w:val="en-GB"/>
        </w:rPr>
        <w:t>tudy</w:t>
      </w:r>
      <w:r w:rsidR="00924684" w:rsidRPr="00825294">
        <w:rPr>
          <w:rStyle w:val="Hyperlink"/>
          <w:rFonts w:ascii="Times New Roman" w:hAnsi="Times New Roman"/>
          <w:noProof/>
          <w:color w:val="000000" w:themeColor="text1"/>
          <w:sz w:val="22"/>
          <w:szCs w:val="22"/>
          <w:u w:val="none"/>
          <w:lang w:val="en-GB"/>
        </w:rPr>
        <w:t xml:space="preserve"> </w:t>
      </w:r>
      <w:r w:rsidR="00051CF0">
        <w:rPr>
          <w:rStyle w:val="Hyperlink"/>
          <w:rFonts w:ascii="Times New Roman" w:hAnsi="Times New Roman"/>
          <w:noProof/>
          <w:color w:val="000000" w:themeColor="text1"/>
          <w:sz w:val="22"/>
          <w:szCs w:val="22"/>
          <w:u w:val="none"/>
          <w:lang w:val="en-GB"/>
        </w:rPr>
        <w:t>the</w:t>
      </w:r>
      <w:r w:rsidR="00924684" w:rsidRPr="00825294">
        <w:rPr>
          <w:rStyle w:val="Hyperlink"/>
          <w:rFonts w:ascii="Times New Roman" w:hAnsi="Times New Roman"/>
          <w:noProof/>
          <w:color w:val="000000" w:themeColor="text1"/>
          <w:sz w:val="22"/>
          <w:szCs w:val="22"/>
          <w:u w:val="none"/>
          <w:lang w:val="en-GB"/>
        </w:rPr>
        <w:t xml:space="preserve"> block-DMRS enhance</w:t>
      </w:r>
      <w:r w:rsidR="00924684">
        <w:rPr>
          <w:rStyle w:val="Hyperlink"/>
          <w:rFonts w:ascii="Times New Roman" w:hAnsi="Times New Roman"/>
          <w:noProof/>
          <w:color w:val="000000" w:themeColor="text1"/>
          <w:sz w:val="22"/>
          <w:szCs w:val="22"/>
          <w:u w:val="none"/>
          <w:lang w:val="en-GB"/>
        </w:rPr>
        <w:t>ment</w:t>
      </w:r>
      <w:r w:rsidR="00924684" w:rsidRPr="00825294">
        <w:rPr>
          <w:rStyle w:val="Hyperlink"/>
          <w:rFonts w:ascii="Times New Roman" w:hAnsi="Times New Roman"/>
          <w:noProof/>
          <w:color w:val="000000" w:themeColor="text1"/>
          <w:sz w:val="22"/>
          <w:szCs w:val="22"/>
          <w:u w:val="none"/>
          <w:lang w:val="en-GB"/>
        </w:rPr>
        <w:t xml:space="preserve"> </w:t>
      </w:r>
      <w:r w:rsidR="00924684">
        <w:rPr>
          <w:rStyle w:val="Hyperlink"/>
          <w:rFonts w:ascii="Times New Roman" w:hAnsi="Times New Roman"/>
          <w:noProof/>
          <w:color w:val="000000" w:themeColor="text1"/>
          <w:sz w:val="22"/>
          <w:szCs w:val="22"/>
          <w:u w:val="none"/>
          <w:lang w:val="en-GB"/>
        </w:rPr>
        <w:t>and</w:t>
      </w:r>
      <w:r w:rsidR="00924684" w:rsidRPr="00825294">
        <w:rPr>
          <w:rStyle w:val="Hyperlink"/>
          <w:rFonts w:ascii="Times New Roman" w:hAnsi="Times New Roman"/>
          <w:noProof/>
          <w:color w:val="000000" w:themeColor="text1"/>
          <w:sz w:val="22"/>
          <w:szCs w:val="22"/>
          <w:u w:val="none"/>
          <w:lang w:val="en-GB"/>
        </w:rPr>
        <w:t xml:space="preserve"> other </w:t>
      </w:r>
      <w:r w:rsidR="00924684">
        <w:rPr>
          <w:rStyle w:val="Hyperlink"/>
          <w:rFonts w:ascii="Times New Roman" w:hAnsi="Times New Roman"/>
          <w:noProof/>
          <w:color w:val="000000" w:themeColor="text1"/>
          <w:sz w:val="22"/>
          <w:szCs w:val="22"/>
          <w:u w:val="none"/>
          <w:lang w:val="en-GB"/>
        </w:rPr>
        <w:t xml:space="preserve">efficient </w:t>
      </w:r>
      <w:r w:rsidR="00924684" w:rsidRPr="00825294">
        <w:rPr>
          <w:rStyle w:val="Hyperlink"/>
          <w:rFonts w:ascii="Times New Roman" w:hAnsi="Times New Roman"/>
          <w:noProof/>
          <w:color w:val="000000" w:themeColor="text1"/>
          <w:sz w:val="22"/>
          <w:szCs w:val="22"/>
          <w:u w:val="none"/>
          <w:lang w:val="en-GB"/>
        </w:rPr>
        <w:t xml:space="preserve">DMRS structures that </w:t>
      </w:r>
      <w:r w:rsidR="00924684">
        <w:rPr>
          <w:rStyle w:val="Hyperlink"/>
          <w:rFonts w:ascii="Times New Roman" w:hAnsi="Times New Roman"/>
          <w:noProof/>
          <w:color w:val="000000" w:themeColor="text1"/>
          <w:sz w:val="22"/>
          <w:szCs w:val="22"/>
          <w:u w:val="none"/>
          <w:lang w:val="en-GB"/>
        </w:rPr>
        <w:t xml:space="preserve">could </w:t>
      </w:r>
      <w:r w:rsidR="00924684" w:rsidRPr="00825294">
        <w:rPr>
          <w:rStyle w:val="Hyperlink"/>
          <w:rFonts w:ascii="Times New Roman" w:hAnsi="Times New Roman"/>
          <w:noProof/>
          <w:color w:val="000000" w:themeColor="text1"/>
          <w:sz w:val="22"/>
          <w:szCs w:val="22"/>
          <w:u w:val="none"/>
          <w:lang w:val="en-GB"/>
        </w:rPr>
        <w:t>lead to comparable performance with the ½ comb-DMRS.</w:t>
      </w:r>
    </w:p>
    <w:p w14:paraId="4B22B9FB" w14:textId="77777777" w:rsidR="00924684" w:rsidRPr="00B64F77" w:rsidRDefault="00924684" w:rsidP="00924684">
      <w:pPr>
        <w:rPr>
          <w:lang w:val="en-GB" w:eastAsia="zh-CN"/>
        </w:rPr>
      </w:pPr>
    </w:p>
    <w:p w14:paraId="0E45ABF3" w14:textId="77777777" w:rsidR="00924684" w:rsidRDefault="00924684" w:rsidP="00924684">
      <w:pPr>
        <w:jc w:val="center"/>
        <w:rPr>
          <w:lang w:val="en-GB" w:eastAsia="zh-CN"/>
        </w:rPr>
      </w:pPr>
      <w:r>
        <w:rPr>
          <w:lang w:val="en-GB" w:eastAsia="zh-CN"/>
        </w:rPr>
        <w:t xml:space="preserve"> </w:t>
      </w:r>
      <w:r>
        <w:rPr>
          <w:noProof/>
        </w:rPr>
        <w:drawing>
          <wp:inline distT="0" distB="0" distL="0" distR="0" wp14:anchorId="0B67A143" wp14:editId="67EBC9C6">
            <wp:extent cx="4876800" cy="2606159"/>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42853" cy="2641458"/>
                    </a:xfrm>
                    <a:prstGeom prst="rect">
                      <a:avLst/>
                    </a:prstGeom>
                  </pic:spPr>
                </pic:pic>
              </a:graphicData>
            </a:graphic>
          </wp:inline>
        </w:drawing>
      </w:r>
    </w:p>
    <w:p w14:paraId="21E253FC" w14:textId="77777777" w:rsidR="00924684" w:rsidRPr="006766EF" w:rsidRDefault="00924684" w:rsidP="00924684">
      <w:pPr>
        <w:jc w:val="center"/>
        <w:rPr>
          <w:b/>
          <w:bCs/>
          <w:sz w:val="20"/>
          <w:szCs w:val="20"/>
        </w:rPr>
      </w:pPr>
      <w:r w:rsidRPr="00824ED2">
        <w:rPr>
          <w:b/>
          <w:bCs/>
          <w:sz w:val="20"/>
          <w:szCs w:val="20"/>
        </w:rPr>
        <w:t xml:space="preserve">Figure </w:t>
      </w:r>
      <w:r>
        <w:rPr>
          <w:b/>
          <w:bCs/>
          <w:sz w:val="20"/>
          <w:szCs w:val="20"/>
        </w:rPr>
        <w:t>9</w:t>
      </w:r>
      <w:r w:rsidRPr="00824ED2">
        <w:rPr>
          <w:b/>
          <w:bCs/>
          <w:sz w:val="20"/>
          <w:szCs w:val="20"/>
        </w:rPr>
        <w:t xml:space="preserve">. </w:t>
      </w:r>
      <w:r w:rsidRPr="006766EF">
        <w:rPr>
          <w:sz w:val="20"/>
          <w:szCs w:val="20"/>
        </w:rPr>
        <w:t>SCS 120 kHz, BLER for ICI with different K=2/K=4 Comb- and Block-PTRS.</w:t>
      </w:r>
      <w:r w:rsidRPr="00824ED2">
        <w:rPr>
          <w:b/>
          <w:bCs/>
          <w:sz w:val="20"/>
          <w:szCs w:val="20"/>
        </w:rPr>
        <w:t xml:space="preserve"> </w:t>
      </w:r>
    </w:p>
    <w:p w14:paraId="02BCA1B3" w14:textId="77777777" w:rsidR="00924684" w:rsidRDefault="00924684" w:rsidP="00924684">
      <w:pPr>
        <w:jc w:val="center"/>
        <w:rPr>
          <w:lang w:val="en-GB" w:eastAsia="zh-CN"/>
        </w:rPr>
      </w:pPr>
      <w:r>
        <w:rPr>
          <w:noProof/>
        </w:rPr>
        <w:drawing>
          <wp:inline distT="0" distB="0" distL="0" distR="0" wp14:anchorId="660808FF" wp14:editId="3C996A2A">
            <wp:extent cx="4765642" cy="25431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44088" cy="2585037"/>
                    </a:xfrm>
                    <a:prstGeom prst="rect">
                      <a:avLst/>
                    </a:prstGeom>
                  </pic:spPr>
                </pic:pic>
              </a:graphicData>
            </a:graphic>
          </wp:inline>
        </w:drawing>
      </w:r>
    </w:p>
    <w:p w14:paraId="1993F784" w14:textId="77777777" w:rsidR="00924684" w:rsidRPr="006766EF" w:rsidRDefault="00924684" w:rsidP="00924684">
      <w:pPr>
        <w:jc w:val="center"/>
        <w:rPr>
          <w:rStyle w:val="Hyperlink"/>
          <w:color w:val="auto"/>
          <w:sz w:val="20"/>
          <w:szCs w:val="20"/>
          <w:u w:val="none"/>
        </w:rPr>
      </w:pPr>
      <w:r w:rsidRPr="00824ED2">
        <w:rPr>
          <w:b/>
          <w:bCs/>
          <w:sz w:val="20"/>
          <w:szCs w:val="20"/>
        </w:rPr>
        <w:t xml:space="preserve">Figure </w:t>
      </w:r>
      <w:r>
        <w:rPr>
          <w:b/>
          <w:bCs/>
          <w:sz w:val="20"/>
          <w:szCs w:val="20"/>
        </w:rPr>
        <w:t>10</w:t>
      </w:r>
      <w:r w:rsidRPr="00824ED2">
        <w:rPr>
          <w:b/>
          <w:bCs/>
          <w:sz w:val="20"/>
          <w:szCs w:val="20"/>
        </w:rPr>
        <w:t xml:space="preserve">. </w:t>
      </w:r>
      <w:r w:rsidRPr="006766EF">
        <w:rPr>
          <w:sz w:val="20"/>
          <w:szCs w:val="20"/>
        </w:rPr>
        <w:t xml:space="preserve">SCS 480 kHz, BLER for ICI with different K=2/K=4 Comb- and Block-PTRS. </w:t>
      </w:r>
    </w:p>
    <w:p w14:paraId="5C8B523A" w14:textId="77777777" w:rsidR="00924684" w:rsidRPr="00B56D66" w:rsidRDefault="00924684" w:rsidP="00924684">
      <w:pPr>
        <w:jc w:val="center"/>
        <w:rPr>
          <w:b/>
          <w:bCs/>
          <w:sz w:val="20"/>
          <w:szCs w:val="20"/>
        </w:rPr>
      </w:pPr>
    </w:p>
    <w:p w14:paraId="67DE72A7" w14:textId="77777777" w:rsidR="00924684" w:rsidRDefault="00924684" w:rsidP="00924684">
      <w:pPr>
        <w:pStyle w:val="Heading2"/>
      </w:pPr>
      <w:r>
        <w:t>Multi-block PTRS</w:t>
      </w:r>
    </w:p>
    <w:p w14:paraId="5BE16CF9" w14:textId="2675F91E" w:rsidR="00924684" w:rsidRPr="00B56D66" w:rsidRDefault="00924684" w:rsidP="00924684">
      <w:r>
        <w:t xml:space="preserve">In this section, we extend the block-PTRS to multi-block-PTRS, i.e., the PTRS tones in each symbol </w:t>
      </w:r>
      <w:r w:rsidR="00051CF0">
        <w:t>are</w:t>
      </w:r>
      <w:r>
        <w:t xml:space="preserve"> separate</w:t>
      </w:r>
      <w:r w:rsidR="00051CF0">
        <w:t>d</w:t>
      </w:r>
      <w:r>
        <w:t xml:space="preserve"> into </w:t>
      </w:r>
      <w:r w:rsidR="00051CF0">
        <w:t xml:space="preserve">a </w:t>
      </w:r>
      <w:r>
        <w:t xml:space="preserve">designated number of blocks, as shown in Figure 11. For symbols that have no PTRS, DMRS is used for phase-tracking purpose. The evaluation result, taking SCS 480kHz as an example, is shown in Figure 12, where it is seen that, given the same number of tones, the comb-PTRS outperforms all the other PTRS structures with different block-sizes, while the performance of block-PTRS approaches the </w:t>
      </w:r>
      <w:r>
        <w:lastRenderedPageBreak/>
        <w:t xml:space="preserve">comb-PTRS when the </w:t>
      </w:r>
      <w:r w:rsidR="00051CF0">
        <w:t>block size (</w:t>
      </w:r>
      <w:r>
        <w:t>BLS</w:t>
      </w:r>
      <w:r w:rsidR="00051CF0">
        <w:t>)</w:t>
      </w:r>
      <w:r>
        <w:t xml:space="preserve"> increases. </w:t>
      </w:r>
      <w:r w:rsidR="00D00507">
        <w:t>T</w:t>
      </w:r>
      <w:r>
        <w:t xml:space="preserve">he ICI </w:t>
      </w:r>
      <w:r w:rsidR="00D00507">
        <w:t xml:space="preserve">reduction, </w:t>
      </w:r>
      <w:r>
        <w:t xml:space="preserve">that block-PTRS offers, </w:t>
      </w:r>
      <w:r w:rsidR="00D00507">
        <w:t>is smaller compared with a solution where</w:t>
      </w:r>
      <w:r>
        <w:t xml:space="preserve"> PTRS tones are as spread as possible. Therefore, we </w:t>
      </w:r>
      <w:r w:rsidR="00051CF0">
        <w:t xml:space="preserve">prefer </w:t>
      </w:r>
      <w:r>
        <w:t>not to pursue either single or multi-block PTRS structure</w:t>
      </w:r>
      <w:r w:rsidR="00051CF0">
        <w:t>s</w:t>
      </w:r>
      <w:r>
        <w:t xml:space="preserve"> for NR-U 52.6 to 71GHz. </w:t>
      </w:r>
    </w:p>
    <w:p w14:paraId="721E7368" w14:textId="77777777" w:rsidR="00924684" w:rsidRDefault="00924684" w:rsidP="00924684">
      <w:pPr>
        <w:jc w:val="center"/>
        <w:rPr>
          <w:b/>
          <w:bCs/>
        </w:rPr>
      </w:pPr>
      <w:r>
        <w:rPr>
          <w:noProof/>
        </w:rPr>
        <w:drawing>
          <wp:inline distT="0" distB="0" distL="0" distR="0" wp14:anchorId="13D7AB45" wp14:editId="4530120A">
            <wp:extent cx="4999166" cy="25717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76499" cy="2611533"/>
                    </a:xfrm>
                    <a:prstGeom prst="rect">
                      <a:avLst/>
                    </a:prstGeom>
                  </pic:spPr>
                </pic:pic>
              </a:graphicData>
            </a:graphic>
          </wp:inline>
        </w:drawing>
      </w:r>
    </w:p>
    <w:p w14:paraId="153E4CA7" w14:textId="77777777" w:rsidR="00924684" w:rsidRDefault="00924684" w:rsidP="00924684">
      <w:pPr>
        <w:jc w:val="center"/>
        <w:rPr>
          <w:b/>
          <w:bCs/>
          <w:sz w:val="20"/>
          <w:szCs w:val="20"/>
          <w:lang w:eastAsia="zh-CN"/>
        </w:rPr>
      </w:pPr>
      <w:r w:rsidRPr="00E00221">
        <w:rPr>
          <w:b/>
          <w:bCs/>
          <w:sz w:val="20"/>
          <w:szCs w:val="20"/>
        </w:rPr>
        <w:t xml:space="preserve">Figure </w:t>
      </w:r>
      <w:r>
        <w:rPr>
          <w:b/>
          <w:bCs/>
          <w:sz w:val="20"/>
          <w:szCs w:val="20"/>
        </w:rPr>
        <w:t>11</w:t>
      </w:r>
      <w:r w:rsidRPr="00E00221">
        <w:rPr>
          <w:rFonts w:hint="eastAsia"/>
          <w:b/>
          <w:bCs/>
          <w:sz w:val="20"/>
          <w:szCs w:val="20"/>
          <w:lang w:eastAsia="zh-CN"/>
        </w:rPr>
        <w:t>.</w:t>
      </w:r>
      <w:r w:rsidRPr="00E00221">
        <w:rPr>
          <w:b/>
          <w:bCs/>
          <w:sz w:val="20"/>
          <w:szCs w:val="20"/>
          <w:lang w:eastAsia="zh-CN"/>
        </w:rPr>
        <w:t xml:space="preserve"> </w:t>
      </w:r>
      <w:r w:rsidRPr="006766EF">
        <w:rPr>
          <w:sz w:val="20"/>
          <w:szCs w:val="20"/>
          <w:lang w:eastAsia="zh-CN"/>
        </w:rPr>
        <w:t>Carrier Grid Containing PDSCH, Comb-DMRS and Multi-block-PTRS.</w:t>
      </w:r>
    </w:p>
    <w:p w14:paraId="120F5D7D" w14:textId="77777777" w:rsidR="00924684" w:rsidRDefault="00924684" w:rsidP="00924684">
      <w:pPr>
        <w:jc w:val="center"/>
        <w:rPr>
          <w:b/>
          <w:bCs/>
          <w:sz w:val="20"/>
          <w:szCs w:val="20"/>
          <w:lang w:eastAsia="zh-CN"/>
        </w:rPr>
      </w:pPr>
    </w:p>
    <w:p w14:paraId="72824E70" w14:textId="77777777" w:rsidR="00924684" w:rsidRDefault="00924684" w:rsidP="00924684">
      <w:pPr>
        <w:jc w:val="center"/>
        <w:rPr>
          <w:b/>
          <w:bCs/>
          <w:sz w:val="20"/>
          <w:szCs w:val="20"/>
        </w:rPr>
      </w:pPr>
      <w:r>
        <w:rPr>
          <w:noProof/>
        </w:rPr>
        <w:drawing>
          <wp:inline distT="0" distB="0" distL="0" distR="0" wp14:anchorId="42E0B087" wp14:editId="6142087B">
            <wp:extent cx="5358962" cy="28575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05500" cy="2935637"/>
                    </a:xfrm>
                    <a:prstGeom prst="rect">
                      <a:avLst/>
                    </a:prstGeom>
                  </pic:spPr>
                </pic:pic>
              </a:graphicData>
            </a:graphic>
          </wp:inline>
        </w:drawing>
      </w:r>
    </w:p>
    <w:p w14:paraId="0C080A37" w14:textId="77777777" w:rsidR="00924684" w:rsidRDefault="00924684" w:rsidP="00924684">
      <w:pPr>
        <w:jc w:val="center"/>
        <w:rPr>
          <w:b/>
          <w:bCs/>
          <w:sz w:val="20"/>
          <w:szCs w:val="20"/>
        </w:rPr>
      </w:pPr>
      <w:r>
        <w:rPr>
          <w:b/>
          <w:bCs/>
          <w:sz w:val="20"/>
          <w:szCs w:val="20"/>
        </w:rPr>
        <w:t xml:space="preserve">Figure 12. </w:t>
      </w:r>
      <w:r w:rsidRPr="006766EF">
        <w:rPr>
          <w:sz w:val="20"/>
          <w:szCs w:val="20"/>
        </w:rPr>
        <w:t>SCS 480 kHz, BLER for ICI with PTRS of different block-size (BLS).</w:t>
      </w:r>
    </w:p>
    <w:p w14:paraId="2B7C8645" w14:textId="77777777" w:rsidR="00924684" w:rsidRDefault="00924684" w:rsidP="00924684">
      <w:pPr>
        <w:jc w:val="center"/>
        <w:rPr>
          <w:b/>
          <w:bCs/>
          <w:sz w:val="20"/>
          <w:szCs w:val="20"/>
        </w:rPr>
      </w:pPr>
    </w:p>
    <w:p w14:paraId="6337D7EF" w14:textId="6CDC1E69" w:rsidR="00924684" w:rsidRDefault="00584346" w:rsidP="00924684">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924684" w:rsidRPr="00BE0849">
          <w:rPr>
            <w:rStyle w:val="Hyperlink"/>
            <w:rFonts w:ascii="Times New Roman" w:hAnsi="Times New Roman"/>
            <w:noProof/>
            <w:color w:val="000000" w:themeColor="text1"/>
            <w:sz w:val="22"/>
            <w:szCs w:val="22"/>
            <w:u w:val="none"/>
          </w:rPr>
          <w:t xml:space="preserve">Observation </w:t>
        </w:r>
        <w:r w:rsidR="00924684">
          <w:rPr>
            <w:rStyle w:val="Hyperlink"/>
            <w:rFonts w:ascii="Times New Roman" w:hAnsi="Times New Roman"/>
            <w:noProof/>
            <w:color w:val="000000" w:themeColor="text1"/>
            <w:sz w:val="22"/>
            <w:szCs w:val="22"/>
            <w:u w:val="none"/>
          </w:rPr>
          <w:t>5</w:t>
        </w:r>
        <w:r w:rsidR="00924684">
          <w:rPr>
            <w:rFonts w:ascii="Times New Roman" w:eastAsiaTheme="minorEastAsia" w:hAnsi="Times New Roman"/>
            <w:b w:val="0"/>
            <w:noProof/>
            <w:color w:val="000000" w:themeColor="text1"/>
            <w:sz w:val="22"/>
            <w:szCs w:val="22"/>
            <w:lang w:eastAsia="en-US"/>
          </w:rPr>
          <w:t xml:space="preserve">: </w:t>
        </w:r>
        <w:r w:rsidR="00924684">
          <w:rPr>
            <w:rStyle w:val="Hyperlink"/>
            <w:rFonts w:ascii="Times New Roman" w:hAnsi="Times New Roman"/>
            <w:noProof/>
            <w:color w:val="000000" w:themeColor="text1"/>
            <w:sz w:val="22"/>
            <w:szCs w:val="22"/>
            <w:u w:val="none"/>
            <w:lang w:val="en-GB"/>
          </w:rPr>
          <w:t>The</w:t>
        </w:r>
      </w:hyperlink>
      <w:r w:rsidR="00924684">
        <w:rPr>
          <w:rStyle w:val="Hyperlink"/>
          <w:rFonts w:ascii="Times New Roman" w:hAnsi="Times New Roman"/>
          <w:noProof/>
          <w:color w:val="000000" w:themeColor="text1"/>
          <w:sz w:val="22"/>
          <w:szCs w:val="22"/>
          <w:u w:val="none"/>
          <w:lang w:val="en-GB"/>
        </w:rPr>
        <w:t xml:space="preserve"> advantage </w:t>
      </w:r>
      <w:r w:rsidR="00D00507">
        <w:rPr>
          <w:rStyle w:val="Hyperlink"/>
          <w:rFonts w:ascii="Times New Roman" w:hAnsi="Times New Roman"/>
          <w:noProof/>
          <w:color w:val="000000" w:themeColor="text1"/>
          <w:sz w:val="22"/>
          <w:szCs w:val="22"/>
          <w:u w:val="none"/>
          <w:lang w:val="en-GB"/>
        </w:rPr>
        <w:t>of</w:t>
      </w:r>
      <w:r w:rsidR="00924684">
        <w:rPr>
          <w:rStyle w:val="Hyperlink"/>
          <w:rFonts w:ascii="Times New Roman" w:hAnsi="Times New Roman"/>
          <w:noProof/>
          <w:color w:val="000000" w:themeColor="text1"/>
          <w:sz w:val="22"/>
          <w:szCs w:val="22"/>
          <w:u w:val="none"/>
          <w:lang w:val="en-GB"/>
        </w:rPr>
        <w:t xml:space="preserve"> block structure of PTRS </w:t>
      </w:r>
      <w:r w:rsidR="00D00507">
        <w:rPr>
          <w:rStyle w:val="Hyperlink"/>
          <w:rFonts w:ascii="Times New Roman" w:hAnsi="Times New Roman"/>
          <w:noProof/>
          <w:color w:val="000000" w:themeColor="text1"/>
          <w:sz w:val="22"/>
          <w:szCs w:val="22"/>
          <w:u w:val="none"/>
          <w:lang w:val="en-GB"/>
        </w:rPr>
        <w:t>is smaller than</w:t>
      </w:r>
      <w:r w:rsidR="00924684">
        <w:rPr>
          <w:rStyle w:val="Hyperlink"/>
          <w:rFonts w:ascii="Times New Roman" w:hAnsi="Times New Roman"/>
          <w:noProof/>
          <w:color w:val="000000" w:themeColor="text1"/>
          <w:sz w:val="22"/>
          <w:szCs w:val="22"/>
          <w:u w:val="none"/>
          <w:lang w:val="en-GB"/>
        </w:rPr>
        <w:t xml:space="preserve"> having </w:t>
      </w:r>
      <w:r w:rsidR="00D00507">
        <w:rPr>
          <w:rStyle w:val="Hyperlink"/>
          <w:rFonts w:ascii="Times New Roman" w:hAnsi="Times New Roman"/>
          <w:noProof/>
          <w:color w:val="000000" w:themeColor="text1"/>
          <w:sz w:val="22"/>
          <w:szCs w:val="22"/>
          <w:u w:val="none"/>
          <w:lang w:val="en-GB"/>
        </w:rPr>
        <w:t xml:space="preserve">PTRS </w:t>
      </w:r>
      <w:r w:rsidR="00924684">
        <w:rPr>
          <w:rStyle w:val="Hyperlink"/>
          <w:rFonts w:ascii="Times New Roman" w:hAnsi="Times New Roman"/>
          <w:noProof/>
          <w:color w:val="000000" w:themeColor="text1"/>
          <w:sz w:val="22"/>
          <w:szCs w:val="22"/>
          <w:u w:val="none"/>
          <w:lang w:val="en-GB"/>
        </w:rPr>
        <w:t xml:space="preserve">tones as spread as possible for ICI cancellation.   </w:t>
      </w:r>
    </w:p>
    <w:p w14:paraId="7063E7FA" w14:textId="70CC6385" w:rsidR="00924684" w:rsidRDefault="00584346" w:rsidP="00924684">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924684">
          <w:rPr>
            <w:rStyle w:val="Hyperlink"/>
            <w:rFonts w:ascii="Times New Roman" w:hAnsi="Times New Roman"/>
            <w:noProof/>
            <w:color w:val="000000" w:themeColor="text1"/>
            <w:sz w:val="22"/>
            <w:szCs w:val="22"/>
            <w:u w:val="none"/>
          </w:rPr>
          <w:t>Proposal</w:t>
        </w:r>
        <w:r w:rsidR="00924684" w:rsidRPr="00BE0849">
          <w:rPr>
            <w:rStyle w:val="Hyperlink"/>
            <w:rFonts w:ascii="Times New Roman" w:hAnsi="Times New Roman"/>
            <w:noProof/>
            <w:color w:val="000000" w:themeColor="text1"/>
            <w:sz w:val="22"/>
            <w:szCs w:val="22"/>
            <w:u w:val="none"/>
          </w:rPr>
          <w:t xml:space="preserve"> </w:t>
        </w:r>
        <w:r w:rsidR="00D00507">
          <w:rPr>
            <w:rStyle w:val="Hyperlink"/>
            <w:rFonts w:ascii="Times New Roman" w:hAnsi="Times New Roman"/>
            <w:noProof/>
            <w:color w:val="000000" w:themeColor="text1"/>
            <w:sz w:val="22"/>
            <w:szCs w:val="22"/>
            <w:u w:val="none"/>
          </w:rPr>
          <w:t>8</w:t>
        </w:r>
        <w:r w:rsidR="00924684">
          <w:rPr>
            <w:rStyle w:val="Hyperlink"/>
            <w:rFonts w:ascii="Times New Roman" w:hAnsi="Times New Roman"/>
            <w:noProof/>
            <w:color w:val="000000" w:themeColor="text1"/>
            <w:sz w:val="22"/>
            <w:szCs w:val="22"/>
            <w:u w:val="none"/>
          </w:rPr>
          <w:t xml:space="preserve">: </w:t>
        </w:r>
        <w:r w:rsidR="00924684" w:rsidRPr="00BE0849">
          <w:rPr>
            <w:rFonts w:ascii="Times New Roman" w:eastAsiaTheme="minorEastAsia" w:hAnsi="Times New Roman"/>
            <w:b w:val="0"/>
            <w:noProof/>
            <w:color w:val="000000" w:themeColor="text1"/>
            <w:sz w:val="22"/>
            <w:szCs w:val="22"/>
            <w:lang w:eastAsia="en-US"/>
          </w:rPr>
          <w:tab/>
        </w:r>
        <w:r w:rsidR="00924684">
          <w:rPr>
            <w:rStyle w:val="Hyperlink"/>
            <w:rFonts w:ascii="Times New Roman" w:hAnsi="Times New Roman"/>
            <w:noProof/>
            <w:color w:val="000000" w:themeColor="text1"/>
            <w:sz w:val="22"/>
            <w:szCs w:val="22"/>
            <w:u w:val="none"/>
            <w:lang w:val="en-GB"/>
          </w:rPr>
          <w:t>Reuse</w:t>
        </w:r>
      </w:hyperlink>
      <w:r w:rsidR="00924684">
        <w:rPr>
          <w:rStyle w:val="Hyperlink"/>
          <w:rFonts w:ascii="Times New Roman" w:hAnsi="Times New Roman"/>
          <w:noProof/>
          <w:color w:val="000000" w:themeColor="text1"/>
          <w:sz w:val="22"/>
          <w:szCs w:val="22"/>
          <w:u w:val="none"/>
          <w:lang w:val="en-GB"/>
        </w:rPr>
        <w:t xml:space="preserve"> the comb-PTRS structure for NR-U 52.6 to 71GHz and not to pursue either single or multi-block PTRS.  </w:t>
      </w:r>
    </w:p>
    <w:p w14:paraId="52E8B346" w14:textId="77777777" w:rsidR="00924684" w:rsidRPr="006766EF" w:rsidRDefault="00924684" w:rsidP="00924684">
      <w:pPr>
        <w:rPr>
          <w:lang w:val="en-GB" w:eastAsia="zh-CN"/>
        </w:rPr>
      </w:pPr>
    </w:p>
    <w:p w14:paraId="3963F58F" w14:textId="1825BF47" w:rsidR="00BF2361" w:rsidRDefault="00C90E6F" w:rsidP="00BB5677">
      <w:pPr>
        <w:pStyle w:val="Heading1"/>
      </w:pPr>
      <w:r>
        <w:t>M</w:t>
      </w:r>
      <w:r w:rsidR="00BB5677">
        <w:t>ulti-PDSCH Scheduling</w:t>
      </w:r>
    </w:p>
    <w:p w14:paraId="2E582AD7" w14:textId="0DE73E69" w:rsidR="007A5631" w:rsidRPr="007A5631" w:rsidRDefault="007A5631" w:rsidP="00BB5677">
      <w:r w:rsidRPr="007A5631">
        <w:t xml:space="preserve">In RAN #90 </w:t>
      </w:r>
      <w:r w:rsidR="00280EF0">
        <w:t>[1]</w:t>
      </w:r>
      <w:r w:rsidRPr="007A5631">
        <w:t>, new objective</w:t>
      </w:r>
      <w:r w:rsidR="00280EF0">
        <w:t>s</w:t>
      </w:r>
      <w:r w:rsidRPr="007A5631">
        <w:t xml:space="preserve"> </w:t>
      </w:r>
      <w:r w:rsidR="00446299">
        <w:t>w</w:t>
      </w:r>
      <w:r w:rsidR="00280EF0">
        <w:t>ere</w:t>
      </w:r>
      <w:r w:rsidR="00446299" w:rsidRPr="007A5631">
        <w:t xml:space="preserve"> </w:t>
      </w:r>
      <w:r w:rsidRPr="007A5631">
        <w:t xml:space="preserve">added to </w:t>
      </w:r>
      <w:r>
        <w:t xml:space="preserve">the </w:t>
      </w:r>
      <w:r w:rsidRPr="007A5631">
        <w:t>WI scope</w:t>
      </w:r>
      <w:r>
        <w:t>:</w:t>
      </w:r>
    </w:p>
    <w:p w14:paraId="0714B08A" w14:textId="4FBECD79" w:rsidR="007A5631" w:rsidRPr="001C47C5" w:rsidRDefault="007A5631" w:rsidP="007A5631">
      <w:pPr>
        <w:pStyle w:val="B1"/>
        <w:overflowPunct w:val="0"/>
        <w:autoSpaceDE w:val="0"/>
        <w:autoSpaceDN w:val="0"/>
        <w:adjustRightInd w:val="0"/>
        <w:spacing w:before="180"/>
        <w:ind w:left="65" w:firstLine="0"/>
        <w:textAlignment w:val="baseline"/>
        <w:rPr>
          <w:i/>
          <w:iCs/>
          <w:sz w:val="22"/>
          <w:szCs w:val="22"/>
          <w:lang w:eastAsia="zh-CN"/>
        </w:rPr>
      </w:pPr>
      <w:r w:rsidRPr="001C47C5">
        <w:rPr>
          <w:i/>
          <w:iCs/>
          <w:sz w:val="22"/>
          <w:szCs w:val="22"/>
          <w:lang w:val="en-US" w:eastAsia="zh-CN"/>
        </w:rPr>
        <w:t>“</w:t>
      </w:r>
      <w:r w:rsidRPr="001C47C5">
        <w:rPr>
          <w:i/>
          <w:iCs/>
          <w:sz w:val="22"/>
          <w:szCs w:val="22"/>
          <w:lang w:eastAsia="zh-CN"/>
        </w:rPr>
        <w:t>Support enhancements for multi-PDSCH/PUSCH scheduling and HARQ support with a single DCI</w:t>
      </w:r>
    </w:p>
    <w:p w14:paraId="3FC5659D" w14:textId="50020487" w:rsidR="007A5631" w:rsidRPr="001C47C5" w:rsidRDefault="007A5631" w:rsidP="007A5631">
      <w:pPr>
        <w:pStyle w:val="b110"/>
        <w:wordWrap w:val="0"/>
        <w:spacing w:after="180"/>
        <w:ind w:firstLine="360"/>
        <w:rPr>
          <w:rFonts w:eastAsia="SimSun"/>
          <w:i/>
          <w:iCs/>
          <w:sz w:val="22"/>
          <w:szCs w:val="22"/>
          <w:lang w:val="en-GB"/>
        </w:rPr>
      </w:pPr>
      <w:r w:rsidRPr="001C47C5">
        <w:rPr>
          <w:rFonts w:eastAsia="SimSun"/>
          <w:i/>
          <w:iCs/>
          <w:sz w:val="22"/>
          <w:szCs w:val="22"/>
          <w:lang w:val="en-GB"/>
        </w:rPr>
        <w:lastRenderedPageBreak/>
        <w:t xml:space="preserve">       Note: coverage enhancement for multi-PDSCH/PUSCH scheduling is not pursued”</w:t>
      </w:r>
    </w:p>
    <w:p w14:paraId="612343CB" w14:textId="38C18427" w:rsidR="00BB5677" w:rsidRDefault="00BB5677" w:rsidP="00BB5677">
      <w:r>
        <w:t>For LTE MTC/NB-IoT devices, a new feature was introduced in Rel-16 to enable multi-subframe scheduling. In this feature, the DCI has several fields indicating the number of transport blocks (TBs), HARQ process, NDI bits, and RV bits. Using format 6-1A as an example, a maximum of 8 transport blocks can be scheduled.</w:t>
      </w:r>
      <w:r w:rsidR="00CE2C10">
        <w:t xml:space="preserve"> </w:t>
      </w:r>
      <w:r>
        <w:t>This feature enables the network to reduce the overhead of scheduling each TB, which can be quite significant in terms of time (resources) and reduces the latency to deliver several transport blocks.</w:t>
      </w:r>
    </w:p>
    <w:p w14:paraId="33BDEFF2" w14:textId="3A1C4D2C" w:rsidR="00BB5677" w:rsidRDefault="00BB5677" w:rsidP="00BB5677">
      <w:r>
        <w:t xml:space="preserve">In comparing the LTE MTC/NB-IoT multi-subframe scheduling to multi-slot scheduling for Beyond 52 GHz, </w:t>
      </w:r>
      <w:r w:rsidR="00643CEA">
        <w:t xml:space="preserve">unlicensed spectrum, </w:t>
      </w:r>
      <w:r>
        <w:t xml:space="preserve">the motivation </w:t>
      </w:r>
      <w:r w:rsidR="00A26AA1">
        <w:t>is primarily to offer multiple possible transmission starting points that could be used if necessary when LBT prior to transmission fails</w:t>
      </w:r>
      <w:r>
        <w:t>.</w:t>
      </w:r>
      <w:r w:rsidR="00A26AA1">
        <w:t xml:space="preserve"> In addition, during a COT, w</w:t>
      </w:r>
      <w:r w:rsidR="00BD04FB">
        <w:t>e note with the increase of SCS</w:t>
      </w:r>
      <w:r w:rsidR="00643CEA">
        <w:t>,</w:t>
      </w:r>
      <w:r w:rsidR="00BD04FB">
        <w:t xml:space="preserve"> the duration of a slot decreases</w:t>
      </w:r>
      <w:r w:rsidR="00643CEA">
        <w:t>,</w:t>
      </w:r>
      <w:r w:rsidR="00BD04FB">
        <w:t xml:space="preserve"> which implies that </w:t>
      </w:r>
      <w:r w:rsidR="00A26AA1">
        <w:t>a</w:t>
      </w:r>
      <w:r w:rsidR="00BD04FB">
        <w:t xml:space="preserve"> UE would have to monitor the PDCCH much more often.</w:t>
      </w:r>
      <w:r>
        <w:t xml:space="preserve"> Obviously, if a UE </w:t>
      </w:r>
      <w:r w:rsidR="00A05D0B">
        <w:t>must</w:t>
      </w:r>
      <w:r>
        <w:t xml:space="preserve"> monitor a search space less frequently, the UE has more options for power savings, including microsleep and possibly reduced bandwidth to receive. </w:t>
      </w:r>
      <w:r w:rsidR="00A26AA1">
        <w:t xml:space="preserve">In this case </w:t>
      </w:r>
      <w:r w:rsidR="00643CEA">
        <w:t xml:space="preserve">a single </w:t>
      </w:r>
      <w:r w:rsidR="00A26AA1">
        <w:t>PDCCH coul</w:t>
      </w:r>
      <w:r w:rsidR="00643CEA">
        <w:t>d</w:t>
      </w:r>
      <w:r w:rsidR="00A26AA1">
        <w:t xml:space="preserve"> correspond to a span of multiple slots.</w:t>
      </w:r>
    </w:p>
    <w:p w14:paraId="7F367ABF" w14:textId="72F79166" w:rsidR="00643CEA" w:rsidRDefault="00643CEA" w:rsidP="00BB5677">
      <w:r>
        <w:rPr>
          <w:noProof/>
        </w:rPr>
        <w:t>A</w:t>
      </w:r>
      <w:r w:rsidR="00BB5677">
        <w:t xml:space="preserve"> design option</w:t>
      </w:r>
      <w:r>
        <w:t xml:space="preserve"> for PUSCH</w:t>
      </w:r>
      <w:bookmarkStart w:id="6" w:name="_GoBack"/>
      <w:bookmarkEnd w:id="6"/>
      <w:r w:rsidR="00BB5677">
        <w:t xml:space="preserve"> to consider such as the slot</w:t>
      </w:r>
      <w:r w:rsidR="00050FBA">
        <w:t>s</w:t>
      </w:r>
      <w:r w:rsidR="00BB5677">
        <w:t xml:space="preserve"> structure shown in the </w:t>
      </w:r>
      <w:r w:rsidR="00A05D0B">
        <w:t>Figure 1</w:t>
      </w:r>
      <w:r w:rsidR="00BB5677">
        <w:t xml:space="preserve">.  </w:t>
      </w:r>
      <w:r>
        <w:t xml:space="preserve"> </w:t>
      </w:r>
      <w:r w:rsidR="00050FBA">
        <w:t>Such option offers multiple starting points separated by LBT opportunities. A UE may transmit after the first successful LBT.</w:t>
      </w:r>
    </w:p>
    <w:p w14:paraId="3F862BEE" w14:textId="1251D053" w:rsidR="00643CEA" w:rsidRDefault="00643CEA" w:rsidP="001C47C5">
      <w:pPr>
        <w:keepNext/>
        <w:jc w:val="center"/>
      </w:pPr>
      <w:r>
        <w:rPr>
          <w:noProof/>
        </w:rPr>
        <w:drawing>
          <wp:inline distT="0" distB="0" distL="0" distR="0" wp14:anchorId="68AC9810" wp14:editId="70E6AEEC">
            <wp:extent cx="3904984" cy="1819275"/>
            <wp:effectExtent l="0" t="0" r="63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20456" cy="1826483"/>
                    </a:xfrm>
                    <a:prstGeom prst="rect">
                      <a:avLst/>
                    </a:prstGeom>
                    <a:noFill/>
                  </pic:spPr>
                </pic:pic>
              </a:graphicData>
            </a:graphic>
          </wp:inline>
        </w:drawing>
      </w:r>
    </w:p>
    <w:p w14:paraId="45EAC8A8" w14:textId="68519197" w:rsidR="00643CEA" w:rsidRDefault="00643CEA" w:rsidP="001C47C5">
      <w:pPr>
        <w:pStyle w:val="Caption"/>
      </w:pPr>
      <w:r>
        <w:t xml:space="preserve">Figure </w:t>
      </w:r>
      <w:r w:rsidR="00584346">
        <w:fldChar w:fldCharType="begin"/>
      </w:r>
      <w:r w:rsidR="00584346">
        <w:instrText xml:space="preserve"> SEQ Figure \* ARABIC </w:instrText>
      </w:r>
      <w:r w:rsidR="00584346">
        <w:fldChar w:fldCharType="separate"/>
      </w:r>
      <w:r>
        <w:rPr>
          <w:noProof/>
        </w:rPr>
        <w:t>1</w:t>
      </w:r>
      <w:r w:rsidR="00584346">
        <w:rPr>
          <w:noProof/>
        </w:rPr>
        <w:fldChar w:fldCharType="end"/>
      </w:r>
    </w:p>
    <w:p w14:paraId="18AAE0A5" w14:textId="1947D5EF" w:rsidR="00BB5677" w:rsidRDefault="00010F78" w:rsidP="00BB5677">
      <w:r>
        <w:t>We note that i</w:t>
      </w:r>
      <w:r w:rsidRPr="00010F78">
        <w:t>n Rel-16 NR-U, multi-PUSCH scheduled by a single UL grant is supported</w:t>
      </w:r>
      <w:r w:rsidR="00053824">
        <w:t>, the c</w:t>
      </w:r>
      <w:r w:rsidR="00053824" w:rsidRPr="00053824">
        <w:t>onfiguration of the time domain resource allocation (TDRA) table for multiple PUSCH (see TS 38.214, clause 6.1.2).</w:t>
      </w:r>
    </w:p>
    <w:p w14:paraId="2FA622EB" w14:textId="77777777" w:rsidR="00BB5677" w:rsidRDefault="00BB5677" w:rsidP="00BB5677">
      <w:r>
        <w:t>There are some advantages to use multi-slot scheduling:</w:t>
      </w:r>
    </w:p>
    <w:p w14:paraId="2A5473FF" w14:textId="77777777" w:rsidR="00A26AA1" w:rsidRDefault="00A26AA1">
      <w:pPr>
        <w:pStyle w:val="ListParagraph"/>
        <w:numPr>
          <w:ilvl w:val="0"/>
          <w:numId w:val="23"/>
        </w:numPr>
        <w:spacing w:after="120" w:line="240" w:lineRule="auto"/>
      </w:pPr>
      <w:r>
        <w:t xml:space="preserve">Ability to handle LBT failures </w:t>
      </w:r>
    </w:p>
    <w:p w14:paraId="13965BEE" w14:textId="502314F4" w:rsidR="00BB5677" w:rsidRDefault="00BB5677" w:rsidP="001C47C5">
      <w:pPr>
        <w:pStyle w:val="ListParagraph"/>
        <w:numPr>
          <w:ilvl w:val="0"/>
          <w:numId w:val="23"/>
        </w:numPr>
        <w:spacing w:after="120" w:line="240" w:lineRule="auto"/>
      </w:pPr>
      <w:r>
        <w:t>Fewer PDCCH to decode</w:t>
      </w:r>
      <w:r w:rsidR="00643CEA">
        <w:t>, less burden on UE</w:t>
      </w:r>
    </w:p>
    <w:p w14:paraId="0A5162AD" w14:textId="18D5F5D8" w:rsidR="00BB5677" w:rsidRDefault="00BB5677" w:rsidP="001C47C5">
      <w:pPr>
        <w:pStyle w:val="ListParagraph"/>
        <w:numPr>
          <w:ilvl w:val="0"/>
          <w:numId w:val="23"/>
        </w:numPr>
        <w:spacing w:after="120" w:line="240" w:lineRule="auto"/>
      </w:pPr>
      <w:r>
        <w:t>Minimize probability of missing a PDCCH</w:t>
      </w:r>
      <w:r w:rsidR="00394A48">
        <w:t xml:space="preserve">; by sending less PDCCH is less likely that </w:t>
      </w:r>
      <w:r w:rsidR="00146801">
        <w:t>overall,</w:t>
      </w:r>
      <w:r w:rsidR="00394A48">
        <w:t xml:space="preserve"> one of them will be lost.</w:t>
      </w:r>
    </w:p>
    <w:p w14:paraId="598F8D15" w14:textId="77777777" w:rsidR="00BB5677" w:rsidRDefault="00BB5677" w:rsidP="00BB5677">
      <w:r>
        <w:t>Some drawbacks include</w:t>
      </w:r>
    </w:p>
    <w:p w14:paraId="4FFEDF0D" w14:textId="1E5C019D" w:rsidR="00263C73" w:rsidRDefault="00263C73" w:rsidP="001C47C5">
      <w:pPr>
        <w:pStyle w:val="ListParagraph"/>
        <w:numPr>
          <w:ilvl w:val="0"/>
          <w:numId w:val="24"/>
        </w:numPr>
        <w:spacing w:after="120" w:line="240" w:lineRule="auto"/>
      </w:pPr>
      <w:r>
        <w:t>The los</w:t>
      </w:r>
      <w:r w:rsidR="00CA6867">
        <w:t>s</w:t>
      </w:r>
      <w:r>
        <w:t xml:space="preserve"> of a PDCCH has longer duration consequences</w:t>
      </w:r>
      <w:r w:rsidR="00CA6867">
        <w:t xml:space="preserve"> (less reliable DCI)</w:t>
      </w:r>
    </w:p>
    <w:p w14:paraId="73244C8C" w14:textId="76B9C671" w:rsidR="00BB5677" w:rsidRDefault="00BB5677" w:rsidP="001C47C5">
      <w:pPr>
        <w:pStyle w:val="ListParagraph"/>
        <w:numPr>
          <w:ilvl w:val="0"/>
          <w:numId w:val="24"/>
        </w:numPr>
        <w:spacing w:after="120" w:line="240" w:lineRule="auto"/>
      </w:pPr>
      <w:r>
        <w:t>Changing channel conditions: the resource assignment may not be appropriate at the time for PDSCH / PUSCH</w:t>
      </w:r>
    </w:p>
    <w:p w14:paraId="79A25C13" w14:textId="0717C12C" w:rsidR="007A5631" w:rsidRDefault="00394A48" w:rsidP="00BB5677">
      <w:r w:rsidRPr="001C47C5">
        <w:t xml:space="preserve">Some </w:t>
      </w:r>
      <w:r w:rsidR="000E5B87">
        <w:t xml:space="preserve">of the </w:t>
      </w:r>
      <w:r w:rsidRPr="001C47C5">
        <w:t xml:space="preserve">drawbacks </w:t>
      </w:r>
      <w:r w:rsidR="000E5B87">
        <w:t xml:space="preserve">are just amplified </w:t>
      </w:r>
      <w:r w:rsidR="00050FBA">
        <w:t xml:space="preserve">when directional beams are used in the </w:t>
      </w:r>
      <w:r w:rsidRPr="001C47C5">
        <w:t>shared spectrum access:</w:t>
      </w:r>
    </w:p>
    <w:p w14:paraId="06234B88" w14:textId="793A1A93" w:rsidR="00050FBA" w:rsidRDefault="00050FBA" w:rsidP="001C47C5">
      <w:pPr>
        <w:pStyle w:val="ListParagraph"/>
        <w:numPr>
          <w:ilvl w:val="0"/>
          <w:numId w:val="27"/>
        </w:numPr>
      </w:pPr>
      <w:r>
        <w:t xml:space="preserve">The TCI allocated for multiple transmissions may not be valid for subsequent allocations </w:t>
      </w:r>
    </w:p>
    <w:p w14:paraId="0B297EAB" w14:textId="77777777" w:rsidR="00394A48" w:rsidRDefault="00394A48" w:rsidP="00BB5677">
      <w:pPr>
        <w:rPr>
          <w:b/>
          <w:bCs/>
          <w:highlight w:val="yellow"/>
        </w:rPr>
      </w:pPr>
    </w:p>
    <w:p w14:paraId="63878385" w14:textId="0585975A" w:rsidR="00F742BD" w:rsidRPr="001C47C5" w:rsidRDefault="00107B63">
      <w:pPr>
        <w:rPr>
          <w:b/>
          <w:bCs/>
          <w:sz w:val="20"/>
          <w:szCs w:val="20"/>
        </w:rPr>
      </w:pPr>
      <w:bookmarkStart w:id="7" w:name="_Hlk61702368"/>
      <w:r w:rsidRPr="001C47C5">
        <w:rPr>
          <w:b/>
          <w:bCs/>
        </w:rPr>
        <w:t>Proposal</w:t>
      </w:r>
      <w:r w:rsidR="00414592" w:rsidRPr="001C47C5">
        <w:rPr>
          <w:b/>
          <w:bCs/>
        </w:rPr>
        <w:t xml:space="preserve"> 9: </w:t>
      </w:r>
      <w:r w:rsidR="00E47280" w:rsidRPr="001C47C5">
        <w:rPr>
          <w:b/>
          <w:bCs/>
        </w:rPr>
        <w:t xml:space="preserve"> </w:t>
      </w:r>
      <w:r w:rsidR="000E5B87">
        <w:rPr>
          <w:b/>
          <w:bCs/>
        </w:rPr>
        <w:t xml:space="preserve">Evaluate the </w:t>
      </w:r>
      <w:r w:rsidR="00F742BD" w:rsidRPr="001C47C5">
        <w:rPr>
          <w:b/>
          <w:bCs/>
        </w:rPr>
        <w:t>multi-PDSCH/PUSCH scheduling</w:t>
      </w:r>
      <w:r w:rsidR="000E5B87">
        <w:rPr>
          <w:b/>
          <w:bCs/>
        </w:rPr>
        <w:t xml:space="preserve"> in 60GHz shared spectrum band for</w:t>
      </w:r>
      <w:r w:rsidR="00F742BD" w:rsidRPr="001C47C5">
        <w:rPr>
          <w:b/>
          <w:bCs/>
        </w:rPr>
        <w:t>:</w:t>
      </w:r>
    </w:p>
    <w:p w14:paraId="7761ED22" w14:textId="32FA03B7" w:rsidR="000E5B87" w:rsidRPr="001C47C5" w:rsidRDefault="000E5B87" w:rsidP="000E5B87">
      <w:pPr>
        <w:pStyle w:val="B1"/>
        <w:numPr>
          <w:ilvl w:val="0"/>
          <w:numId w:val="26"/>
        </w:numPr>
        <w:rPr>
          <w:b/>
          <w:bCs/>
          <w:sz w:val="22"/>
          <w:szCs w:val="22"/>
        </w:rPr>
      </w:pPr>
      <w:r>
        <w:rPr>
          <w:b/>
          <w:bCs/>
          <w:sz w:val="22"/>
          <w:szCs w:val="22"/>
          <w:lang w:val="en-US"/>
        </w:rPr>
        <w:t>The i</w:t>
      </w:r>
      <w:r w:rsidRPr="001C47C5">
        <w:rPr>
          <w:b/>
          <w:bCs/>
          <w:sz w:val="22"/>
          <w:szCs w:val="22"/>
          <w:lang w:val="en-US"/>
        </w:rPr>
        <w:t xml:space="preserve">mpact of </w:t>
      </w:r>
      <w:r w:rsidR="00050FBA">
        <w:rPr>
          <w:b/>
          <w:bCs/>
          <w:sz w:val="22"/>
          <w:szCs w:val="22"/>
          <w:lang w:val="en-US"/>
        </w:rPr>
        <w:t>PDCCH</w:t>
      </w:r>
      <w:r w:rsidRPr="001C47C5">
        <w:rPr>
          <w:b/>
          <w:bCs/>
          <w:sz w:val="22"/>
          <w:szCs w:val="22"/>
          <w:lang w:val="en-US"/>
        </w:rPr>
        <w:t xml:space="preserve"> failure </w:t>
      </w:r>
      <w:r>
        <w:rPr>
          <w:b/>
          <w:bCs/>
          <w:sz w:val="22"/>
          <w:szCs w:val="22"/>
          <w:lang w:val="en-US"/>
        </w:rPr>
        <w:t>on data transmission and HARQ feedback</w:t>
      </w:r>
    </w:p>
    <w:p w14:paraId="4957C1E1" w14:textId="50DC3656" w:rsidR="000E5B87" w:rsidRPr="001C47C5" w:rsidRDefault="000E5B87" w:rsidP="000E5B87">
      <w:pPr>
        <w:pStyle w:val="B1"/>
        <w:numPr>
          <w:ilvl w:val="0"/>
          <w:numId w:val="26"/>
        </w:numPr>
        <w:rPr>
          <w:b/>
          <w:bCs/>
          <w:sz w:val="22"/>
          <w:szCs w:val="22"/>
        </w:rPr>
      </w:pPr>
      <w:r>
        <w:rPr>
          <w:b/>
          <w:bCs/>
          <w:sz w:val="22"/>
          <w:szCs w:val="22"/>
          <w:lang w:val="en-US"/>
        </w:rPr>
        <w:t xml:space="preserve">The impact of </w:t>
      </w:r>
      <w:r w:rsidR="004820F0">
        <w:rPr>
          <w:b/>
          <w:bCs/>
          <w:sz w:val="22"/>
          <w:szCs w:val="22"/>
          <w:lang w:val="en-US"/>
        </w:rPr>
        <w:t>beam failure</w:t>
      </w:r>
      <w:r>
        <w:rPr>
          <w:b/>
          <w:bCs/>
          <w:sz w:val="22"/>
          <w:szCs w:val="22"/>
          <w:lang w:val="en-US"/>
        </w:rPr>
        <w:t xml:space="preserve"> on data transmission and HARQ feedback</w:t>
      </w:r>
      <w:bookmarkEnd w:id="7"/>
    </w:p>
    <w:p w14:paraId="43BDC0AC" w14:textId="77777777" w:rsidR="00BB5677" w:rsidRDefault="00BB5677" w:rsidP="00BF2361">
      <w:pPr>
        <w:rPr>
          <w:b/>
          <w:bCs/>
        </w:rPr>
      </w:pPr>
    </w:p>
    <w:p w14:paraId="4AD035FB" w14:textId="77777777" w:rsidR="00BF2361" w:rsidRDefault="00BF2361" w:rsidP="00BF2361">
      <w:pPr>
        <w:pStyle w:val="Heading1"/>
      </w:pPr>
      <w:r>
        <w:t>Conclusion</w:t>
      </w:r>
    </w:p>
    <w:p w14:paraId="30B3BF84" w14:textId="3D704800" w:rsidR="00BF2361" w:rsidRDefault="00BF2361" w:rsidP="00BF2361">
      <w:r w:rsidRPr="005A02BC">
        <w:t xml:space="preserve">The present paper </w:t>
      </w:r>
      <w:r w:rsidR="003C5B55">
        <w:t xml:space="preserve">we propose new timelines and processing delays for SCS {480kHz, 960kHz} and </w:t>
      </w:r>
      <w:r w:rsidRPr="005A02BC">
        <w:t xml:space="preserve">investigates </w:t>
      </w:r>
      <w:r>
        <w:t>the impacts of different DMRS/PTRS structures</w:t>
      </w:r>
      <w:r w:rsidRPr="005A02BC">
        <w:t xml:space="preserve"> </w:t>
      </w:r>
      <w:r>
        <w:t xml:space="preserve">on link performance of NR-U 52.6 to 71GHz </w:t>
      </w:r>
      <w:r w:rsidRPr="005A02BC">
        <w:t xml:space="preserve">based on </w:t>
      </w:r>
      <w:r>
        <w:t>simulation</w:t>
      </w:r>
      <w:r w:rsidRPr="005A02BC">
        <w:t xml:space="preserve"> </w:t>
      </w:r>
      <w:r>
        <w:t xml:space="preserve">results with </w:t>
      </w:r>
      <w:r w:rsidRPr="005A02BC">
        <w:t>the parameters and scenarios agreed in R1-2005185.</w:t>
      </w:r>
    </w:p>
    <w:p w14:paraId="30F40B90" w14:textId="7B857401" w:rsidR="00844A8B" w:rsidRPr="00844A8B" w:rsidRDefault="00844A8B" w:rsidP="00844A8B">
      <w:pPr>
        <w:rPr>
          <w:rFonts w:cs="SimSun"/>
          <w:b/>
          <w:bCs/>
        </w:rPr>
      </w:pPr>
      <w:r w:rsidRPr="004F0CDD">
        <w:rPr>
          <w:b/>
          <w:bCs/>
        </w:rPr>
        <w:t xml:space="preserve">Proposal 1: </w:t>
      </w:r>
      <w:r>
        <w:rPr>
          <w:b/>
          <w:bCs/>
        </w:rPr>
        <w:t>T</w:t>
      </w:r>
      <w:r w:rsidRPr="004F0CDD">
        <w:rPr>
          <w:b/>
          <w:bCs/>
        </w:rPr>
        <w:t xml:space="preserve">he </w:t>
      </w:r>
      <w:r>
        <w:rPr>
          <w:b/>
          <w:bCs/>
        </w:rPr>
        <w:t xml:space="preserve">new values for the </w:t>
      </w:r>
      <w:r w:rsidRPr="004F0CDD">
        <w:rPr>
          <w:b/>
          <w:bCs/>
          <w:i/>
          <w:iCs/>
        </w:rPr>
        <w:t>beamSwitchTiming</w:t>
      </w:r>
      <w:r>
        <w:rPr>
          <w:b/>
          <w:bCs/>
        </w:rPr>
        <w:t xml:space="preserve"> corresponding to </w:t>
      </w:r>
      <w:r w:rsidRPr="004F0CDD">
        <w:rPr>
          <w:b/>
          <w:bCs/>
        </w:rPr>
        <w:t>SCS {480kHz and 960 kHz}</w:t>
      </w:r>
      <w:r>
        <w:rPr>
          <w:b/>
          <w:bCs/>
        </w:rPr>
        <w:t xml:space="preserve"> </w:t>
      </w:r>
      <w:r w:rsidRPr="00844A8B">
        <w:rPr>
          <w:b/>
          <w:bCs/>
        </w:rPr>
        <w:t xml:space="preserve">use </w:t>
      </w:r>
      <w:r w:rsidRPr="001C47C5">
        <w:rPr>
          <w:b/>
          <w:bCs/>
        </w:rPr>
        <w:t>ENUMERATED {sym14, sym28, sym48, sym224, sym336}</w:t>
      </w:r>
      <w:r w:rsidR="000D1360">
        <w:rPr>
          <w:b/>
          <w:bCs/>
        </w:rPr>
        <w:t xml:space="preserve"> as starting point</w:t>
      </w:r>
      <w:r w:rsidRPr="00844A8B">
        <w:rPr>
          <w:b/>
          <w:bCs/>
        </w:rPr>
        <w:t xml:space="preserve">. </w:t>
      </w:r>
    </w:p>
    <w:p w14:paraId="78DB65A6" w14:textId="77777777" w:rsidR="00844A8B" w:rsidRPr="00F31E6A" w:rsidRDefault="00844A8B" w:rsidP="00844A8B">
      <w:pPr>
        <w:rPr>
          <w:b/>
          <w:bCs/>
        </w:rPr>
      </w:pPr>
      <w:r w:rsidRPr="00F31E6A">
        <w:rPr>
          <w:b/>
          <w:bCs/>
        </w:rPr>
        <w:t xml:space="preserve">Proposal </w:t>
      </w:r>
      <w:r>
        <w:rPr>
          <w:b/>
          <w:bCs/>
        </w:rPr>
        <w:t>2</w:t>
      </w:r>
      <w:r w:rsidRPr="00F31E6A">
        <w:rPr>
          <w:b/>
          <w:bCs/>
        </w:rPr>
        <w:t xml:space="preserve">: </w:t>
      </w:r>
      <w:r>
        <w:rPr>
          <w:b/>
          <w:bCs/>
        </w:rPr>
        <w:t>Consider u</w:t>
      </w:r>
      <w:r w:rsidRPr="00F31E6A">
        <w:rPr>
          <w:b/>
          <w:bCs/>
        </w:rPr>
        <w:t>s</w:t>
      </w:r>
      <w:r>
        <w:rPr>
          <w:b/>
          <w:bCs/>
        </w:rPr>
        <w:t xml:space="preserve">ing exponential models for selected delays and timeline </w:t>
      </w:r>
      <w:r w:rsidRPr="00F31E6A">
        <w:rPr>
          <w:b/>
          <w:bCs/>
        </w:rPr>
        <w:t xml:space="preserve">values as baseline for </w:t>
      </w:r>
      <w:r>
        <w:rPr>
          <w:b/>
          <w:bCs/>
        </w:rPr>
        <w:t xml:space="preserve">the discussions of </w:t>
      </w:r>
      <w:r w:rsidRPr="00F31E6A">
        <w:rPr>
          <w:b/>
          <w:bCs/>
        </w:rPr>
        <w:t>timeline changes corresponding to SCS 480kHz and 960kHz.</w:t>
      </w:r>
    </w:p>
    <w:p w14:paraId="1786FF12" w14:textId="2FE0148C" w:rsidR="00844A8B" w:rsidRPr="001C47C5" w:rsidRDefault="00844A8B" w:rsidP="00BF2361">
      <w:pPr>
        <w:rPr>
          <w:b/>
          <w:bCs/>
        </w:rPr>
      </w:pPr>
      <w:r w:rsidRPr="001C47C5">
        <w:rPr>
          <w:b/>
          <w:bCs/>
        </w:rPr>
        <w:t>Observation 1: With larger SCSs and higher channel frequency-selectivity, the number of DMRS symbols within the coherence bandwidth of the channel is significantly decreased; thus, channel estimation with comb-DMRS and interpolation may be subject to excessive error.</w:t>
      </w:r>
    </w:p>
    <w:p w14:paraId="6789E38A" w14:textId="77777777" w:rsidR="00844A8B" w:rsidRPr="000B11B2" w:rsidRDefault="00584346" w:rsidP="00844A8B">
      <w:pPr>
        <w:pStyle w:val="TableofFigures"/>
        <w:tabs>
          <w:tab w:val="right" w:leader="dot" w:pos="9629"/>
        </w:tabs>
        <w:ind w:left="0" w:firstLine="0"/>
        <w:jc w:val="both"/>
        <w:rPr>
          <w:rFonts w:ascii="Times New Roman" w:hAnsi="Times New Roman"/>
          <w:noProof/>
          <w:color w:val="000000" w:themeColor="text1"/>
          <w:sz w:val="22"/>
          <w:szCs w:val="22"/>
          <w:lang w:val="en-GB"/>
        </w:rPr>
      </w:pPr>
      <w:hyperlink w:anchor="_Toc53775918" w:history="1">
        <w:r w:rsidR="00844A8B">
          <w:rPr>
            <w:rStyle w:val="Hyperlink"/>
            <w:rFonts w:ascii="Times New Roman" w:hAnsi="Times New Roman"/>
            <w:noProof/>
            <w:color w:val="000000" w:themeColor="text1"/>
            <w:sz w:val="22"/>
            <w:szCs w:val="22"/>
            <w:u w:val="none"/>
          </w:rPr>
          <w:t>Observation 2</w:t>
        </w:r>
        <w:r w:rsidR="00844A8B">
          <w:rPr>
            <w:rFonts w:ascii="Times New Roman" w:eastAsiaTheme="minorEastAsia" w:hAnsi="Times New Roman"/>
            <w:b w:val="0"/>
            <w:noProof/>
            <w:color w:val="000000" w:themeColor="text1"/>
            <w:sz w:val="22"/>
            <w:szCs w:val="22"/>
            <w:lang w:eastAsia="en-US"/>
          </w:rPr>
          <w:t xml:space="preserve">: </w:t>
        </w:r>
        <w:r w:rsidR="00844A8B">
          <w:rPr>
            <w:rFonts w:ascii="Times New Roman" w:eastAsiaTheme="minorEastAsia" w:hAnsi="Times New Roman"/>
            <w:bCs/>
            <w:noProof/>
            <w:color w:val="000000" w:themeColor="text1"/>
            <w:sz w:val="22"/>
            <w:szCs w:val="22"/>
            <w:lang w:eastAsia="en-US"/>
          </w:rPr>
          <w:t>Under</w:t>
        </w:r>
      </w:hyperlink>
      <w:r w:rsidR="00844A8B">
        <w:rPr>
          <w:rFonts w:ascii="Times New Roman" w:eastAsiaTheme="minorEastAsia" w:hAnsi="Times New Roman"/>
          <w:bCs/>
          <w:noProof/>
          <w:color w:val="000000" w:themeColor="text1"/>
          <w:sz w:val="22"/>
          <w:szCs w:val="22"/>
          <w:lang w:eastAsia="en-US"/>
        </w:rPr>
        <w:t xml:space="preserve"> larger DS values, the BLER performance for SCSs 480kHz and 960kHz degrades from the performance of the Rel-15 compliant comb-DMRS structure with FD interpolation</w:t>
      </w:r>
      <w:r w:rsidR="00844A8B">
        <w:rPr>
          <w:rStyle w:val="Hyperlink"/>
          <w:rFonts w:ascii="Times New Roman" w:hAnsi="Times New Roman"/>
          <w:noProof/>
          <w:color w:val="000000" w:themeColor="text1"/>
          <w:sz w:val="22"/>
          <w:szCs w:val="22"/>
          <w:u w:val="none"/>
          <w:lang w:val="en-GB"/>
        </w:rPr>
        <w:t xml:space="preserve">. The proposed non-interpolation method with no FD averaging almost always leads to the best performance among the four CE methods. For lower SCS 120kHz, the comb-DMRS offers desirable performance. </w:t>
      </w:r>
    </w:p>
    <w:p w14:paraId="2FEB22CA" w14:textId="77777777" w:rsidR="00844A8B" w:rsidRDefault="00584346" w:rsidP="00844A8B">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844A8B">
          <w:rPr>
            <w:rStyle w:val="Hyperlink"/>
            <w:rFonts w:ascii="Times New Roman" w:hAnsi="Times New Roman"/>
            <w:noProof/>
            <w:color w:val="000000" w:themeColor="text1"/>
            <w:sz w:val="22"/>
            <w:szCs w:val="22"/>
            <w:u w:val="none"/>
          </w:rPr>
          <w:t>Proposal</w:t>
        </w:r>
        <w:r w:rsidR="00844A8B" w:rsidRPr="00586BA6">
          <w:rPr>
            <w:rStyle w:val="Hyperlink"/>
            <w:rFonts w:ascii="Times New Roman" w:hAnsi="Times New Roman"/>
            <w:noProof/>
            <w:color w:val="000000" w:themeColor="text1"/>
            <w:sz w:val="22"/>
            <w:szCs w:val="22"/>
            <w:u w:val="none"/>
          </w:rPr>
          <w:t xml:space="preserve"> </w:t>
        </w:r>
        <w:r w:rsidR="00844A8B">
          <w:rPr>
            <w:rStyle w:val="Hyperlink"/>
            <w:rFonts w:ascii="Times New Roman" w:hAnsi="Times New Roman"/>
            <w:noProof/>
            <w:color w:val="000000" w:themeColor="text1"/>
            <w:sz w:val="22"/>
            <w:szCs w:val="22"/>
            <w:u w:val="none"/>
          </w:rPr>
          <w:t>3</w:t>
        </w:r>
        <w:r w:rsidR="00844A8B">
          <w:rPr>
            <w:rFonts w:ascii="Times New Roman" w:eastAsiaTheme="minorEastAsia" w:hAnsi="Times New Roman"/>
            <w:b w:val="0"/>
            <w:noProof/>
            <w:color w:val="000000" w:themeColor="text1"/>
            <w:sz w:val="22"/>
            <w:szCs w:val="22"/>
            <w:lang w:eastAsia="en-US"/>
          </w:rPr>
          <w:t xml:space="preserve">: </w:t>
        </w:r>
        <w:r w:rsidR="00844A8B">
          <w:rPr>
            <w:rFonts w:ascii="Times New Roman" w:eastAsiaTheme="minorEastAsia" w:hAnsi="Times New Roman"/>
            <w:bCs/>
            <w:noProof/>
            <w:color w:val="000000" w:themeColor="text1"/>
            <w:sz w:val="22"/>
            <w:szCs w:val="22"/>
            <w:lang w:eastAsia="en-US"/>
          </w:rPr>
          <w:t>With</w:t>
        </w:r>
        <w:r w:rsidR="00844A8B" w:rsidRPr="00FB73BC">
          <w:rPr>
            <w:rFonts w:ascii="Times New Roman" w:eastAsiaTheme="minorEastAsia" w:hAnsi="Times New Roman"/>
            <w:bCs/>
            <w:noProof/>
            <w:color w:val="000000" w:themeColor="text1"/>
            <w:sz w:val="22"/>
            <w:szCs w:val="22"/>
            <w:lang w:eastAsia="en-US"/>
          </w:rPr>
          <w:t xml:space="preserve"> higher SCSs</w:t>
        </w:r>
        <w:r w:rsidR="00844A8B">
          <w:rPr>
            <w:rFonts w:ascii="Times New Roman" w:eastAsiaTheme="minorEastAsia" w:hAnsi="Times New Roman"/>
            <w:bCs/>
            <w:noProof/>
            <w:color w:val="000000" w:themeColor="text1"/>
            <w:sz w:val="22"/>
            <w:szCs w:val="22"/>
            <w:lang w:eastAsia="en-US"/>
          </w:rPr>
          <w:t xml:space="preserve"> employed</w:t>
        </w:r>
        <w:r w:rsidR="00844A8B">
          <w:rPr>
            <w:rFonts w:ascii="Times New Roman" w:eastAsiaTheme="minorEastAsia" w:hAnsi="Times New Roman"/>
            <w:b w:val="0"/>
            <w:noProof/>
            <w:color w:val="000000" w:themeColor="text1"/>
            <w:sz w:val="22"/>
            <w:szCs w:val="22"/>
            <w:lang w:eastAsia="en-US"/>
          </w:rPr>
          <w:t xml:space="preserve">, </w:t>
        </w:r>
        <w:r w:rsidR="00844A8B">
          <w:rPr>
            <w:rFonts w:ascii="Times New Roman" w:eastAsiaTheme="minorEastAsia" w:hAnsi="Times New Roman"/>
            <w:bCs/>
            <w:noProof/>
            <w:color w:val="000000" w:themeColor="text1"/>
            <w:sz w:val="22"/>
            <w:szCs w:val="22"/>
            <w:lang w:eastAsia="en-US"/>
          </w:rPr>
          <w:t>a</w:t>
        </w:r>
      </w:hyperlink>
      <w:r w:rsidR="00844A8B">
        <w:rPr>
          <w:rStyle w:val="Hyperlink"/>
          <w:rFonts w:ascii="Times New Roman" w:hAnsi="Times New Roman"/>
          <w:noProof/>
          <w:color w:val="000000" w:themeColor="text1"/>
          <w:sz w:val="22"/>
          <w:szCs w:val="22"/>
          <w:u w:val="none"/>
          <w:lang w:val="en-GB"/>
        </w:rPr>
        <w:t xml:space="preserve"> comprehensive evaluation of the effect of high frequency-</w:t>
      </w:r>
      <w:r w:rsidR="00844A8B" w:rsidRPr="00F31E6A">
        <w:rPr>
          <w:rStyle w:val="Hyperlink"/>
          <w:rFonts w:ascii="Times New Roman" w:hAnsi="Times New Roman"/>
          <w:noProof/>
          <w:color w:val="000000" w:themeColor="text1"/>
          <w:sz w:val="22"/>
          <w:szCs w:val="22"/>
          <w:u w:val="none"/>
          <w:lang w:val="en-GB"/>
        </w:rPr>
        <w:t>selectiv</w:t>
      </w:r>
      <w:r w:rsidR="00844A8B" w:rsidRPr="002A341A">
        <w:rPr>
          <w:rStyle w:val="Hyperlink"/>
          <w:rFonts w:ascii="Times New Roman" w:hAnsi="Times New Roman"/>
          <w:noProof/>
          <w:color w:val="000000" w:themeColor="text1"/>
          <w:sz w:val="22"/>
          <w:szCs w:val="22"/>
          <w:u w:val="none"/>
          <w:lang w:val="en-GB"/>
        </w:rPr>
        <w:t>ity</w:t>
      </w:r>
      <w:r w:rsidR="00844A8B">
        <w:rPr>
          <w:rStyle w:val="Hyperlink"/>
          <w:rFonts w:ascii="Times New Roman" w:hAnsi="Times New Roman"/>
          <w:noProof/>
          <w:color w:val="000000" w:themeColor="text1"/>
          <w:sz w:val="22"/>
          <w:szCs w:val="22"/>
          <w:u w:val="none"/>
          <w:lang w:val="en-GB"/>
        </w:rPr>
        <w:t xml:space="preserve"> on the accuracy of channel estimation, and in turn, the link performance is necessary.</w:t>
      </w:r>
    </w:p>
    <w:p w14:paraId="6DFF184D" w14:textId="14F9F256" w:rsidR="00844A8B" w:rsidRDefault="00584346" w:rsidP="001C47C5">
      <w:pPr>
        <w:pStyle w:val="TableofFigures"/>
        <w:tabs>
          <w:tab w:val="right" w:leader="dot" w:pos="9629"/>
        </w:tabs>
        <w:ind w:left="0" w:firstLine="0"/>
        <w:jc w:val="both"/>
        <w:rPr>
          <w:rFonts w:ascii="Times New Roman" w:eastAsia="SimSun" w:hAnsi="Times New Roman"/>
          <w:bCs/>
          <w:sz w:val="22"/>
          <w:szCs w:val="22"/>
          <w:lang w:eastAsia="en-US"/>
        </w:rPr>
      </w:pPr>
      <w:hyperlink w:anchor="_Toc53775918" w:history="1">
        <w:r w:rsidR="00844A8B">
          <w:rPr>
            <w:rStyle w:val="Hyperlink"/>
            <w:noProof/>
            <w:color w:val="000000" w:themeColor="text1"/>
            <w:u w:val="none"/>
          </w:rPr>
          <w:t>Proposal</w:t>
        </w:r>
        <w:r w:rsidR="00844A8B" w:rsidRPr="00586BA6">
          <w:rPr>
            <w:rStyle w:val="Hyperlink"/>
            <w:noProof/>
            <w:color w:val="000000" w:themeColor="text1"/>
            <w:u w:val="none"/>
          </w:rPr>
          <w:t xml:space="preserve"> </w:t>
        </w:r>
        <w:r w:rsidR="00844A8B">
          <w:rPr>
            <w:rStyle w:val="Hyperlink"/>
            <w:noProof/>
            <w:color w:val="000000" w:themeColor="text1"/>
            <w:u w:val="none"/>
          </w:rPr>
          <w:t xml:space="preserve">4: </w:t>
        </w:r>
        <w:r w:rsidR="00844A8B" w:rsidRPr="00BC73A2">
          <w:rPr>
            <w:rFonts w:eastAsiaTheme="minorEastAsia"/>
            <w:bCs/>
            <w:noProof/>
            <w:color w:val="000000" w:themeColor="text1"/>
          </w:rPr>
          <w:t xml:space="preserve">Study </w:t>
        </w:r>
        <w:r w:rsidR="00844A8B">
          <w:rPr>
            <w:lang w:val="en-GB"/>
          </w:rPr>
          <w:t xml:space="preserve">if block-DMRS can be </w:t>
        </w:r>
        <w:r w:rsidR="00844A8B" w:rsidRPr="002A341A">
          <w:rPr>
            <w:lang w:val="en-GB"/>
          </w:rPr>
          <w:t xml:space="preserve">further </w:t>
        </w:r>
        <w:r w:rsidR="00844A8B">
          <w:rPr>
            <w:lang w:val="en-GB"/>
          </w:rPr>
          <w:t>enhanced or if there are other DMRS structures that lead to comparable performance with the ½ comb-DMRS.</w:t>
        </w:r>
        <w:r w:rsidR="00844A8B">
          <w:rPr>
            <w:bCs/>
            <w:lang w:val="en-GB"/>
          </w:rPr>
          <w:t xml:space="preserve"> </w:t>
        </w:r>
      </w:hyperlink>
    </w:p>
    <w:p w14:paraId="2DAA3611" w14:textId="5C233A7E" w:rsidR="00844A8B" w:rsidRPr="001C47C5" w:rsidRDefault="00E210BC" w:rsidP="00844A8B">
      <w:pPr>
        <w:rPr>
          <w:b/>
          <w:bCs/>
        </w:rPr>
      </w:pPr>
      <w:r w:rsidRPr="001C47C5">
        <w:rPr>
          <w:b/>
          <w:bCs/>
        </w:rPr>
        <w:t>Proposal 5: The necessity of recommending a dedicated DMRS format for different MCS values is not supported by the current evaluation.</w:t>
      </w:r>
    </w:p>
    <w:p w14:paraId="058B734E" w14:textId="1D85ADC2" w:rsidR="00844A8B" w:rsidRPr="001C47C5" w:rsidRDefault="00E210BC" w:rsidP="00844A8B">
      <w:pPr>
        <w:rPr>
          <w:b/>
          <w:bCs/>
        </w:rPr>
      </w:pPr>
      <w:r w:rsidRPr="001C47C5">
        <w:rPr>
          <w:b/>
          <w:bCs/>
        </w:rPr>
        <w:t>Observation 3: Performance losses are observed when the type-2 DMRS over type-1 DMRS are used, especially for the higher SCS.</w:t>
      </w:r>
    </w:p>
    <w:p w14:paraId="16E9FCB5" w14:textId="77777777" w:rsidR="00E210BC" w:rsidRPr="001C47C5" w:rsidRDefault="00E210BC" w:rsidP="00E210BC">
      <w:pPr>
        <w:rPr>
          <w:b/>
          <w:bCs/>
        </w:rPr>
      </w:pPr>
      <w:r w:rsidRPr="001C47C5">
        <w:rPr>
          <w:b/>
          <w:bCs/>
        </w:rPr>
        <w:t xml:space="preserve">Observation 4: </w:t>
      </w:r>
      <w:r w:rsidRPr="001C47C5">
        <w:rPr>
          <w:b/>
          <w:bCs/>
        </w:rPr>
        <w:tab/>
        <w:t xml:space="preserve">With ICI cancellation for SCS 120kHz, 480kHz, and 960kHz, block-PTRS does not offer BLER performance gain over comb-PTRS across the entire SNR range. Reducing PTRS density from K=2 to K=4 leads to a BLER performance loss up to 1dB.   </w:t>
      </w:r>
    </w:p>
    <w:p w14:paraId="29907124" w14:textId="77777777" w:rsidR="00E210BC" w:rsidRPr="001C47C5" w:rsidRDefault="00E210BC" w:rsidP="00E210BC">
      <w:pPr>
        <w:rPr>
          <w:b/>
          <w:bCs/>
        </w:rPr>
      </w:pPr>
      <w:r w:rsidRPr="001C47C5">
        <w:rPr>
          <w:b/>
          <w:bCs/>
        </w:rPr>
        <w:t xml:space="preserve">Proposal 6: </w:t>
      </w:r>
      <w:r w:rsidRPr="001C47C5">
        <w:rPr>
          <w:b/>
          <w:bCs/>
        </w:rPr>
        <w:tab/>
        <w:t>With higher SCSs employed, a comprehensive evaluation of the effect of frequency-selectivity on the accuracy of channel estimation, and on the link performance is necessary.</w:t>
      </w:r>
    </w:p>
    <w:p w14:paraId="2BAE4FCA" w14:textId="25512D33" w:rsidR="00844A8B" w:rsidRPr="001C47C5" w:rsidRDefault="00E210BC" w:rsidP="001C47C5">
      <w:pPr>
        <w:rPr>
          <w:b/>
          <w:bCs/>
        </w:rPr>
      </w:pPr>
      <w:r w:rsidRPr="001C47C5">
        <w:rPr>
          <w:b/>
          <w:bCs/>
        </w:rPr>
        <w:t xml:space="preserve">Proposal 7: </w:t>
      </w:r>
      <w:r w:rsidRPr="001C47C5">
        <w:rPr>
          <w:b/>
          <w:bCs/>
        </w:rPr>
        <w:tab/>
        <w:t>With ICI cancellation for SCS 120kHz, 480kHz, and 960kHz, the comb-PTRS with sufficient frequency-domain is recommended. Study the block-DMRS enhancement and other efficient DMRS structures that could lead to comparable performance with the ½ comb-DMRS.</w:t>
      </w:r>
    </w:p>
    <w:p w14:paraId="628BDC0E" w14:textId="77777777" w:rsidR="00E210BC" w:rsidRDefault="00584346" w:rsidP="00E210BC">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E210BC" w:rsidRPr="00BE0849">
          <w:rPr>
            <w:rStyle w:val="Hyperlink"/>
            <w:rFonts w:ascii="Times New Roman" w:hAnsi="Times New Roman"/>
            <w:noProof/>
            <w:color w:val="000000" w:themeColor="text1"/>
            <w:sz w:val="22"/>
            <w:szCs w:val="22"/>
            <w:u w:val="none"/>
          </w:rPr>
          <w:t xml:space="preserve">Observation </w:t>
        </w:r>
        <w:r w:rsidR="00E210BC">
          <w:rPr>
            <w:rStyle w:val="Hyperlink"/>
            <w:rFonts w:ascii="Times New Roman" w:hAnsi="Times New Roman"/>
            <w:noProof/>
            <w:color w:val="000000" w:themeColor="text1"/>
            <w:sz w:val="22"/>
            <w:szCs w:val="22"/>
            <w:u w:val="none"/>
          </w:rPr>
          <w:t>5</w:t>
        </w:r>
        <w:r w:rsidR="00E210BC">
          <w:rPr>
            <w:rFonts w:ascii="Times New Roman" w:eastAsiaTheme="minorEastAsia" w:hAnsi="Times New Roman"/>
            <w:b w:val="0"/>
            <w:noProof/>
            <w:color w:val="000000" w:themeColor="text1"/>
            <w:sz w:val="22"/>
            <w:szCs w:val="22"/>
            <w:lang w:eastAsia="en-US"/>
          </w:rPr>
          <w:t xml:space="preserve">: </w:t>
        </w:r>
        <w:r w:rsidR="00E210BC">
          <w:rPr>
            <w:rStyle w:val="Hyperlink"/>
            <w:rFonts w:ascii="Times New Roman" w:hAnsi="Times New Roman"/>
            <w:noProof/>
            <w:color w:val="000000" w:themeColor="text1"/>
            <w:sz w:val="22"/>
            <w:szCs w:val="22"/>
            <w:u w:val="none"/>
            <w:lang w:val="en-GB"/>
          </w:rPr>
          <w:t>The</w:t>
        </w:r>
      </w:hyperlink>
      <w:r w:rsidR="00E210BC">
        <w:rPr>
          <w:rStyle w:val="Hyperlink"/>
          <w:rFonts w:ascii="Times New Roman" w:hAnsi="Times New Roman"/>
          <w:noProof/>
          <w:color w:val="000000" w:themeColor="text1"/>
          <w:sz w:val="22"/>
          <w:szCs w:val="22"/>
          <w:u w:val="none"/>
          <w:lang w:val="en-GB"/>
        </w:rPr>
        <w:t xml:space="preserve"> advantage of block structure of PTRS is smaller than having PTRS tones as spread as possible for ICI cancellation.   </w:t>
      </w:r>
    </w:p>
    <w:p w14:paraId="2A85E944" w14:textId="77777777" w:rsidR="00E210BC" w:rsidRDefault="00584346" w:rsidP="00E210BC">
      <w:pPr>
        <w:pStyle w:val="TableofFigures"/>
        <w:tabs>
          <w:tab w:val="right" w:leader="dot" w:pos="9629"/>
        </w:tabs>
        <w:ind w:left="0" w:firstLine="0"/>
        <w:jc w:val="both"/>
        <w:rPr>
          <w:rStyle w:val="Hyperlink"/>
          <w:rFonts w:ascii="Times New Roman" w:hAnsi="Times New Roman"/>
          <w:noProof/>
          <w:color w:val="000000" w:themeColor="text1"/>
          <w:sz w:val="22"/>
          <w:szCs w:val="22"/>
          <w:u w:val="none"/>
          <w:lang w:val="en-GB"/>
        </w:rPr>
      </w:pPr>
      <w:hyperlink w:anchor="_Toc53775918" w:history="1">
        <w:r w:rsidR="00E210BC">
          <w:rPr>
            <w:rStyle w:val="Hyperlink"/>
            <w:rFonts w:ascii="Times New Roman" w:hAnsi="Times New Roman"/>
            <w:noProof/>
            <w:color w:val="000000" w:themeColor="text1"/>
            <w:sz w:val="22"/>
            <w:szCs w:val="22"/>
            <w:u w:val="none"/>
          </w:rPr>
          <w:t>Proposal</w:t>
        </w:r>
        <w:r w:rsidR="00E210BC" w:rsidRPr="00BE0849">
          <w:rPr>
            <w:rStyle w:val="Hyperlink"/>
            <w:rFonts w:ascii="Times New Roman" w:hAnsi="Times New Roman"/>
            <w:noProof/>
            <w:color w:val="000000" w:themeColor="text1"/>
            <w:sz w:val="22"/>
            <w:szCs w:val="22"/>
            <w:u w:val="none"/>
          </w:rPr>
          <w:t xml:space="preserve"> </w:t>
        </w:r>
        <w:r w:rsidR="00E210BC">
          <w:rPr>
            <w:rStyle w:val="Hyperlink"/>
            <w:rFonts w:ascii="Times New Roman" w:hAnsi="Times New Roman"/>
            <w:noProof/>
            <w:color w:val="000000" w:themeColor="text1"/>
            <w:sz w:val="22"/>
            <w:szCs w:val="22"/>
            <w:u w:val="none"/>
          </w:rPr>
          <w:t xml:space="preserve">8: </w:t>
        </w:r>
        <w:r w:rsidR="00E210BC" w:rsidRPr="00BE0849">
          <w:rPr>
            <w:rFonts w:ascii="Times New Roman" w:eastAsiaTheme="minorEastAsia" w:hAnsi="Times New Roman"/>
            <w:b w:val="0"/>
            <w:noProof/>
            <w:color w:val="000000" w:themeColor="text1"/>
            <w:sz w:val="22"/>
            <w:szCs w:val="22"/>
            <w:lang w:eastAsia="en-US"/>
          </w:rPr>
          <w:tab/>
        </w:r>
        <w:r w:rsidR="00E210BC">
          <w:rPr>
            <w:rStyle w:val="Hyperlink"/>
            <w:rFonts w:ascii="Times New Roman" w:hAnsi="Times New Roman"/>
            <w:noProof/>
            <w:color w:val="000000" w:themeColor="text1"/>
            <w:sz w:val="22"/>
            <w:szCs w:val="22"/>
            <w:u w:val="none"/>
            <w:lang w:val="en-GB"/>
          </w:rPr>
          <w:t>Reuse</w:t>
        </w:r>
      </w:hyperlink>
      <w:r w:rsidR="00E210BC">
        <w:rPr>
          <w:rStyle w:val="Hyperlink"/>
          <w:rFonts w:ascii="Times New Roman" w:hAnsi="Times New Roman"/>
          <w:noProof/>
          <w:color w:val="000000" w:themeColor="text1"/>
          <w:sz w:val="22"/>
          <w:szCs w:val="22"/>
          <w:u w:val="none"/>
          <w:lang w:val="en-GB"/>
        </w:rPr>
        <w:t xml:space="preserve"> the comb-PTRS structure for NR-U 52.6 to 71GHz and not to pursue either single or multi-block PTRS.  </w:t>
      </w:r>
    </w:p>
    <w:p w14:paraId="2D57A252" w14:textId="77777777" w:rsidR="00050FBA" w:rsidRPr="00F31E6A" w:rsidRDefault="00050FBA" w:rsidP="00050FBA">
      <w:pPr>
        <w:rPr>
          <w:b/>
          <w:bCs/>
          <w:sz w:val="20"/>
          <w:szCs w:val="20"/>
        </w:rPr>
      </w:pPr>
      <w:r w:rsidRPr="00F31E6A">
        <w:rPr>
          <w:b/>
          <w:bCs/>
        </w:rPr>
        <w:t xml:space="preserve">Proposal 9:  </w:t>
      </w:r>
      <w:r>
        <w:rPr>
          <w:b/>
          <w:bCs/>
        </w:rPr>
        <w:t xml:space="preserve">Evaluate the </w:t>
      </w:r>
      <w:r w:rsidRPr="00F31E6A">
        <w:rPr>
          <w:b/>
          <w:bCs/>
        </w:rPr>
        <w:t>multi-PDSCH/PUSCH scheduling</w:t>
      </w:r>
      <w:r>
        <w:rPr>
          <w:b/>
          <w:bCs/>
        </w:rPr>
        <w:t xml:space="preserve"> in 60GHz shared spectrum band for</w:t>
      </w:r>
      <w:r w:rsidRPr="00F31E6A">
        <w:rPr>
          <w:b/>
          <w:bCs/>
        </w:rPr>
        <w:t>:</w:t>
      </w:r>
    </w:p>
    <w:p w14:paraId="15FAE415" w14:textId="77777777" w:rsidR="00050FBA" w:rsidRPr="00F31E6A" w:rsidRDefault="00050FBA" w:rsidP="00050FBA">
      <w:pPr>
        <w:pStyle w:val="B1"/>
        <w:numPr>
          <w:ilvl w:val="0"/>
          <w:numId w:val="26"/>
        </w:numPr>
        <w:rPr>
          <w:b/>
          <w:bCs/>
          <w:sz w:val="22"/>
          <w:szCs w:val="22"/>
        </w:rPr>
      </w:pPr>
      <w:r>
        <w:rPr>
          <w:b/>
          <w:bCs/>
          <w:sz w:val="22"/>
          <w:szCs w:val="22"/>
          <w:lang w:val="en-US"/>
        </w:rPr>
        <w:t>The i</w:t>
      </w:r>
      <w:r w:rsidRPr="00F31E6A">
        <w:rPr>
          <w:b/>
          <w:bCs/>
          <w:sz w:val="22"/>
          <w:szCs w:val="22"/>
          <w:lang w:val="en-US"/>
        </w:rPr>
        <w:t xml:space="preserve">mpact of </w:t>
      </w:r>
      <w:r>
        <w:rPr>
          <w:b/>
          <w:bCs/>
          <w:sz w:val="22"/>
          <w:szCs w:val="22"/>
          <w:lang w:val="en-US"/>
        </w:rPr>
        <w:t>PDCCH</w:t>
      </w:r>
      <w:r w:rsidRPr="00F31E6A">
        <w:rPr>
          <w:b/>
          <w:bCs/>
          <w:sz w:val="22"/>
          <w:szCs w:val="22"/>
          <w:lang w:val="en-US"/>
        </w:rPr>
        <w:t xml:space="preserve"> failure </w:t>
      </w:r>
      <w:r>
        <w:rPr>
          <w:b/>
          <w:bCs/>
          <w:sz w:val="22"/>
          <w:szCs w:val="22"/>
          <w:lang w:val="en-US"/>
        </w:rPr>
        <w:t>on data transmission and HARQ feedback</w:t>
      </w:r>
    </w:p>
    <w:p w14:paraId="550CA742" w14:textId="71B87F0E" w:rsidR="00050FBA" w:rsidRPr="00F31E6A" w:rsidRDefault="00050FBA" w:rsidP="00050FBA">
      <w:pPr>
        <w:pStyle w:val="B1"/>
        <w:numPr>
          <w:ilvl w:val="0"/>
          <w:numId w:val="26"/>
        </w:numPr>
        <w:rPr>
          <w:b/>
          <w:bCs/>
          <w:sz w:val="22"/>
          <w:szCs w:val="22"/>
        </w:rPr>
      </w:pPr>
      <w:r>
        <w:rPr>
          <w:b/>
          <w:bCs/>
          <w:sz w:val="22"/>
          <w:szCs w:val="22"/>
          <w:lang w:val="en-US"/>
        </w:rPr>
        <w:t xml:space="preserve">The impact of </w:t>
      </w:r>
      <w:r w:rsidR="004820F0">
        <w:rPr>
          <w:b/>
          <w:bCs/>
          <w:sz w:val="22"/>
          <w:szCs w:val="22"/>
          <w:lang w:val="en-US"/>
        </w:rPr>
        <w:t>beam failure</w:t>
      </w:r>
      <w:r>
        <w:rPr>
          <w:b/>
          <w:bCs/>
          <w:sz w:val="22"/>
          <w:szCs w:val="22"/>
          <w:lang w:val="en-US"/>
        </w:rPr>
        <w:t xml:space="preserve"> on data transmission and HARQ feedback</w:t>
      </w:r>
    </w:p>
    <w:p w14:paraId="6394D73E" w14:textId="77777777" w:rsidR="00146801" w:rsidRPr="001C47C5" w:rsidRDefault="00146801" w:rsidP="00146801">
      <w:pPr>
        <w:rPr>
          <w:b/>
          <w:bCs/>
          <w:lang w:val="en-GB"/>
        </w:rPr>
      </w:pPr>
    </w:p>
    <w:p w14:paraId="1F1CF656" w14:textId="77777777" w:rsidR="00BF2361" w:rsidRDefault="00BF2361" w:rsidP="00BF2361">
      <w:pPr>
        <w:pStyle w:val="Heading1"/>
      </w:pPr>
      <w:r w:rsidRPr="00D74B92">
        <w:t>References</w:t>
      </w:r>
    </w:p>
    <w:p w14:paraId="7C4F3B52" w14:textId="77777777" w:rsidR="00280EF0" w:rsidRDefault="00280EF0" w:rsidP="00280EF0">
      <w:pPr>
        <w:pStyle w:val="2222"/>
        <w:numPr>
          <w:ilvl w:val="0"/>
          <w:numId w:val="13"/>
        </w:numPr>
        <w:spacing w:after="120" w:line="240" w:lineRule="auto"/>
        <w:ind w:firstLineChars="0"/>
        <w:rPr>
          <w:color w:val="000000" w:themeColor="text1"/>
          <w:szCs w:val="22"/>
          <w:lang w:val="en-US" w:eastAsia="ko-KR"/>
        </w:rPr>
      </w:pPr>
      <w:bookmarkStart w:id="8" w:name="_Ref58598481"/>
      <w:r w:rsidRPr="00AB14F6">
        <w:rPr>
          <w:color w:val="000000" w:themeColor="text1"/>
          <w:szCs w:val="22"/>
          <w:lang w:val="en-US" w:eastAsia="ko-KR"/>
        </w:rPr>
        <w:t>RP-202925, “Revised WID: Extending current NR operation to 71 GHz”, CMCC, RAN#90e</w:t>
      </w:r>
      <w:bookmarkEnd w:id="8"/>
      <w:r w:rsidRPr="00AB14F6">
        <w:rPr>
          <w:color w:val="000000" w:themeColor="text1"/>
          <w:szCs w:val="22"/>
          <w:lang w:val="en-US" w:eastAsia="ko-KR"/>
        </w:rPr>
        <w:t>, 2020.</w:t>
      </w:r>
    </w:p>
    <w:p w14:paraId="37577D8B" w14:textId="1FBE0DB8" w:rsidR="00280EF0" w:rsidRDefault="00280EF0" w:rsidP="00280EF0">
      <w:pPr>
        <w:pStyle w:val="2222"/>
        <w:numPr>
          <w:ilvl w:val="0"/>
          <w:numId w:val="13"/>
        </w:numPr>
        <w:spacing w:after="120" w:line="240" w:lineRule="auto"/>
        <w:ind w:firstLineChars="0"/>
        <w:rPr>
          <w:rFonts w:cs="Times New Roman"/>
          <w:color w:val="000000" w:themeColor="text1"/>
          <w:szCs w:val="22"/>
          <w:lang w:val="en-US" w:eastAsia="ko-KR"/>
        </w:rPr>
      </w:pPr>
      <w:r>
        <w:rPr>
          <w:rFonts w:cs="Times New Roman"/>
          <w:color w:val="000000" w:themeColor="text1"/>
          <w:szCs w:val="22"/>
          <w:lang w:val="en-US" w:eastAsia="ko-KR"/>
        </w:rPr>
        <w:lastRenderedPageBreak/>
        <w:t>TS 38.214, “</w:t>
      </w:r>
      <w:r w:rsidRPr="00280EF0">
        <w:rPr>
          <w:rFonts w:cs="Times New Roman"/>
          <w:color w:val="000000" w:themeColor="text1"/>
          <w:szCs w:val="22"/>
          <w:lang w:val="en-US" w:eastAsia="ko-KR"/>
        </w:rPr>
        <w:t>Physical layer procedures for data</w:t>
      </w:r>
      <w:r>
        <w:rPr>
          <w:rFonts w:cs="Times New Roman"/>
          <w:color w:val="000000" w:themeColor="text1"/>
          <w:szCs w:val="22"/>
          <w:lang w:val="en-US" w:eastAsia="ko-KR"/>
        </w:rPr>
        <w:t>”.</w:t>
      </w:r>
    </w:p>
    <w:p w14:paraId="5920FC19" w14:textId="6D1FEDB0" w:rsidR="00280EF0" w:rsidRDefault="00280EF0" w:rsidP="00280EF0">
      <w:pPr>
        <w:pStyle w:val="2222"/>
        <w:numPr>
          <w:ilvl w:val="0"/>
          <w:numId w:val="13"/>
        </w:numPr>
        <w:spacing w:after="120" w:line="240" w:lineRule="auto"/>
        <w:ind w:firstLineChars="0"/>
        <w:rPr>
          <w:rStyle w:val="Emphasis"/>
          <w:rFonts w:cs="Times New Roman"/>
          <w:i w:val="0"/>
          <w:iCs w:val="0"/>
          <w:color w:val="000000" w:themeColor="text1"/>
          <w:szCs w:val="22"/>
          <w:lang w:val="en-US" w:eastAsia="ko-KR"/>
        </w:rPr>
      </w:pPr>
      <w:r w:rsidRPr="00AB14F6">
        <w:rPr>
          <w:rFonts w:cs="Times New Roman"/>
          <w:color w:val="000000" w:themeColor="text1"/>
          <w:szCs w:val="22"/>
          <w:lang w:val="en-US" w:eastAsia="ko-KR"/>
        </w:rPr>
        <w:t>TS 38.21</w:t>
      </w:r>
      <w:r>
        <w:rPr>
          <w:rFonts w:cs="Times New Roman"/>
          <w:color w:val="000000" w:themeColor="text1"/>
          <w:szCs w:val="22"/>
          <w:lang w:val="en-US" w:eastAsia="ko-KR"/>
        </w:rPr>
        <w:t>3</w:t>
      </w:r>
      <w:r w:rsidRPr="00AB14F6">
        <w:rPr>
          <w:rFonts w:cs="Times New Roman"/>
          <w:color w:val="000000" w:themeColor="text1"/>
          <w:szCs w:val="22"/>
          <w:lang w:val="en-US" w:eastAsia="ko-KR"/>
        </w:rPr>
        <w:t>, “</w:t>
      </w:r>
      <w:r w:rsidRPr="00AB14F6">
        <w:rPr>
          <w:rFonts w:cs="Times New Roman"/>
          <w:color w:val="000000" w:themeColor="text1"/>
          <w:szCs w:val="22"/>
          <w:shd w:val="clear" w:color="auto" w:fill="FFFFFF"/>
        </w:rPr>
        <w:t xml:space="preserve">Physical </w:t>
      </w:r>
      <w:r>
        <w:rPr>
          <w:rFonts w:cs="Times New Roman"/>
          <w:color w:val="000000" w:themeColor="text1"/>
          <w:szCs w:val="22"/>
          <w:shd w:val="clear" w:color="auto" w:fill="FFFFFF"/>
        </w:rPr>
        <w:t>layer procedures for control</w:t>
      </w:r>
      <w:r w:rsidRPr="00AB14F6">
        <w:rPr>
          <w:rFonts w:cs="Times New Roman"/>
          <w:color w:val="000000" w:themeColor="text1"/>
          <w:szCs w:val="22"/>
          <w:lang w:val="en-US" w:eastAsia="ko-KR"/>
        </w:rPr>
        <w:t>”</w:t>
      </w:r>
      <w:r>
        <w:rPr>
          <w:rFonts w:cs="Times New Roman"/>
          <w:color w:val="000000" w:themeColor="text1"/>
          <w:szCs w:val="22"/>
          <w:lang w:val="en-US" w:eastAsia="ko-KR"/>
        </w:rPr>
        <w:t>.</w:t>
      </w:r>
    </w:p>
    <w:p w14:paraId="7CEE62C5" w14:textId="6352B379" w:rsidR="00280EF0" w:rsidRPr="001C47C5" w:rsidRDefault="00280EF0" w:rsidP="00280EF0">
      <w:pPr>
        <w:pStyle w:val="2222"/>
        <w:numPr>
          <w:ilvl w:val="0"/>
          <w:numId w:val="13"/>
        </w:numPr>
        <w:spacing w:after="120" w:line="240" w:lineRule="auto"/>
        <w:ind w:firstLineChars="0"/>
        <w:rPr>
          <w:rFonts w:cs="Times New Roman"/>
          <w:color w:val="000000" w:themeColor="text1"/>
          <w:szCs w:val="22"/>
          <w:lang w:val="en-US" w:eastAsia="ko-KR"/>
        </w:rPr>
      </w:pPr>
      <w:r>
        <w:rPr>
          <w:rStyle w:val="Emphasis"/>
          <w:rFonts w:cs="Times New Roman"/>
          <w:i w:val="0"/>
          <w:iCs w:val="0"/>
          <w:color w:val="000000" w:themeColor="text1"/>
          <w:szCs w:val="22"/>
          <w:lang w:val="en-US" w:eastAsia="ko-KR"/>
        </w:rPr>
        <w:t>TS 38.306, “</w:t>
      </w:r>
      <w:r w:rsidRPr="00F725D9">
        <w:t>User Equipment (UE) radio access capabilities</w:t>
      </w:r>
      <w:r>
        <w:t>”</w:t>
      </w:r>
      <w:r w:rsidR="00C909C8">
        <w:t>.</w:t>
      </w:r>
    </w:p>
    <w:p w14:paraId="5926D470" w14:textId="7F41D133" w:rsidR="00C909C8" w:rsidRPr="001C47C5" w:rsidRDefault="00C909C8" w:rsidP="00280EF0">
      <w:pPr>
        <w:pStyle w:val="2222"/>
        <w:numPr>
          <w:ilvl w:val="0"/>
          <w:numId w:val="13"/>
        </w:numPr>
        <w:spacing w:after="120" w:line="240" w:lineRule="auto"/>
        <w:ind w:firstLineChars="0"/>
        <w:rPr>
          <w:rFonts w:cs="Times New Roman"/>
          <w:color w:val="000000" w:themeColor="text1"/>
          <w:szCs w:val="22"/>
          <w:lang w:val="en-US" w:eastAsia="ko-KR"/>
        </w:rPr>
      </w:pPr>
      <w:r>
        <w:rPr>
          <w:rFonts w:cs="Times New Roman"/>
          <w:szCs w:val="22"/>
        </w:rPr>
        <w:t xml:space="preserve">TS </w:t>
      </w:r>
      <w:r w:rsidRPr="00BE18DF">
        <w:rPr>
          <w:rFonts w:cs="Times New Roman"/>
          <w:szCs w:val="22"/>
        </w:rPr>
        <w:t>38.133</w:t>
      </w:r>
      <w:r>
        <w:rPr>
          <w:rFonts w:cs="Times New Roman"/>
          <w:szCs w:val="22"/>
        </w:rPr>
        <w:t>, “</w:t>
      </w:r>
      <w:r w:rsidRPr="00C909C8">
        <w:rPr>
          <w:rFonts w:cs="Times New Roman"/>
          <w:szCs w:val="22"/>
        </w:rPr>
        <w:t>Requirements for support of radio resource management</w:t>
      </w:r>
      <w:r>
        <w:rPr>
          <w:rFonts w:cs="Times New Roman"/>
          <w:szCs w:val="22"/>
        </w:rPr>
        <w:t>”.</w:t>
      </w:r>
    </w:p>
    <w:p w14:paraId="66FD82A0" w14:textId="54C17D59" w:rsidR="006F3E98" w:rsidRPr="005C1768" w:rsidRDefault="006F3E98" w:rsidP="006F3E98">
      <w:pPr>
        <w:pStyle w:val="2222"/>
        <w:numPr>
          <w:ilvl w:val="0"/>
          <w:numId w:val="13"/>
        </w:numPr>
        <w:spacing w:after="120" w:line="240" w:lineRule="auto"/>
        <w:ind w:firstLineChars="0"/>
        <w:rPr>
          <w:rStyle w:val="Emphasis"/>
          <w:rFonts w:cs="Times New Roman"/>
          <w:i w:val="0"/>
          <w:iCs w:val="0"/>
          <w:color w:val="000000" w:themeColor="text1"/>
          <w:szCs w:val="22"/>
          <w:lang w:val="en-US" w:eastAsia="ko-KR"/>
        </w:rPr>
      </w:pPr>
      <w:r w:rsidRPr="00AB14F6">
        <w:rPr>
          <w:rFonts w:cs="Times New Roman"/>
          <w:color w:val="000000" w:themeColor="text1"/>
          <w:szCs w:val="22"/>
          <w:lang w:val="en-US" w:eastAsia="ko-KR"/>
        </w:rPr>
        <w:t>TS 38.211, “</w:t>
      </w:r>
      <w:r w:rsidRPr="00AB14F6">
        <w:rPr>
          <w:rFonts w:cs="Times New Roman"/>
          <w:color w:val="000000" w:themeColor="text1"/>
          <w:szCs w:val="22"/>
          <w:shd w:val="clear" w:color="auto" w:fill="FFFFFF"/>
        </w:rPr>
        <w:t>Physical channels and modulation (Release 15)</w:t>
      </w:r>
      <w:r w:rsidRPr="00AB14F6">
        <w:rPr>
          <w:rFonts w:cs="Times New Roman"/>
          <w:color w:val="000000" w:themeColor="text1"/>
          <w:szCs w:val="22"/>
          <w:lang w:val="en-US" w:eastAsia="ko-KR"/>
        </w:rPr>
        <w:t>”</w:t>
      </w:r>
      <w:r>
        <w:rPr>
          <w:rFonts w:cs="Times New Roman"/>
          <w:color w:val="000000" w:themeColor="text1"/>
          <w:szCs w:val="22"/>
          <w:lang w:val="en-US" w:eastAsia="ko-KR"/>
        </w:rPr>
        <w:t>.</w:t>
      </w:r>
    </w:p>
    <w:p w14:paraId="735C4048" w14:textId="6129EFF6" w:rsidR="00C909C8" w:rsidRPr="00AB14F6" w:rsidRDefault="00C909C8" w:rsidP="00C909C8">
      <w:pPr>
        <w:pStyle w:val="2222"/>
        <w:numPr>
          <w:ilvl w:val="0"/>
          <w:numId w:val="13"/>
        </w:numPr>
        <w:spacing w:after="120" w:line="240" w:lineRule="auto"/>
        <w:ind w:firstLineChars="0"/>
        <w:rPr>
          <w:color w:val="000000" w:themeColor="text1"/>
          <w:szCs w:val="22"/>
          <w:lang w:val="en-US" w:eastAsia="ko-KR"/>
        </w:rPr>
      </w:pPr>
      <w:r w:rsidRPr="00AB14F6">
        <w:rPr>
          <w:color w:val="000000" w:themeColor="text1"/>
          <w:szCs w:val="22"/>
          <w:lang w:val="en-US" w:eastAsia="ko-KR"/>
        </w:rPr>
        <w:t>TR 38.8</w:t>
      </w:r>
      <w:r>
        <w:rPr>
          <w:color w:val="000000" w:themeColor="text1"/>
          <w:szCs w:val="22"/>
          <w:lang w:val="en-US" w:eastAsia="ko-KR"/>
        </w:rPr>
        <w:t>0</w:t>
      </w:r>
      <w:r w:rsidRPr="00AB14F6">
        <w:rPr>
          <w:color w:val="000000" w:themeColor="text1"/>
          <w:szCs w:val="22"/>
          <w:lang w:val="en-US" w:eastAsia="ko-KR"/>
        </w:rPr>
        <w:t>8, “Studying on supporting NR from 52.6 GHz to 71GHz”, 2020.</w:t>
      </w:r>
    </w:p>
    <w:p w14:paraId="1F69701E" w14:textId="77777777" w:rsidR="00C909C8" w:rsidRDefault="00C909C8" w:rsidP="00C909C8">
      <w:pPr>
        <w:pStyle w:val="References"/>
        <w:numPr>
          <w:ilvl w:val="0"/>
          <w:numId w:val="13"/>
        </w:numPr>
        <w:rPr>
          <w:color w:val="000000" w:themeColor="text1"/>
          <w:sz w:val="22"/>
          <w:szCs w:val="22"/>
        </w:rPr>
      </w:pPr>
      <w:r w:rsidRPr="00AB14F6">
        <w:rPr>
          <w:color w:val="000000" w:themeColor="text1"/>
          <w:sz w:val="22"/>
          <w:szCs w:val="22"/>
        </w:rPr>
        <w:t>S. Coleri, M. Ergen, A. Puri and A. Bahai, "Channel estimation techniques based on pilot arrangement in OFDM systems," in IEEE Transactions on Broadcasting, vol. 48, no. 3, pp. 223-229, Sept. 2002, doi: 10.1109/TBC.2002.804034.</w:t>
      </w:r>
    </w:p>
    <w:p w14:paraId="2AFEED51" w14:textId="77777777" w:rsidR="00C909C8" w:rsidRPr="0086182E" w:rsidRDefault="00C909C8" w:rsidP="00C909C8">
      <w:pPr>
        <w:pStyle w:val="2222"/>
        <w:numPr>
          <w:ilvl w:val="0"/>
          <w:numId w:val="13"/>
        </w:numPr>
        <w:spacing w:after="120" w:line="240" w:lineRule="auto"/>
        <w:ind w:firstLineChars="0"/>
        <w:rPr>
          <w:rStyle w:val="Emphasis"/>
          <w:i w:val="0"/>
          <w:iCs w:val="0"/>
          <w:color w:val="000000" w:themeColor="text1"/>
          <w:szCs w:val="22"/>
          <w:lang w:val="en-US" w:eastAsia="ko-KR"/>
        </w:rPr>
      </w:pPr>
      <w:r w:rsidRPr="00AB14F6">
        <w:rPr>
          <w:color w:val="000000" w:themeColor="text1"/>
          <w:szCs w:val="22"/>
        </w:rPr>
        <w:t>TR 38.901, “Study on channel model for frequencies from 0.5 to 100 GHz (Release 16)”.</w:t>
      </w:r>
    </w:p>
    <w:p w14:paraId="10E2FBAB" w14:textId="54804EE1" w:rsidR="00C909C8" w:rsidRPr="001C47C5" w:rsidRDefault="00C909C8" w:rsidP="00C909C8">
      <w:pPr>
        <w:pStyle w:val="2222"/>
        <w:numPr>
          <w:ilvl w:val="0"/>
          <w:numId w:val="13"/>
        </w:numPr>
        <w:spacing w:after="120" w:line="240" w:lineRule="auto"/>
        <w:ind w:firstLineChars="0"/>
        <w:rPr>
          <w:rFonts w:cs="Times New Roman"/>
          <w:color w:val="000000" w:themeColor="text1"/>
          <w:szCs w:val="22"/>
          <w:lang w:val="en-US" w:eastAsia="ko-KR"/>
        </w:rPr>
      </w:pPr>
      <w:r w:rsidRPr="00AB14F6">
        <w:rPr>
          <w:rFonts w:cs="Times New Roman"/>
          <w:color w:val="000000" w:themeColor="text1"/>
          <w:szCs w:val="22"/>
          <w:lang w:val="en-US" w:eastAsia="ko-KR"/>
        </w:rPr>
        <w:t>R1-2007549, “</w:t>
      </w:r>
      <w:r w:rsidRPr="00AB14F6">
        <w:rPr>
          <w:rFonts w:cs="Times New Roman"/>
          <w:color w:val="000000" w:themeColor="text1"/>
          <w:lang w:eastAsia="zh-CN"/>
        </w:rPr>
        <w:t>Further discussions on beyond 52.6 GHz numerolog</w:t>
      </w:r>
      <w:r>
        <w:rPr>
          <w:rFonts w:cs="Times New Roman"/>
          <w:color w:val="000000" w:themeColor="text1"/>
          <w:lang w:eastAsia="zh-CN"/>
        </w:rPr>
        <w:t>y</w:t>
      </w:r>
      <w:r w:rsidRPr="00AB14F6">
        <w:rPr>
          <w:rFonts w:cs="Times New Roman"/>
          <w:color w:val="000000" w:themeColor="text1"/>
          <w:szCs w:val="22"/>
          <w:lang w:val="en-US" w:eastAsia="ko-KR"/>
        </w:rPr>
        <w:t xml:space="preserve">”, Futurewei, </w:t>
      </w:r>
      <w:r w:rsidRPr="00AB14F6">
        <w:rPr>
          <w:rFonts w:cs="Times New Roman"/>
          <w:color w:val="000000" w:themeColor="text1"/>
          <w:kern w:val="2"/>
          <w:lang w:eastAsia="zh-CN"/>
        </w:rPr>
        <w:t>RAN WG1 #103-e, 2020.</w:t>
      </w:r>
    </w:p>
    <w:p w14:paraId="595EEB9F" w14:textId="00468A55" w:rsidR="005B0674" w:rsidRPr="00412B4A" w:rsidRDefault="005B0674" w:rsidP="00C909C8">
      <w:pPr>
        <w:pStyle w:val="2222"/>
        <w:numPr>
          <w:ilvl w:val="0"/>
          <w:numId w:val="13"/>
        </w:numPr>
        <w:spacing w:after="120" w:line="240" w:lineRule="auto"/>
        <w:ind w:firstLineChars="0"/>
        <w:rPr>
          <w:rFonts w:cs="Times New Roman"/>
          <w:color w:val="000000" w:themeColor="text1"/>
          <w:szCs w:val="22"/>
          <w:lang w:val="en-US" w:eastAsia="ko-KR"/>
        </w:rPr>
      </w:pPr>
      <w:r w:rsidRPr="005B0674">
        <w:rPr>
          <w:rFonts w:cs="Times New Roman"/>
          <w:color w:val="000000" w:themeColor="text1"/>
          <w:szCs w:val="22"/>
          <w:lang w:val="en-US" w:eastAsia="ko-KR"/>
        </w:rPr>
        <w:t>R1-2007982</w:t>
      </w:r>
      <w:r>
        <w:rPr>
          <w:rFonts w:cs="Times New Roman"/>
          <w:color w:val="000000" w:themeColor="text1"/>
          <w:szCs w:val="22"/>
          <w:lang w:val="en-US" w:eastAsia="ko-KR"/>
        </w:rPr>
        <w:t>, “</w:t>
      </w:r>
      <w:r w:rsidRPr="005B0674">
        <w:rPr>
          <w:rFonts w:cs="Times New Roman"/>
          <w:color w:val="000000" w:themeColor="text1"/>
          <w:szCs w:val="22"/>
          <w:lang w:val="en-US" w:eastAsia="ko-KR"/>
        </w:rPr>
        <w:t>On NR operations in 52.6 to 71 GHz</w:t>
      </w:r>
      <w:r>
        <w:rPr>
          <w:rFonts w:cs="Times New Roman"/>
          <w:color w:val="000000" w:themeColor="text1"/>
          <w:szCs w:val="22"/>
          <w:lang w:val="en-US" w:eastAsia="ko-KR"/>
        </w:rPr>
        <w:t xml:space="preserve">”, Ericsson, </w:t>
      </w:r>
      <w:r w:rsidRPr="005B0674">
        <w:rPr>
          <w:rFonts w:cs="Times New Roman"/>
          <w:color w:val="000000" w:themeColor="text1"/>
          <w:szCs w:val="22"/>
          <w:lang w:val="en-US" w:eastAsia="ko-KR"/>
        </w:rPr>
        <w:t>3GPP TSG-RAN WG1 Meeting #103-e</w:t>
      </w:r>
      <w:r>
        <w:rPr>
          <w:rFonts w:cs="Times New Roman"/>
          <w:color w:val="000000" w:themeColor="text1"/>
          <w:szCs w:val="22"/>
          <w:lang w:val="en-US" w:eastAsia="ko-KR"/>
        </w:rPr>
        <w:t>, 2020</w:t>
      </w:r>
    </w:p>
    <w:p w14:paraId="1B039448" w14:textId="77777777" w:rsidR="00C909C8" w:rsidRPr="00280EF0" w:rsidRDefault="00C909C8" w:rsidP="001C47C5">
      <w:pPr>
        <w:pStyle w:val="2222"/>
        <w:spacing w:after="120" w:line="240" w:lineRule="auto"/>
        <w:ind w:firstLineChars="0" w:firstLine="0"/>
        <w:rPr>
          <w:rFonts w:cs="Times New Roman"/>
          <w:color w:val="000000" w:themeColor="text1"/>
          <w:szCs w:val="22"/>
          <w:lang w:val="en-US" w:eastAsia="ko-KR"/>
        </w:rPr>
      </w:pPr>
    </w:p>
    <w:p w14:paraId="508AAA06" w14:textId="77777777" w:rsidR="00756A33" w:rsidRPr="00C95617" w:rsidRDefault="00756A33" w:rsidP="00D805E6">
      <w:pPr>
        <w:jc w:val="left"/>
        <w:rPr>
          <w:b/>
          <w:bCs/>
        </w:rPr>
      </w:pPr>
    </w:p>
    <w:bookmarkEnd w:id="4"/>
    <w:p w14:paraId="792F95C7" w14:textId="456BA25F" w:rsidR="006E70D3" w:rsidRDefault="00BF2361" w:rsidP="006E70D3">
      <w:pPr>
        <w:spacing w:after="60"/>
        <w:ind w:left="425"/>
        <w:rPr>
          <w:sz w:val="18"/>
        </w:rPr>
      </w:pPr>
      <w:r>
        <w:rPr>
          <w:b/>
          <w:bCs/>
        </w:rPr>
        <w:t xml:space="preserve"> </w:t>
      </w:r>
    </w:p>
    <w:p w14:paraId="466CEF6F" w14:textId="1A49DE85" w:rsidR="006E70D3" w:rsidRPr="006E70D3" w:rsidRDefault="006E70D3" w:rsidP="006E70D3">
      <w:pPr>
        <w:rPr>
          <w:lang w:eastAsia="ko-KR"/>
        </w:rPr>
      </w:pPr>
    </w:p>
    <w:sectPr w:rsidR="006E70D3" w:rsidRPr="006E70D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8C29E5" w14:textId="77777777" w:rsidR="00584346" w:rsidRDefault="00584346">
      <w:r>
        <w:separator/>
      </w:r>
    </w:p>
  </w:endnote>
  <w:endnote w:type="continuationSeparator" w:id="0">
    <w:p w14:paraId="6066084F" w14:textId="77777777" w:rsidR="00584346" w:rsidRDefault="00584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¹ÙÅÁ"/>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ËÎÌå"/>
    <w:panose1 w:val="02010600030101010101"/>
    <w:charset w:val="86"/>
    <w:family w:val="auto"/>
    <w:pitch w:val="variable"/>
    <w:sig w:usb0="00000003" w:usb1="288F0000" w:usb2="00000016" w:usb3="00000000" w:csb0="00040001" w:csb1="00000000"/>
  </w:font>
  <w:font w:name="MS Mincho">
    <w:altName w:val="‚l‚r –¾’©"/>
    <w:panose1 w:val="02020609040205080304"/>
    <w:charset w:val="80"/>
    <w:family w:val="modern"/>
    <w:pitch w:val="fixed"/>
    <w:sig w:usb0="00000287" w:usb1="08070000" w:usb2="00000010"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515484" w14:textId="77777777" w:rsidR="00584346" w:rsidRDefault="00584346">
      <w:r>
        <w:separator/>
      </w:r>
    </w:p>
  </w:footnote>
  <w:footnote w:type="continuationSeparator" w:id="0">
    <w:p w14:paraId="3DC57135" w14:textId="77777777" w:rsidR="00584346" w:rsidRDefault="005843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483A55E"/>
    <w:multiLevelType w:val="hybridMultilevel"/>
    <w:tmpl w:val="ABE4446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EA2D3D"/>
    <w:multiLevelType w:val="hybridMultilevel"/>
    <w:tmpl w:val="F684C7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4D5FA0"/>
    <w:multiLevelType w:val="hybridMultilevel"/>
    <w:tmpl w:val="0A4D5FA0"/>
    <w:lvl w:ilvl="0" w:tplc="80BAFCE6">
      <w:start w:val="4"/>
      <w:numFmt w:val="bullet"/>
      <w:lvlText w:val=""/>
      <w:lvlJc w:val="left"/>
      <w:pPr>
        <w:ind w:left="360" w:hanging="360"/>
      </w:pPr>
      <w:rPr>
        <w:rFonts w:ascii="Symbol" w:eastAsia="Batang" w:hAnsi="Symbol" w:cs="Times New Roman" w:hint="default"/>
      </w:rPr>
    </w:lvl>
    <w:lvl w:ilvl="1" w:tplc="9A785BFE">
      <w:start w:val="1"/>
      <w:numFmt w:val="bullet"/>
      <w:lvlText w:val="o"/>
      <w:lvlJc w:val="left"/>
      <w:pPr>
        <w:ind w:left="1080" w:hanging="360"/>
      </w:pPr>
      <w:rPr>
        <w:rFonts w:ascii="Courier New" w:hAnsi="Courier New" w:cs="Courier New" w:hint="default"/>
      </w:rPr>
    </w:lvl>
    <w:lvl w:ilvl="2" w:tplc="93B88B16">
      <w:start w:val="1"/>
      <w:numFmt w:val="bullet"/>
      <w:lvlText w:val=""/>
      <w:lvlJc w:val="left"/>
      <w:pPr>
        <w:ind w:left="1800" w:hanging="360"/>
      </w:pPr>
      <w:rPr>
        <w:rFonts w:ascii="Wingdings" w:hAnsi="Wingdings" w:hint="default"/>
      </w:rPr>
    </w:lvl>
    <w:lvl w:ilvl="3" w:tplc="60983D74">
      <w:start w:val="1"/>
      <w:numFmt w:val="bullet"/>
      <w:lvlText w:val=""/>
      <w:lvlJc w:val="left"/>
      <w:pPr>
        <w:ind w:left="2520" w:hanging="360"/>
      </w:pPr>
      <w:rPr>
        <w:rFonts w:ascii="Symbol" w:hAnsi="Symbol" w:hint="default"/>
      </w:rPr>
    </w:lvl>
    <w:lvl w:ilvl="4" w:tplc="FB6C2886">
      <w:start w:val="1"/>
      <w:numFmt w:val="bullet"/>
      <w:lvlText w:val="o"/>
      <w:lvlJc w:val="left"/>
      <w:pPr>
        <w:ind w:left="3240" w:hanging="360"/>
      </w:pPr>
      <w:rPr>
        <w:rFonts w:ascii="Courier New" w:hAnsi="Courier New" w:cs="Courier New" w:hint="default"/>
      </w:rPr>
    </w:lvl>
    <w:lvl w:ilvl="5" w:tplc="F2C862B8">
      <w:start w:val="1"/>
      <w:numFmt w:val="bullet"/>
      <w:lvlText w:val=""/>
      <w:lvlJc w:val="left"/>
      <w:pPr>
        <w:ind w:left="3960" w:hanging="360"/>
      </w:pPr>
      <w:rPr>
        <w:rFonts w:ascii="Wingdings" w:hAnsi="Wingdings" w:hint="default"/>
      </w:rPr>
    </w:lvl>
    <w:lvl w:ilvl="6" w:tplc="8B022F02">
      <w:start w:val="1"/>
      <w:numFmt w:val="bullet"/>
      <w:lvlText w:val=""/>
      <w:lvlJc w:val="left"/>
      <w:pPr>
        <w:ind w:left="4680" w:hanging="360"/>
      </w:pPr>
      <w:rPr>
        <w:rFonts w:ascii="Symbol" w:hAnsi="Symbol" w:hint="default"/>
      </w:rPr>
    </w:lvl>
    <w:lvl w:ilvl="7" w:tplc="CAF257AE">
      <w:start w:val="1"/>
      <w:numFmt w:val="bullet"/>
      <w:lvlText w:val="o"/>
      <w:lvlJc w:val="left"/>
      <w:pPr>
        <w:ind w:left="5400" w:hanging="360"/>
      </w:pPr>
      <w:rPr>
        <w:rFonts w:ascii="Courier New" w:hAnsi="Courier New" w:cs="Courier New" w:hint="default"/>
      </w:rPr>
    </w:lvl>
    <w:lvl w:ilvl="8" w:tplc="0DA6E4BC">
      <w:start w:val="1"/>
      <w:numFmt w:val="bullet"/>
      <w:lvlText w:val=""/>
      <w:lvlJc w:val="left"/>
      <w:pPr>
        <w:ind w:left="6120" w:hanging="360"/>
      </w:pPr>
      <w:rPr>
        <w:rFonts w:ascii="Wingdings" w:hAnsi="Wingdings" w:hint="default"/>
      </w:rPr>
    </w:lvl>
  </w:abstractNum>
  <w:abstractNum w:abstractNumId="3" w15:restartNumberingAfterBreak="0">
    <w:nsid w:val="0AF03C44"/>
    <w:multiLevelType w:val="hybridMultilevel"/>
    <w:tmpl w:val="AF9439E6"/>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15:restartNumberingAfterBreak="0">
    <w:nsid w:val="0E2F5016"/>
    <w:multiLevelType w:val="hybridMultilevel"/>
    <w:tmpl w:val="4D8A3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D6FDE"/>
    <w:multiLevelType w:val="hybridMultilevel"/>
    <w:tmpl w:val="4DA64C00"/>
    <w:lvl w:ilvl="0" w:tplc="040B0001">
      <w:start w:val="1"/>
      <w:numFmt w:val="bullet"/>
      <w:lvlText w:val=""/>
      <w:lvlJc w:val="left"/>
      <w:pPr>
        <w:ind w:left="927" w:hanging="360"/>
      </w:pPr>
      <w:rPr>
        <w:rFonts w:ascii="Symbol" w:hAnsi="Symbol" w:hint="default"/>
      </w:rPr>
    </w:lvl>
    <w:lvl w:ilvl="1" w:tplc="040B0003">
      <w:start w:val="1"/>
      <w:numFmt w:val="bullet"/>
      <w:lvlText w:val="o"/>
      <w:lvlJc w:val="left"/>
      <w:pPr>
        <w:ind w:left="1647" w:hanging="360"/>
      </w:pPr>
      <w:rPr>
        <w:rFonts w:ascii="Courier New" w:hAnsi="Courier New" w:cs="Courier New" w:hint="default"/>
      </w:rPr>
    </w:lvl>
    <w:lvl w:ilvl="2" w:tplc="040B0005">
      <w:start w:val="1"/>
      <w:numFmt w:val="bullet"/>
      <w:lvlText w:val=""/>
      <w:lvlJc w:val="left"/>
      <w:pPr>
        <w:ind w:left="2367" w:hanging="360"/>
      </w:pPr>
      <w:rPr>
        <w:rFonts w:ascii="Wingdings" w:hAnsi="Wingdings" w:hint="default"/>
      </w:rPr>
    </w:lvl>
    <w:lvl w:ilvl="3" w:tplc="040B0001">
      <w:start w:val="1"/>
      <w:numFmt w:val="bullet"/>
      <w:lvlText w:val=""/>
      <w:lvlJc w:val="left"/>
      <w:pPr>
        <w:ind w:left="3087" w:hanging="360"/>
      </w:pPr>
      <w:rPr>
        <w:rFonts w:ascii="Symbol" w:hAnsi="Symbol" w:hint="default"/>
      </w:rPr>
    </w:lvl>
    <w:lvl w:ilvl="4" w:tplc="040B0003">
      <w:start w:val="1"/>
      <w:numFmt w:val="bullet"/>
      <w:lvlText w:val="o"/>
      <w:lvlJc w:val="left"/>
      <w:pPr>
        <w:ind w:left="3807" w:hanging="360"/>
      </w:pPr>
      <w:rPr>
        <w:rFonts w:ascii="Courier New" w:hAnsi="Courier New" w:cs="Courier New" w:hint="default"/>
      </w:rPr>
    </w:lvl>
    <w:lvl w:ilvl="5" w:tplc="040B0005">
      <w:start w:val="1"/>
      <w:numFmt w:val="bullet"/>
      <w:lvlText w:val=""/>
      <w:lvlJc w:val="left"/>
      <w:pPr>
        <w:ind w:left="4527" w:hanging="360"/>
      </w:pPr>
      <w:rPr>
        <w:rFonts w:ascii="Wingdings" w:hAnsi="Wingdings" w:hint="default"/>
      </w:rPr>
    </w:lvl>
    <w:lvl w:ilvl="6" w:tplc="040B0001">
      <w:start w:val="1"/>
      <w:numFmt w:val="bullet"/>
      <w:lvlText w:val=""/>
      <w:lvlJc w:val="left"/>
      <w:pPr>
        <w:ind w:left="5247" w:hanging="360"/>
      </w:pPr>
      <w:rPr>
        <w:rFonts w:ascii="Symbol" w:hAnsi="Symbol" w:hint="default"/>
      </w:rPr>
    </w:lvl>
    <w:lvl w:ilvl="7" w:tplc="040B0003">
      <w:start w:val="1"/>
      <w:numFmt w:val="bullet"/>
      <w:lvlText w:val="o"/>
      <w:lvlJc w:val="left"/>
      <w:pPr>
        <w:ind w:left="5967" w:hanging="360"/>
      </w:pPr>
      <w:rPr>
        <w:rFonts w:ascii="Courier New" w:hAnsi="Courier New" w:cs="Courier New" w:hint="default"/>
      </w:rPr>
    </w:lvl>
    <w:lvl w:ilvl="8" w:tplc="040B0005">
      <w:start w:val="1"/>
      <w:numFmt w:val="bullet"/>
      <w:lvlText w:val=""/>
      <w:lvlJc w:val="left"/>
      <w:pPr>
        <w:ind w:left="6687" w:hanging="360"/>
      </w:pPr>
      <w:rPr>
        <w:rFonts w:ascii="Wingdings" w:hAnsi="Wingdings" w:hint="default"/>
      </w:rPr>
    </w:lvl>
  </w:abstractNum>
  <w:abstractNum w:abstractNumId="6" w15:restartNumberingAfterBreak="0">
    <w:nsid w:val="12587853"/>
    <w:multiLevelType w:val="hybridMultilevel"/>
    <w:tmpl w:val="9296E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1534C6"/>
    <w:multiLevelType w:val="hybridMultilevel"/>
    <w:tmpl w:val="9E18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273F14"/>
    <w:multiLevelType w:val="hybridMultilevel"/>
    <w:tmpl w:val="BEC2D1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B253F"/>
    <w:multiLevelType w:val="hybridMultilevel"/>
    <w:tmpl w:val="191A727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6708AB"/>
    <w:multiLevelType w:val="hybridMultilevel"/>
    <w:tmpl w:val="55564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14"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BE1CE4"/>
    <w:multiLevelType w:val="hybridMultilevel"/>
    <w:tmpl w:val="2A7E8392"/>
    <w:lvl w:ilvl="0" w:tplc="0F0ECF48">
      <w:start w:val="1"/>
      <w:numFmt w:val="bullet"/>
      <w:lvlText w:val=""/>
      <w:lvlJc w:val="left"/>
      <w:pPr>
        <w:tabs>
          <w:tab w:val="num" w:pos="720"/>
        </w:tabs>
        <w:ind w:left="720" w:hanging="360"/>
      </w:pPr>
      <w:rPr>
        <w:rFonts w:ascii="Symbol" w:hAnsi="Symbol" w:hint="default"/>
      </w:rPr>
    </w:lvl>
    <w:lvl w:ilvl="1" w:tplc="7430B296">
      <w:numFmt w:val="bullet"/>
      <w:lvlText w:val="o"/>
      <w:lvlJc w:val="left"/>
      <w:pPr>
        <w:tabs>
          <w:tab w:val="num" w:pos="1440"/>
        </w:tabs>
        <w:ind w:left="1440" w:hanging="360"/>
      </w:pPr>
      <w:rPr>
        <w:rFonts w:ascii="Courier New" w:hAnsi="Courier New" w:hint="default"/>
      </w:rPr>
    </w:lvl>
    <w:lvl w:ilvl="2" w:tplc="B9847290" w:tentative="1">
      <w:start w:val="1"/>
      <w:numFmt w:val="bullet"/>
      <w:lvlText w:val=""/>
      <w:lvlJc w:val="left"/>
      <w:pPr>
        <w:tabs>
          <w:tab w:val="num" w:pos="2160"/>
        </w:tabs>
        <w:ind w:left="2160" w:hanging="360"/>
      </w:pPr>
      <w:rPr>
        <w:rFonts w:ascii="Symbol" w:hAnsi="Symbol" w:hint="default"/>
      </w:rPr>
    </w:lvl>
    <w:lvl w:ilvl="3" w:tplc="9B4A004E" w:tentative="1">
      <w:start w:val="1"/>
      <w:numFmt w:val="bullet"/>
      <w:lvlText w:val=""/>
      <w:lvlJc w:val="left"/>
      <w:pPr>
        <w:tabs>
          <w:tab w:val="num" w:pos="2880"/>
        </w:tabs>
        <w:ind w:left="2880" w:hanging="360"/>
      </w:pPr>
      <w:rPr>
        <w:rFonts w:ascii="Symbol" w:hAnsi="Symbol" w:hint="default"/>
      </w:rPr>
    </w:lvl>
    <w:lvl w:ilvl="4" w:tplc="F5C2A0D2" w:tentative="1">
      <w:start w:val="1"/>
      <w:numFmt w:val="bullet"/>
      <w:lvlText w:val=""/>
      <w:lvlJc w:val="left"/>
      <w:pPr>
        <w:tabs>
          <w:tab w:val="num" w:pos="3600"/>
        </w:tabs>
        <w:ind w:left="3600" w:hanging="360"/>
      </w:pPr>
      <w:rPr>
        <w:rFonts w:ascii="Symbol" w:hAnsi="Symbol" w:hint="default"/>
      </w:rPr>
    </w:lvl>
    <w:lvl w:ilvl="5" w:tplc="3F6C99C6" w:tentative="1">
      <w:start w:val="1"/>
      <w:numFmt w:val="bullet"/>
      <w:lvlText w:val=""/>
      <w:lvlJc w:val="left"/>
      <w:pPr>
        <w:tabs>
          <w:tab w:val="num" w:pos="4320"/>
        </w:tabs>
        <w:ind w:left="4320" w:hanging="360"/>
      </w:pPr>
      <w:rPr>
        <w:rFonts w:ascii="Symbol" w:hAnsi="Symbol" w:hint="default"/>
      </w:rPr>
    </w:lvl>
    <w:lvl w:ilvl="6" w:tplc="DD1AD136" w:tentative="1">
      <w:start w:val="1"/>
      <w:numFmt w:val="bullet"/>
      <w:lvlText w:val=""/>
      <w:lvlJc w:val="left"/>
      <w:pPr>
        <w:tabs>
          <w:tab w:val="num" w:pos="5040"/>
        </w:tabs>
        <w:ind w:left="5040" w:hanging="360"/>
      </w:pPr>
      <w:rPr>
        <w:rFonts w:ascii="Symbol" w:hAnsi="Symbol" w:hint="default"/>
      </w:rPr>
    </w:lvl>
    <w:lvl w:ilvl="7" w:tplc="8A787FD8" w:tentative="1">
      <w:start w:val="1"/>
      <w:numFmt w:val="bullet"/>
      <w:lvlText w:val=""/>
      <w:lvlJc w:val="left"/>
      <w:pPr>
        <w:tabs>
          <w:tab w:val="num" w:pos="5760"/>
        </w:tabs>
        <w:ind w:left="5760" w:hanging="360"/>
      </w:pPr>
      <w:rPr>
        <w:rFonts w:ascii="Symbol" w:hAnsi="Symbol" w:hint="default"/>
      </w:rPr>
    </w:lvl>
    <w:lvl w:ilvl="8" w:tplc="1086255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421908DD"/>
    <w:multiLevelType w:val="hybridMultilevel"/>
    <w:tmpl w:val="8C5C1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8D27153"/>
    <w:multiLevelType w:val="hybridMultilevel"/>
    <w:tmpl w:val="160C161E"/>
    <w:lvl w:ilvl="0" w:tplc="8190F2AA">
      <w:numFmt w:val="bullet"/>
      <w:lvlText w:val="•"/>
      <w:lvlJc w:val="left"/>
      <w:pPr>
        <w:ind w:left="720" w:hanging="360"/>
      </w:pPr>
      <w:rPr>
        <w:rFonts w:ascii="SimSun" w:eastAsia="SimSun" w:hAnsi="SimSu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4B31C7B"/>
    <w:multiLevelType w:val="hybridMultilevel"/>
    <w:tmpl w:val="BED2F26C"/>
    <w:lvl w:ilvl="0" w:tplc="49FE12AC">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2" w15:restartNumberingAfterBreak="0">
    <w:nsid w:val="61216FE1"/>
    <w:multiLevelType w:val="hybridMultilevel"/>
    <w:tmpl w:val="C002B7F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AA513B1"/>
    <w:multiLevelType w:val="hybridMultilevel"/>
    <w:tmpl w:val="2994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75627F"/>
    <w:multiLevelType w:val="hybridMultilevel"/>
    <w:tmpl w:val="8334F5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26" w15:restartNumberingAfterBreak="0">
    <w:nsid w:val="752E3A0A"/>
    <w:multiLevelType w:val="hybridMultilevel"/>
    <w:tmpl w:val="980215B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3"/>
  </w:num>
  <w:num w:numId="2">
    <w:abstractNumId w:val="12"/>
  </w:num>
  <w:num w:numId="3">
    <w:abstractNumId w:val="21"/>
  </w:num>
  <w:num w:numId="4">
    <w:abstractNumId w:val="25"/>
  </w:num>
  <w:num w:numId="5">
    <w:abstractNumId w:val="14"/>
  </w:num>
  <w:num w:numId="6">
    <w:abstractNumId w:val="8"/>
  </w:num>
  <w:num w:numId="7">
    <w:abstractNumId w:val="19"/>
  </w:num>
  <w:num w:numId="8">
    <w:abstractNumId w:val="17"/>
  </w:num>
  <w:num w:numId="9">
    <w:abstractNumId w:val="11"/>
  </w:num>
  <w:num w:numId="10">
    <w:abstractNumId w:val="6"/>
  </w:num>
  <w:num w:numId="11">
    <w:abstractNumId w:val="9"/>
  </w:num>
  <w:num w:numId="12">
    <w:abstractNumId w:val="20"/>
  </w:num>
  <w:num w:numId="13">
    <w:abstractNumId w:val="3"/>
  </w:num>
  <w:num w:numId="14">
    <w:abstractNumId w:val="2"/>
  </w:num>
  <w:num w:numId="15">
    <w:abstractNumId w:val="5"/>
  </w:num>
  <w:num w:numId="16">
    <w:abstractNumId w:val="0"/>
  </w:num>
  <w:num w:numId="17">
    <w:abstractNumId w:val="15"/>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24"/>
  </w:num>
  <w:num w:numId="21">
    <w:abstractNumId w:val="1"/>
  </w:num>
  <w:num w:numId="22">
    <w:abstractNumId w:val="23"/>
  </w:num>
  <w:num w:numId="23">
    <w:abstractNumId w:val="22"/>
  </w:num>
  <w:num w:numId="24">
    <w:abstractNumId w:val="10"/>
  </w:num>
  <w:num w:numId="25">
    <w:abstractNumId w:val="4"/>
  </w:num>
  <w:num w:numId="26">
    <w:abstractNumId w:val="26"/>
  </w:num>
  <w:num w:numId="27">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43E"/>
    <w:rsid w:val="00001718"/>
    <w:rsid w:val="000020F6"/>
    <w:rsid w:val="00002893"/>
    <w:rsid w:val="00002CB0"/>
    <w:rsid w:val="00003196"/>
    <w:rsid w:val="000033A3"/>
    <w:rsid w:val="00003605"/>
    <w:rsid w:val="00003B0B"/>
    <w:rsid w:val="00003C56"/>
    <w:rsid w:val="00003EC2"/>
    <w:rsid w:val="000040A9"/>
    <w:rsid w:val="000040D7"/>
    <w:rsid w:val="0000451C"/>
    <w:rsid w:val="0000458E"/>
    <w:rsid w:val="0000492C"/>
    <w:rsid w:val="00004E70"/>
    <w:rsid w:val="00005E66"/>
    <w:rsid w:val="00005F1E"/>
    <w:rsid w:val="000067E8"/>
    <w:rsid w:val="00006B4B"/>
    <w:rsid w:val="00007086"/>
    <w:rsid w:val="000072B6"/>
    <w:rsid w:val="000072DD"/>
    <w:rsid w:val="00007813"/>
    <w:rsid w:val="000102D7"/>
    <w:rsid w:val="000109E6"/>
    <w:rsid w:val="00010CD9"/>
    <w:rsid w:val="00010F78"/>
    <w:rsid w:val="0001116D"/>
    <w:rsid w:val="00011278"/>
    <w:rsid w:val="00011F67"/>
    <w:rsid w:val="00012862"/>
    <w:rsid w:val="000128E6"/>
    <w:rsid w:val="00012F77"/>
    <w:rsid w:val="00013371"/>
    <w:rsid w:val="00013612"/>
    <w:rsid w:val="00014278"/>
    <w:rsid w:val="00014395"/>
    <w:rsid w:val="00015652"/>
    <w:rsid w:val="00015A05"/>
    <w:rsid w:val="00015EFB"/>
    <w:rsid w:val="000162CA"/>
    <w:rsid w:val="000165E2"/>
    <w:rsid w:val="00016607"/>
    <w:rsid w:val="0001678E"/>
    <w:rsid w:val="00016B0E"/>
    <w:rsid w:val="00016EF9"/>
    <w:rsid w:val="000172BE"/>
    <w:rsid w:val="00017519"/>
    <w:rsid w:val="00017D8A"/>
    <w:rsid w:val="0002030C"/>
    <w:rsid w:val="00020A39"/>
    <w:rsid w:val="00021654"/>
    <w:rsid w:val="000224D1"/>
    <w:rsid w:val="00022563"/>
    <w:rsid w:val="000227D0"/>
    <w:rsid w:val="00022A52"/>
    <w:rsid w:val="00023388"/>
    <w:rsid w:val="00023425"/>
    <w:rsid w:val="00023685"/>
    <w:rsid w:val="00023E05"/>
    <w:rsid w:val="000241BE"/>
    <w:rsid w:val="000242F2"/>
    <w:rsid w:val="000247FA"/>
    <w:rsid w:val="00025199"/>
    <w:rsid w:val="000267C3"/>
    <w:rsid w:val="00026875"/>
    <w:rsid w:val="00026C44"/>
    <w:rsid w:val="00026D4B"/>
    <w:rsid w:val="000275C6"/>
    <w:rsid w:val="00027AD6"/>
    <w:rsid w:val="00027C82"/>
    <w:rsid w:val="0003024C"/>
    <w:rsid w:val="00030533"/>
    <w:rsid w:val="0003083D"/>
    <w:rsid w:val="0003095F"/>
    <w:rsid w:val="00030D61"/>
    <w:rsid w:val="00031ADB"/>
    <w:rsid w:val="00032056"/>
    <w:rsid w:val="000321E6"/>
    <w:rsid w:val="000328CA"/>
    <w:rsid w:val="00032E40"/>
    <w:rsid w:val="0003376B"/>
    <w:rsid w:val="00034676"/>
    <w:rsid w:val="000346E6"/>
    <w:rsid w:val="000352B3"/>
    <w:rsid w:val="00036660"/>
    <w:rsid w:val="000371DD"/>
    <w:rsid w:val="00037C6A"/>
    <w:rsid w:val="00037F17"/>
    <w:rsid w:val="00040180"/>
    <w:rsid w:val="0004023E"/>
    <w:rsid w:val="0004024B"/>
    <w:rsid w:val="000404D2"/>
    <w:rsid w:val="0004124A"/>
    <w:rsid w:val="00041C10"/>
    <w:rsid w:val="00041C57"/>
    <w:rsid w:val="00041D96"/>
    <w:rsid w:val="0004284A"/>
    <w:rsid w:val="00042ADB"/>
    <w:rsid w:val="0004312C"/>
    <w:rsid w:val="000434B7"/>
    <w:rsid w:val="000435E4"/>
    <w:rsid w:val="000443E8"/>
    <w:rsid w:val="000448C0"/>
    <w:rsid w:val="00045848"/>
    <w:rsid w:val="0004589B"/>
    <w:rsid w:val="00045FB1"/>
    <w:rsid w:val="00046189"/>
    <w:rsid w:val="00046796"/>
    <w:rsid w:val="000467FD"/>
    <w:rsid w:val="0004682C"/>
    <w:rsid w:val="00046AAF"/>
    <w:rsid w:val="00047225"/>
    <w:rsid w:val="0004724D"/>
    <w:rsid w:val="00047B98"/>
    <w:rsid w:val="00047D21"/>
    <w:rsid w:val="00047D47"/>
    <w:rsid w:val="00047E60"/>
    <w:rsid w:val="00050A48"/>
    <w:rsid w:val="00050D8A"/>
    <w:rsid w:val="00050D8D"/>
    <w:rsid w:val="00050FBA"/>
    <w:rsid w:val="000512E3"/>
    <w:rsid w:val="000516F0"/>
    <w:rsid w:val="00051CF0"/>
    <w:rsid w:val="00051D59"/>
    <w:rsid w:val="00052144"/>
    <w:rsid w:val="0005215D"/>
    <w:rsid w:val="000525A8"/>
    <w:rsid w:val="00052AD2"/>
    <w:rsid w:val="00052C56"/>
    <w:rsid w:val="00052FEE"/>
    <w:rsid w:val="000530DF"/>
    <w:rsid w:val="00053824"/>
    <w:rsid w:val="000543DD"/>
    <w:rsid w:val="00054BBB"/>
    <w:rsid w:val="00054E0C"/>
    <w:rsid w:val="0005541D"/>
    <w:rsid w:val="00055B33"/>
    <w:rsid w:val="000565C8"/>
    <w:rsid w:val="000567AD"/>
    <w:rsid w:val="0005748D"/>
    <w:rsid w:val="00057DC8"/>
    <w:rsid w:val="00060AB2"/>
    <w:rsid w:val="00060E7E"/>
    <w:rsid w:val="000612E1"/>
    <w:rsid w:val="000614FE"/>
    <w:rsid w:val="00062839"/>
    <w:rsid w:val="0006295E"/>
    <w:rsid w:val="00063C08"/>
    <w:rsid w:val="0006422F"/>
    <w:rsid w:val="00064A9D"/>
    <w:rsid w:val="000655D0"/>
    <w:rsid w:val="00065891"/>
    <w:rsid w:val="00065D38"/>
    <w:rsid w:val="000661FE"/>
    <w:rsid w:val="0006694E"/>
    <w:rsid w:val="00066F59"/>
    <w:rsid w:val="00067DD1"/>
    <w:rsid w:val="000702E6"/>
    <w:rsid w:val="00070447"/>
    <w:rsid w:val="000706E7"/>
    <w:rsid w:val="00070C73"/>
    <w:rsid w:val="00070EF8"/>
    <w:rsid w:val="00070EF9"/>
    <w:rsid w:val="00070F3B"/>
    <w:rsid w:val="00071192"/>
    <w:rsid w:val="000713A7"/>
    <w:rsid w:val="00072164"/>
    <w:rsid w:val="00072320"/>
    <w:rsid w:val="0007258D"/>
    <w:rsid w:val="00072708"/>
    <w:rsid w:val="0007272F"/>
    <w:rsid w:val="00072A80"/>
    <w:rsid w:val="000731A0"/>
    <w:rsid w:val="000736C1"/>
    <w:rsid w:val="00073797"/>
    <w:rsid w:val="00073A82"/>
    <w:rsid w:val="00073DEC"/>
    <w:rsid w:val="000745AA"/>
    <w:rsid w:val="00074E86"/>
    <w:rsid w:val="0007557C"/>
    <w:rsid w:val="00076097"/>
    <w:rsid w:val="00076541"/>
    <w:rsid w:val="0007676D"/>
    <w:rsid w:val="00076E44"/>
    <w:rsid w:val="000772F4"/>
    <w:rsid w:val="000776EB"/>
    <w:rsid w:val="000803FA"/>
    <w:rsid w:val="00081899"/>
    <w:rsid w:val="00081E4C"/>
    <w:rsid w:val="000823B0"/>
    <w:rsid w:val="0008335B"/>
    <w:rsid w:val="00083379"/>
    <w:rsid w:val="00083587"/>
    <w:rsid w:val="00083838"/>
    <w:rsid w:val="00083B6A"/>
    <w:rsid w:val="00085311"/>
    <w:rsid w:val="000858D7"/>
    <w:rsid w:val="00085E04"/>
    <w:rsid w:val="00086763"/>
    <w:rsid w:val="00086800"/>
    <w:rsid w:val="00086AA0"/>
    <w:rsid w:val="00087913"/>
    <w:rsid w:val="00087F03"/>
    <w:rsid w:val="000902DC"/>
    <w:rsid w:val="000904CB"/>
    <w:rsid w:val="000906F4"/>
    <w:rsid w:val="00090946"/>
    <w:rsid w:val="000911AE"/>
    <w:rsid w:val="000919B1"/>
    <w:rsid w:val="00092DF7"/>
    <w:rsid w:val="00093697"/>
    <w:rsid w:val="00093D42"/>
    <w:rsid w:val="00093DD0"/>
    <w:rsid w:val="00094A16"/>
    <w:rsid w:val="00094DE6"/>
    <w:rsid w:val="00095182"/>
    <w:rsid w:val="000951B8"/>
    <w:rsid w:val="00095799"/>
    <w:rsid w:val="00095B06"/>
    <w:rsid w:val="00096356"/>
    <w:rsid w:val="00096372"/>
    <w:rsid w:val="00096EC6"/>
    <w:rsid w:val="00096F01"/>
    <w:rsid w:val="0009798B"/>
    <w:rsid w:val="00097C40"/>
    <w:rsid w:val="00097C99"/>
    <w:rsid w:val="000A0B2A"/>
    <w:rsid w:val="000A0F14"/>
    <w:rsid w:val="000A1441"/>
    <w:rsid w:val="000A1A06"/>
    <w:rsid w:val="000A1B60"/>
    <w:rsid w:val="000A21B4"/>
    <w:rsid w:val="000A2507"/>
    <w:rsid w:val="000A2CC7"/>
    <w:rsid w:val="000A2ED6"/>
    <w:rsid w:val="000A41D1"/>
    <w:rsid w:val="000A4205"/>
    <w:rsid w:val="000A4226"/>
    <w:rsid w:val="000A4A19"/>
    <w:rsid w:val="000A4DEA"/>
    <w:rsid w:val="000A5338"/>
    <w:rsid w:val="000A54B7"/>
    <w:rsid w:val="000A6351"/>
    <w:rsid w:val="000A63D6"/>
    <w:rsid w:val="000A66B4"/>
    <w:rsid w:val="000A7A64"/>
    <w:rsid w:val="000A7B38"/>
    <w:rsid w:val="000A7E9E"/>
    <w:rsid w:val="000A7F11"/>
    <w:rsid w:val="000B0343"/>
    <w:rsid w:val="000B13B8"/>
    <w:rsid w:val="000B19A9"/>
    <w:rsid w:val="000B1FE1"/>
    <w:rsid w:val="000B2985"/>
    <w:rsid w:val="000B2C88"/>
    <w:rsid w:val="000B31D3"/>
    <w:rsid w:val="000B3342"/>
    <w:rsid w:val="000B3905"/>
    <w:rsid w:val="000B3A59"/>
    <w:rsid w:val="000B3B37"/>
    <w:rsid w:val="000B4A3F"/>
    <w:rsid w:val="000B4BC4"/>
    <w:rsid w:val="000B4D45"/>
    <w:rsid w:val="000B4E59"/>
    <w:rsid w:val="000B51FA"/>
    <w:rsid w:val="000B56AB"/>
    <w:rsid w:val="000B5905"/>
    <w:rsid w:val="000B5975"/>
    <w:rsid w:val="000B5F3C"/>
    <w:rsid w:val="000B60DB"/>
    <w:rsid w:val="000B6245"/>
    <w:rsid w:val="000B655D"/>
    <w:rsid w:val="000B6E2C"/>
    <w:rsid w:val="000B7286"/>
    <w:rsid w:val="000B749B"/>
    <w:rsid w:val="000B76C5"/>
    <w:rsid w:val="000B76F1"/>
    <w:rsid w:val="000B7893"/>
    <w:rsid w:val="000B7A10"/>
    <w:rsid w:val="000C036E"/>
    <w:rsid w:val="000C055B"/>
    <w:rsid w:val="000C115D"/>
    <w:rsid w:val="000C13AE"/>
    <w:rsid w:val="000C1535"/>
    <w:rsid w:val="000C1F4B"/>
    <w:rsid w:val="000C252B"/>
    <w:rsid w:val="000C2FBD"/>
    <w:rsid w:val="000C3B0C"/>
    <w:rsid w:val="000C3D90"/>
    <w:rsid w:val="000C422D"/>
    <w:rsid w:val="000C485D"/>
    <w:rsid w:val="000C53CD"/>
    <w:rsid w:val="000C5A78"/>
    <w:rsid w:val="000C5ADD"/>
    <w:rsid w:val="000C5F91"/>
    <w:rsid w:val="000C6025"/>
    <w:rsid w:val="000C6792"/>
    <w:rsid w:val="000C6EFA"/>
    <w:rsid w:val="000C7345"/>
    <w:rsid w:val="000C7D58"/>
    <w:rsid w:val="000D02E7"/>
    <w:rsid w:val="000D0565"/>
    <w:rsid w:val="000D0811"/>
    <w:rsid w:val="000D0E4E"/>
    <w:rsid w:val="000D113C"/>
    <w:rsid w:val="000D12D1"/>
    <w:rsid w:val="000D1360"/>
    <w:rsid w:val="000D159A"/>
    <w:rsid w:val="000D16FF"/>
    <w:rsid w:val="000D1796"/>
    <w:rsid w:val="000D20EA"/>
    <w:rsid w:val="000D22CC"/>
    <w:rsid w:val="000D2938"/>
    <w:rsid w:val="000D31C8"/>
    <w:rsid w:val="000D36AE"/>
    <w:rsid w:val="000D38A1"/>
    <w:rsid w:val="000D3C4B"/>
    <w:rsid w:val="000D4211"/>
    <w:rsid w:val="000D4B26"/>
    <w:rsid w:val="000D4C4E"/>
    <w:rsid w:val="000D5077"/>
    <w:rsid w:val="000D51C3"/>
    <w:rsid w:val="000D5362"/>
    <w:rsid w:val="000D57F8"/>
    <w:rsid w:val="000D5851"/>
    <w:rsid w:val="000D5C60"/>
    <w:rsid w:val="000D694B"/>
    <w:rsid w:val="000D715A"/>
    <w:rsid w:val="000D71E2"/>
    <w:rsid w:val="000D73A5"/>
    <w:rsid w:val="000D78F4"/>
    <w:rsid w:val="000E025B"/>
    <w:rsid w:val="000E07D6"/>
    <w:rsid w:val="000E1380"/>
    <w:rsid w:val="000E18DF"/>
    <w:rsid w:val="000E1A27"/>
    <w:rsid w:val="000E2BD7"/>
    <w:rsid w:val="000E3123"/>
    <w:rsid w:val="000E3DB1"/>
    <w:rsid w:val="000E3FF1"/>
    <w:rsid w:val="000E4761"/>
    <w:rsid w:val="000E48AF"/>
    <w:rsid w:val="000E59A0"/>
    <w:rsid w:val="000E5B87"/>
    <w:rsid w:val="000E71DC"/>
    <w:rsid w:val="000E7403"/>
    <w:rsid w:val="000E7A84"/>
    <w:rsid w:val="000F15BC"/>
    <w:rsid w:val="000F180A"/>
    <w:rsid w:val="000F1C92"/>
    <w:rsid w:val="000F1E81"/>
    <w:rsid w:val="000F2B02"/>
    <w:rsid w:val="000F2D25"/>
    <w:rsid w:val="000F2EEE"/>
    <w:rsid w:val="000F3238"/>
    <w:rsid w:val="000F3697"/>
    <w:rsid w:val="000F407D"/>
    <w:rsid w:val="000F4BD7"/>
    <w:rsid w:val="000F5BC8"/>
    <w:rsid w:val="000F631C"/>
    <w:rsid w:val="000F637B"/>
    <w:rsid w:val="000F65A0"/>
    <w:rsid w:val="000F7326"/>
    <w:rsid w:val="000F75A1"/>
    <w:rsid w:val="000F7F58"/>
    <w:rsid w:val="00100128"/>
    <w:rsid w:val="00100CDC"/>
    <w:rsid w:val="00100FF3"/>
    <w:rsid w:val="00101488"/>
    <w:rsid w:val="00101753"/>
    <w:rsid w:val="001019A7"/>
    <w:rsid w:val="00101CB8"/>
    <w:rsid w:val="00101EB7"/>
    <w:rsid w:val="001022A0"/>
    <w:rsid w:val="001026CA"/>
    <w:rsid w:val="001033E1"/>
    <w:rsid w:val="00104210"/>
    <w:rsid w:val="001043C2"/>
    <w:rsid w:val="001043E1"/>
    <w:rsid w:val="001046C3"/>
    <w:rsid w:val="0010488D"/>
    <w:rsid w:val="00104B45"/>
    <w:rsid w:val="0010505A"/>
    <w:rsid w:val="00105277"/>
    <w:rsid w:val="0010532D"/>
    <w:rsid w:val="00105CC7"/>
    <w:rsid w:val="00105F62"/>
    <w:rsid w:val="001063FE"/>
    <w:rsid w:val="001076A0"/>
    <w:rsid w:val="00107779"/>
    <w:rsid w:val="00107857"/>
    <w:rsid w:val="001078C2"/>
    <w:rsid w:val="00107B63"/>
    <w:rsid w:val="00107E1C"/>
    <w:rsid w:val="00110067"/>
    <w:rsid w:val="00110243"/>
    <w:rsid w:val="0011072C"/>
    <w:rsid w:val="001112C4"/>
    <w:rsid w:val="001113D1"/>
    <w:rsid w:val="00111444"/>
    <w:rsid w:val="00111723"/>
    <w:rsid w:val="00111860"/>
    <w:rsid w:val="0011250E"/>
    <w:rsid w:val="001129B5"/>
    <w:rsid w:val="00112AD7"/>
    <w:rsid w:val="00112B9A"/>
    <w:rsid w:val="00112BAD"/>
    <w:rsid w:val="00112BE6"/>
    <w:rsid w:val="00112FE5"/>
    <w:rsid w:val="00113C24"/>
    <w:rsid w:val="001141E3"/>
    <w:rsid w:val="001144DF"/>
    <w:rsid w:val="00114930"/>
    <w:rsid w:val="00114B18"/>
    <w:rsid w:val="00114BF1"/>
    <w:rsid w:val="001152B9"/>
    <w:rsid w:val="0011557B"/>
    <w:rsid w:val="00115B5D"/>
    <w:rsid w:val="001160C4"/>
    <w:rsid w:val="001161A4"/>
    <w:rsid w:val="00116585"/>
    <w:rsid w:val="001169EC"/>
    <w:rsid w:val="00116CA1"/>
    <w:rsid w:val="00117141"/>
    <w:rsid w:val="00117678"/>
    <w:rsid w:val="001179BC"/>
    <w:rsid w:val="00117C85"/>
    <w:rsid w:val="001203A0"/>
    <w:rsid w:val="00120B13"/>
    <w:rsid w:val="00121162"/>
    <w:rsid w:val="00122412"/>
    <w:rsid w:val="001233BB"/>
    <w:rsid w:val="00124258"/>
    <w:rsid w:val="0012449B"/>
    <w:rsid w:val="00124875"/>
    <w:rsid w:val="00124D84"/>
    <w:rsid w:val="00124D97"/>
    <w:rsid w:val="001250DD"/>
    <w:rsid w:val="00125733"/>
    <w:rsid w:val="001263AA"/>
    <w:rsid w:val="00126885"/>
    <w:rsid w:val="001273F3"/>
    <w:rsid w:val="00130779"/>
    <w:rsid w:val="001307A1"/>
    <w:rsid w:val="00130D24"/>
    <w:rsid w:val="00130F5A"/>
    <w:rsid w:val="001314A8"/>
    <w:rsid w:val="0013160D"/>
    <w:rsid w:val="001321D3"/>
    <w:rsid w:val="00132B4A"/>
    <w:rsid w:val="00132FAA"/>
    <w:rsid w:val="00133345"/>
    <w:rsid w:val="00133599"/>
    <w:rsid w:val="00133BF7"/>
    <w:rsid w:val="00134184"/>
    <w:rsid w:val="00134B88"/>
    <w:rsid w:val="00135A01"/>
    <w:rsid w:val="00136A23"/>
    <w:rsid w:val="00136B99"/>
    <w:rsid w:val="0014063E"/>
    <w:rsid w:val="0014087D"/>
    <w:rsid w:val="00140F74"/>
    <w:rsid w:val="00141191"/>
    <w:rsid w:val="0014159C"/>
    <w:rsid w:val="00141C30"/>
    <w:rsid w:val="00142665"/>
    <w:rsid w:val="00143123"/>
    <w:rsid w:val="00143752"/>
    <w:rsid w:val="0014384A"/>
    <w:rsid w:val="00143D12"/>
    <w:rsid w:val="0014450F"/>
    <w:rsid w:val="0014462B"/>
    <w:rsid w:val="00144D8F"/>
    <w:rsid w:val="00144DCF"/>
    <w:rsid w:val="001453EC"/>
    <w:rsid w:val="00145C74"/>
    <w:rsid w:val="001462E9"/>
    <w:rsid w:val="00146801"/>
    <w:rsid w:val="00146B4B"/>
    <w:rsid w:val="00146E32"/>
    <w:rsid w:val="0015005A"/>
    <w:rsid w:val="00150673"/>
    <w:rsid w:val="00150C0B"/>
    <w:rsid w:val="00150CE4"/>
    <w:rsid w:val="00151058"/>
    <w:rsid w:val="00151619"/>
    <w:rsid w:val="00151CA4"/>
    <w:rsid w:val="00151FDC"/>
    <w:rsid w:val="00152835"/>
    <w:rsid w:val="00152CFF"/>
    <w:rsid w:val="00154B0A"/>
    <w:rsid w:val="00155129"/>
    <w:rsid w:val="001559FA"/>
    <w:rsid w:val="00156374"/>
    <w:rsid w:val="0015673F"/>
    <w:rsid w:val="001572C1"/>
    <w:rsid w:val="001577D8"/>
    <w:rsid w:val="00157FC3"/>
    <w:rsid w:val="00160655"/>
    <w:rsid w:val="00160739"/>
    <w:rsid w:val="00160A63"/>
    <w:rsid w:val="00160C09"/>
    <w:rsid w:val="00161D8A"/>
    <w:rsid w:val="00161FE4"/>
    <w:rsid w:val="001620DB"/>
    <w:rsid w:val="0016271E"/>
    <w:rsid w:val="00162D7A"/>
    <w:rsid w:val="001633C3"/>
    <w:rsid w:val="00163CD9"/>
    <w:rsid w:val="00164D28"/>
    <w:rsid w:val="00164DAB"/>
    <w:rsid w:val="0016541D"/>
    <w:rsid w:val="00165A24"/>
    <w:rsid w:val="00165BBB"/>
    <w:rsid w:val="00165C72"/>
    <w:rsid w:val="00165FEB"/>
    <w:rsid w:val="0016613F"/>
    <w:rsid w:val="00166215"/>
    <w:rsid w:val="00166487"/>
    <w:rsid w:val="00166591"/>
    <w:rsid w:val="001666C4"/>
    <w:rsid w:val="00166746"/>
    <w:rsid w:val="00166BBC"/>
    <w:rsid w:val="001670B2"/>
    <w:rsid w:val="00167A37"/>
    <w:rsid w:val="00167C3C"/>
    <w:rsid w:val="00170E24"/>
    <w:rsid w:val="00171143"/>
    <w:rsid w:val="00172864"/>
    <w:rsid w:val="00172B82"/>
    <w:rsid w:val="00172EFA"/>
    <w:rsid w:val="00173038"/>
    <w:rsid w:val="00173608"/>
    <w:rsid w:val="001745EC"/>
    <w:rsid w:val="001747B7"/>
    <w:rsid w:val="00174B63"/>
    <w:rsid w:val="00175446"/>
    <w:rsid w:val="00175C30"/>
    <w:rsid w:val="00175D83"/>
    <w:rsid w:val="00176205"/>
    <w:rsid w:val="001762F8"/>
    <w:rsid w:val="00176611"/>
    <w:rsid w:val="00177069"/>
    <w:rsid w:val="00177098"/>
    <w:rsid w:val="0017709D"/>
    <w:rsid w:val="00177E3B"/>
    <w:rsid w:val="00177FC1"/>
    <w:rsid w:val="0018014F"/>
    <w:rsid w:val="001801DA"/>
    <w:rsid w:val="001806C1"/>
    <w:rsid w:val="0018070A"/>
    <w:rsid w:val="00180B12"/>
    <w:rsid w:val="001815A2"/>
    <w:rsid w:val="00181E7A"/>
    <w:rsid w:val="00181FC1"/>
    <w:rsid w:val="001823C3"/>
    <w:rsid w:val="00182F13"/>
    <w:rsid w:val="00182F43"/>
    <w:rsid w:val="00183034"/>
    <w:rsid w:val="001830F7"/>
    <w:rsid w:val="00183403"/>
    <w:rsid w:val="0018371D"/>
    <w:rsid w:val="00183EE6"/>
    <w:rsid w:val="001844E5"/>
    <w:rsid w:val="00184E75"/>
    <w:rsid w:val="0018528A"/>
    <w:rsid w:val="0018588A"/>
    <w:rsid w:val="00185C4C"/>
    <w:rsid w:val="00185FC2"/>
    <w:rsid w:val="00186BE6"/>
    <w:rsid w:val="00187252"/>
    <w:rsid w:val="00187A22"/>
    <w:rsid w:val="00187AA8"/>
    <w:rsid w:val="00187E43"/>
    <w:rsid w:val="00187ED2"/>
    <w:rsid w:val="001910FF"/>
    <w:rsid w:val="00191C91"/>
    <w:rsid w:val="00192229"/>
    <w:rsid w:val="00192DD9"/>
    <w:rsid w:val="001931F7"/>
    <w:rsid w:val="00193878"/>
    <w:rsid w:val="00194339"/>
    <w:rsid w:val="001946BF"/>
    <w:rsid w:val="00194848"/>
    <w:rsid w:val="00194BA9"/>
    <w:rsid w:val="00194F68"/>
    <w:rsid w:val="001958EA"/>
    <w:rsid w:val="00195E0E"/>
    <w:rsid w:val="00197CCF"/>
    <w:rsid w:val="001A00FD"/>
    <w:rsid w:val="001A01A5"/>
    <w:rsid w:val="001A0617"/>
    <w:rsid w:val="001A0E0D"/>
    <w:rsid w:val="001A154C"/>
    <w:rsid w:val="001A180D"/>
    <w:rsid w:val="001A1BAC"/>
    <w:rsid w:val="001A23CE"/>
    <w:rsid w:val="001A2C89"/>
    <w:rsid w:val="001A3BB2"/>
    <w:rsid w:val="001A488C"/>
    <w:rsid w:val="001A4965"/>
    <w:rsid w:val="001A57EE"/>
    <w:rsid w:val="001A5C71"/>
    <w:rsid w:val="001A673E"/>
    <w:rsid w:val="001A7763"/>
    <w:rsid w:val="001A783D"/>
    <w:rsid w:val="001A7CB3"/>
    <w:rsid w:val="001B0525"/>
    <w:rsid w:val="001B0DDF"/>
    <w:rsid w:val="001B22F1"/>
    <w:rsid w:val="001B2439"/>
    <w:rsid w:val="001B27A5"/>
    <w:rsid w:val="001B287B"/>
    <w:rsid w:val="001B31DB"/>
    <w:rsid w:val="001B3964"/>
    <w:rsid w:val="001B3AB8"/>
    <w:rsid w:val="001B4452"/>
    <w:rsid w:val="001B463A"/>
    <w:rsid w:val="001B466C"/>
    <w:rsid w:val="001B4E6D"/>
    <w:rsid w:val="001B4F34"/>
    <w:rsid w:val="001B52EC"/>
    <w:rsid w:val="001B554A"/>
    <w:rsid w:val="001B5BBD"/>
    <w:rsid w:val="001B6304"/>
    <w:rsid w:val="001B64C4"/>
    <w:rsid w:val="001B6564"/>
    <w:rsid w:val="001B6583"/>
    <w:rsid w:val="001B67AD"/>
    <w:rsid w:val="001B691A"/>
    <w:rsid w:val="001B71BA"/>
    <w:rsid w:val="001B72E7"/>
    <w:rsid w:val="001B7436"/>
    <w:rsid w:val="001B7520"/>
    <w:rsid w:val="001B7D23"/>
    <w:rsid w:val="001C0072"/>
    <w:rsid w:val="001C02D8"/>
    <w:rsid w:val="001C04E3"/>
    <w:rsid w:val="001C063A"/>
    <w:rsid w:val="001C1777"/>
    <w:rsid w:val="001C1D40"/>
    <w:rsid w:val="001C2378"/>
    <w:rsid w:val="001C388D"/>
    <w:rsid w:val="001C3946"/>
    <w:rsid w:val="001C3EE9"/>
    <w:rsid w:val="001C3FA4"/>
    <w:rsid w:val="001C40F9"/>
    <w:rsid w:val="001C40FC"/>
    <w:rsid w:val="001C41B6"/>
    <w:rsid w:val="001C458B"/>
    <w:rsid w:val="001C47C5"/>
    <w:rsid w:val="001C50F9"/>
    <w:rsid w:val="001C542A"/>
    <w:rsid w:val="001C5D4F"/>
    <w:rsid w:val="001C64C0"/>
    <w:rsid w:val="001C67D0"/>
    <w:rsid w:val="001C69DA"/>
    <w:rsid w:val="001C6F06"/>
    <w:rsid w:val="001C71AB"/>
    <w:rsid w:val="001C75AF"/>
    <w:rsid w:val="001C7611"/>
    <w:rsid w:val="001D2360"/>
    <w:rsid w:val="001D2372"/>
    <w:rsid w:val="001D2CE6"/>
    <w:rsid w:val="001D3109"/>
    <w:rsid w:val="001D332E"/>
    <w:rsid w:val="001D3914"/>
    <w:rsid w:val="001D5033"/>
    <w:rsid w:val="001D5058"/>
    <w:rsid w:val="001D5453"/>
    <w:rsid w:val="001D5C88"/>
    <w:rsid w:val="001D6567"/>
    <w:rsid w:val="001D695C"/>
    <w:rsid w:val="001D6ED3"/>
    <w:rsid w:val="001D6FD9"/>
    <w:rsid w:val="001D780E"/>
    <w:rsid w:val="001D7A29"/>
    <w:rsid w:val="001E05C3"/>
    <w:rsid w:val="001E0AB0"/>
    <w:rsid w:val="001E0AD3"/>
    <w:rsid w:val="001E133B"/>
    <w:rsid w:val="001E1D1C"/>
    <w:rsid w:val="001E1E92"/>
    <w:rsid w:val="001E36E4"/>
    <w:rsid w:val="001E379D"/>
    <w:rsid w:val="001E3A3C"/>
    <w:rsid w:val="001E43E5"/>
    <w:rsid w:val="001E462D"/>
    <w:rsid w:val="001E5291"/>
    <w:rsid w:val="001E5570"/>
    <w:rsid w:val="001E57DB"/>
    <w:rsid w:val="001E5C23"/>
    <w:rsid w:val="001E6354"/>
    <w:rsid w:val="001E678D"/>
    <w:rsid w:val="001E7504"/>
    <w:rsid w:val="001E76DF"/>
    <w:rsid w:val="001E7BB9"/>
    <w:rsid w:val="001F0A3F"/>
    <w:rsid w:val="001F1308"/>
    <w:rsid w:val="001F1525"/>
    <w:rsid w:val="001F1E87"/>
    <w:rsid w:val="001F1EB6"/>
    <w:rsid w:val="001F2A13"/>
    <w:rsid w:val="001F2A7D"/>
    <w:rsid w:val="001F2E23"/>
    <w:rsid w:val="001F2E3D"/>
    <w:rsid w:val="001F341F"/>
    <w:rsid w:val="001F3489"/>
    <w:rsid w:val="001F3911"/>
    <w:rsid w:val="001F3F09"/>
    <w:rsid w:val="001F3F1A"/>
    <w:rsid w:val="001F40E6"/>
    <w:rsid w:val="001F4315"/>
    <w:rsid w:val="001F4CBD"/>
    <w:rsid w:val="001F5545"/>
    <w:rsid w:val="001F5777"/>
    <w:rsid w:val="001F5937"/>
    <w:rsid w:val="001F59E3"/>
    <w:rsid w:val="001F59ED"/>
    <w:rsid w:val="001F5A1B"/>
    <w:rsid w:val="001F7121"/>
    <w:rsid w:val="001F72A3"/>
    <w:rsid w:val="001F7534"/>
    <w:rsid w:val="001F7688"/>
    <w:rsid w:val="002009BC"/>
    <w:rsid w:val="00200D2C"/>
    <w:rsid w:val="002019D8"/>
    <w:rsid w:val="00201EC7"/>
    <w:rsid w:val="00203165"/>
    <w:rsid w:val="002031CA"/>
    <w:rsid w:val="0020349A"/>
    <w:rsid w:val="002034B4"/>
    <w:rsid w:val="00204032"/>
    <w:rsid w:val="002048C2"/>
    <w:rsid w:val="00204AFE"/>
    <w:rsid w:val="00204BAD"/>
    <w:rsid w:val="00204D60"/>
    <w:rsid w:val="00204EB8"/>
    <w:rsid w:val="00204F48"/>
    <w:rsid w:val="00205627"/>
    <w:rsid w:val="002056D0"/>
    <w:rsid w:val="00205892"/>
    <w:rsid w:val="00205A0F"/>
    <w:rsid w:val="00205E70"/>
    <w:rsid w:val="00206FC7"/>
    <w:rsid w:val="00207118"/>
    <w:rsid w:val="00207A66"/>
    <w:rsid w:val="00207C71"/>
    <w:rsid w:val="00210860"/>
    <w:rsid w:val="00210979"/>
    <w:rsid w:val="00210B6A"/>
    <w:rsid w:val="00211019"/>
    <w:rsid w:val="00211087"/>
    <w:rsid w:val="0021120F"/>
    <w:rsid w:val="00211C40"/>
    <w:rsid w:val="00211DA6"/>
    <w:rsid w:val="00211DAC"/>
    <w:rsid w:val="00212CB6"/>
    <w:rsid w:val="00212E37"/>
    <w:rsid w:val="00213B5D"/>
    <w:rsid w:val="00213F68"/>
    <w:rsid w:val="002140FF"/>
    <w:rsid w:val="00215E90"/>
    <w:rsid w:val="002164D8"/>
    <w:rsid w:val="00216C4B"/>
    <w:rsid w:val="00216C8D"/>
    <w:rsid w:val="00220894"/>
    <w:rsid w:val="0022095C"/>
    <w:rsid w:val="002211CB"/>
    <w:rsid w:val="00221772"/>
    <w:rsid w:val="00224217"/>
    <w:rsid w:val="00224952"/>
    <w:rsid w:val="00224DD2"/>
    <w:rsid w:val="0022565B"/>
    <w:rsid w:val="00225905"/>
    <w:rsid w:val="00225A6A"/>
    <w:rsid w:val="00225AC7"/>
    <w:rsid w:val="00225ACC"/>
    <w:rsid w:val="00225DE1"/>
    <w:rsid w:val="0022780F"/>
    <w:rsid w:val="00227DBD"/>
    <w:rsid w:val="00231C25"/>
    <w:rsid w:val="00231C6F"/>
    <w:rsid w:val="0023244C"/>
    <w:rsid w:val="002329C4"/>
    <w:rsid w:val="00232A90"/>
    <w:rsid w:val="00232B3B"/>
    <w:rsid w:val="002330ED"/>
    <w:rsid w:val="00233A2C"/>
    <w:rsid w:val="00234151"/>
    <w:rsid w:val="00234F8C"/>
    <w:rsid w:val="0023535E"/>
    <w:rsid w:val="00235542"/>
    <w:rsid w:val="00235DAD"/>
    <w:rsid w:val="00235E55"/>
    <w:rsid w:val="002362CD"/>
    <w:rsid w:val="002369B0"/>
    <w:rsid w:val="00236AD8"/>
    <w:rsid w:val="00236B3F"/>
    <w:rsid w:val="00237065"/>
    <w:rsid w:val="00237081"/>
    <w:rsid w:val="00237C8C"/>
    <w:rsid w:val="002401F5"/>
    <w:rsid w:val="002407C9"/>
    <w:rsid w:val="00240E54"/>
    <w:rsid w:val="002419CC"/>
    <w:rsid w:val="00241CFB"/>
    <w:rsid w:val="0024208F"/>
    <w:rsid w:val="00242380"/>
    <w:rsid w:val="00242436"/>
    <w:rsid w:val="002427E1"/>
    <w:rsid w:val="0024342B"/>
    <w:rsid w:val="00244C2D"/>
    <w:rsid w:val="002451C5"/>
    <w:rsid w:val="00245E6C"/>
    <w:rsid w:val="00245F1F"/>
    <w:rsid w:val="00245F5E"/>
    <w:rsid w:val="00246335"/>
    <w:rsid w:val="0024663B"/>
    <w:rsid w:val="00246F24"/>
    <w:rsid w:val="00247103"/>
    <w:rsid w:val="00247174"/>
    <w:rsid w:val="0024729C"/>
    <w:rsid w:val="00250067"/>
    <w:rsid w:val="00250AE9"/>
    <w:rsid w:val="00250FCC"/>
    <w:rsid w:val="002516DE"/>
    <w:rsid w:val="00251F81"/>
    <w:rsid w:val="00252BE0"/>
    <w:rsid w:val="00252DE0"/>
    <w:rsid w:val="00252FEB"/>
    <w:rsid w:val="00253583"/>
    <w:rsid w:val="00253588"/>
    <w:rsid w:val="00253C1D"/>
    <w:rsid w:val="00254336"/>
    <w:rsid w:val="002546F4"/>
    <w:rsid w:val="00254E37"/>
    <w:rsid w:val="002551D0"/>
    <w:rsid w:val="00255374"/>
    <w:rsid w:val="00255780"/>
    <w:rsid w:val="00255965"/>
    <w:rsid w:val="002559BE"/>
    <w:rsid w:val="00255A5E"/>
    <w:rsid w:val="00255AAA"/>
    <w:rsid w:val="00255BA9"/>
    <w:rsid w:val="00257BF4"/>
    <w:rsid w:val="00260003"/>
    <w:rsid w:val="00260236"/>
    <w:rsid w:val="0026035D"/>
    <w:rsid w:val="002606D6"/>
    <w:rsid w:val="00260F70"/>
    <w:rsid w:val="00261C98"/>
    <w:rsid w:val="0026248E"/>
    <w:rsid w:val="00262914"/>
    <w:rsid w:val="00262E24"/>
    <w:rsid w:val="00263C73"/>
    <w:rsid w:val="00263F38"/>
    <w:rsid w:val="002647BF"/>
    <w:rsid w:val="002647D5"/>
    <w:rsid w:val="00265032"/>
    <w:rsid w:val="002651FB"/>
    <w:rsid w:val="0026538C"/>
    <w:rsid w:val="002653A9"/>
    <w:rsid w:val="0026558C"/>
    <w:rsid w:val="00265781"/>
    <w:rsid w:val="00265933"/>
    <w:rsid w:val="002662FF"/>
    <w:rsid w:val="00266B13"/>
    <w:rsid w:val="00266B23"/>
    <w:rsid w:val="0026771C"/>
    <w:rsid w:val="00270728"/>
    <w:rsid w:val="00270D42"/>
    <w:rsid w:val="00270FA0"/>
    <w:rsid w:val="002714D5"/>
    <w:rsid w:val="0027195D"/>
    <w:rsid w:val="002724CE"/>
    <w:rsid w:val="00272B03"/>
    <w:rsid w:val="0027328B"/>
    <w:rsid w:val="002733E2"/>
    <w:rsid w:val="00273F2D"/>
    <w:rsid w:val="00274542"/>
    <w:rsid w:val="00274693"/>
    <w:rsid w:val="002750B1"/>
    <w:rsid w:val="002755A6"/>
    <w:rsid w:val="00276851"/>
    <w:rsid w:val="00276A35"/>
    <w:rsid w:val="00276F36"/>
    <w:rsid w:val="0027746E"/>
    <w:rsid w:val="002774DD"/>
    <w:rsid w:val="00277835"/>
    <w:rsid w:val="00280AB1"/>
    <w:rsid w:val="00280EF0"/>
    <w:rsid w:val="002811A6"/>
    <w:rsid w:val="00281274"/>
    <w:rsid w:val="002822B5"/>
    <w:rsid w:val="0028344F"/>
    <w:rsid w:val="00283571"/>
    <w:rsid w:val="00283AD1"/>
    <w:rsid w:val="00283E5D"/>
    <w:rsid w:val="002846CE"/>
    <w:rsid w:val="00284AF9"/>
    <w:rsid w:val="00284B4D"/>
    <w:rsid w:val="00284BAE"/>
    <w:rsid w:val="002859AF"/>
    <w:rsid w:val="00285F67"/>
    <w:rsid w:val="002866AD"/>
    <w:rsid w:val="00286AE7"/>
    <w:rsid w:val="00287243"/>
    <w:rsid w:val="00287552"/>
    <w:rsid w:val="00290647"/>
    <w:rsid w:val="00291385"/>
    <w:rsid w:val="00291422"/>
    <w:rsid w:val="0029237F"/>
    <w:rsid w:val="00292715"/>
    <w:rsid w:val="00293CEA"/>
    <w:rsid w:val="00293E57"/>
    <w:rsid w:val="00294504"/>
    <w:rsid w:val="002947D1"/>
    <w:rsid w:val="002948DF"/>
    <w:rsid w:val="00294D90"/>
    <w:rsid w:val="0029546B"/>
    <w:rsid w:val="0029628D"/>
    <w:rsid w:val="00296545"/>
    <w:rsid w:val="002969D4"/>
    <w:rsid w:val="00297148"/>
    <w:rsid w:val="00297296"/>
    <w:rsid w:val="002A0348"/>
    <w:rsid w:val="002A0749"/>
    <w:rsid w:val="002A0B8D"/>
    <w:rsid w:val="002A0E29"/>
    <w:rsid w:val="002A1E92"/>
    <w:rsid w:val="002A1E9C"/>
    <w:rsid w:val="002A204D"/>
    <w:rsid w:val="002A2616"/>
    <w:rsid w:val="002A26E1"/>
    <w:rsid w:val="002A2C30"/>
    <w:rsid w:val="002A2ED9"/>
    <w:rsid w:val="002A335E"/>
    <w:rsid w:val="002A341A"/>
    <w:rsid w:val="002A368A"/>
    <w:rsid w:val="002A4065"/>
    <w:rsid w:val="002A4235"/>
    <w:rsid w:val="002A4B4D"/>
    <w:rsid w:val="002A4E11"/>
    <w:rsid w:val="002A51A0"/>
    <w:rsid w:val="002A5619"/>
    <w:rsid w:val="002A59F0"/>
    <w:rsid w:val="002A5A25"/>
    <w:rsid w:val="002A6432"/>
    <w:rsid w:val="002A6F25"/>
    <w:rsid w:val="002A6FD3"/>
    <w:rsid w:val="002B0A7D"/>
    <w:rsid w:val="002B0BC8"/>
    <w:rsid w:val="002B1A69"/>
    <w:rsid w:val="002B1BD3"/>
    <w:rsid w:val="002B1F96"/>
    <w:rsid w:val="002B20D7"/>
    <w:rsid w:val="002B2141"/>
    <w:rsid w:val="002B2723"/>
    <w:rsid w:val="002B2778"/>
    <w:rsid w:val="002B2DBC"/>
    <w:rsid w:val="002B2E4A"/>
    <w:rsid w:val="002B303A"/>
    <w:rsid w:val="002B40E4"/>
    <w:rsid w:val="002B538E"/>
    <w:rsid w:val="002B5DCA"/>
    <w:rsid w:val="002B6BDC"/>
    <w:rsid w:val="002B6CB1"/>
    <w:rsid w:val="002B75B0"/>
    <w:rsid w:val="002B76EA"/>
    <w:rsid w:val="002B779D"/>
    <w:rsid w:val="002B794C"/>
    <w:rsid w:val="002B7EAF"/>
    <w:rsid w:val="002C0115"/>
    <w:rsid w:val="002C04D7"/>
    <w:rsid w:val="002C099C"/>
    <w:rsid w:val="002C0B74"/>
    <w:rsid w:val="002C0C8B"/>
    <w:rsid w:val="002C0CBB"/>
    <w:rsid w:val="002C1201"/>
    <w:rsid w:val="002C1460"/>
    <w:rsid w:val="002C15E9"/>
    <w:rsid w:val="002C160D"/>
    <w:rsid w:val="002C1FF8"/>
    <w:rsid w:val="002C20F2"/>
    <w:rsid w:val="002C22FD"/>
    <w:rsid w:val="002C2C77"/>
    <w:rsid w:val="002C30EA"/>
    <w:rsid w:val="002C38B2"/>
    <w:rsid w:val="002C3DC2"/>
    <w:rsid w:val="002C3F54"/>
    <w:rsid w:val="002C3F9C"/>
    <w:rsid w:val="002C51A7"/>
    <w:rsid w:val="002C5AFA"/>
    <w:rsid w:val="002C73E3"/>
    <w:rsid w:val="002C7DF5"/>
    <w:rsid w:val="002D0439"/>
    <w:rsid w:val="002D084A"/>
    <w:rsid w:val="002D11B7"/>
    <w:rsid w:val="002D26B4"/>
    <w:rsid w:val="002D2D24"/>
    <w:rsid w:val="002D3055"/>
    <w:rsid w:val="002D30A7"/>
    <w:rsid w:val="002D361F"/>
    <w:rsid w:val="002D3AF5"/>
    <w:rsid w:val="002D3BBC"/>
    <w:rsid w:val="002D3C29"/>
    <w:rsid w:val="002D3D3F"/>
    <w:rsid w:val="002D4171"/>
    <w:rsid w:val="002D438A"/>
    <w:rsid w:val="002D5152"/>
    <w:rsid w:val="002D53C8"/>
    <w:rsid w:val="002D56E4"/>
    <w:rsid w:val="002D5738"/>
    <w:rsid w:val="002D5E53"/>
    <w:rsid w:val="002D63F9"/>
    <w:rsid w:val="002D6F91"/>
    <w:rsid w:val="002D7215"/>
    <w:rsid w:val="002D72CC"/>
    <w:rsid w:val="002D788E"/>
    <w:rsid w:val="002E0038"/>
    <w:rsid w:val="002E0319"/>
    <w:rsid w:val="002E0AF8"/>
    <w:rsid w:val="002E1093"/>
    <w:rsid w:val="002E179B"/>
    <w:rsid w:val="002E1897"/>
    <w:rsid w:val="002E1C9E"/>
    <w:rsid w:val="002E1D9F"/>
    <w:rsid w:val="002E215A"/>
    <w:rsid w:val="002E257B"/>
    <w:rsid w:val="002E3341"/>
    <w:rsid w:val="002E3C65"/>
    <w:rsid w:val="002E3F5B"/>
    <w:rsid w:val="002E4362"/>
    <w:rsid w:val="002E45EB"/>
    <w:rsid w:val="002E5B07"/>
    <w:rsid w:val="002E63D9"/>
    <w:rsid w:val="002E640E"/>
    <w:rsid w:val="002E7187"/>
    <w:rsid w:val="002E739D"/>
    <w:rsid w:val="002E76D0"/>
    <w:rsid w:val="002E7CAE"/>
    <w:rsid w:val="002F066E"/>
    <w:rsid w:val="002F0C28"/>
    <w:rsid w:val="002F1568"/>
    <w:rsid w:val="002F281C"/>
    <w:rsid w:val="002F2999"/>
    <w:rsid w:val="002F2C74"/>
    <w:rsid w:val="002F3CDE"/>
    <w:rsid w:val="002F3EE8"/>
    <w:rsid w:val="002F4AFB"/>
    <w:rsid w:val="002F559A"/>
    <w:rsid w:val="002F5DD6"/>
    <w:rsid w:val="002F5FEA"/>
    <w:rsid w:val="002F63E7"/>
    <w:rsid w:val="002F728B"/>
    <w:rsid w:val="002F7BE3"/>
    <w:rsid w:val="002F7E6A"/>
    <w:rsid w:val="002F7FEB"/>
    <w:rsid w:val="00300165"/>
    <w:rsid w:val="00300445"/>
    <w:rsid w:val="003008C7"/>
    <w:rsid w:val="00300978"/>
    <w:rsid w:val="00300E4D"/>
    <w:rsid w:val="00300F00"/>
    <w:rsid w:val="003010CF"/>
    <w:rsid w:val="00301697"/>
    <w:rsid w:val="00302617"/>
    <w:rsid w:val="00303440"/>
    <w:rsid w:val="0030434F"/>
    <w:rsid w:val="00304503"/>
    <w:rsid w:val="00304B5C"/>
    <w:rsid w:val="00304D9B"/>
    <w:rsid w:val="00304E7F"/>
    <w:rsid w:val="00305311"/>
    <w:rsid w:val="003057D8"/>
    <w:rsid w:val="00305C43"/>
    <w:rsid w:val="00305D2F"/>
    <w:rsid w:val="00305FF9"/>
    <w:rsid w:val="00306827"/>
    <w:rsid w:val="00306E1D"/>
    <w:rsid w:val="00306E6B"/>
    <w:rsid w:val="0030723C"/>
    <w:rsid w:val="003100C8"/>
    <w:rsid w:val="003107C2"/>
    <w:rsid w:val="003109FD"/>
    <w:rsid w:val="00311161"/>
    <w:rsid w:val="00311815"/>
    <w:rsid w:val="003118CF"/>
    <w:rsid w:val="00312400"/>
    <w:rsid w:val="00312418"/>
    <w:rsid w:val="00312739"/>
    <w:rsid w:val="00312D10"/>
    <w:rsid w:val="00313221"/>
    <w:rsid w:val="00313355"/>
    <w:rsid w:val="00313BFF"/>
    <w:rsid w:val="00313C7D"/>
    <w:rsid w:val="00314A18"/>
    <w:rsid w:val="00316DFF"/>
    <w:rsid w:val="003178DA"/>
    <w:rsid w:val="00317DB8"/>
    <w:rsid w:val="00317E6F"/>
    <w:rsid w:val="00320085"/>
    <w:rsid w:val="003203AC"/>
    <w:rsid w:val="003205C5"/>
    <w:rsid w:val="00320618"/>
    <w:rsid w:val="00320F61"/>
    <w:rsid w:val="0032100B"/>
    <w:rsid w:val="003210DF"/>
    <w:rsid w:val="00321507"/>
    <w:rsid w:val="00321BD7"/>
    <w:rsid w:val="00322146"/>
    <w:rsid w:val="00322207"/>
    <w:rsid w:val="00322217"/>
    <w:rsid w:val="00322275"/>
    <w:rsid w:val="0032260F"/>
    <w:rsid w:val="003228DA"/>
    <w:rsid w:val="00322B78"/>
    <w:rsid w:val="00322DCE"/>
    <w:rsid w:val="00323125"/>
    <w:rsid w:val="00323447"/>
    <w:rsid w:val="0032377E"/>
    <w:rsid w:val="00323D6B"/>
    <w:rsid w:val="003245D2"/>
    <w:rsid w:val="00325F69"/>
    <w:rsid w:val="00326907"/>
    <w:rsid w:val="00326957"/>
    <w:rsid w:val="00326AE2"/>
    <w:rsid w:val="00326E13"/>
    <w:rsid w:val="00327310"/>
    <w:rsid w:val="00327792"/>
    <w:rsid w:val="003277BB"/>
    <w:rsid w:val="003277E2"/>
    <w:rsid w:val="00330D56"/>
    <w:rsid w:val="00330F9D"/>
    <w:rsid w:val="003311E9"/>
    <w:rsid w:val="00331426"/>
    <w:rsid w:val="0033165C"/>
    <w:rsid w:val="0033171D"/>
    <w:rsid w:val="00331949"/>
    <w:rsid w:val="00331EE8"/>
    <w:rsid w:val="00331F28"/>
    <w:rsid w:val="00331FC3"/>
    <w:rsid w:val="0033200E"/>
    <w:rsid w:val="00332100"/>
    <w:rsid w:val="0033243C"/>
    <w:rsid w:val="00332E41"/>
    <w:rsid w:val="00333686"/>
    <w:rsid w:val="003336B3"/>
    <w:rsid w:val="00334379"/>
    <w:rsid w:val="003343EC"/>
    <w:rsid w:val="00335B75"/>
    <w:rsid w:val="00335D8C"/>
    <w:rsid w:val="00335DA8"/>
    <w:rsid w:val="00336072"/>
    <w:rsid w:val="003363A1"/>
    <w:rsid w:val="0033668B"/>
    <w:rsid w:val="003373D2"/>
    <w:rsid w:val="00337F31"/>
    <w:rsid w:val="00341749"/>
    <w:rsid w:val="00341F43"/>
    <w:rsid w:val="0034226D"/>
    <w:rsid w:val="00342972"/>
    <w:rsid w:val="00342FDD"/>
    <w:rsid w:val="00343118"/>
    <w:rsid w:val="00343DB9"/>
    <w:rsid w:val="0034429B"/>
    <w:rsid w:val="003442D8"/>
    <w:rsid w:val="00344866"/>
    <w:rsid w:val="00344F6D"/>
    <w:rsid w:val="00345242"/>
    <w:rsid w:val="00345C56"/>
    <w:rsid w:val="00345E16"/>
    <w:rsid w:val="0034638C"/>
    <w:rsid w:val="00346B98"/>
    <w:rsid w:val="00346F7F"/>
    <w:rsid w:val="00347656"/>
    <w:rsid w:val="00347715"/>
    <w:rsid w:val="00347F4C"/>
    <w:rsid w:val="00350108"/>
    <w:rsid w:val="00350762"/>
    <w:rsid w:val="003507C4"/>
    <w:rsid w:val="0035152D"/>
    <w:rsid w:val="003515FB"/>
    <w:rsid w:val="003517E3"/>
    <w:rsid w:val="003519A1"/>
    <w:rsid w:val="00352480"/>
    <w:rsid w:val="003526AA"/>
    <w:rsid w:val="0035275F"/>
    <w:rsid w:val="00352BBC"/>
    <w:rsid w:val="00352F64"/>
    <w:rsid w:val="003530D2"/>
    <w:rsid w:val="0035331A"/>
    <w:rsid w:val="0035340A"/>
    <w:rsid w:val="003534E1"/>
    <w:rsid w:val="0035382D"/>
    <w:rsid w:val="00353F59"/>
    <w:rsid w:val="0035463B"/>
    <w:rsid w:val="003548D8"/>
    <w:rsid w:val="00354B63"/>
    <w:rsid w:val="00355252"/>
    <w:rsid w:val="003554CA"/>
    <w:rsid w:val="00355918"/>
    <w:rsid w:val="00356A5A"/>
    <w:rsid w:val="0035767D"/>
    <w:rsid w:val="00357680"/>
    <w:rsid w:val="00357988"/>
    <w:rsid w:val="00360232"/>
    <w:rsid w:val="003602E0"/>
    <w:rsid w:val="00360D01"/>
    <w:rsid w:val="003616C7"/>
    <w:rsid w:val="00361DD0"/>
    <w:rsid w:val="00362569"/>
    <w:rsid w:val="00363538"/>
    <w:rsid w:val="003636CD"/>
    <w:rsid w:val="00363ABF"/>
    <w:rsid w:val="00364429"/>
    <w:rsid w:val="0036487C"/>
    <w:rsid w:val="00365411"/>
    <w:rsid w:val="003655E9"/>
    <w:rsid w:val="00365FA2"/>
    <w:rsid w:val="0036638E"/>
    <w:rsid w:val="003664B0"/>
    <w:rsid w:val="00366C69"/>
    <w:rsid w:val="00367441"/>
    <w:rsid w:val="0036753A"/>
    <w:rsid w:val="00367B1D"/>
    <w:rsid w:val="003702D6"/>
    <w:rsid w:val="003707F6"/>
    <w:rsid w:val="00370E4F"/>
    <w:rsid w:val="00371215"/>
    <w:rsid w:val="00371CB1"/>
    <w:rsid w:val="00372630"/>
    <w:rsid w:val="00372CA6"/>
    <w:rsid w:val="00372F0D"/>
    <w:rsid w:val="00373D35"/>
    <w:rsid w:val="00374059"/>
    <w:rsid w:val="00374780"/>
    <w:rsid w:val="003748F7"/>
    <w:rsid w:val="00374F16"/>
    <w:rsid w:val="0037535B"/>
    <w:rsid w:val="00375394"/>
    <w:rsid w:val="0037552D"/>
    <w:rsid w:val="003756D2"/>
    <w:rsid w:val="003756DB"/>
    <w:rsid w:val="00375AD7"/>
    <w:rsid w:val="00376991"/>
    <w:rsid w:val="003770BB"/>
    <w:rsid w:val="0037771A"/>
    <w:rsid w:val="00377DD1"/>
    <w:rsid w:val="00377EAF"/>
    <w:rsid w:val="003802DC"/>
    <w:rsid w:val="003806FB"/>
    <w:rsid w:val="003807F0"/>
    <w:rsid w:val="00380C2D"/>
    <w:rsid w:val="00380E4E"/>
    <w:rsid w:val="00380FBF"/>
    <w:rsid w:val="00381156"/>
    <w:rsid w:val="00381391"/>
    <w:rsid w:val="00381CD3"/>
    <w:rsid w:val="003820E9"/>
    <w:rsid w:val="003829F2"/>
    <w:rsid w:val="00382A43"/>
    <w:rsid w:val="00382D60"/>
    <w:rsid w:val="00382F29"/>
    <w:rsid w:val="00383C8D"/>
    <w:rsid w:val="0038477C"/>
    <w:rsid w:val="00384EAE"/>
    <w:rsid w:val="003852FB"/>
    <w:rsid w:val="00385429"/>
    <w:rsid w:val="0038560A"/>
    <w:rsid w:val="003857FE"/>
    <w:rsid w:val="00385B05"/>
    <w:rsid w:val="00386382"/>
    <w:rsid w:val="003865EF"/>
    <w:rsid w:val="00386BA9"/>
    <w:rsid w:val="00386DE5"/>
    <w:rsid w:val="0038776D"/>
    <w:rsid w:val="00390017"/>
    <w:rsid w:val="003901A3"/>
    <w:rsid w:val="0039072F"/>
    <w:rsid w:val="00390EC7"/>
    <w:rsid w:val="003919F6"/>
    <w:rsid w:val="00391D79"/>
    <w:rsid w:val="0039218D"/>
    <w:rsid w:val="00392B93"/>
    <w:rsid w:val="003940CE"/>
    <w:rsid w:val="00394739"/>
    <w:rsid w:val="00394A48"/>
    <w:rsid w:val="00395826"/>
    <w:rsid w:val="00396D33"/>
    <w:rsid w:val="0039738B"/>
    <w:rsid w:val="00397C1D"/>
    <w:rsid w:val="00397D21"/>
    <w:rsid w:val="00397F52"/>
    <w:rsid w:val="003A015A"/>
    <w:rsid w:val="003A048B"/>
    <w:rsid w:val="003A180F"/>
    <w:rsid w:val="003A18DD"/>
    <w:rsid w:val="003A20C8"/>
    <w:rsid w:val="003A23A5"/>
    <w:rsid w:val="003A2C29"/>
    <w:rsid w:val="003A2EC3"/>
    <w:rsid w:val="003A32DF"/>
    <w:rsid w:val="003A36F2"/>
    <w:rsid w:val="003A3CA7"/>
    <w:rsid w:val="003A3D39"/>
    <w:rsid w:val="003A3EC7"/>
    <w:rsid w:val="003A4072"/>
    <w:rsid w:val="003A40B4"/>
    <w:rsid w:val="003A4C3F"/>
    <w:rsid w:val="003A597E"/>
    <w:rsid w:val="003A5A11"/>
    <w:rsid w:val="003A5A88"/>
    <w:rsid w:val="003A5BAD"/>
    <w:rsid w:val="003A5FBD"/>
    <w:rsid w:val="003A7646"/>
    <w:rsid w:val="003A7702"/>
    <w:rsid w:val="003A7834"/>
    <w:rsid w:val="003A7A25"/>
    <w:rsid w:val="003B0B5B"/>
    <w:rsid w:val="003B0CE2"/>
    <w:rsid w:val="003B0D8E"/>
    <w:rsid w:val="003B0E79"/>
    <w:rsid w:val="003B19A2"/>
    <w:rsid w:val="003B31B1"/>
    <w:rsid w:val="003B3575"/>
    <w:rsid w:val="003B38D1"/>
    <w:rsid w:val="003B4EE5"/>
    <w:rsid w:val="003B501A"/>
    <w:rsid w:val="003B50BC"/>
    <w:rsid w:val="003B5B02"/>
    <w:rsid w:val="003B5D97"/>
    <w:rsid w:val="003B5EB8"/>
    <w:rsid w:val="003B63A4"/>
    <w:rsid w:val="003B68FE"/>
    <w:rsid w:val="003B6D7D"/>
    <w:rsid w:val="003B7D7E"/>
    <w:rsid w:val="003C04B9"/>
    <w:rsid w:val="003C0FA4"/>
    <w:rsid w:val="003C1012"/>
    <w:rsid w:val="003C11C9"/>
    <w:rsid w:val="003C1229"/>
    <w:rsid w:val="003C131A"/>
    <w:rsid w:val="003C149B"/>
    <w:rsid w:val="003C1FD4"/>
    <w:rsid w:val="003C213D"/>
    <w:rsid w:val="003C25AD"/>
    <w:rsid w:val="003C291D"/>
    <w:rsid w:val="003C2D21"/>
    <w:rsid w:val="003C32D1"/>
    <w:rsid w:val="003C4135"/>
    <w:rsid w:val="003C4503"/>
    <w:rsid w:val="003C52AA"/>
    <w:rsid w:val="003C56F7"/>
    <w:rsid w:val="003C5B55"/>
    <w:rsid w:val="003C5E6B"/>
    <w:rsid w:val="003C5ED6"/>
    <w:rsid w:val="003C645E"/>
    <w:rsid w:val="003C652F"/>
    <w:rsid w:val="003C6800"/>
    <w:rsid w:val="003C6B81"/>
    <w:rsid w:val="003C7AD7"/>
    <w:rsid w:val="003D0992"/>
    <w:rsid w:val="003D0FC3"/>
    <w:rsid w:val="003D17FD"/>
    <w:rsid w:val="003D1902"/>
    <w:rsid w:val="003D2C1D"/>
    <w:rsid w:val="003D2C34"/>
    <w:rsid w:val="003D2C46"/>
    <w:rsid w:val="003D31B9"/>
    <w:rsid w:val="003D3538"/>
    <w:rsid w:val="003D3568"/>
    <w:rsid w:val="003D3DDD"/>
    <w:rsid w:val="003D4022"/>
    <w:rsid w:val="003D46F1"/>
    <w:rsid w:val="003D5CBF"/>
    <w:rsid w:val="003D60B6"/>
    <w:rsid w:val="003D66D2"/>
    <w:rsid w:val="003D6E4F"/>
    <w:rsid w:val="003D729E"/>
    <w:rsid w:val="003E0282"/>
    <w:rsid w:val="003E0473"/>
    <w:rsid w:val="003E0767"/>
    <w:rsid w:val="003E07AE"/>
    <w:rsid w:val="003E14FC"/>
    <w:rsid w:val="003E2976"/>
    <w:rsid w:val="003E2C50"/>
    <w:rsid w:val="003E33B8"/>
    <w:rsid w:val="003E349D"/>
    <w:rsid w:val="003E3B8E"/>
    <w:rsid w:val="003E3C8E"/>
    <w:rsid w:val="003E4858"/>
    <w:rsid w:val="003E4D6A"/>
    <w:rsid w:val="003E5440"/>
    <w:rsid w:val="003E557D"/>
    <w:rsid w:val="003E5DBA"/>
    <w:rsid w:val="003E6316"/>
    <w:rsid w:val="003E6884"/>
    <w:rsid w:val="003E6AC5"/>
    <w:rsid w:val="003E6E3A"/>
    <w:rsid w:val="003E71A6"/>
    <w:rsid w:val="003E7ADE"/>
    <w:rsid w:val="003E7DD2"/>
    <w:rsid w:val="003F0036"/>
    <w:rsid w:val="003F0096"/>
    <w:rsid w:val="003F00E2"/>
    <w:rsid w:val="003F0381"/>
    <w:rsid w:val="003F0850"/>
    <w:rsid w:val="003F0D12"/>
    <w:rsid w:val="003F10BF"/>
    <w:rsid w:val="003F12C3"/>
    <w:rsid w:val="003F1339"/>
    <w:rsid w:val="003F15A3"/>
    <w:rsid w:val="003F15A9"/>
    <w:rsid w:val="003F160C"/>
    <w:rsid w:val="003F278D"/>
    <w:rsid w:val="003F2AE2"/>
    <w:rsid w:val="003F2B82"/>
    <w:rsid w:val="003F324F"/>
    <w:rsid w:val="003F33BC"/>
    <w:rsid w:val="003F3643"/>
    <w:rsid w:val="003F3D4E"/>
    <w:rsid w:val="003F4271"/>
    <w:rsid w:val="003F477E"/>
    <w:rsid w:val="003F4950"/>
    <w:rsid w:val="003F6529"/>
    <w:rsid w:val="003F6CD2"/>
    <w:rsid w:val="003F788D"/>
    <w:rsid w:val="003F7936"/>
    <w:rsid w:val="004008FE"/>
    <w:rsid w:val="0040116F"/>
    <w:rsid w:val="0040126E"/>
    <w:rsid w:val="004020D4"/>
    <w:rsid w:val="004021B6"/>
    <w:rsid w:val="0040274F"/>
    <w:rsid w:val="004039EC"/>
    <w:rsid w:val="00403B70"/>
    <w:rsid w:val="00403F9A"/>
    <w:rsid w:val="004047A8"/>
    <w:rsid w:val="004047C4"/>
    <w:rsid w:val="0040523D"/>
    <w:rsid w:val="0040570B"/>
    <w:rsid w:val="00405B16"/>
    <w:rsid w:val="00405EDB"/>
    <w:rsid w:val="00405FB1"/>
    <w:rsid w:val="00406460"/>
    <w:rsid w:val="00407AE3"/>
    <w:rsid w:val="00407E5A"/>
    <w:rsid w:val="004104F9"/>
    <w:rsid w:val="004105F6"/>
    <w:rsid w:val="004106E4"/>
    <w:rsid w:val="00411574"/>
    <w:rsid w:val="00411903"/>
    <w:rsid w:val="00411B81"/>
    <w:rsid w:val="00412461"/>
    <w:rsid w:val="00412546"/>
    <w:rsid w:val="00413053"/>
    <w:rsid w:val="0041319C"/>
    <w:rsid w:val="0041362B"/>
    <w:rsid w:val="0041362E"/>
    <w:rsid w:val="004137B6"/>
    <w:rsid w:val="00413A54"/>
    <w:rsid w:val="00413C10"/>
    <w:rsid w:val="00413CD9"/>
    <w:rsid w:val="00413CFD"/>
    <w:rsid w:val="00413F9A"/>
    <w:rsid w:val="004140CA"/>
    <w:rsid w:val="00414592"/>
    <w:rsid w:val="00414C65"/>
    <w:rsid w:val="00415ACB"/>
    <w:rsid w:val="00415B6B"/>
    <w:rsid w:val="00415D76"/>
    <w:rsid w:val="00416665"/>
    <w:rsid w:val="00416A67"/>
    <w:rsid w:val="00416ACB"/>
    <w:rsid w:val="004178C8"/>
    <w:rsid w:val="00417F6C"/>
    <w:rsid w:val="004204EC"/>
    <w:rsid w:val="00421DCF"/>
    <w:rsid w:val="00421F52"/>
    <w:rsid w:val="00422341"/>
    <w:rsid w:val="004226CC"/>
    <w:rsid w:val="00423392"/>
    <w:rsid w:val="00423641"/>
    <w:rsid w:val="004237F1"/>
    <w:rsid w:val="00423DA5"/>
    <w:rsid w:val="00423EEC"/>
    <w:rsid w:val="004247E9"/>
    <w:rsid w:val="00426266"/>
    <w:rsid w:val="00426FFB"/>
    <w:rsid w:val="00430A2D"/>
    <w:rsid w:val="00430D72"/>
    <w:rsid w:val="004312B0"/>
    <w:rsid w:val="00431505"/>
    <w:rsid w:val="0043190D"/>
    <w:rsid w:val="00431AF0"/>
    <w:rsid w:val="0043213A"/>
    <w:rsid w:val="0043260B"/>
    <w:rsid w:val="004327DD"/>
    <w:rsid w:val="004328CF"/>
    <w:rsid w:val="004330F4"/>
    <w:rsid w:val="00433590"/>
    <w:rsid w:val="0043393D"/>
    <w:rsid w:val="004344C7"/>
    <w:rsid w:val="004350B2"/>
    <w:rsid w:val="00435274"/>
    <w:rsid w:val="004352AD"/>
    <w:rsid w:val="0043545D"/>
    <w:rsid w:val="0043547E"/>
    <w:rsid w:val="00435FE2"/>
    <w:rsid w:val="00436C94"/>
    <w:rsid w:val="00436E2F"/>
    <w:rsid w:val="00436EAB"/>
    <w:rsid w:val="004376CE"/>
    <w:rsid w:val="004379C7"/>
    <w:rsid w:val="004413B0"/>
    <w:rsid w:val="004423FF"/>
    <w:rsid w:val="00442E51"/>
    <w:rsid w:val="00443028"/>
    <w:rsid w:val="004431CF"/>
    <w:rsid w:val="004434F4"/>
    <w:rsid w:val="004439ED"/>
    <w:rsid w:val="00443D0E"/>
    <w:rsid w:val="004445BC"/>
    <w:rsid w:val="0044575C"/>
    <w:rsid w:val="00445E81"/>
    <w:rsid w:val="004461A4"/>
    <w:rsid w:val="004461D9"/>
    <w:rsid w:val="00446299"/>
    <w:rsid w:val="00446AC6"/>
    <w:rsid w:val="0044759B"/>
    <w:rsid w:val="00447F54"/>
    <w:rsid w:val="0045037E"/>
    <w:rsid w:val="00450489"/>
    <w:rsid w:val="00450B7E"/>
    <w:rsid w:val="00450E41"/>
    <w:rsid w:val="00450E95"/>
    <w:rsid w:val="0045134F"/>
    <w:rsid w:val="0045136B"/>
    <w:rsid w:val="00451375"/>
    <w:rsid w:val="00451C7E"/>
    <w:rsid w:val="00452E5A"/>
    <w:rsid w:val="004533BB"/>
    <w:rsid w:val="00453BB6"/>
    <w:rsid w:val="00453CAA"/>
    <w:rsid w:val="00454358"/>
    <w:rsid w:val="00454624"/>
    <w:rsid w:val="00454886"/>
    <w:rsid w:val="00455113"/>
    <w:rsid w:val="00455FE1"/>
    <w:rsid w:val="00456175"/>
    <w:rsid w:val="00456421"/>
    <w:rsid w:val="00456549"/>
    <w:rsid w:val="00456DAB"/>
    <w:rsid w:val="00457656"/>
    <w:rsid w:val="00457825"/>
    <w:rsid w:val="00457D9A"/>
    <w:rsid w:val="00460BBD"/>
    <w:rsid w:val="00460CC3"/>
    <w:rsid w:val="00460E86"/>
    <w:rsid w:val="00460F3A"/>
    <w:rsid w:val="00462745"/>
    <w:rsid w:val="00463690"/>
    <w:rsid w:val="00463C0A"/>
    <w:rsid w:val="004646B4"/>
    <w:rsid w:val="00464A88"/>
    <w:rsid w:val="00464B01"/>
    <w:rsid w:val="00464CDD"/>
    <w:rsid w:val="004651A0"/>
    <w:rsid w:val="004653A4"/>
    <w:rsid w:val="00465587"/>
    <w:rsid w:val="00465742"/>
    <w:rsid w:val="00466532"/>
    <w:rsid w:val="00467488"/>
    <w:rsid w:val="0047083E"/>
    <w:rsid w:val="004709A1"/>
    <w:rsid w:val="00470B8A"/>
    <w:rsid w:val="00470EB5"/>
    <w:rsid w:val="00471030"/>
    <w:rsid w:val="004713C3"/>
    <w:rsid w:val="00471F83"/>
    <w:rsid w:val="00472419"/>
    <w:rsid w:val="0047286B"/>
    <w:rsid w:val="00472E27"/>
    <w:rsid w:val="00472E55"/>
    <w:rsid w:val="00473356"/>
    <w:rsid w:val="0047352B"/>
    <w:rsid w:val="0047362F"/>
    <w:rsid w:val="004740FC"/>
    <w:rsid w:val="00474220"/>
    <w:rsid w:val="00474801"/>
    <w:rsid w:val="00474913"/>
    <w:rsid w:val="00474DA2"/>
    <w:rsid w:val="00474E54"/>
    <w:rsid w:val="00474FBB"/>
    <w:rsid w:val="004752D3"/>
    <w:rsid w:val="0047542A"/>
    <w:rsid w:val="004754E1"/>
    <w:rsid w:val="004756AA"/>
    <w:rsid w:val="00475CE0"/>
    <w:rsid w:val="00476827"/>
    <w:rsid w:val="00476ABC"/>
    <w:rsid w:val="00476B36"/>
    <w:rsid w:val="00476BD4"/>
    <w:rsid w:val="00477383"/>
    <w:rsid w:val="00477AFD"/>
    <w:rsid w:val="00477C35"/>
    <w:rsid w:val="00477FB9"/>
    <w:rsid w:val="00480988"/>
    <w:rsid w:val="00480E05"/>
    <w:rsid w:val="00480F25"/>
    <w:rsid w:val="00480FBD"/>
    <w:rsid w:val="00481397"/>
    <w:rsid w:val="00481684"/>
    <w:rsid w:val="004816BE"/>
    <w:rsid w:val="004820F0"/>
    <w:rsid w:val="00482BA7"/>
    <w:rsid w:val="00482BBE"/>
    <w:rsid w:val="00483A12"/>
    <w:rsid w:val="00483BBB"/>
    <w:rsid w:val="00483C32"/>
    <w:rsid w:val="00483DE2"/>
    <w:rsid w:val="0048481F"/>
    <w:rsid w:val="004848BA"/>
    <w:rsid w:val="00484A77"/>
    <w:rsid w:val="0048540F"/>
    <w:rsid w:val="00485970"/>
    <w:rsid w:val="00485BA7"/>
    <w:rsid w:val="00485C0D"/>
    <w:rsid w:val="00485C35"/>
    <w:rsid w:val="00485F47"/>
    <w:rsid w:val="00486028"/>
    <w:rsid w:val="00486575"/>
    <w:rsid w:val="004866D0"/>
    <w:rsid w:val="00486936"/>
    <w:rsid w:val="00486B8B"/>
    <w:rsid w:val="00487B59"/>
    <w:rsid w:val="00490589"/>
    <w:rsid w:val="004909C7"/>
    <w:rsid w:val="0049162F"/>
    <w:rsid w:val="00491DD9"/>
    <w:rsid w:val="004920B8"/>
    <w:rsid w:val="0049257F"/>
    <w:rsid w:val="004927EF"/>
    <w:rsid w:val="00492D44"/>
    <w:rsid w:val="00493895"/>
    <w:rsid w:val="00493C77"/>
    <w:rsid w:val="00494242"/>
    <w:rsid w:val="00494E8E"/>
    <w:rsid w:val="00494F26"/>
    <w:rsid w:val="004951FE"/>
    <w:rsid w:val="004954A7"/>
    <w:rsid w:val="004955BC"/>
    <w:rsid w:val="00495676"/>
    <w:rsid w:val="00495CB2"/>
    <w:rsid w:val="00495D63"/>
    <w:rsid w:val="0049629E"/>
    <w:rsid w:val="00496378"/>
    <w:rsid w:val="0049648F"/>
    <w:rsid w:val="00496606"/>
    <w:rsid w:val="00496F05"/>
    <w:rsid w:val="00497370"/>
    <w:rsid w:val="004974FA"/>
    <w:rsid w:val="004A0F39"/>
    <w:rsid w:val="004A152B"/>
    <w:rsid w:val="004A15F5"/>
    <w:rsid w:val="004A16C7"/>
    <w:rsid w:val="004A1B5B"/>
    <w:rsid w:val="004A1D5F"/>
    <w:rsid w:val="004A251F"/>
    <w:rsid w:val="004A2C8C"/>
    <w:rsid w:val="004A3329"/>
    <w:rsid w:val="004A3874"/>
    <w:rsid w:val="004A3B6B"/>
    <w:rsid w:val="004A3BF1"/>
    <w:rsid w:val="004A3E42"/>
    <w:rsid w:val="004A3E58"/>
    <w:rsid w:val="004A4045"/>
    <w:rsid w:val="004A436E"/>
    <w:rsid w:val="004A4715"/>
    <w:rsid w:val="004A5046"/>
    <w:rsid w:val="004A565E"/>
    <w:rsid w:val="004A5D55"/>
    <w:rsid w:val="004A5D73"/>
    <w:rsid w:val="004A5DF3"/>
    <w:rsid w:val="004A6134"/>
    <w:rsid w:val="004A63CA"/>
    <w:rsid w:val="004A7092"/>
    <w:rsid w:val="004A7427"/>
    <w:rsid w:val="004A7437"/>
    <w:rsid w:val="004A74BE"/>
    <w:rsid w:val="004A776F"/>
    <w:rsid w:val="004A79B4"/>
    <w:rsid w:val="004B0808"/>
    <w:rsid w:val="004B1C92"/>
    <w:rsid w:val="004B257F"/>
    <w:rsid w:val="004B3422"/>
    <w:rsid w:val="004B3A0F"/>
    <w:rsid w:val="004B44D6"/>
    <w:rsid w:val="004B49E6"/>
    <w:rsid w:val="004B4D69"/>
    <w:rsid w:val="004B4DE4"/>
    <w:rsid w:val="004B52FB"/>
    <w:rsid w:val="004B58B9"/>
    <w:rsid w:val="004B594E"/>
    <w:rsid w:val="004B6750"/>
    <w:rsid w:val="004B6A5A"/>
    <w:rsid w:val="004B6C16"/>
    <w:rsid w:val="004B6DFA"/>
    <w:rsid w:val="004B7E99"/>
    <w:rsid w:val="004C01A8"/>
    <w:rsid w:val="004C0C37"/>
    <w:rsid w:val="004C1714"/>
    <w:rsid w:val="004C1840"/>
    <w:rsid w:val="004C24C9"/>
    <w:rsid w:val="004C252E"/>
    <w:rsid w:val="004C2B04"/>
    <w:rsid w:val="004C31B6"/>
    <w:rsid w:val="004C4D39"/>
    <w:rsid w:val="004C5319"/>
    <w:rsid w:val="004C5395"/>
    <w:rsid w:val="004C61F0"/>
    <w:rsid w:val="004C621F"/>
    <w:rsid w:val="004C6C17"/>
    <w:rsid w:val="004C71E2"/>
    <w:rsid w:val="004C73E6"/>
    <w:rsid w:val="004C7948"/>
    <w:rsid w:val="004C7BB8"/>
    <w:rsid w:val="004C7C60"/>
    <w:rsid w:val="004D0331"/>
    <w:rsid w:val="004D0B3E"/>
    <w:rsid w:val="004D0C61"/>
    <w:rsid w:val="004D0DFE"/>
    <w:rsid w:val="004D15C9"/>
    <w:rsid w:val="004D1D91"/>
    <w:rsid w:val="004D1D9E"/>
    <w:rsid w:val="004D22C3"/>
    <w:rsid w:val="004D2D7B"/>
    <w:rsid w:val="004D2E1A"/>
    <w:rsid w:val="004D3EFF"/>
    <w:rsid w:val="004D40AE"/>
    <w:rsid w:val="004D41C6"/>
    <w:rsid w:val="004D4417"/>
    <w:rsid w:val="004D4924"/>
    <w:rsid w:val="004D4D31"/>
    <w:rsid w:val="004D6F4D"/>
    <w:rsid w:val="004D6F95"/>
    <w:rsid w:val="004D70CF"/>
    <w:rsid w:val="004D72FE"/>
    <w:rsid w:val="004D7358"/>
    <w:rsid w:val="004D74B1"/>
    <w:rsid w:val="004D77A8"/>
    <w:rsid w:val="004D7E91"/>
    <w:rsid w:val="004D7EFF"/>
    <w:rsid w:val="004E003A"/>
    <w:rsid w:val="004E0664"/>
    <w:rsid w:val="004E0768"/>
    <w:rsid w:val="004E1A31"/>
    <w:rsid w:val="004E1A62"/>
    <w:rsid w:val="004E1C6F"/>
    <w:rsid w:val="004E1CD8"/>
    <w:rsid w:val="004E2413"/>
    <w:rsid w:val="004E2971"/>
    <w:rsid w:val="004E298C"/>
    <w:rsid w:val="004E2DE0"/>
    <w:rsid w:val="004E4060"/>
    <w:rsid w:val="004E409A"/>
    <w:rsid w:val="004E4456"/>
    <w:rsid w:val="004E62CC"/>
    <w:rsid w:val="004E67BC"/>
    <w:rsid w:val="004E691C"/>
    <w:rsid w:val="004E7128"/>
    <w:rsid w:val="004E7A42"/>
    <w:rsid w:val="004E7B01"/>
    <w:rsid w:val="004E7C77"/>
    <w:rsid w:val="004E7C7A"/>
    <w:rsid w:val="004E7F04"/>
    <w:rsid w:val="004F016D"/>
    <w:rsid w:val="004F0632"/>
    <w:rsid w:val="004F0CDD"/>
    <w:rsid w:val="004F0E25"/>
    <w:rsid w:val="004F0FB9"/>
    <w:rsid w:val="004F1C3B"/>
    <w:rsid w:val="004F1C8E"/>
    <w:rsid w:val="004F1EA8"/>
    <w:rsid w:val="004F2910"/>
    <w:rsid w:val="004F2F7E"/>
    <w:rsid w:val="004F32B5"/>
    <w:rsid w:val="004F3967"/>
    <w:rsid w:val="004F407E"/>
    <w:rsid w:val="004F41E5"/>
    <w:rsid w:val="004F517A"/>
    <w:rsid w:val="004F5479"/>
    <w:rsid w:val="004F6C73"/>
    <w:rsid w:val="004F7528"/>
    <w:rsid w:val="004F7BCA"/>
    <w:rsid w:val="004F7D89"/>
    <w:rsid w:val="00501981"/>
    <w:rsid w:val="00501A85"/>
    <w:rsid w:val="00501BB3"/>
    <w:rsid w:val="005021DD"/>
    <w:rsid w:val="005026CA"/>
    <w:rsid w:val="00502842"/>
    <w:rsid w:val="00502B72"/>
    <w:rsid w:val="00502D50"/>
    <w:rsid w:val="00502FB1"/>
    <w:rsid w:val="0050376D"/>
    <w:rsid w:val="00504009"/>
    <w:rsid w:val="00504BC1"/>
    <w:rsid w:val="00504D67"/>
    <w:rsid w:val="00505134"/>
    <w:rsid w:val="005056C9"/>
    <w:rsid w:val="00505C04"/>
    <w:rsid w:val="005062B1"/>
    <w:rsid w:val="00506853"/>
    <w:rsid w:val="005076EC"/>
    <w:rsid w:val="005109C3"/>
    <w:rsid w:val="00511277"/>
    <w:rsid w:val="005118E5"/>
    <w:rsid w:val="00511F15"/>
    <w:rsid w:val="0051318C"/>
    <w:rsid w:val="0051344E"/>
    <w:rsid w:val="005142CD"/>
    <w:rsid w:val="005143C9"/>
    <w:rsid w:val="0051472E"/>
    <w:rsid w:val="00514C72"/>
    <w:rsid w:val="005157A9"/>
    <w:rsid w:val="0051685C"/>
    <w:rsid w:val="00516951"/>
    <w:rsid w:val="005173A7"/>
    <w:rsid w:val="005176D7"/>
    <w:rsid w:val="00517742"/>
    <w:rsid w:val="005177E1"/>
    <w:rsid w:val="00520C0A"/>
    <w:rsid w:val="005218B6"/>
    <w:rsid w:val="005219AF"/>
    <w:rsid w:val="00521C33"/>
    <w:rsid w:val="00522589"/>
    <w:rsid w:val="005227A9"/>
    <w:rsid w:val="00522835"/>
    <w:rsid w:val="0052283C"/>
    <w:rsid w:val="0052361E"/>
    <w:rsid w:val="00524204"/>
    <w:rsid w:val="00524489"/>
    <w:rsid w:val="00524545"/>
    <w:rsid w:val="00524816"/>
    <w:rsid w:val="00524937"/>
    <w:rsid w:val="00524A52"/>
    <w:rsid w:val="005255BF"/>
    <w:rsid w:val="005257DE"/>
    <w:rsid w:val="00526C15"/>
    <w:rsid w:val="00527200"/>
    <w:rsid w:val="00527802"/>
    <w:rsid w:val="00527DB3"/>
    <w:rsid w:val="00530157"/>
    <w:rsid w:val="005303DC"/>
    <w:rsid w:val="00530FEB"/>
    <w:rsid w:val="00531491"/>
    <w:rsid w:val="00531C1A"/>
    <w:rsid w:val="00531EBE"/>
    <w:rsid w:val="0053217E"/>
    <w:rsid w:val="00532F8B"/>
    <w:rsid w:val="00533737"/>
    <w:rsid w:val="005337D6"/>
    <w:rsid w:val="00533C1F"/>
    <w:rsid w:val="00533D23"/>
    <w:rsid w:val="00533D90"/>
    <w:rsid w:val="00533FD1"/>
    <w:rsid w:val="00535079"/>
    <w:rsid w:val="00535B79"/>
    <w:rsid w:val="00535D7C"/>
    <w:rsid w:val="00536579"/>
    <w:rsid w:val="00536C1E"/>
    <w:rsid w:val="00536DCF"/>
    <w:rsid w:val="005370EF"/>
    <w:rsid w:val="005372B4"/>
    <w:rsid w:val="005373F0"/>
    <w:rsid w:val="00537D8A"/>
    <w:rsid w:val="0054046C"/>
    <w:rsid w:val="00540C95"/>
    <w:rsid w:val="005411F6"/>
    <w:rsid w:val="00541A7E"/>
    <w:rsid w:val="00541B25"/>
    <w:rsid w:val="005420A3"/>
    <w:rsid w:val="0054215C"/>
    <w:rsid w:val="0054285F"/>
    <w:rsid w:val="00542B49"/>
    <w:rsid w:val="00543424"/>
    <w:rsid w:val="0054343A"/>
    <w:rsid w:val="005437F3"/>
    <w:rsid w:val="0054385B"/>
    <w:rsid w:val="00543974"/>
    <w:rsid w:val="00543EBF"/>
    <w:rsid w:val="00544939"/>
    <w:rsid w:val="00544ABA"/>
    <w:rsid w:val="005457C8"/>
    <w:rsid w:val="0054593A"/>
    <w:rsid w:val="0054615C"/>
    <w:rsid w:val="0054622F"/>
    <w:rsid w:val="005467FB"/>
    <w:rsid w:val="00546AC8"/>
    <w:rsid w:val="00546AE9"/>
    <w:rsid w:val="00546CA8"/>
    <w:rsid w:val="00547588"/>
    <w:rsid w:val="00547989"/>
    <w:rsid w:val="00550975"/>
    <w:rsid w:val="00551320"/>
    <w:rsid w:val="005518A4"/>
    <w:rsid w:val="00552768"/>
    <w:rsid w:val="00552935"/>
    <w:rsid w:val="00552A30"/>
    <w:rsid w:val="00553127"/>
    <w:rsid w:val="005537D5"/>
    <w:rsid w:val="0055407C"/>
    <w:rsid w:val="005547C5"/>
    <w:rsid w:val="00554973"/>
    <w:rsid w:val="00554BE7"/>
    <w:rsid w:val="005556F9"/>
    <w:rsid w:val="00556368"/>
    <w:rsid w:val="00556BAC"/>
    <w:rsid w:val="00556D68"/>
    <w:rsid w:val="00556FA2"/>
    <w:rsid w:val="00557173"/>
    <w:rsid w:val="005575FE"/>
    <w:rsid w:val="005576A1"/>
    <w:rsid w:val="00557A64"/>
    <w:rsid w:val="00557FE1"/>
    <w:rsid w:val="005605C0"/>
    <w:rsid w:val="00560D23"/>
    <w:rsid w:val="005615D8"/>
    <w:rsid w:val="00561B5E"/>
    <w:rsid w:val="00561C06"/>
    <w:rsid w:val="00562152"/>
    <w:rsid w:val="005626D6"/>
    <w:rsid w:val="0056279A"/>
    <w:rsid w:val="005638D4"/>
    <w:rsid w:val="005643CA"/>
    <w:rsid w:val="00564F22"/>
    <w:rsid w:val="00565335"/>
    <w:rsid w:val="005656ED"/>
    <w:rsid w:val="00565C9E"/>
    <w:rsid w:val="0056653E"/>
    <w:rsid w:val="00566544"/>
    <w:rsid w:val="00566608"/>
    <w:rsid w:val="00566C83"/>
    <w:rsid w:val="005700FE"/>
    <w:rsid w:val="00570E24"/>
    <w:rsid w:val="00570FF8"/>
    <w:rsid w:val="00571430"/>
    <w:rsid w:val="00571AB7"/>
    <w:rsid w:val="00571BF7"/>
    <w:rsid w:val="00572760"/>
    <w:rsid w:val="00572B31"/>
    <w:rsid w:val="0057320B"/>
    <w:rsid w:val="005743DE"/>
    <w:rsid w:val="00574F3F"/>
    <w:rsid w:val="0057562C"/>
    <w:rsid w:val="005759F6"/>
    <w:rsid w:val="00575E3E"/>
    <w:rsid w:val="00575FE7"/>
    <w:rsid w:val="005763B2"/>
    <w:rsid w:val="00576486"/>
    <w:rsid w:val="005765F5"/>
    <w:rsid w:val="00576D6C"/>
    <w:rsid w:val="0057748A"/>
    <w:rsid w:val="0057790E"/>
    <w:rsid w:val="00577A2E"/>
    <w:rsid w:val="00577ABA"/>
    <w:rsid w:val="005809A4"/>
    <w:rsid w:val="00580E48"/>
    <w:rsid w:val="00580F0A"/>
    <w:rsid w:val="00581246"/>
    <w:rsid w:val="00581E89"/>
    <w:rsid w:val="00582252"/>
    <w:rsid w:val="00582A6B"/>
    <w:rsid w:val="00582C3A"/>
    <w:rsid w:val="00582CE5"/>
    <w:rsid w:val="00582E1A"/>
    <w:rsid w:val="00583147"/>
    <w:rsid w:val="0058354F"/>
    <w:rsid w:val="00583938"/>
    <w:rsid w:val="00584346"/>
    <w:rsid w:val="00584416"/>
    <w:rsid w:val="00584874"/>
    <w:rsid w:val="00584B39"/>
    <w:rsid w:val="00585028"/>
    <w:rsid w:val="00585253"/>
    <w:rsid w:val="0058542E"/>
    <w:rsid w:val="005854D1"/>
    <w:rsid w:val="005856A2"/>
    <w:rsid w:val="0058590B"/>
    <w:rsid w:val="00585F5B"/>
    <w:rsid w:val="0058620A"/>
    <w:rsid w:val="00586303"/>
    <w:rsid w:val="00586877"/>
    <w:rsid w:val="0058796E"/>
    <w:rsid w:val="00587FC0"/>
    <w:rsid w:val="005900BD"/>
    <w:rsid w:val="005903DD"/>
    <w:rsid w:val="00590603"/>
    <w:rsid w:val="005906AD"/>
    <w:rsid w:val="00590985"/>
    <w:rsid w:val="00590DA6"/>
    <w:rsid w:val="00590FF4"/>
    <w:rsid w:val="00591341"/>
    <w:rsid w:val="005917A2"/>
    <w:rsid w:val="00591C7D"/>
    <w:rsid w:val="0059239D"/>
    <w:rsid w:val="00592A47"/>
    <w:rsid w:val="00592B03"/>
    <w:rsid w:val="00592EA7"/>
    <w:rsid w:val="00593449"/>
    <w:rsid w:val="0059349C"/>
    <w:rsid w:val="00593AB9"/>
    <w:rsid w:val="00594ABB"/>
    <w:rsid w:val="00594D1C"/>
    <w:rsid w:val="00594E36"/>
    <w:rsid w:val="00594F0A"/>
    <w:rsid w:val="00595255"/>
    <w:rsid w:val="0059525E"/>
    <w:rsid w:val="00595887"/>
    <w:rsid w:val="00596123"/>
    <w:rsid w:val="005961F7"/>
    <w:rsid w:val="005962AD"/>
    <w:rsid w:val="005964BE"/>
    <w:rsid w:val="00596504"/>
    <w:rsid w:val="00596B9C"/>
    <w:rsid w:val="005979A9"/>
    <w:rsid w:val="005A04BA"/>
    <w:rsid w:val="005A054D"/>
    <w:rsid w:val="005A0A46"/>
    <w:rsid w:val="005A10B9"/>
    <w:rsid w:val="005A11EA"/>
    <w:rsid w:val="005A1BF0"/>
    <w:rsid w:val="005A1DB7"/>
    <w:rsid w:val="005A269F"/>
    <w:rsid w:val="005A305E"/>
    <w:rsid w:val="005A30BB"/>
    <w:rsid w:val="005A3887"/>
    <w:rsid w:val="005A3E23"/>
    <w:rsid w:val="005A57EA"/>
    <w:rsid w:val="005A5E23"/>
    <w:rsid w:val="005A6410"/>
    <w:rsid w:val="005A6521"/>
    <w:rsid w:val="005B02C1"/>
    <w:rsid w:val="005B0542"/>
    <w:rsid w:val="005B0674"/>
    <w:rsid w:val="005B1C65"/>
    <w:rsid w:val="005B1FD1"/>
    <w:rsid w:val="005B2225"/>
    <w:rsid w:val="005B2799"/>
    <w:rsid w:val="005B2B77"/>
    <w:rsid w:val="005B3330"/>
    <w:rsid w:val="005B39F0"/>
    <w:rsid w:val="005B3D4A"/>
    <w:rsid w:val="005B4D87"/>
    <w:rsid w:val="005B4F68"/>
    <w:rsid w:val="005B519B"/>
    <w:rsid w:val="005B54CD"/>
    <w:rsid w:val="005B6111"/>
    <w:rsid w:val="005B6577"/>
    <w:rsid w:val="005B6922"/>
    <w:rsid w:val="005B774F"/>
    <w:rsid w:val="005B77D9"/>
    <w:rsid w:val="005B7DD1"/>
    <w:rsid w:val="005C00A0"/>
    <w:rsid w:val="005C086C"/>
    <w:rsid w:val="005C0A1E"/>
    <w:rsid w:val="005C1768"/>
    <w:rsid w:val="005C176C"/>
    <w:rsid w:val="005C1F42"/>
    <w:rsid w:val="005C28FA"/>
    <w:rsid w:val="005C36FD"/>
    <w:rsid w:val="005C37E4"/>
    <w:rsid w:val="005C40F4"/>
    <w:rsid w:val="005C43BE"/>
    <w:rsid w:val="005C44F3"/>
    <w:rsid w:val="005C4BBD"/>
    <w:rsid w:val="005C5967"/>
    <w:rsid w:val="005C5CCE"/>
    <w:rsid w:val="005C658D"/>
    <w:rsid w:val="005C67E4"/>
    <w:rsid w:val="005C6C52"/>
    <w:rsid w:val="005C6E4A"/>
    <w:rsid w:val="005C712D"/>
    <w:rsid w:val="005C7C75"/>
    <w:rsid w:val="005D01D4"/>
    <w:rsid w:val="005D0784"/>
    <w:rsid w:val="005D09FA"/>
    <w:rsid w:val="005D0E4F"/>
    <w:rsid w:val="005D141D"/>
    <w:rsid w:val="005D1E32"/>
    <w:rsid w:val="005D1E47"/>
    <w:rsid w:val="005D206B"/>
    <w:rsid w:val="005D2100"/>
    <w:rsid w:val="005D22B7"/>
    <w:rsid w:val="005D2BDE"/>
    <w:rsid w:val="005D3D76"/>
    <w:rsid w:val="005D41C5"/>
    <w:rsid w:val="005D4578"/>
    <w:rsid w:val="005D4760"/>
    <w:rsid w:val="005D4EFA"/>
    <w:rsid w:val="005D4F01"/>
    <w:rsid w:val="005D5455"/>
    <w:rsid w:val="005D554D"/>
    <w:rsid w:val="005D55BA"/>
    <w:rsid w:val="005D55D4"/>
    <w:rsid w:val="005D573B"/>
    <w:rsid w:val="005D5ADB"/>
    <w:rsid w:val="005D648A"/>
    <w:rsid w:val="005D6959"/>
    <w:rsid w:val="005D706C"/>
    <w:rsid w:val="005D7E0D"/>
    <w:rsid w:val="005E0355"/>
    <w:rsid w:val="005E0623"/>
    <w:rsid w:val="005E0B3F"/>
    <w:rsid w:val="005E1FBC"/>
    <w:rsid w:val="005E234A"/>
    <w:rsid w:val="005E2867"/>
    <w:rsid w:val="005E35CC"/>
    <w:rsid w:val="005E371E"/>
    <w:rsid w:val="005E4140"/>
    <w:rsid w:val="005E53F9"/>
    <w:rsid w:val="005E5BB6"/>
    <w:rsid w:val="005E5E9E"/>
    <w:rsid w:val="005E7614"/>
    <w:rsid w:val="005E775D"/>
    <w:rsid w:val="005F0551"/>
    <w:rsid w:val="005F0A43"/>
    <w:rsid w:val="005F0E91"/>
    <w:rsid w:val="005F1498"/>
    <w:rsid w:val="005F1C11"/>
    <w:rsid w:val="005F25A0"/>
    <w:rsid w:val="005F27BF"/>
    <w:rsid w:val="005F2CBE"/>
    <w:rsid w:val="005F3D1F"/>
    <w:rsid w:val="005F4171"/>
    <w:rsid w:val="005F46D6"/>
    <w:rsid w:val="005F4B64"/>
    <w:rsid w:val="005F4DD6"/>
    <w:rsid w:val="005F50D8"/>
    <w:rsid w:val="005F53A1"/>
    <w:rsid w:val="005F5879"/>
    <w:rsid w:val="005F6B77"/>
    <w:rsid w:val="005F7487"/>
    <w:rsid w:val="005F753E"/>
    <w:rsid w:val="005F7625"/>
    <w:rsid w:val="006002C7"/>
    <w:rsid w:val="00600EFB"/>
    <w:rsid w:val="00600F95"/>
    <w:rsid w:val="00601725"/>
    <w:rsid w:val="00601839"/>
    <w:rsid w:val="00602759"/>
    <w:rsid w:val="0060277A"/>
    <w:rsid w:val="00602788"/>
    <w:rsid w:val="00602B7C"/>
    <w:rsid w:val="00603312"/>
    <w:rsid w:val="00603FB5"/>
    <w:rsid w:val="006046BF"/>
    <w:rsid w:val="00604DC7"/>
    <w:rsid w:val="00604E47"/>
    <w:rsid w:val="00605441"/>
    <w:rsid w:val="00605E53"/>
    <w:rsid w:val="006064BD"/>
    <w:rsid w:val="006064C2"/>
    <w:rsid w:val="006068A8"/>
    <w:rsid w:val="00606970"/>
    <w:rsid w:val="00606A20"/>
    <w:rsid w:val="006072C6"/>
    <w:rsid w:val="00607A2E"/>
    <w:rsid w:val="00607AA4"/>
    <w:rsid w:val="00607D8D"/>
    <w:rsid w:val="00607DCE"/>
    <w:rsid w:val="00607F2E"/>
    <w:rsid w:val="00610D72"/>
    <w:rsid w:val="006130F7"/>
    <w:rsid w:val="00613AF8"/>
    <w:rsid w:val="00613D8E"/>
    <w:rsid w:val="006142E0"/>
    <w:rsid w:val="0061444B"/>
    <w:rsid w:val="00614454"/>
    <w:rsid w:val="00614DD1"/>
    <w:rsid w:val="00616112"/>
    <w:rsid w:val="00617066"/>
    <w:rsid w:val="00617234"/>
    <w:rsid w:val="00617332"/>
    <w:rsid w:val="006173CF"/>
    <w:rsid w:val="006175A0"/>
    <w:rsid w:val="00617CF5"/>
    <w:rsid w:val="00620035"/>
    <w:rsid w:val="006205CA"/>
    <w:rsid w:val="00621AA2"/>
    <w:rsid w:val="00621F53"/>
    <w:rsid w:val="00622E2A"/>
    <w:rsid w:val="00622FD6"/>
    <w:rsid w:val="00623089"/>
    <w:rsid w:val="0062308E"/>
    <w:rsid w:val="006234C4"/>
    <w:rsid w:val="006234FD"/>
    <w:rsid w:val="00623A6F"/>
    <w:rsid w:val="00623B34"/>
    <w:rsid w:val="006244C9"/>
    <w:rsid w:val="006245F6"/>
    <w:rsid w:val="0062475D"/>
    <w:rsid w:val="0062495F"/>
    <w:rsid w:val="0062496B"/>
    <w:rsid w:val="0062651B"/>
    <w:rsid w:val="0062660B"/>
    <w:rsid w:val="00626943"/>
    <w:rsid w:val="00626AD1"/>
    <w:rsid w:val="006272A4"/>
    <w:rsid w:val="006277E9"/>
    <w:rsid w:val="00627A58"/>
    <w:rsid w:val="006300E9"/>
    <w:rsid w:val="006304BC"/>
    <w:rsid w:val="006305D4"/>
    <w:rsid w:val="00630DCE"/>
    <w:rsid w:val="0063120A"/>
    <w:rsid w:val="0063150B"/>
    <w:rsid w:val="00631585"/>
    <w:rsid w:val="00632303"/>
    <w:rsid w:val="00634ACF"/>
    <w:rsid w:val="00634BC4"/>
    <w:rsid w:val="00635035"/>
    <w:rsid w:val="0063580D"/>
    <w:rsid w:val="00635CAE"/>
    <w:rsid w:val="00635CB2"/>
    <w:rsid w:val="00637240"/>
    <w:rsid w:val="0063793A"/>
    <w:rsid w:val="00637C5D"/>
    <w:rsid w:val="00641457"/>
    <w:rsid w:val="00641C43"/>
    <w:rsid w:val="006425F7"/>
    <w:rsid w:val="00643607"/>
    <w:rsid w:val="00643660"/>
    <w:rsid w:val="00643CEA"/>
    <w:rsid w:val="006446E6"/>
    <w:rsid w:val="006447DC"/>
    <w:rsid w:val="00644C95"/>
    <w:rsid w:val="006450EE"/>
    <w:rsid w:val="00645361"/>
    <w:rsid w:val="00645817"/>
    <w:rsid w:val="00646711"/>
    <w:rsid w:val="00646A82"/>
    <w:rsid w:val="006475AB"/>
    <w:rsid w:val="00647CBC"/>
    <w:rsid w:val="00650139"/>
    <w:rsid w:val="006504F1"/>
    <w:rsid w:val="00650ADA"/>
    <w:rsid w:val="00651704"/>
    <w:rsid w:val="0065185B"/>
    <w:rsid w:val="00652756"/>
    <w:rsid w:val="00652AD8"/>
    <w:rsid w:val="00652B79"/>
    <w:rsid w:val="00652BFE"/>
    <w:rsid w:val="00652E08"/>
    <w:rsid w:val="006533C3"/>
    <w:rsid w:val="00654068"/>
    <w:rsid w:val="00654285"/>
    <w:rsid w:val="0065479C"/>
    <w:rsid w:val="00654B38"/>
    <w:rsid w:val="00654B83"/>
    <w:rsid w:val="00655061"/>
    <w:rsid w:val="0065510C"/>
    <w:rsid w:val="0065565F"/>
    <w:rsid w:val="0065589D"/>
    <w:rsid w:val="00655B63"/>
    <w:rsid w:val="006571F6"/>
    <w:rsid w:val="00660DDD"/>
    <w:rsid w:val="006613F4"/>
    <w:rsid w:val="006618CC"/>
    <w:rsid w:val="00661ACB"/>
    <w:rsid w:val="00661E09"/>
    <w:rsid w:val="00661E62"/>
    <w:rsid w:val="00661F16"/>
    <w:rsid w:val="00662111"/>
    <w:rsid w:val="00662118"/>
    <w:rsid w:val="006626CE"/>
    <w:rsid w:val="00662E2F"/>
    <w:rsid w:val="006638AD"/>
    <w:rsid w:val="00664B27"/>
    <w:rsid w:val="0066535B"/>
    <w:rsid w:val="00666487"/>
    <w:rsid w:val="00666BC8"/>
    <w:rsid w:val="0066732C"/>
    <w:rsid w:val="006679F5"/>
    <w:rsid w:val="00667A0F"/>
    <w:rsid w:val="00667B77"/>
    <w:rsid w:val="00667D81"/>
    <w:rsid w:val="00667E52"/>
    <w:rsid w:val="00670011"/>
    <w:rsid w:val="0067013A"/>
    <w:rsid w:val="006706F5"/>
    <w:rsid w:val="00670A63"/>
    <w:rsid w:val="00670F07"/>
    <w:rsid w:val="0067150C"/>
    <w:rsid w:val="006716DA"/>
    <w:rsid w:val="0067211F"/>
    <w:rsid w:val="00672893"/>
    <w:rsid w:val="006728ED"/>
    <w:rsid w:val="00672DF1"/>
    <w:rsid w:val="006732B1"/>
    <w:rsid w:val="00673980"/>
    <w:rsid w:val="00673B75"/>
    <w:rsid w:val="00673DA5"/>
    <w:rsid w:val="006742D9"/>
    <w:rsid w:val="0067446F"/>
    <w:rsid w:val="006745A0"/>
    <w:rsid w:val="006746A4"/>
    <w:rsid w:val="006749CF"/>
    <w:rsid w:val="00674D86"/>
    <w:rsid w:val="00675558"/>
    <w:rsid w:val="00675611"/>
    <w:rsid w:val="00675A60"/>
    <w:rsid w:val="00675BE2"/>
    <w:rsid w:val="00675DDE"/>
    <w:rsid w:val="006763D7"/>
    <w:rsid w:val="0067697E"/>
    <w:rsid w:val="0067721A"/>
    <w:rsid w:val="00677443"/>
    <w:rsid w:val="0067769A"/>
    <w:rsid w:val="00677B6A"/>
    <w:rsid w:val="00680022"/>
    <w:rsid w:val="006806A3"/>
    <w:rsid w:val="006806A6"/>
    <w:rsid w:val="006807FF"/>
    <w:rsid w:val="00680AE9"/>
    <w:rsid w:val="00680BA3"/>
    <w:rsid w:val="00680C38"/>
    <w:rsid w:val="0068118B"/>
    <w:rsid w:val="00681211"/>
    <w:rsid w:val="0068125F"/>
    <w:rsid w:val="00681464"/>
    <w:rsid w:val="00681B36"/>
    <w:rsid w:val="00682D81"/>
    <w:rsid w:val="00682E14"/>
    <w:rsid w:val="006834BB"/>
    <w:rsid w:val="00683739"/>
    <w:rsid w:val="00683B5F"/>
    <w:rsid w:val="00683CEC"/>
    <w:rsid w:val="0068436C"/>
    <w:rsid w:val="006851C4"/>
    <w:rsid w:val="006851FE"/>
    <w:rsid w:val="0068545E"/>
    <w:rsid w:val="00685FD4"/>
    <w:rsid w:val="006860A2"/>
    <w:rsid w:val="00686612"/>
    <w:rsid w:val="0068661E"/>
    <w:rsid w:val="006874F0"/>
    <w:rsid w:val="00690A49"/>
    <w:rsid w:val="00690AED"/>
    <w:rsid w:val="00690B11"/>
    <w:rsid w:val="00690BB6"/>
    <w:rsid w:val="0069135B"/>
    <w:rsid w:val="00691610"/>
    <w:rsid w:val="00691B30"/>
    <w:rsid w:val="00692012"/>
    <w:rsid w:val="00692CA4"/>
    <w:rsid w:val="00693DE1"/>
    <w:rsid w:val="00693E1F"/>
    <w:rsid w:val="00693ECB"/>
    <w:rsid w:val="00694097"/>
    <w:rsid w:val="00694482"/>
    <w:rsid w:val="00694797"/>
    <w:rsid w:val="00694F2D"/>
    <w:rsid w:val="00695246"/>
    <w:rsid w:val="00695257"/>
    <w:rsid w:val="00695887"/>
    <w:rsid w:val="00695C40"/>
    <w:rsid w:val="00695F6D"/>
    <w:rsid w:val="00697068"/>
    <w:rsid w:val="006972BB"/>
    <w:rsid w:val="006972C8"/>
    <w:rsid w:val="00697733"/>
    <w:rsid w:val="006A139F"/>
    <w:rsid w:val="006A254E"/>
    <w:rsid w:val="006A285F"/>
    <w:rsid w:val="006A2C30"/>
    <w:rsid w:val="006A301C"/>
    <w:rsid w:val="006A307F"/>
    <w:rsid w:val="006A35F9"/>
    <w:rsid w:val="006A3E2B"/>
    <w:rsid w:val="006A3FF2"/>
    <w:rsid w:val="006A4DED"/>
    <w:rsid w:val="006A6262"/>
    <w:rsid w:val="006A6B8E"/>
    <w:rsid w:val="006A6E17"/>
    <w:rsid w:val="006A775D"/>
    <w:rsid w:val="006A7CB6"/>
    <w:rsid w:val="006A7D2F"/>
    <w:rsid w:val="006B11FC"/>
    <w:rsid w:val="006B120D"/>
    <w:rsid w:val="006B17E7"/>
    <w:rsid w:val="006B19E8"/>
    <w:rsid w:val="006B1A8A"/>
    <w:rsid w:val="006B1FD5"/>
    <w:rsid w:val="006B24D6"/>
    <w:rsid w:val="006B2CF2"/>
    <w:rsid w:val="006B2F57"/>
    <w:rsid w:val="006B36D9"/>
    <w:rsid w:val="006B3B9C"/>
    <w:rsid w:val="006B475C"/>
    <w:rsid w:val="006B4EF8"/>
    <w:rsid w:val="006B506C"/>
    <w:rsid w:val="006B555A"/>
    <w:rsid w:val="006B5BD6"/>
    <w:rsid w:val="006B600A"/>
    <w:rsid w:val="006B6635"/>
    <w:rsid w:val="006B6D3E"/>
    <w:rsid w:val="006B7466"/>
    <w:rsid w:val="006B7A69"/>
    <w:rsid w:val="006B7D22"/>
    <w:rsid w:val="006B7D2C"/>
    <w:rsid w:val="006C0957"/>
    <w:rsid w:val="006C0A5D"/>
    <w:rsid w:val="006C1019"/>
    <w:rsid w:val="006C2006"/>
    <w:rsid w:val="006C2BB5"/>
    <w:rsid w:val="006C2BEE"/>
    <w:rsid w:val="006C2C71"/>
    <w:rsid w:val="006C2E78"/>
    <w:rsid w:val="006C3AD8"/>
    <w:rsid w:val="006C4516"/>
    <w:rsid w:val="006C455E"/>
    <w:rsid w:val="006C5393"/>
    <w:rsid w:val="006C5958"/>
    <w:rsid w:val="006C5B4F"/>
    <w:rsid w:val="006C5F03"/>
    <w:rsid w:val="006C643C"/>
    <w:rsid w:val="006C6E3A"/>
    <w:rsid w:val="006C6FD7"/>
    <w:rsid w:val="006D00DB"/>
    <w:rsid w:val="006D0327"/>
    <w:rsid w:val="006D0361"/>
    <w:rsid w:val="006D03BF"/>
    <w:rsid w:val="006D0472"/>
    <w:rsid w:val="006D0E17"/>
    <w:rsid w:val="006D16B0"/>
    <w:rsid w:val="006D2182"/>
    <w:rsid w:val="006D2444"/>
    <w:rsid w:val="006D254B"/>
    <w:rsid w:val="006D2736"/>
    <w:rsid w:val="006D2835"/>
    <w:rsid w:val="006D289B"/>
    <w:rsid w:val="006D3A5D"/>
    <w:rsid w:val="006D3BE1"/>
    <w:rsid w:val="006D48FC"/>
    <w:rsid w:val="006D54ED"/>
    <w:rsid w:val="006D5D0E"/>
    <w:rsid w:val="006D6055"/>
    <w:rsid w:val="006D62BC"/>
    <w:rsid w:val="006D6450"/>
    <w:rsid w:val="006D6939"/>
    <w:rsid w:val="006D6B77"/>
    <w:rsid w:val="006D6F42"/>
    <w:rsid w:val="006D7EB0"/>
    <w:rsid w:val="006E0138"/>
    <w:rsid w:val="006E06E9"/>
    <w:rsid w:val="006E0BB0"/>
    <w:rsid w:val="006E12C3"/>
    <w:rsid w:val="006E1BFB"/>
    <w:rsid w:val="006E20DA"/>
    <w:rsid w:val="006E2407"/>
    <w:rsid w:val="006E2529"/>
    <w:rsid w:val="006E25F9"/>
    <w:rsid w:val="006E27E2"/>
    <w:rsid w:val="006E2A36"/>
    <w:rsid w:val="006E2B19"/>
    <w:rsid w:val="006E3165"/>
    <w:rsid w:val="006E3343"/>
    <w:rsid w:val="006E3DA8"/>
    <w:rsid w:val="006E4156"/>
    <w:rsid w:val="006E445F"/>
    <w:rsid w:val="006E45F3"/>
    <w:rsid w:val="006E4A2F"/>
    <w:rsid w:val="006E4ED4"/>
    <w:rsid w:val="006E5E19"/>
    <w:rsid w:val="006E61C3"/>
    <w:rsid w:val="006E6577"/>
    <w:rsid w:val="006E6764"/>
    <w:rsid w:val="006E688C"/>
    <w:rsid w:val="006E70D3"/>
    <w:rsid w:val="006E75E3"/>
    <w:rsid w:val="006E799D"/>
    <w:rsid w:val="006F0593"/>
    <w:rsid w:val="006F1064"/>
    <w:rsid w:val="006F168A"/>
    <w:rsid w:val="006F1B76"/>
    <w:rsid w:val="006F1C45"/>
    <w:rsid w:val="006F1EB7"/>
    <w:rsid w:val="006F1FFC"/>
    <w:rsid w:val="006F21CC"/>
    <w:rsid w:val="006F3E98"/>
    <w:rsid w:val="006F45DF"/>
    <w:rsid w:val="006F49EF"/>
    <w:rsid w:val="006F4BE0"/>
    <w:rsid w:val="006F50EA"/>
    <w:rsid w:val="006F52E5"/>
    <w:rsid w:val="006F52FF"/>
    <w:rsid w:val="006F54E1"/>
    <w:rsid w:val="006F56B5"/>
    <w:rsid w:val="006F6066"/>
    <w:rsid w:val="006F615E"/>
    <w:rsid w:val="006F6850"/>
    <w:rsid w:val="006F6930"/>
    <w:rsid w:val="006F6BA1"/>
    <w:rsid w:val="006F6CAF"/>
    <w:rsid w:val="006F6FA1"/>
    <w:rsid w:val="006F707E"/>
    <w:rsid w:val="006F765B"/>
    <w:rsid w:val="007001DC"/>
    <w:rsid w:val="007003D1"/>
    <w:rsid w:val="007012AC"/>
    <w:rsid w:val="007015D6"/>
    <w:rsid w:val="007025CB"/>
    <w:rsid w:val="007034AA"/>
    <w:rsid w:val="007038CC"/>
    <w:rsid w:val="00703C5D"/>
    <w:rsid w:val="00703C9D"/>
    <w:rsid w:val="0070490C"/>
    <w:rsid w:val="007053D1"/>
    <w:rsid w:val="007054F5"/>
    <w:rsid w:val="00705AFB"/>
    <w:rsid w:val="00705C38"/>
    <w:rsid w:val="007060B1"/>
    <w:rsid w:val="00706222"/>
    <w:rsid w:val="00706465"/>
    <w:rsid w:val="0070695A"/>
    <w:rsid w:val="007072EB"/>
    <w:rsid w:val="00707313"/>
    <w:rsid w:val="0070782D"/>
    <w:rsid w:val="00707D16"/>
    <w:rsid w:val="007109C2"/>
    <w:rsid w:val="00711250"/>
    <w:rsid w:val="00711340"/>
    <w:rsid w:val="00711901"/>
    <w:rsid w:val="00711D0C"/>
    <w:rsid w:val="00712A12"/>
    <w:rsid w:val="00712C42"/>
    <w:rsid w:val="0071312C"/>
    <w:rsid w:val="007136E0"/>
    <w:rsid w:val="00713DE4"/>
    <w:rsid w:val="00714C47"/>
    <w:rsid w:val="007157CD"/>
    <w:rsid w:val="00715A9F"/>
    <w:rsid w:val="0071613F"/>
    <w:rsid w:val="007161CC"/>
    <w:rsid w:val="00716462"/>
    <w:rsid w:val="00716778"/>
    <w:rsid w:val="00717CCE"/>
    <w:rsid w:val="00717EDB"/>
    <w:rsid w:val="00717F1D"/>
    <w:rsid w:val="00720093"/>
    <w:rsid w:val="00721084"/>
    <w:rsid w:val="00721262"/>
    <w:rsid w:val="00721D9B"/>
    <w:rsid w:val="00721E63"/>
    <w:rsid w:val="00722121"/>
    <w:rsid w:val="007224B9"/>
    <w:rsid w:val="00722A3C"/>
    <w:rsid w:val="00722F94"/>
    <w:rsid w:val="00722FC3"/>
    <w:rsid w:val="007237EC"/>
    <w:rsid w:val="00723A73"/>
    <w:rsid w:val="00723AA7"/>
    <w:rsid w:val="0072432E"/>
    <w:rsid w:val="00724388"/>
    <w:rsid w:val="0072530E"/>
    <w:rsid w:val="00725C99"/>
    <w:rsid w:val="00726036"/>
    <w:rsid w:val="00726279"/>
    <w:rsid w:val="0072692D"/>
    <w:rsid w:val="00726A9B"/>
    <w:rsid w:val="00726D75"/>
    <w:rsid w:val="00726E28"/>
    <w:rsid w:val="00727530"/>
    <w:rsid w:val="0072757A"/>
    <w:rsid w:val="007275F1"/>
    <w:rsid w:val="0073108E"/>
    <w:rsid w:val="007311C4"/>
    <w:rsid w:val="007314F0"/>
    <w:rsid w:val="00731E7C"/>
    <w:rsid w:val="007329EF"/>
    <w:rsid w:val="0073327A"/>
    <w:rsid w:val="00734220"/>
    <w:rsid w:val="00734539"/>
    <w:rsid w:val="007347A5"/>
    <w:rsid w:val="00734EBE"/>
    <w:rsid w:val="00734F68"/>
    <w:rsid w:val="00735549"/>
    <w:rsid w:val="007358F9"/>
    <w:rsid w:val="00735DD7"/>
    <w:rsid w:val="00735EA8"/>
    <w:rsid w:val="00736DD8"/>
    <w:rsid w:val="00737832"/>
    <w:rsid w:val="00740106"/>
    <w:rsid w:val="0074076A"/>
    <w:rsid w:val="0074165B"/>
    <w:rsid w:val="00741AF4"/>
    <w:rsid w:val="00741DCC"/>
    <w:rsid w:val="0074203A"/>
    <w:rsid w:val="007427B5"/>
    <w:rsid w:val="00742865"/>
    <w:rsid w:val="0074296C"/>
    <w:rsid w:val="00742C83"/>
    <w:rsid w:val="00743077"/>
    <w:rsid w:val="0074315A"/>
    <w:rsid w:val="0074360F"/>
    <w:rsid w:val="00744107"/>
    <w:rsid w:val="007441D4"/>
    <w:rsid w:val="00744278"/>
    <w:rsid w:val="007446B8"/>
    <w:rsid w:val="007448CE"/>
    <w:rsid w:val="00744A26"/>
    <w:rsid w:val="00744A64"/>
    <w:rsid w:val="00744D47"/>
    <w:rsid w:val="00744EA0"/>
    <w:rsid w:val="007451CB"/>
    <w:rsid w:val="007458AF"/>
    <w:rsid w:val="0074638D"/>
    <w:rsid w:val="00746484"/>
    <w:rsid w:val="007464F4"/>
    <w:rsid w:val="0074704F"/>
    <w:rsid w:val="0074787C"/>
    <w:rsid w:val="00747B64"/>
    <w:rsid w:val="00747D58"/>
    <w:rsid w:val="00747F48"/>
    <w:rsid w:val="00747F4C"/>
    <w:rsid w:val="00750721"/>
    <w:rsid w:val="00751091"/>
    <w:rsid w:val="00751B83"/>
    <w:rsid w:val="00751CF0"/>
    <w:rsid w:val="0075268B"/>
    <w:rsid w:val="00752A3D"/>
    <w:rsid w:val="00753191"/>
    <w:rsid w:val="00753996"/>
    <w:rsid w:val="00754359"/>
    <w:rsid w:val="00754411"/>
    <w:rsid w:val="00754BD9"/>
    <w:rsid w:val="00754E7A"/>
    <w:rsid w:val="0075540C"/>
    <w:rsid w:val="00755DB1"/>
    <w:rsid w:val="00756376"/>
    <w:rsid w:val="00756A33"/>
    <w:rsid w:val="007574FC"/>
    <w:rsid w:val="00757BA1"/>
    <w:rsid w:val="007603F1"/>
    <w:rsid w:val="00760975"/>
    <w:rsid w:val="00761A5B"/>
    <w:rsid w:val="00761FDA"/>
    <w:rsid w:val="007621FF"/>
    <w:rsid w:val="007634E3"/>
    <w:rsid w:val="00764194"/>
    <w:rsid w:val="0076443E"/>
    <w:rsid w:val="00765ED3"/>
    <w:rsid w:val="00766160"/>
    <w:rsid w:val="0076681D"/>
    <w:rsid w:val="00766A65"/>
    <w:rsid w:val="00766F25"/>
    <w:rsid w:val="007670BB"/>
    <w:rsid w:val="007671F5"/>
    <w:rsid w:val="007676B8"/>
    <w:rsid w:val="00770C8E"/>
    <w:rsid w:val="00770E85"/>
    <w:rsid w:val="0077175C"/>
    <w:rsid w:val="00771869"/>
    <w:rsid w:val="00771870"/>
    <w:rsid w:val="00771BF9"/>
    <w:rsid w:val="00772F8A"/>
    <w:rsid w:val="0077305E"/>
    <w:rsid w:val="00773641"/>
    <w:rsid w:val="007739C6"/>
    <w:rsid w:val="00773DB7"/>
    <w:rsid w:val="00774889"/>
    <w:rsid w:val="00774FF5"/>
    <w:rsid w:val="007750B3"/>
    <w:rsid w:val="00775F76"/>
    <w:rsid w:val="00776AEA"/>
    <w:rsid w:val="0077713C"/>
    <w:rsid w:val="00777BA0"/>
    <w:rsid w:val="007803BD"/>
    <w:rsid w:val="00780507"/>
    <w:rsid w:val="007811DC"/>
    <w:rsid w:val="007814EF"/>
    <w:rsid w:val="00781C62"/>
    <w:rsid w:val="007820FA"/>
    <w:rsid w:val="00782371"/>
    <w:rsid w:val="0078285F"/>
    <w:rsid w:val="00783207"/>
    <w:rsid w:val="0078346F"/>
    <w:rsid w:val="0078365D"/>
    <w:rsid w:val="00783D57"/>
    <w:rsid w:val="00783E1D"/>
    <w:rsid w:val="007846A9"/>
    <w:rsid w:val="0078483B"/>
    <w:rsid w:val="00784C52"/>
    <w:rsid w:val="00784EED"/>
    <w:rsid w:val="007851E8"/>
    <w:rsid w:val="00785900"/>
    <w:rsid w:val="00785D3A"/>
    <w:rsid w:val="007861D0"/>
    <w:rsid w:val="00786810"/>
    <w:rsid w:val="00786958"/>
    <w:rsid w:val="00786A97"/>
    <w:rsid w:val="00786DD3"/>
    <w:rsid w:val="00786E71"/>
    <w:rsid w:val="007908F8"/>
    <w:rsid w:val="0079162F"/>
    <w:rsid w:val="00793117"/>
    <w:rsid w:val="0079317F"/>
    <w:rsid w:val="007931AF"/>
    <w:rsid w:val="00794579"/>
    <w:rsid w:val="00794623"/>
    <w:rsid w:val="00794924"/>
    <w:rsid w:val="0079506E"/>
    <w:rsid w:val="007956B8"/>
    <w:rsid w:val="007963FD"/>
    <w:rsid w:val="007A0BAF"/>
    <w:rsid w:val="007A0BC2"/>
    <w:rsid w:val="007A147D"/>
    <w:rsid w:val="007A1E01"/>
    <w:rsid w:val="007A1F44"/>
    <w:rsid w:val="007A2115"/>
    <w:rsid w:val="007A23FF"/>
    <w:rsid w:val="007A25D6"/>
    <w:rsid w:val="007A295B"/>
    <w:rsid w:val="007A30B6"/>
    <w:rsid w:val="007A3424"/>
    <w:rsid w:val="007A35EF"/>
    <w:rsid w:val="007A40BB"/>
    <w:rsid w:val="007A43A2"/>
    <w:rsid w:val="007A4D04"/>
    <w:rsid w:val="007A5631"/>
    <w:rsid w:val="007A59F6"/>
    <w:rsid w:val="007A6941"/>
    <w:rsid w:val="007A7A96"/>
    <w:rsid w:val="007B0085"/>
    <w:rsid w:val="007B03AF"/>
    <w:rsid w:val="007B0D96"/>
    <w:rsid w:val="007B1543"/>
    <w:rsid w:val="007B1AC0"/>
    <w:rsid w:val="007B1B9F"/>
    <w:rsid w:val="007B2333"/>
    <w:rsid w:val="007B25A8"/>
    <w:rsid w:val="007B270A"/>
    <w:rsid w:val="007B2D3B"/>
    <w:rsid w:val="007B5018"/>
    <w:rsid w:val="007B52CD"/>
    <w:rsid w:val="007B6026"/>
    <w:rsid w:val="007B74F9"/>
    <w:rsid w:val="007B7DC1"/>
    <w:rsid w:val="007B7EDB"/>
    <w:rsid w:val="007C0718"/>
    <w:rsid w:val="007C0BF8"/>
    <w:rsid w:val="007C1208"/>
    <w:rsid w:val="007C15D4"/>
    <w:rsid w:val="007C1780"/>
    <w:rsid w:val="007C19AD"/>
    <w:rsid w:val="007C1F83"/>
    <w:rsid w:val="007C27C8"/>
    <w:rsid w:val="007C296E"/>
    <w:rsid w:val="007C2977"/>
    <w:rsid w:val="007C2A16"/>
    <w:rsid w:val="007C2ABC"/>
    <w:rsid w:val="007C3598"/>
    <w:rsid w:val="007C3D6D"/>
    <w:rsid w:val="007C3E52"/>
    <w:rsid w:val="007C3FA8"/>
    <w:rsid w:val="007C417E"/>
    <w:rsid w:val="007C5956"/>
    <w:rsid w:val="007C5F1A"/>
    <w:rsid w:val="007C62C1"/>
    <w:rsid w:val="007C6552"/>
    <w:rsid w:val="007C669D"/>
    <w:rsid w:val="007C68DA"/>
    <w:rsid w:val="007C68E7"/>
    <w:rsid w:val="007C70BF"/>
    <w:rsid w:val="007C7BB9"/>
    <w:rsid w:val="007D01D9"/>
    <w:rsid w:val="007D0BB4"/>
    <w:rsid w:val="007D0BF5"/>
    <w:rsid w:val="007D15D1"/>
    <w:rsid w:val="007D1C9B"/>
    <w:rsid w:val="007D229A"/>
    <w:rsid w:val="007D2F44"/>
    <w:rsid w:val="007D2F4D"/>
    <w:rsid w:val="007D3C97"/>
    <w:rsid w:val="007D4178"/>
    <w:rsid w:val="007D4D33"/>
    <w:rsid w:val="007D5403"/>
    <w:rsid w:val="007D5C21"/>
    <w:rsid w:val="007D6B47"/>
    <w:rsid w:val="007D6B4A"/>
    <w:rsid w:val="007D7175"/>
    <w:rsid w:val="007D7ADE"/>
    <w:rsid w:val="007E02A5"/>
    <w:rsid w:val="007E1369"/>
    <w:rsid w:val="007E1A1B"/>
    <w:rsid w:val="007E1A88"/>
    <w:rsid w:val="007E27EB"/>
    <w:rsid w:val="007E2F3D"/>
    <w:rsid w:val="007E3B71"/>
    <w:rsid w:val="007E4450"/>
    <w:rsid w:val="007E4782"/>
    <w:rsid w:val="007E4C88"/>
    <w:rsid w:val="007E52BF"/>
    <w:rsid w:val="007E585E"/>
    <w:rsid w:val="007E5FD9"/>
    <w:rsid w:val="007E635F"/>
    <w:rsid w:val="007E6E00"/>
    <w:rsid w:val="007E7B35"/>
    <w:rsid w:val="007E7D52"/>
    <w:rsid w:val="007E7DDF"/>
    <w:rsid w:val="007F070A"/>
    <w:rsid w:val="007F0B2A"/>
    <w:rsid w:val="007F11C8"/>
    <w:rsid w:val="007F1205"/>
    <w:rsid w:val="007F17EA"/>
    <w:rsid w:val="007F1CFB"/>
    <w:rsid w:val="007F1F1C"/>
    <w:rsid w:val="007F2146"/>
    <w:rsid w:val="007F220B"/>
    <w:rsid w:val="007F22F5"/>
    <w:rsid w:val="007F2392"/>
    <w:rsid w:val="007F25C6"/>
    <w:rsid w:val="007F27DD"/>
    <w:rsid w:val="007F2826"/>
    <w:rsid w:val="007F28C9"/>
    <w:rsid w:val="007F4247"/>
    <w:rsid w:val="007F4C0A"/>
    <w:rsid w:val="007F50B1"/>
    <w:rsid w:val="007F5116"/>
    <w:rsid w:val="007F58C6"/>
    <w:rsid w:val="007F5B21"/>
    <w:rsid w:val="007F5EC6"/>
    <w:rsid w:val="007F6851"/>
    <w:rsid w:val="007F6880"/>
    <w:rsid w:val="007F6F73"/>
    <w:rsid w:val="007F730E"/>
    <w:rsid w:val="007F76B4"/>
    <w:rsid w:val="007F7E00"/>
    <w:rsid w:val="008001B4"/>
    <w:rsid w:val="008002CF"/>
    <w:rsid w:val="008003BF"/>
    <w:rsid w:val="00800769"/>
    <w:rsid w:val="00800ED2"/>
    <w:rsid w:val="0080125C"/>
    <w:rsid w:val="00801AB2"/>
    <w:rsid w:val="00801AD0"/>
    <w:rsid w:val="00801D3E"/>
    <w:rsid w:val="0080245F"/>
    <w:rsid w:val="00802BFD"/>
    <w:rsid w:val="00802E74"/>
    <w:rsid w:val="00803A4E"/>
    <w:rsid w:val="00803A9F"/>
    <w:rsid w:val="0080439D"/>
    <w:rsid w:val="00804B92"/>
    <w:rsid w:val="00804DA1"/>
    <w:rsid w:val="00804E21"/>
    <w:rsid w:val="00804E7A"/>
    <w:rsid w:val="00805092"/>
    <w:rsid w:val="008058C3"/>
    <w:rsid w:val="00805F15"/>
    <w:rsid w:val="0080615A"/>
    <w:rsid w:val="00806AAF"/>
    <w:rsid w:val="008070AC"/>
    <w:rsid w:val="008074A5"/>
    <w:rsid w:val="008074C6"/>
    <w:rsid w:val="00807D99"/>
    <w:rsid w:val="0081015F"/>
    <w:rsid w:val="008101FD"/>
    <w:rsid w:val="00810D8D"/>
    <w:rsid w:val="00811835"/>
    <w:rsid w:val="00811E58"/>
    <w:rsid w:val="00811EE5"/>
    <w:rsid w:val="008128B1"/>
    <w:rsid w:val="00812FCD"/>
    <w:rsid w:val="00813FD5"/>
    <w:rsid w:val="0081418A"/>
    <w:rsid w:val="0081452D"/>
    <w:rsid w:val="00814E3E"/>
    <w:rsid w:val="00814F60"/>
    <w:rsid w:val="008156F8"/>
    <w:rsid w:val="0081581D"/>
    <w:rsid w:val="008168B9"/>
    <w:rsid w:val="00816E9B"/>
    <w:rsid w:val="00816FCB"/>
    <w:rsid w:val="0081726C"/>
    <w:rsid w:val="008172BE"/>
    <w:rsid w:val="00817B71"/>
    <w:rsid w:val="00820244"/>
    <w:rsid w:val="008205E8"/>
    <w:rsid w:val="00820C37"/>
    <w:rsid w:val="00820DCE"/>
    <w:rsid w:val="0082102D"/>
    <w:rsid w:val="00821099"/>
    <w:rsid w:val="008221B3"/>
    <w:rsid w:val="008222B1"/>
    <w:rsid w:val="0082232D"/>
    <w:rsid w:val="0082248E"/>
    <w:rsid w:val="008224EA"/>
    <w:rsid w:val="008228D4"/>
    <w:rsid w:val="00822944"/>
    <w:rsid w:val="00822E2E"/>
    <w:rsid w:val="008235ED"/>
    <w:rsid w:val="00823C2D"/>
    <w:rsid w:val="00823FB6"/>
    <w:rsid w:val="00824462"/>
    <w:rsid w:val="00824B6F"/>
    <w:rsid w:val="00824E0E"/>
    <w:rsid w:val="00824ED2"/>
    <w:rsid w:val="00824FDF"/>
    <w:rsid w:val="00825125"/>
    <w:rsid w:val="0082518E"/>
    <w:rsid w:val="00825749"/>
    <w:rsid w:val="008257CC"/>
    <w:rsid w:val="0082584D"/>
    <w:rsid w:val="00825F5C"/>
    <w:rsid w:val="00826345"/>
    <w:rsid w:val="00826609"/>
    <w:rsid w:val="008273B9"/>
    <w:rsid w:val="008274BF"/>
    <w:rsid w:val="00830DC3"/>
    <w:rsid w:val="00831555"/>
    <w:rsid w:val="00831F52"/>
    <w:rsid w:val="00832154"/>
    <w:rsid w:val="00832500"/>
    <w:rsid w:val="00832F5C"/>
    <w:rsid w:val="00833E76"/>
    <w:rsid w:val="00834046"/>
    <w:rsid w:val="00834489"/>
    <w:rsid w:val="00834A34"/>
    <w:rsid w:val="00834DE6"/>
    <w:rsid w:val="00834ECD"/>
    <w:rsid w:val="008350FE"/>
    <w:rsid w:val="008359E0"/>
    <w:rsid w:val="0083689A"/>
    <w:rsid w:val="008376F6"/>
    <w:rsid w:val="00837D5B"/>
    <w:rsid w:val="00837E96"/>
    <w:rsid w:val="0084004E"/>
    <w:rsid w:val="00840607"/>
    <w:rsid w:val="00840A16"/>
    <w:rsid w:val="00841CD2"/>
    <w:rsid w:val="00842666"/>
    <w:rsid w:val="00842899"/>
    <w:rsid w:val="0084299F"/>
    <w:rsid w:val="00842B77"/>
    <w:rsid w:val="00842B92"/>
    <w:rsid w:val="00842F8B"/>
    <w:rsid w:val="0084309F"/>
    <w:rsid w:val="008435CF"/>
    <w:rsid w:val="00844A8B"/>
    <w:rsid w:val="0084556E"/>
    <w:rsid w:val="008459B3"/>
    <w:rsid w:val="00845B5C"/>
    <w:rsid w:val="00845C12"/>
    <w:rsid w:val="0084638E"/>
    <w:rsid w:val="00846791"/>
    <w:rsid w:val="00846918"/>
    <w:rsid w:val="008469D9"/>
    <w:rsid w:val="00846DC0"/>
    <w:rsid w:val="008474A7"/>
    <w:rsid w:val="008506B6"/>
    <w:rsid w:val="00850AE0"/>
    <w:rsid w:val="00850EB2"/>
    <w:rsid w:val="008524D2"/>
    <w:rsid w:val="00852E19"/>
    <w:rsid w:val="00853ED6"/>
    <w:rsid w:val="0085428A"/>
    <w:rsid w:val="008544D7"/>
    <w:rsid w:val="008551A3"/>
    <w:rsid w:val="00855B38"/>
    <w:rsid w:val="008560CC"/>
    <w:rsid w:val="00856441"/>
    <w:rsid w:val="00856833"/>
    <w:rsid w:val="00856840"/>
    <w:rsid w:val="00857A2F"/>
    <w:rsid w:val="0086087C"/>
    <w:rsid w:val="0086099F"/>
    <w:rsid w:val="00860D8E"/>
    <w:rsid w:val="00861562"/>
    <w:rsid w:val="0086182E"/>
    <w:rsid w:val="00861B08"/>
    <w:rsid w:val="00861D51"/>
    <w:rsid w:val="0086275E"/>
    <w:rsid w:val="00864384"/>
    <w:rsid w:val="00864440"/>
    <w:rsid w:val="00864D76"/>
    <w:rsid w:val="00865065"/>
    <w:rsid w:val="008650FC"/>
    <w:rsid w:val="0086570C"/>
    <w:rsid w:val="00865FB9"/>
    <w:rsid w:val="008666C4"/>
    <w:rsid w:val="00866E61"/>
    <w:rsid w:val="00866EB3"/>
    <w:rsid w:val="0086701A"/>
    <w:rsid w:val="00867BD2"/>
    <w:rsid w:val="00867CA3"/>
    <w:rsid w:val="00867DDF"/>
    <w:rsid w:val="0087041A"/>
    <w:rsid w:val="008707F7"/>
    <w:rsid w:val="008712FD"/>
    <w:rsid w:val="008716A1"/>
    <w:rsid w:val="00872081"/>
    <w:rsid w:val="00872AA7"/>
    <w:rsid w:val="00872D3F"/>
    <w:rsid w:val="008733AA"/>
    <w:rsid w:val="008733E4"/>
    <w:rsid w:val="00873F15"/>
    <w:rsid w:val="00874096"/>
    <w:rsid w:val="008756A4"/>
    <w:rsid w:val="00875793"/>
    <w:rsid w:val="00875F73"/>
    <w:rsid w:val="008766AC"/>
    <w:rsid w:val="008768DA"/>
    <w:rsid w:val="00877049"/>
    <w:rsid w:val="00877F56"/>
    <w:rsid w:val="00880389"/>
    <w:rsid w:val="008807FD"/>
    <w:rsid w:val="00880933"/>
    <w:rsid w:val="00880BDE"/>
    <w:rsid w:val="00880D53"/>
    <w:rsid w:val="00880F30"/>
    <w:rsid w:val="00882238"/>
    <w:rsid w:val="00882B01"/>
    <w:rsid w:val="008833E8"/>
    <w:rsid w:val="00885457"/>
    <w:rsid w:val="00886333"/>
    <w:rsid w:val="008865C8"/>
    <w:rsid w:val="0088759F"/>
    <w:rsid w:val="00887B48"/>
    <w:rsid w:val="00890D89"/>
    <w:rsid w:val="00890E76"/>
    <w:rsid w:val="00890EC6"/>
    <w:rsid w:val="0089111A"/>
    <w:rsid w:val="0089176E"/>
    <w:rsid w:val="008917E0"/>
    <w:rsid w:val="008918B6"/>
    <w:rsid w:val="00892365"/>
    <w:rsid w:val="0089278A"/>
    <w:rsid w:val="00892BE5"/>
    <w:rsid w:val="008933C6"/>
    <w:rsid w:val="0089387C"/>
    <w:rsid w:val="008938CF"/>
    <w:rsid w:val="00893CD6"/>
    <w:rsid w:val="0089444E"/>
    <w:rsid w:val="008947A4"/>
    <w:rsid w:val="008949DF"/>
    <w:rsid w:val="008951DB"/>
    <w:rsid w:val="008952E3"/>
    <w:rsid w:val="00895E17"/>
    <w:rsid w:val="00896160"/>
    <w:rsid w:val="0089691B"/>
    <w:rsid w:val="008969AC"/>
    <w:rsid w:val="00896C81"/>
    <w:rsid w:val="00896D83"/>
    <w:rsid w:val="00897A17"/>
    <w:rsid w:val="008A0167"/>
    <w:rsid w:val="008A03D1"/>
    <w:rsid w:val="008A0618"/>
    <w:rsid w:val="008A064B"/>
    <w:rsid w:val="008A0831"/>
    <w:rsid w:val="008A0AB2"/>
    <w:rsid w:val="008A0CFC"/>
    <w:rsid w:val="008A12FE"/>
    <w:rsid w:val="008A2282"/>
    <w:rsid w:val="008A28B6"/>
    <w:rsid w:val="008A2BB1"/>
    <w:rsid w:val="008A3466"/>
    <w:rsid w:val="008A389F"/>
    <w:rsid w:val="008A38A0"/>
    <w:rsid w:val="008A3A9E"/>
    <w:rsid w:val="008A3D02"/>
    <w:rsid w:val="008A3F1E"/>
    <w:rsid w:val="008A4B7C"/>
    <w:rsid w:val="008A4D39"/>
    <w:rsid w:val="008A4FEB"/>
    <w:rsid w:val="008A583D"/>
    <w:rsid w:val="008A5940"/>
    <w:rsid w:val="008A66FC"/>
    <w:rsid w:val="008A732B"/>
    <w:rsid w:val="008A73B2"/>
    <w:rsid w:val="008A7425"/>
    <w:rsid w:val="008A7D28"/>
    <w:rsid w:val="008B0095"/>
    <w:rsid w:val="008B043F"/>
    <w:rsid w:val="008B0808"/>
    <w:rsid w:val="008B0AEC"/>
    <w:rsid w:val="008B0FB4"/>
    <w:rsid w:val="008B1828"/>
    <w:rsid w:val="008B1C59"/>
    <w:rsid w:val="008B1E53"/>
    <w:rsid w:val="008B1E5B"/>
    <w:rsid w:val="008B24DC"/>
    <w:rsid w:val="008B2CCB"/>
    <w:rsid w:val="008B2E11"/>
    <w:rsid w:val="008B389D"/>
    <w:rsid w:val="008B3C5C"/>
    <w:rsid w:val="008B41C2"/>
    <w:rsid w:val="008B421E"/>
    <w:rsid w:val="008B4DD7"/>
    <w:rsid w:val="008B50E1"/>
    <w:rsid w:val="008B5299"/>
    <w:rsid w:val="008B5384"/>
    <w:rsid w:val="008B5A5F"/>
    <w:rsid w:val="008B5AB0"/>
    <w:rsid w:val="008B5D36"/>
    <w:rsid w:val="008B6054"/>
    <w:rsid w:val="008B7B08"/>
    <w:rsid w:val="008C068D"/>
    <w:rsid w:val="008C0724"/>
    <w:rsid w:val="008C0813"/>
    <w:rsid w:val="008C0890"/>
    <w:rsid w:val="008C13F0"/>
    <w:rsid w:val="008C1F26"/>
    <w:rsid w:val="008C1F57"/>
    <w:rsid w:val="008C2A3A"/>
    <w:rsid w:val="008C376C"/>
    <w:rsid w:val="008C3D8B"/>
    <w:rsid w:val="008C4363"/>
    <w:rsid w:val="008C44D1"/>
    <w:rsid w:val="008C45FD"/>
    <w:rsid w:val="008C47A0"/>
    <w:rsid w:val="008C4C7E"/>
    <w:rsid w:val="008C5B58"/>
    <w:rsid w:val="008C5C46"/>
    <w:rsid w:val="008C6184"/>
    <w:rsid w:val="008C6865"/>
    <w:rsid w:val="008C7008"/>
    <w:rsid w:val="008C785E"/>
    <w:rsid w:val="008C7DD4"/>
    <w:rsid w:val="008D00CF"/>
    <w:rsid w:val="008D0863"/>
    <w:rsid w:val="008D0AFB"/>
    <w:rsid w:val="008D1511"/>
    <w:rsid w:val="008D17D9"/>
    <w:rsid w:val="008D245E"/>
    <w:rsid w:val="008D27E2"/>
    <w:rsid w:val="008D32DF"/>
    <w:rsid w:val="008D35E9"/>
    <w:rsid w:val="008D3959"/>
    <w:rsid w:val="008D3966"/>
    <w:rsid w:val="008D3BDF"/>
    <w:rsid w:val="008D411E"/>
    <w:rsid w:val="008D4352"/>
    <w:rsid w:val="008D5A60"/>
    <w:rsid w:val="008D5D5C"/>
    <w:rsid w:val="008D60BC"/>
    <w:rsid w:val="008D665E"/>
    <w:rsid w:val="008D6D7B"/>
    <w:rsid w:val="008D6EA4"/>
    <w:rsid w:val="008D7041"/>
    <w:rsid w:val="008D7D04"/>
    <w:rsid w:val="008D7EB7"/>
    <w:rsid w:val="008E0430"/>
    <w:rsid w:val="008E0EB8"/>
    <w:rsid w:val="008E0EDE"/>
    <w:rsid w:val="008E10A6"/>
    <w:rsid w:val="008E1271"/>
    <w:rsid w:val="008E1A5B"/>
    <w:rsid w:val="008E2251"/>
    <w:rsid w:val="008E24B3"/>
    <w:rsid w:val="008E24CA"/>
    <w:rsid w:val="008E2F6E"/>
    <w:rsid w:val="008E3359"/>
    <w:rsid w:val="008E38AD"/>
    <w:rsid w:val="008E3EEC"/>
    <w:rsid w:val="008E4504"/>
    <w:rsid w:val="008E46AE"/>
    <w:rsid w:val="008E4BB8"/>
    <w:rsid w:val="008E50AB"/>
    <w:rsid w:val="008E5BF2"/>
    <w:rsid w:val="008E5C81"/>
    <w:rsid w:val="008E61F9"/>
    <w:rsid w:val="008E6A9D"/>
    <w:rsid w:val="008E6B99"/>
    <w:rsid w:val="008F0A38"/>
    <w:rsid w:val="008F0A43"/>
    <w:rsid w:val="008F0F84"/>
    <w:rsid w:val="008F1014"/>
    <w:rsid w:val="008F11C9"/>
    <w:rsid w:val="008F1282"/>
    <w:rsid w:val="008F14BD"/>
    <w:rsid w:val="008F1B7D"/>
    <w:rsid w:val="008F23D8"/>
    <w:rsid w:val="008F2FD5"/>
    <w:rsid w:val="008F31F2"/>
    <w:rsid w:val="008F37C1"/>
    <w:rsid w:val="008F37E5"/>
    <w:rsid w:val="008F48C2"/>
    <w:rsid w:val="008F4DF9"/>
    <w:rsid w:val="008F5840"/>
    <w:rsid w:val="008F5EEF"/>
    <w:rsid w:val="008F66FE"/>
    <w:rsid w:val="008F6833"/>
    <w:rsid w:val="008F72CC"/>
    <w:rsid w:val="008F72CD"/>
    <w:rsid w:val="008F746B"/>
    <w:rsid w:val="008F7575"/>
    <w:rsid w:val="008F7A35"/>
    <w:rsid w:val="008F7A45"/>
    <w:rsid w:val="0090008C"/>
    <w:rsid w:val="00900712"/>
    <w:rsid w:val="00900727"/>
    <w:rsid w:val="00900BFB"/>
    <w:rsid w:val="00901274"/>
    <w:rsid w:val="00902232"/>
    <w:rsid w:val="009022E6"/>
    <w:rsid w:val="009027C8"/>
    <w:rsid w:val="00902D33"/>
    <w:rsid w:val="00903802"/>
    <w:rsid w:val="00904584"/>
    <w:rsid w:val="00904640"/>
    <w:rsid w:val="00904748"/>
    <w:rsid w:val="00905BCE"/>
    <w:rsid w:val="00905C55"/>
    <w:rsid w:val="00905F2A"/>
    <w:rsid w:val="0090658F"/>
    <w:rsid w:val="0090696D"/>
    <w:rsid w:val="00906CD6"/>
    <w:rsid w:val="00906E4D"/>
    <w:rsid w:val="00906F31"/>
    <w:rsid w:val="0090729B"/>
    <w:rsid w:val="00907576"/>
    <w:rsid w:val="009078B3"/>
    <w:rsid w:val="00907A4F"/>
    <w:rsid w:val="00907A77"/>
    <w:rsid w:val="00907BDC"/>
    <w:rsid w:val="00907C68"/>
    <w:rsid w:val="00907E00"/>
    <w:rsid w:val="009105C1"/>
    <w:rsid w:val="00910606"/>
    <w:rsid w:val="0091088D"/>
    <w:rsid w:val="00910FC9"/>
    <w:rsid w:val="009122A6"/>
    <w:rsid w:val="0091237B"/>
    <w:rsid w:val="0091291A"/>
    <w:rsid w:val="00912953"/>
    <w:rsid w:val="00912988"/>
    <w:rsid w:val="009133A6"/>
    <w:rsid w:val="009133EA"/>
    <w:rsid w:val="00913612"/>
    <w:rsid w:val="0091366A"/>
    <w:rsid w:val="00913824"/>
    <w:rsid w:val="00915757"/>
    <w:rsid w:val="009159B3"/>
    <w:rsid w:val="00915E44"/>
    <w:rsid w:val="00915FC5"/>
    <w:rsid w:val="0091607D"/>
    <w:rsid w:val="00916181"/>
    <w:rsid w:val="00916367"/>
    <w:rsid w:val="00916D11"/>
    <w:rsid w:val="0092029E"/>
    <w:rsid w:val="009204C5"/>
    <w:rsid w:val="0092051D"/>
    <w:rsid w:val="0092180D"/>
    <w:rsid w:val="009218BD"/>
    <w:rsid w:val="00921AED"/>
    <w:rsid w:val="0092268A"/>
    <w:rsid w:val="00922E5E"/>
    <w:rsid w:val="00922F17"/>
    <w:rsid w:val="00922F6C"/>
    <w:rsid w:val="009232C9"/>
    <w:rsid w:val="00923608"/>
    <w:rsid w:val="009238E5"/>
    <w:rsid w:val="00923F12"/>
    <w:rsid w:val="00924684"/>
    <w:rsid w:val="00924FF8"/>
    <w:rsid w:val="009258AE"/>
    <w:rsid w:val="00925BA8"/>
    <w:rsid w:val="00926D47"/>
    <w:rsid w:val="00926DA7"/>
    <w:rsid w:val="0092704D"/>
    <w:rsid w:val="009277E1"/>
    <w:rsid w:val="00927F41"/>
    <w:rsid w:val="00927F8B"/>
    <w:rsid w:val="009303AF"/>
    <w:rsid w:val="0093094D"/>
    <w:rsid w:val="00931133"/>
    <w:rsid w:val="009312BE"/>
    <w:rsid w:val="009328C7"/>
    <w:rsid w:val="00932E11"/>
    <w:rsid w:val="009336EC"/>
    <w:rsid w:val="0093387F"/>
    <w:rsid w:val="00933F56"/>
    <w:rsid w:val="009346EE"/>
    <w:rsid w:val="00934C13"/>
    <w:rsid w:val="00934F54"/>
    <w:rsid w:val="0093515C"/>
    <w:rsid w:val="00935228"/>
    <w:rsid w:val="009355A2"/>
    <w:rsid w:val="009359CE"/>
    <w:rsid w:val="00935F9E"/>
    <w:rsid w:val="00936D98"/>
    <w:rsid w:val="0093765A"/>
    <w:rsid w:val="00940324"/>
    <w:rsid w:val="00941523"/>
    <w:rsid w:val="009417E4"/>
    <w:rsid w:val="009419B5"/>
    <w:rsid w:val="0094265B"/>
    <w:rsid w:val="00942C80"/>
    <w:rsid w:val="00942D11"/>
    <w:rsid w:val="00943029"/>
    <w:rsid w:val="00943197"/>
    <w:rsid w:val="00943460"/>
    <w:rsid w:val="00943577"/>
    <w:rsid w:val="009435F2"/>
    <w:rsid w:val="00943AFB"/>
    <w:rsid w:val="009446D2"/>
    <w:rsid w:val="00944856"/>
    <w:rsid w:val="00945180"/>
    <w:rsid w:val="0094590C"/>
    <w:rsid w:val="00946124"/>
    <w:rsid w:val="00946355"/>
    <w:rsid w:val="009468B7"/>
    <w:rsid w:val="00946ACC"/>
    <w:rsid w:val="0094724E"/>
    <w:rsid w:val="00947973"/>
    <w:rsid w:val="00947BE6"/>
    <w:rsid w:val="0095048D"/>
    <w:rsid w:val="00950729"/>
    <w:rsid w:val="00951300"/>
    <w:rsid w:val="00951ADB"/>
    <w:rsid w:val="00952253"/>
    <w:rsid w:val="0095380C"/>
    <w:rsid w:val="009540C0"/>
    <w:rsid w:val="00954353"/>
    <w:rsid w:val="0095520F"/>
    <w:rsid w:val="00955C0A"/>
    <w:rsid w:val="00955C4F"/>
    <w:rsid w:val="00956109"/>
    <w:rsid w:val="00956861"/>
    <w:rsid w:val="009575AA"/>
    <w:rsid w:val="00957945"/>
    <w:rsid w:val="0096081C"/>
    <w:rsid w:val="00960980"/>
    <w:rsid w:val="00960CE7"/>
    <w:rsid w:val="00961008"/>
    <w:rsid w:val="00961A13"/>
    <w:rsid w:val="0096229D"/>
    <w:rsid w:val="00962EB2"/>
    <w:rsid w:val="00962F6F"/>
    <w:rsid w:val="00963B86"/>
    <w:rsid w:val="00964777"/>
    <w:rsid w:val="009657F1"/>
    <w:rsid w:val="00965C8A"/>
    <w:rsid w:val="0096625D"/>
    <w:rsid w:val="0096648B"/>
    <w:rsid w:val="009664F5"/>
    <w:rsid w:val="00966D6F"/>
    <w:rsid w:val="009677F0"/>
    <w:rsid w:val="009705D8"/>
    <w:rsid w:val="009709F8"/>
    <w:rsid w:val="00970BD4"/>
    <w:rsid w:val="0097271B"/>
    <w:rsid w:val="009728F6"/>
    <w:rsid w:val="00972929"/>
    <w:rsid w:val="00972F91"/>
    <w:rsid w:val="0097317C"/>
    <w:rsid w:val="00973827"/>
    <w:rsid w:val="009738B6"/>
    <w:rsid w:val="009739F2"/>
    <w:rsid w:val="00973D63"/>
    <w:rsid w:val="009742D3"/>
    <w:rsid w:val="009750E5"/>
    <w:rsid w:val="0097515E"/>
    <w:rsid w:val="00975927"/>
    <w:rsid w:val="0097597B"/>
    <w:rsid w:val="00975ED7"/>
    <w:rsid w:val="0097609E"/>
    <w:rsid w:val="00976DBE"/>
    <w:rsid w:val="00976F32"/>
    <w:rsid w:val="00977B71"/>
    <w:rsid w:val="00977BA7"/>
    <w:rsid w:val="00977E45"/>
    <w:rsid w:val="00977EB0"/>
    <w:rsid w:val="009801D4"/>
    <w:rsid w:val="00980506"/>
    <w:rsid w:val="00980517"/>
    <w:rsid w:val="0098086D"/>
    <w:rsid w:val="0098194F"/>
    <w:rsid w:val="009826C8"/>
    <w:rsid w:val="00982B17"/>
    <w:rsid w:val="00982F56"/>
    <w:rsid w:val="00982F5C"/>
    <w:rsid w:val="0098316A"/>
    <w:rsid w:val="009834BD"/>
    <w:rsid w:val="00983686"/>
    <w:rsid w:val="009836E4"/>
    <w:rsid w:val="0098412F"/>
    <w:rsid w:val="00984835"/>
    <w:rsid w:val="00984AED"/>
    <w:rsid w:val="00985303"/>
    <w:rsid w:val="009856AE"/>
    <w:rsid w:val="00985D0B"/>
    <w:rsid w:val="00985F28"/>
    <w:rsid w:val="00986149"/>
    <w:rsid w:val="0098616A"/>
    <w:rsid w:val="00986176"/>
    <w:rsid w:val="0098686E"/>
    <w:rsid w:val="00986E7F"/>
    <w:rsid w:val="00987536"/>
    <w:rsid w:val="00990AD7"/>
    <w:rsid w:val="00990BD5"/>
    <w:rsid w:val="0099196F"/>
    <w:rsid w:val="00991CD6"/>
    <w:rsid w:val="0099270C"/>
    <w:rsid w:val="00992B98"/>
    <w:rsid w:val="0099359F"/>
    <w:rsid w:val="00994505"/>
    <w:rsid w:val="00994871"/>
    <w:rsid w:val="00994924"/>
    <w:rsid w:val="00994CB8"/>
    <w:rsid w:val="00994E08"/>
    <w:rsid w:val="009951F9"/>
    <w:rsid w:val="009953DB"/>
    <w:rsid w:val="00995768"/>
    <w:rsid w:val="00995C95"/>
    <w:rsid w:val="00995E85"/>
    <w:rsid w:val="00996468"/>
    <w:rsid w:val="00996876"/>
    <w:rsid w:val="0099691D"/>
    <w:rsid w:val="0099694B"/>
    <w:rsid w:val="00996FFA"/>
    <w:rsid w:val="0099723D"/>
    <w:rsid w:val="009973F1"/>
    <w:rsid w:val="009973F3"/>
    <w:rsid w:val="00997806"/>
    <w:rsid w:val="009A00F1"/>
    <w:rsid w:val="009A010D"/>
    <w:rsid w:val="009A0C6F"/>
    <w:rsid w:val="009A14EF"/>
    <w:rsid w:val="009A1729"/>
    <w:rsid w:val="009A1CC9"/>
    <w:rsid w:val="009A2DF9"/>
    <w:rsid w:val="009A3717"/>
    <w:rsid w:val="009A373B"/>
    <w:rsid w:val="009A3A86"/>
    <w:rsid w:val="009A3DB8"/>
    <w:rsid w:val="009A4282"/>
    <w:rsid w:val="009A4869"/>
    <w:rsid w:val="009A5091"/>
    <w:rsid w:val="009A50F5"/>
    <w:rsid w:val="009A6A6B"/>
    <w:rsid w:val="009A777F"/>
    <w:rsid w:val="009A7929"/>
    <w:rsid w:val="009A7DAA"/>
    <w:rsid w:val="009B0270"/>
    <w:rsid w:val="009B03F6"/>
    <w:rsid w:val="009B0553"/>
    <w:rsid w:val="009B0DEC"/>
    <w:rsid w:val="009B0FF2"/>
    <w:rsid w:val="009B1EF9"/>
    <w:rsid w:val="009B24E0"/>
    <w:rsid w:val="009B26AC"/>
    <w:rsid w:val="009B2F46"/>
    <w:rsid w:val="009B3085"/>
    <w:rsid w:val="009B35E9"/>
    <w:rsid w:val="009B37E2"/>
    <w:rsid w:val="009B4519"/>
    <w:rsid w:val="009B46F7"/>
    <w:rsid w:val="009B506B"/>
    <w:rsid w:val="009B56EA"/>
    <w:rsid w:val="009B57EF"/>
    <w:rsid w:val="009B5B67"/>
    <w:rsid w:val="009B5B85"/>
    <w:rsid w:val="009B611B"/>
    <w:rsid w:val="009B6141"/>
    <w:rsid w:val="009B6223"/>
    <w:rsid w:val="009B62D3"/>
    <w:rsid w:val="009B650C"/>
    <w:rsid w:val="009B66AF"/>
    <w:rsid w:val="009B6D48"/>
    <w:rsid w:val="009B6FE9"/>
    <w:rsid w:val="009B7204"/>
    <w:rsid w:val="009B725F"/>
    <w:rsid w:val="009B7B5B"/>
    <w:rsid w:val="009B7BB3"/>
    <w:rsid w:val="009C0074"/>
    <w:rsid w:val="009C0564"/>
    <w:rsid w:val="009C0E42"/>
    <w:rsid w:val="009C0F04"/>
    <w:rsid w:val="009C0FF9"/>
    <w:rsid w:val="009C1096"/>
    <w:rsid w:val="009C17DA"/>
    <w:rsid w:val="009C1DA0"/>
    <w:rsid w:val="009C2685"/>
    <w:rsid w:val="009C2CE0"/>
    <w:rsid w:val="009C33D7"/>
    <w:rsid w:val="009C37ED"/>
    <w:rsid w:val="009C39BC"/>
    <w:rsid w:val="009C4BC2"/>
    <w:rsid w:val="009C4D22"/>
    <w:rsid w:val="009C5087"/>
    <w:rsid w:val="009C5144"/>
    <w:rsid w:val="009C7249"/>
    <w:rsid w:val="009C7320"/>
    <w:rsid w:val="009C76FC"/>
    <w:rsid w:val="009C7DA3"/>
    <w:rsid w:val="009D0729"/>
    <w:rsid w:val="009D0D15"/>
    <w:rsid w:val="009D0DC6"/>
    <w:rsid w:val="009D0F66"/>
    <w:rsid w:val="009D1002"/>
    <w:rsid w:val="009D1A06"/>
    <w:rsid w:val="009D1BA4"/>
    <w:rsid w:val="009D20A9"/>
    <w:rsid w:val="009D20C9"/>
    <w:rsid w:val="009D20D1"/>
    <w:rsid w:val="009D22E4"/>
    <w:rsid w:val="009D22F7"/>
    <w:rsid w:val="009D319C"/>
    <w:rsid w:val="009D4C59"/>
    <w:rsid w:val="009D4CBF"/>
    <w:rsid w:val="009D590D"/>
    <w:rsid w:val="009D5BAB"/>
    <w:rsid w:val="009D5FF6"/>
    <w:rsid w:val="009D6051"/>
    <w:rsid w:val="009D6A0A"/>
    <w:rsid w:val="009D6D98"/>
    <w:rsid w:val="009D7580"/>
    <w:rsid w:val="009E058F"/>
    <w:rsid w:val="009E0A3B"/>
    <w:rsid w:val="009E0A9E"/>
    <w:rsid w:val="009E17D4"/>
    <w:rsid w:val="009E19A2"/>
    <w:rsid w:val="009E34DE"/>
    <w:rsid w:val="009E38D4"/>
    <w:rsid w:val="009E3A88"/>
    <w:rsid w:val="009E3AFD"/>
    <w:rsid w:val="009E3C60"/>
    <w:rsid w:val="009E3CDD"/>
    <w:rsid w:val="009E4A12"/>
    <w:rsid w:val="009E4B16"/>
    <w:rsid w:val="009E4F07"/>
    <w:rsid w:val="009E5B79"/>
    <w:rsid w:val="009E5C60"/>
    <w:rsid w:val="009E64DB"/>
    <w:rsid w:val="009E6794"/>
    <w:rsid w:val="009E706F"/>
    <w:rsid w:val="009E7189"/>
    <w:rsid w:val="009E71C8"/>
    <w:rsid w:val="009E75F1"/>
    <w:rsid w:val="009E7620"/>
    <w:rsid w:val="009E79CB"/>
    <w:rsid w:val="009E7C89"/>
    <w:rsid w:val="009E7D82"/>
    <w:rsid w:val="009E7E46"/>
    <w:rsid w:val="009E7FC1"/>
    <w:rsid w:val="009F01E1"/>
    <w:rsid w:val="009F03C1"/>
    <w:rsid w:val="009F0B4D"/>
    <w:rsid w:val="009F1096"/>
    <w:rsid w:val="009F150E"/>
    <w:rsid w:val="009F1754"/>
    <w:rsid w:val="009F209A"/>
    <w:rsid w:val="009F25A4"/>
    <w:rsid w:val="009F266E"/>
    <w:rsid w:val="009F27AD"/>
    <w:rsid w:val="009F2805"/>
    <w:rsid w:val="009F3FB5"/>
    <w:rsid w:val="009F4129"/>
    <w:rsid w:val="009F4E17"/>
    <w:rsid w:val="009F521F"/>
    <w:rsid w:val="009F5356"/>
    <w:rsid w:val="009F553C"/>
    <w:rsid w:val="009F59F8"/>
    <w:rsid w:val="009F73D4"/>
    <w:rsid w:val="00A00457"/>
    <w:rsid w:val="00A004C8"/>
    <w:rsid w:val="00A005B0"/>
    <w:rsid w:val="00A00D7C"/>
    <w:rsid w:val="00A00E81"/>
    <w:rsid w:val="00A01370"/>
    <w:rsid w:val="00A01373"/>
    <w:rsid w:val="00A01514"/>
    <w:rsid w:val="00A01563"/>
    <w:rsid w:val="00A01F17"/>
    <w:rsid w:val="00A022A5"/>
    <w:rsid w:val="00A02A50"/>
    <w:rsid w:val="00A037D6"/>
    <w:rsid w:val="00A03A22"/>
    <w:rsid w:val="00A04294"/>
    <w:rsid w:val="00A04634"/>
    <w:rsid w:val="00A0497B"/>
    <w:rsid w:val="00A04D2D"/>
    <w:rsid w:val="00A04D67"/>
    <w:rsid w:val="00A0556E"/>
    <w:rsid w:val="00A05672"/>
    <w:rsid w:val="00A05D0B"/>
    <w:rsid w:val="00A06119"/>
    <w:rsid w:val="00A064B2"/>
    <w:rsid w:val="00A06E12"/>
    <w:rsid w:val="00A0703A"/>
    <w:rsid w:val="00A074C2"/>
    <w:rsid w:val="00A074E5"/>
    <w:rsid w:val="00A07A48"/>
    <w:rsid w:val="00A108EE"/>
    <w:rsid w:val="00A109E8"/>
    <w:rsid w:val="00A10BB8"/>
    <w:rsid w:val="00A11C08"/>
    <w:rsid w:val="00A11F8C"/>
    <w:rsid w:val="00A1200D"/>
    <w:rsid w:val="00A129D8"/>
    <w:rsid w:val="00A13415"/>
    <w:rsid w:val="00A13610"/>
    <w:rsid w:val="00A137E4"/>
    <w:rsid w:val="00A1396C"/>
    <w:rsid w:val="00A13CEB"/>
    <w:rsid w:val="00A13DDD"/>
    <w:rsid w:val="00A14008"/>
    <w:rsid w:val="00A145A4"/>
    <w:rsid w:val="00A14813"/>
    <w:rsid w:val="00A150B2"/>
    <w:rsid w:val="00A1566A"/>
    <w:rsid w:val="00A164A8"/>
    <w:rsid w:val="00A165BF"/>
    <w:rsid w:val="00A16D53"/>
    <w:rsid w:val="00A16E83"/>
    <w:rsid w:val="00A172E8"/>
    <w:rsid w:val="00A17705"/>
    <w:rsid w:val="00A179FF"/>
    <w:rsid w:val="00A217F2"/>
    <w:rsid w:val="00A21A36"/>
    <w:rsid w:val="00A21DF7"/>
    <w:rsid w:val="00A22401"/>
    <w:rsid w:val="00A2275C"/>
    <w:rsid w:val="00A22A44"/>
    <w:rsid w:val="00A22C4D"/>
    <w:rsid w:val="00A22E60"/>
    <w:rsid w:val="00A23C0B"/>
    <w:rsid w:val="00A241F4"/>
    <w:rsid w:val="00A24839"/>
    <w:rsid w:val="00A24B9F"/>
    <w:rsid w:val="00A25294"/>
    <w:rsid w:val="00A254EE"/>
    <w:rsid w:val="00A259AC"/>
    <w:rsid w:val="00A25BE7"/>
    <w:rsid w:val="00A26475"/>
    <w:rsid w:val="00A26AA1"/>
    <w:rsid w:val="00A27008"/>
    <w:rsid w:val="00A273DB"/>
    <w:rsid w:val="00A2787E"/>
    <w:rsid w:val="00A27CDF"/>
    <w:rsid w:val="00A3042A"/>
    <w:rsid w:val="00A309C6"/>
    <w:rsid w:val="00A30D13"/>
    <w:rsid w:val="00A312F5"/>
    <w:rsid w:val="00A3146E"/>
    <w:rsid w:val="00A314F9"/>
    <w:rsid w:val="00A3186F"/>
    <w:rsid w:val="00A319D0"/>
    <w:rsid w:val="00A31BB3"/>
    <w:rsid w:val="00A31EA3"/>
    <w:rsid w:val="00A32316"/>
    <w:rsid w:val="00A32A43"/>
    <w:rsid w:val="00A33172"/>
    <w:rsid w:val="00A3358D"/>
    <w:rsid w:val="00A33C39"/>
    <w:rsid w:val="00A3432B"/>
    <w:rsid w:val="00A346BA"/>
    <w:rsid w:val="00A34BC4"/>
    <w:rsid w:val="00A34C59"/>
    <w:rsid w:val="00A34C67"/>
    <w:rsid w:val="00A34D62"/>
    <w:rsid w:val="00A34D90"/>
    <w:rsid w:val="00A34E1B"/>
    <w:rsid w:val="00A3611D"/>
    <w:rsid w:val="00A36339"/>
    <w:rsid w:val="00A366E4"/>
    <w:rsid w:val="00A40C79"/>
    <w:rsid w:val="00A41278"/>
    <w:rsid w:val="00A428FB"/>
    <w:rsid w:val="00A4376F"/>
    <w:rsid w:val="00A43FD0"/>
    <w:rsid w:val="00A44919"/>
    <w:rsid w:val="00A44C29"/>
    <w:rsid w:val="00A4549F"/>
    <w:rsid w:val="00A45B9B"/>
    <w:rsid w:val="00A45C93"/>
    <w:rsid w:val="00A460BF"/>
    <w:rsid w:val="00A462FE"/>
    <w:rsid w:val="00A46EFA"/>
    <w:rsid w:val="00A4787E"/>
    <w:rsid w:val="00A501C9"/>
    <w:rsid w:val="00A50506"/>
    <w:rsid w:val="00A50F0F"/>
    <w:rsid w:val="00A510AE"/>
    <w:rsid w:val="00A51DEA"/>
    <w:rsid w:val="00A52A3E"/>
    <w:rsid w:val="00A53C82"/>
    <w:rsid w:val="00A53F55"/>
    <w:rsid w:val="00A540F6"/>
    <w:rsid w:val="00A5417B"/>
    <w:rsid w:val="00A544C8"/>
    <w:rsid w:val="00A54599"/>
    <w:rsid w:val="00A54B82"/>
    <w:rsid w:val="00A55416"/>
    <w:rsid w:val="00A55C9B"/>
    <w:rsid w:val="00A55D7D"/>
    <w:rsid w:val="00A55EAB"/>
    <w:rsid w:val="00A56710"/>
    <w:rsid w:val="00A569D4"/>
    <w:rsid w:val="00A56A44"/>
    <w:rsid w:val="00A56B6B"/>
    <w:rsid w:val="00A570C6"/>
    <w:rsid w:val="00A5720B"/>
    <w:rsid w:val="00A5723F"/>
    <w:rsid w:val="00A57413"/>
    <w:rsid w:val="00A57DC7"/>
    <w:rsid w:val="00A57F1A"/>
    <w:rsid w:val="00A60163"/>
    <w:rsid w:val="00A6038D"/>
    <w:rsid w:val="00A60CF0"/>
    <w:rsid w:val="00A61429"/>
    <w:rsid w:val="00A61514"/>
    <w:rsid w:val="00A61645"/>
    <w:rsid w:val="00A61E86"/>
    <w:rsid w:val="00A62080"/>
    <w:rsid w:val="00A62322"/>
    <w:rsid w:val="00A630A2"/>
    <w:rsid w:val="00A632B8"/>
    <w:rsid w:val="00A63682"/>
    <w:rsid w:val="00A63A25"/>
    <w:rsid w:val="00A63BF3"/>
    <w:rsid w:val="00A64942"/>
    <w:rsid w:val="00A65911"/>
    <w:rsid w:val="00A65C0A"/>
    <w:rsid w:val="00A6643C"/>
    <w:rsid w:val="00A664E3"/>
    <w:rsid w:val="00A66F8E"/>
    <w:rsid w:val="00A6713B"/>
    <w:rsid w:val="00A67544"/>
    <w:rsid w:val="00A67678"/>
    <w:rsid w:val="00A7000A"/>
    <w:rsid w:val="00A7075B"/>
    <w:rsid w:val="00A7108C"/>
    <w:rsid w:val="00A71629"/>
    <w:rsid w:val="00A71CE6"/>
    <w:rsid w:val="00A71D23"/>
    <w:rsid w:val="00A72C2A"/>
    <w:rsid w:val="00A72DC1"/>
    <w:rsid w:val="00A7333A"/>
    <w:rsid w:val="00A7334C"/>
    <w:rsid w:val="00A736B2"/>
    <w:rsid w:val="00A73D0D"/>
    <w:rsid w:val="00A74A92"/>
    <w:rsid w:val="00A74E31"/>
    <w:rsid w:val="00A75399"/>
    <w:rsid w:val="00A75CC1"/>
    <w:rsid w:val="00A75E88"/>
    <w:rsid w:val="00A7611B"/>
    <w:rsid w:val="00A775B8"/>
    <w:rsid w:val="00A77D6F"/>
    <w:rsid w:val="00A8056E"/>
    <w:rsid w:val="00A814BC"/>
    <w:rsid w:val="00A82D58"/>
    <w:rsid w:val="00A82FE0"/>
    <w:rsid w:val="00A8399D"/>
    <w:rsid w:val="00A83E3D"/>
    <w:rsid w:val="00A841F6"/>
    <w:rsid w:val="00A8443A"/>
    <w:rsid w:val="00A84750"/>
    <w:rsid w:val="00A8479C"/>
    <w:rsid w:val="00A848F3"/>
    <w:rsid w:val="00A854F4"/>
    <w:rsid w:val="00A8557B"/>
    <w:rsid w:val="00A855A6"/>
    <w:rsid w:val="00A858BD"/>
    <w:rsid w:val="00A85A05"/>
    <w:rsid w:val="00A85B5A"/>
    <w:rsid w:val="00A85D99"/>
    <w:rsid w:val="00A86800"/>
    <w:rsid w:val="00A86D63"/>
    <w:rsid w:val="00A8777F"/>
    <w:rsid w:val="00A87797"/>
    <w:rsid w:val="00A90165"/>
    <w:rsid w:val="00A90E72"/>
    <w:rsid w:val="00A92286"/>
    <w:rsid w:val="00A922A2"/>
    <w:rsid w:val="00A93050"/>
    <w:rsid w:val="00A931F9"/>
    <w:rsid w:val="00A9327B"/>
    <w:rsid w:val="00A9361B"/>
    <w:rsid w:val="00A9396C"/>
    <w:rsid w:val="00A93B69"/>
    <w:rsid w:val="00A94335"/>
    <w:rsid w:val="00A95A82"/>
    <w:rsid w:val="00A95C8A"/>
    <w:rsid w:val="00A963C7"/>
    <w:rsid w:val="00A96677"/>
    <w:rsid w:val="00A96780"/>
    <w:rsid w:val="00A96C23"/>
    <w:rsid w:val="00AA0694"/>
    <w:rsid w:val="00AA06F7"/>
    <w:rsid w:val="00AA07A5"/>
    <w:rsid w:val="00AA080D"/>
    <w:rsid w:val="00AA0A41"/>
    <w:rsid w:val="00AA0AF1"/>
    <w:rsid w:val="00AA0BF5"/>
    <w:rsid w:val="00AA1626"/>
    <w:rsid w:val="00AA1C25"/>
    <w:rsid w:val="00AA1C7A"/>
    <w:rsid w:val="00AA2133"/>
    <w:rsid w:val="00AA323E"/>
    <w:rsid w:val="00AA33CC"/>
    <w:rsid w:val="00AA3B66"/>
    <w:rsid w:val="00AA3DB7"/>
    <w:rsid w:val="00AA4073"/>
    <w:rsid w:val="00AA4358"/>
    <w:rsid w:val="00AA45A6"/>
    <w:rsid w:val="00AA50EB"/>
    <w:rsid w:val="00AA51F5"/>
    <w:rsid w:val="00AA5E3B"/>
    <w:rsid w:val="00AA6752"/>
    <w:rsid w:val="00AA67D8"/>
    <w:rsid w:val="00AA68B4"/>
    <w:rsid w:val="00AA7D6C"/>
    <w:rsid w:val="00AA7DA9"/>
    <w:rsid w:val="00AB0543"/>
    <w:rsid w:val="00AB0AC9"/>
    <w:rsid w:val="00AB0B65"/>
    <w:rsid w:val="00AB0B77"/>
    <w:rsid w:val="00AB14F6"/>
    <w:rsid w:val="00AB185A"/>
    <w:rsid w:val="00AB1BA7"/>
    <w:rsid w:val="00AB1E04"/>
    <w:rsid w:val="00AB29CF"/>
    <w:rsid w:val="00AB3113"/>
    <w:rsid w:val="00AB32D8"/>
    <w:rsid w:val="00AB348A"/>
    <w:rsid w:val="00AB39F4"/>
    <w:rsid w:val="00AB3F38"/>
    <w:rsid w:val="00AB43EC"/>
    <w:rsid w:val="00AB4BF4"/>
    <w:rsid w:val="00AB50AF"/>
    <w:rsid w:val="00AB50FC"/>
    <w:rsid w:val="00AB577C"/>
    <w:rsid w:val="00AB5ADF"/>
    <w:rsid w:val="00AB5E57"/>
    <w:rsid w:val="00AB5FB8"/>
    <w:rsid w:val="00AB61A8"/>
    <w:rsid w:val="00AB725F"/>
    <w:rsid w:val="00AB7525"/>
    <w:rsid w:val="00AC00EF"/>
    <w:rsid w:val="00AC0705"/>
    <w:rsid w:val="00AC087D"/>
    <w:rsid w:val="00AC0B98"/>
    <w:rsid w:val="00AC109B"/>
    <w:rsid w:val="00AC209E"/>
    <w:rsid w:val="00AC2107"/>
    <w:rsid w:val="00AC3007"/>
    <w:rsid w:val="00AC3456"/>
    <w:rsid w:val="00AC36A6"/>
    <w:rsid w:val="00AC44D0"/>
    <w:rsid w:val="00AC4D74"/>
    <w:rsid w:val="00AC4E94"/>
    <w:rsid w:val="00AC5636"/>
    <w:rsid w:val="00AC6069"/>
    <w:rsid w:val="00AC67A8"/>
    <w:rsid w:val="00AC6972"/>
    <w:rsid w:val="00AC6A93"/>
    <w:rsid w:val="00AC74DA"/>
    <w:rsid w:val="00AC7A2B"/>
    <w:rsid w:val="00AC7C25"/>
    <w:rsid w:val="00AC7E69"/>
    <w:rsid w:val="00AC7ECB"/>
    <w:rsid w:val="00AD0281"/>
    <w:rsid w:val="00AD0A51"/>
    <w:rsid w:val="00AD0A88"/>
    <w:rsid w:val="00AD0B37"/>
    <w:rsid w:val="00AD0EB6"/>
    <w:rsid w:val="00AD11F7"/>
    <w:rsid w:val="00AD1DB7"/>
    <w:rsid w:val="00AD1E29"/>
    <w:rsid w:val="00AD2244"/>
    <w:rsid w:val="00AD2439"/>
    <w:rsid w:val="00AD27A6"/>
    <w:rsid w:val="00AD2852"/>
    <w:rsid w:val="00AD2C5F"/>
    <w:rsid w:val="00AD2E13"/>
    <w:rsid w:val="00AD3976"/>
    <w:rsid w:val="00AD4860"/>
    <w:rsid w:val="00AD4D2A"/>
    <w:rsid w:val="00AD542F"/>
    <w:rsid w:val="00AD564B"/>
    <w:rsid w:val="00AD5FBE"/>
    <w:rsid w:val="00AD6598"/>
    <w:rsid w:val="00AD6795"/>
    <w:rsid w:val="00AD7305"/>
    <w:rsid w:val="00AD75B2"/>
    <w:rsid w:val="00AD7D6C"/>
    <w:rsid w:val="00AD7E09"/>
    <w:rsid w:val="00AD7E64"/>
    <w:rsid w:val="00AE0206"/>
    <w:rsid w:val="00AE0C56"/>
    <w:rsid w:val="00AE141B"/>
    <w:rsid w:val="00AE149E"/>
    <w:rsid w:val="00AE2263"/>
    <w:rsid w:val="00AE22F2"/>
    <w:rsid w:val="00AE28C5"/>
    <w:rsid w:val="00AE29FC"/>
    <w:rsid w:val="00AE2ADF"/>
    <w:rsid w:val="00AE2B81"/>
    <w:rsid w:val="00AE2D99"/>
    <w:rsid w:val="00AE2F3F"/>
    <w:rsid w:val="00AE3B4E"/>
    <w:rsid w:val="00AE3D8A"/>
    <w:rsid w:val="00AE4DDA"/>
    <w:rsid w:val="00AE4FEE"/>
    <w:rsid w:val="00AE59EC"/>
    <w:rsid w:val="00AE67B3"/>
    <w:rsid w:val="00AE68FC"/>
    <w:rsid w:val="00AE704D"/>
    <w:rsid w:val="00AE7397"/>
    <w:rsid w:val="00AE739A"/>
    <w:rsid w:val="00AE77E5"/>
    <w:rsid w:val="00AE7864"/>
    <w:rsid w:val="00AE7933"/>
    <w:rsid w:val="00AE7949"/>
    <w:rsid w:val="00AF0B68"/>
    <w:rsid w:val="00AF1528"/>
    <w:rsid w:val="00AF1C6C"/>
    <w:rsid w:val="00AF25D5"/>
    <w:rsid w:val="00AF26F1"/>
    <w:rsid w:val="00AF2AFC"/>
    <w:rsid w:val="00AF3DBB"/>
    <w:rsid w:val="00AF4394"/>
    <w:rsid w:val="00AF43E9"/>
    <w:rsid w:val="00AF4B8D"/>
    <w:rsid w:val="00AF5021"/>
    <w:rsid w:val="00AF5194"/>
    <w:rsid w:val="00AF53EF"/>
    <w:rsid w:val="00AF60E1"/>
    <w:rsid w:val="00AF73C3"/>
    <w:rsid w:val="00AF795C"/>
    <w:rsid w:val="00AF7ADA"/>
    <w:rsid w:val="00B00752"/>
    <w:rsid w:val="00B01928"/>
    <w:rsid w:val="00B0193D"/>
    <w:rsid w:val="00B026C1"/>
    <w:rsid w:val="00B02B9C"/>
    <w:rsid w:val="00B02C89"/>
    <w:rsid w:val="00B02D41"/>
    <w:rsid w:val="00B0353B"/>
    <w:rsid w:val="00B040B2"/>
    <w:rsid w:val="00B04184"/>
    <w:rsid w:val="00B04D88"/>
    <w:rsid w:val="00B057F2"/>
    <w:rsid w:val="00B05BC0"/>
    <w:rsid w:val="00B06010"/>
    <w:rsid w:val="00B069D8"/>
    <w:rsid w:val="00B07150"/>
    <w:rsid w:val="00B07A6D"/>
    <w:rsid w:val="00B10558"/>
    <w:rsid w:val="00B12EF9"/>
    <w:rsid w:val="00B137EF"/>
    <w:rsid w:val="00B143EF"/>
    <w:rsid w:val="00B14680"/>
    <w:rsid w:val="00B149F1"/>
    <w:rsid w:val="00B156A9"/>
    <w:rsid w:val="00B15F83"/>
    <w:rsid w:val="00B15FC2"/>
    <w:rsid w:val="00B160FF"/>
    <w:rsid w:val="00B16322"/>
    <w:rsid w:val="00B1662E"/>
    <w:rsid w:val="00B16A6F"/>
    <w:rsid w:val="00B16BBE"/>
    <w:rsid w:val="00B1734E"/>
    <w:rsid w:val="00B176DC"/>
    <w:rsid w:val="00B17FAF"/>
    <w:rsid w:val="00B204A9"/>
    <w:rsid w:val="00B206BF"/>
    <w:rsid w:val="00B21118"/>
    <w:rsid w:val="00B226C7"/>
    <w:rsid w:val="00B22743"/>
    <w:rsid w:val="00B22C0D"/>
    <w:rsid w:val="00B22FB9"/>
    <w:rsid w:val="00B2334E"/>
    <w:rsid w:val="00B23927"/>
    <w:rsid w:val="00B23AF4"/>
    <w:rsid w:val="00B23B6D"/>
    <w:rsid w:val="00B23C15"/>
    <w:rsid w:val="00B243F2"/>
    <w:rsid w:val="00B25762"/>
    <w:rsid w:val="00B25981"/>
    <w:rsid w:val="00B25B40"/>
    <w:rsid w:val="00B25FDE"/>
    <w:rsid w:val="00B26961"/>
    <w:rsid w:val="00B26AB0"/>
    <w:rsid w:val="00B26AD2"/>
    <w:rsid w:val="00B26CA2"/>
    <w:rsid w:val="00B2746D"/>
    <w:rsid w:val="00B27947"/>
    <w:rsid w:val="00B30B4E"/>
    <w:rsid w:val="00B30FED"/>
    <w:rsid w:val="00B31246"/>
    <w:rsid w:val="00B315E3"/>
    <w:rsid w:val="00B31D6D"/>
    <w:rsid w:val="00B32347"/>
    <w:rsid w:val="00B326FF"/>
    <w:rsid w:val="00B32864"/>
    <w:rsid w:val="00B3378D"/>
    <w:rsid w:val="00B33CEE"/>
    <w:rsid w:val="00B340AA"/>
    <w:rsid w:val="00B3455B"/>
    <w:rsid w:val="00B34A9F"/>
    <w:rsid w:val="00B34B80"/>
    <w:rsid w:val="00B3501B"/>
    <w:rsid w:val="00B350D6"/>
    <w:rsid w:val="00B35CDA"/>
    <w:rsid w:val="00B372F2"/>
    <w:rsid w:val="00B37D97"/>
    <w:rsid w:val="00B40BC3"/>
    <w:rsid w:val="00B411BD"/>
    <w:rsid w:val="00B41559"/>
    <w:rsid w:val="00B418E8"/>
    <w:rsid w:val="00B42285"/>
    <w:rsid w:val="00B4229B"/>
    <w:rsid w:val="00B4274B"/>
    <w:rsid w:val="00B42E38"/>
    <w:rsid w:val="00B435B1"/>
    <w:rsid w:val="00B4367F"/>
    <w:rsid w:val="00B438BA"/>
    <w:rsid w:val="00B4399C"/>
    <w:rsid w:val="00B44264"/>
    <w:rsid w:val="00B44493"/>
    <w:rsid w:val="00B4469B"/>
    <w:rsid w:val="00B44F99"/>
    <w:rsid w:val="00B45679"/>
    <w:rsid w:val="00B45876"/>
    <w:rsid w:val="00B46082"/>
    <w:rsid w:val="00B46976"/>
    <w:rsid w:val="00B4732E"/>
    <w:rsid w:val="00B4758D"/>
    <w:rsid w:val="00B47A15"/>
    <w:rsid w:val="00B505C1"/>
    <w:rsid w:val="00B50E34"/>
    <w:rsid w:val="00B51130"/>
    <w:rsid w:val="00B5115A"/>
    <w:rsid w:val="00B51542"/>
    <w:rsid w:val="00B51D1D"/>
    <w:rsid w:val="00B529DF"/>
    <w:rsid w:val="00B5310E"/>
    <w:rsid w:val="00B5321B"/>
    <w:rsid w:val="00B53F3A"/>
    <w:rsid w:val="00B5447A"/>
    <w:rsid w:val="00B54ACC"/>
    <w:rsid w:val="00B54B63"/>
    <w:rsid w:val="00B54DCB"/>
    <w:rsid w:val="00B5528A"/>
    <w:rsid w:val="00B55518"/>
    <w:rsid w:val="00B55AC2"/>
    <w:rsid w:val="00B560C9"/>
    <w:rsid w:val="00B561C6"/>
    <w:rsid w:val="00B56372"/>
    <w:rsid w:val="00B5641C"/>
    <w:rsid w:val="00B56533"/>
    <w:rsid w:val="00B56569"/>
    <w:rsid w:val="00B56CFC"/>
    <w:rsid w:val="00B57777"/>
    <w:rsid w:val="00B57A17"/>
    <w:rsid w:val="00B57A37"/>
    <w:rsid w:val="00B60D0E"/>
    <w:rsid w:val="00B6186B"/>
    <w:rsid w:val="00B61BE2"/>
    <w:rsid w:val="00B62026"/>
    <w:rsid w:val="00B6266F"/>
    <w:rsid w:val="00B62907"/>
    <w:rsid w:val="00B62E0B"/>
    <w:rsid w:val="00B63430"/>
    <w:rsid w:val="00B63BC2"/>
    <w:rsid w:val="00B63C32"/>
    <w:rsid w:val="00B64434"/>
    <w:rsid w:val="00B64AEF"/>
    <w:rsid w:val="00B6503B"/>
    <w:rsid w:val="00B654BD"/>
    <w:rsid w:val="00B65741"/>
    <w:rsid w:val="00B657E1"/>
    <w:rsid w:val="00B659C5"/>
    <w:rsid w:val="00B65BC8"/>
    <w:rsid w:val="00B66559"/>
    <w:rsid w:val="00B66979"/>
    <w:rsid w:val="00B66E1B"/>
    <w:rsid w:val="00B6715F"/>
    <w:rsid w:val="00B67D81"/>
    <w:rsid w:val="00B70260"/>
    <w:rsid w:val="00B70D58"/>
    <w:rsid w:val="00B70F4B"/>
    <w:rsid w:val="00B711CE"/>
    <w:rsid w:val="00B714F0"/>
    <w:rsid w:val="00B71CA8"/>
    <w:rsid w:val="00B71DC8"/>
    <w:rsid w:val="00B722A4"/>
    <w:rsid w:val="00B736D1"/>
    <w:rsid w:val="00B73A6A"/>
    <w:rsid w:val="00B746C6"/>
    <w:rsid w:val="00B74B5B"/>
    <w:rsid w:val="00B75330"/>
    <w:rsid w:val="00B753C6"/>
    <w:rsid w:val="00B75E8D"/>
    <w:rsid w:val="00B7604C"/>
    <w:rsid w:val="00B7652C"/>
    <w:rsid w:val="00B76639"/>
    <w:rsid w:val="00B766BF"/>
    <w:rsid w:val="00B76FA6"/>
    <w:rsid w:val="00B774B7"/>
    <w:rsid w:val="00B8037A"/>
    <w:rsid w:val="00B80910"/>
    <w:rsid w:val="00B80B71"/>
    <w:rsid w:val="00B81386"/>
    <w:rsid w:val="00B818F4"/>
    <w:rsid w:val="00B81BC9"/>
    <w:rsid w:val="00B8220F"/>
    <w:rsid w:val="00B8222F"/>
    <w:rsid w:val="00B82615"/>
    <w:rsid w:val="00B829BE"/>
    <w:rsid w:val="00B82CF3"/>
    <w:rsid w:val="00B83444"/>
    <w:rsid w:val="00B836ED"/>
    <w:rsid w:val="00B8389B"/>
    <w:rsid w:val="00B842B0"/>
    <w:rsid w:val="00B84306"/>
    <w:rsid w:val="00B8432F"/>
    <w:rsid w:val="00B84720"/>
    <w:rsid w:val="00B84BFE"/>
    <w:rsid w:val="00B853BE"/>
    <w:rsid w:val="00B85573"/>
    <w:rsid w:val="00B8579F"/>
    <w:rsid w:val="00B85846"/>
    <w:rsid w:val="00B86476"/>
    <w:rsid w:val="00B8658F"/>
    <w:rsid w:val="00B86896"/>
    <w:rsid w:val="00B86A3D"/>
    <w:rsid w:val="00B86A65"/>
    <w:rsid w:val="00B875C7"/>
    <w:rsid w:val="00B879BB"/>
    <w:rsid w:val="00B87C56"/>
    <w:rsid w:val="00B87EC9"/>
    <w:rsid w:val="00B90D10"/>
    <w:rsid w:val="00B90FE5"/>
    <w:rsid w:val="00B910C7"/>
    <w:rsid w:val="00B919AD"/>
    <w:rsid w:val="00B91A2B"/>
    <w:rsid w:val="00B922A2"/>
    <w:rsid w:val="00B925E3"/>
    <w:rsid w:val="00B92C4A"/>
    <w:rsid w:val="00B93204"/>
    <w:rsid w:val="00B9455D"/>
    <w:rsid w:val="00B94E17"/>
    <w:rsid w:val="00B957FE"/>
    <w:rsid w:val="00B958CD"/>
    <w:rsid w:val="00B959ED"/>
    <w:rsid w:val="00B95F02"/>
    <w:rsid w:val="00B96BEF"/>
    <w:rsid w:val="00B96D20"/>
    <w:rsid w:val="00B96FC0"/>
    <w:rsid w:val="00B9703B"/>
    <w:rsid w:val="00B97260"/>
    <w:rsid w:val="00B974E0"/>
    <w:rsid w:val="00B97747"/>
    <w:rsid w:val="00B97A69"/>
    <w:rsid w:val="00BA029E"/>
    <w:rsid w:val="00BA0375"/>
    <w:rsid w:val="00BA0632"/>
    <w:rsid w:val="00BA0AAA"/>
    <w:rsid w:val="00BA0AE9"/>
    <w:rsid w:val="00BA0DFB"/>
    <w:rsid w:val="00BA0FD1"/>
    <w:rsid w:val="00BA2FEF"/>
    <w:rsid w:val="00BA3D6F"/>
    <w:rsid w:val="00BA4F1C"/>
    <w:rsid w:val="00BA584C"/>
    <w:rsid w:val="00BA5E62"/>
    <w:rsid w:val="00BA6425"/>
    <w:rsid w:val="00BA66A2"/>
    <w:rsid w:val="00BA6D52"/>
    <w:rsid w:val="00BA7E34"/>
    <w:rsid w:val="00BA7E4E"/>
    <w:rsid w:val="00BA7E92"/>
    <w:rsid w:val="00BA7F3D"/>
    <w:rsid w:val="00BB001A"/>
    <w:rsid w:val="00BB0149"/>
    <w:rsid w:val="00BB0A97"/>
    <w:rsid w:val="00BB1548"/>
    <w:rsid w:val="00BB18A9"/>
    <w:rsid w:val="00BB1CC4"/>
    <w:rsid w:val="00BB1CE7"/>
    <w:rsid w:val="00BB26A8"/>
    <w:rsid w:val="00BB2FD3"/>
    <w:rsid w:val="00BB2FDF"/>
    <w:rsid w:val="00BB2FFF"/>
    <w:rsid w:val="00BB3BB3"/>
    <w:rsid w:val="00BB4196"/>
    <w:rsid w:val="00BB53DE"/>
    <w:rsid w:val="00BB5677"/>
    <w:rsid w:val="00BB5FCB"/>
    <w:rsid w:val="00BB604B"/>
    <w:rsid w:val="00BB6681"/>
    <w:rsid w:val="00BB7A6B"/>
    <w:rsid w:val="00BB7E2F"/>
    <w:rsid w:val="00BC00EC"/>
    <w:rsid w:val="00BC01DD"/>
    <w:rsid w:val="00BC04E1"/>
    <w:rsid w:val="00BC08C5"/>
    <w:rsid w:val="00BC1141"/>
    <w:rsid w:val="00BC1206"/>
    <w:rsid w:val="00BC12FB"/>
    <w:rsid w:val="00BC13BA"/>
    <w:rsid w:val="00BC160A"/>
    <w:rsid w:val="00BC1C3C"/>
    <w:rsid w:val="00BC28A5"/>
    <w:rsid w:val="00BC2A22"/>
    <w:rsid w:val="00BC307F"/>
    <w:rsid w:val="00BC3159"/>
    <w:rsid w:val="00BC31A1"/>
    <w:rsid w:val="00BC3257"/>
    <w:rsid w:val="00BC39DB"/>
    <w:rsid w:val="00BC3A32"/>
    <w:rsid w:val="00BC3B07"/>
    <w:rsid w:val="00BC3D67"/>
    <w:rsid w:val="00BC4343"/>
    <w:rsid w:val="00BC442C"/>
    <w:rsid w:val="00BC46EF"/>
    <w:rsid w:val="00BC4A0D"/>
    <w:rsid w:val="00BC6BC1"/>
    <w:rsid w:val="00BC6FD6"/>
    <w:rsid w:val="00BC793D"/>
    <w:rsid w:val="00BC7BB6"/>
    <w:rsid w:val="00BD008E"/>
    <w:rsid w:val="00BD03A8"/>
    <w:rsid w:val="00BD0444"/>
    <w:rsid w:val="00BD04FB"/>
    <w:rsid w:val="00BD051B"/>
    <w:rsid w:val="00BD0F02"/>
    <w:rsid w:val="00BD1B9B"/>
    <w:rsid w:val="00BD28AA"/>
    <w:rsid w:val="00BD2F3B"/>
    <w:rsid w:val="00BD3038"/>
    <w:rsid w:val="00BD3372"/>
    <w:rsid w:val="00BD4708"/>
    <w:rsid w:val="00BD50AA"/>
    <w:rsid w:val="00BD5135"/>
    <w:rsid w:val="00BD596B"/>
    <w:rsid w:val="00BD5B20"/>
    <w:rsid w:val="00BD5F76"/>
    <w:rsid w:val="00BD6879"/>
    <w:rsid w:val="00BD7291"/>
    <w:rsid w:val="00BD7E7D"/>
    <w:rsid w:val="00BD7EA3"/>
    <w:rsid w:val="00BD7FE2"/>
    <w:rsid w:val="00BE0849"/>
    <w:rsid w:val="00BE0B19"/>
    <w:rsid w:val="00BE0DD8"/>
    <w:rsid w:val="00BE13F0"/>
    <w:rsid w:val="00BE18DF"/>
    <w:rsid w:val="00BE1D82"/>
    <w:rsid w:val="00BE1EE4"/>
    <w:rsid w:val="00BE1F8B"/>
    <w:rsid w:val="00BE27E4"/>
    <w:rsid w:val="00BE2B4F"/>
    <w:rsid w:val="00BE2D2C"/>
    <w:rsid w:val="00BE2F39"/>
    <w:rsid w:val="00BE321B"/>
    <w:rsid w:val="00BE332D"/>
    <w:rsid w:val="00BE3808"/>
    <w:rsid w:val="00BE3CF1"/>
    <w:rsid w:val="00BE3DC2"/>
    <w:rsid w:val="00BE4211"/>
    <w:rsid w:val="00BE4B20"/>
    <w:rsid w:val="00BE4E50"/>
    <w:rsid w:val="00BE550B"/>
    <w:rsid w:val="00BE5786"/>
    <w:rsid w:val="00BE5CBD"/>
    <w:rsid w:val="00BE5FC4"/>
    <w:rsid w:val="00BE65AF"/>
    <w:rsid w:val="00BE684E"/>
    <w:rsid w:val="00BE6C02"/>
    <w:rsid w:val="00BE6EA1"/>
    <w:rsid w:val="00BE7529"/>
    <w:rsid w:val="00BE7C4D"/>
    <w:rsid w:val="00BE7D16"/>
    <w:rsid w:val="00BE7D1F"/>
    <w:rsid w:val="00BE7F6A"/>
    <w:rsid w:val="00BF00E9"/>
    <w:rsid w:val="00BF0274"/>
    <w:rsid w:val="00BF0296"/>
    <w:rsid w:val="00BF056E"/>
    <w:rsid w:val="00BF08C4"/>
    <w:rsid w:val="00BF0BAF"/>
    <w:rsid w:val="00BF19CE"/>
    <w:rsid w:val="00BF1DCB"/>
    <w:rsid w:val="00BF1FEB"/>
    <w:rsid w:val="00BF2361"/>
    <w:rsid w:val="00BF2A35"/>
    <w:rsid w:val="00BF2B6F"/>
    <w:rsid w:val="00BF351A"/>
    <w:rsid w:val="00BF3914"/>
    <w:rsid w:val="00BF41C1"/>
    <w:rsid w:val="00BF49B1"/>
    <w:rsid w:val="00BF4ADD"/>
    <w:rsid w:val="00BF4E6F"/>
    <w:rsid w:val="00BF4FEE"/>
    <w:rsid w:val="00BF507C"/>
    <w:rsid w:val="00BF5552"/>
    <w:rsid w:val="00BF559B"/>
    <w:rsid w:val="00BF5A18"/>
    <w:rsid w:val="00BF5ABE"/>
    <w:rsid w:val="00BF5CC9"/>
    <w:rsid w:val="00BF6A84"/>
    <w:rsid w:val="00BF6CBF"/>
    <w:rsid w:val="00BF720C"/>
    <w:rsid w:val="00BF73F2"/>
    <w:rsid w:val="00C010A2"/>
    <w:rsid w:val="00C01671"/>
    <w:rsid w:val="00C01D57"/>
    <w:rsid w:val="00C01EA0"/>
    <w:rsid w:val="00C02419"/>
    <w:rsid w:val="00C02766"/>
    <w:rsid w:val="00C027DD"/>
    <w:rsid w:val="00C02F76"/>
    <w:rsid w:val="00C031D9"/>
    <w:rsid w:val="00C03231"/>
    <w:rsid w:val="00C0373A"/>
    <w:rsid w:val="00C03E7F"/>
    <w:rsid w:val="00C03EE8"/>
    <w:rsid w:val="00C0432F"/>
    <w:rsid w:val="00C049A2"/>
    <w:rsid w:val="00C04AAF"/>
    <w:rsid w:val="00C05356"/>
    <w:rsid w:val="00C053EA"/>
    <w:rsid w:val="00C05434"/>
    <w:rsid w:val="00C05AD9"/>
    <w:rsid w:val="00C05BEC"/>
    <w:rsid w:val="00C06E7D"/>
    <w:rsid w:val="00C074DC"/>
    <w:rsid w:val="00C07738"/>
    <w:rsid w:val="00C102A2"/>
    <w:rsid w:val="00C10561"/>
    <w:rsid w:val="00C10594"/>
    <w:rsid w:val="00C106DD"/>
    <w:rsid w:val="00C10908"/>
    <w:rsid w:val="00C1112B"/>
    <w:rsid w:val="00C11933"/>
    <w:rsid w:val="00C11A88"/>
    <w:rsid w:val="00C11BED"/>
    <w:rsid w:val="00C12012"/>
    <w:rsid w:val="00C12874"/>
    <w:rsid w:val="00C12990"/>
    <w:rsid w:val="00C12BC1"/>
    <w:rsid w:val="00C133FF"/>
    <w:rsid w:val="00C13BDA"/>
    <w:rsid w:val="00C13FFD"/>
    <w:rsid w:val="00C14083"/>
    <w:rsid w:val="00C14632"/>
    <w:rsid w:val="00C147BE"/>
    <w:rsid w:val="00C167DB"/>
    <w:rsid w:val="00C16C30"/>
    <w:rsid w:val="00C17952"/>
    <w:rsid w:val="00C17FDB"/>
    <w:rsid w:val="00C203EE"/>
    <w:rsid w:val="00C20A00"/>
    <w:rsid w:val="00C20BA6"/>
    <w:rsid w:val="00C21673"/>
    <w:rsid w:val="00C21C7A"/>
    <w:rsid w:val="00C23130"/>
    <w:rsid w:val="00C2428B"/>
    <w:rsid w:val="00C24631"/>
    <w:rsid w:val="00C255A5"/>
    <w:rsid w:val="00C25758"/>
    <w:rsid w:val="00C2584B"/>
    <w:rsid w:val="00C25942"/>
    <w:rsid w:val="00C25D34"/>
    <w:rsid w:val="00C25D65"/>
    <w:rsid w:val="00C25DD9"/>
    <w:rsid w:val="00C25EF0"/>
    <w:rsid w:val="00C25F31"/>
    <w:rsid w:val="00C2663F"/>
    <w:rsid w:val="00C267B2"/>
    <w:rsid w:val="00C267CC"/>
    <w:rsid w:val="00C26DB8"/>
    <w:rsid w:val="00C272EF"/>
    <w:rsid w:val="00C27663"/>
    <w:rsid w:val="00C30E58"/>
    <w:rsid w:val="00C3109B"/>
    <w:rsid w:val="00C312BD"/>
    <w:rsid w:val="00C31BFF"/>
    <w:rsid w:val="00C32217"/>
    <w:rsid w:val="00C322C1"/>
    <w:rsid w:val="00C327E7"/>
    <w:rsid w:val="00C3400F"/>
    <w:rsid w:val="00C344A0"/>
    <w:rsid w:val="00C34B64"/>
    <w:rsid w:val="00C34C36"/>
    <w:rsid w:val="00C352B3"/>
    <w:rsid w:val="00C3654C"/>
    <w:rsid w:val="00C3656F"/>
    <w:rsid w:val="00C36BF5"/>
    <w:rsid w:val="00C36DBC"/>
    <w:rsid w:val="00C376BA"/>
    <w:rsid w:val="00C3787F"/>
    <w:rsid w:val="00C37ED3"/>
    <w:rsid w:val="00C40373"/>
    <w:rsid w:val="00C4082D"/>
    <w:rsid w:val="00C40971"/>
    <w:rsid w:val="00C40AA9"/>
    <w:rsid w:val="00C40AE6"/>
    <w:rsid w:val="00C411AF"/>
    <w:rsid w:val="00C41385"/>
    <w:rsid w:val="00C4138D"/>
    <w:rsid w:val="00C413CB"/>
    <w:rsid w:val="00C415BC"/>
    <w:rsid w:val="00C41D0E"/>
    <w:rsid w:val="00C41D4B"/>
    <w:rsid w:val="00C41E3A"/>
    <w:rsid w:val="00C4208D"/>
    <w:rsid w:val="00C4304C"/>
    <w:rsid w:val="00C43315"/>
    <w:rsid w:val="00C43F62"/>
    <w:rsid w:val="00C441EA"/>
    <w:rsid w:val="00C44677"/>
    <w:rsid w:val="00C44EA4"/>
    <w:rsid w:val="00C452F5"/>
    <w:rsid w:val="00C45465"/>
    <w:rsid w:val="00C454AC"/>
    <w:rsid w:val="00C46555"/>
    <w:rsid w:val="00C46B15"/>
    <w:rsid w:val="00C46F7D"/>
    <w:rsid w:val="00C479B5"/>
    <w:rsid w:val="00C50242"/>
    <w:rsid w:val="00C5034D"/>
    <w:rsid w:val="00C5050E"/>
    <w:rsid w:val="00C50E99"/>
    <w:rsid w:val="00C516E0"/>
    <w:rsid w:val="00C51CAB"/>
    <w:rsid w:val="00C51E83"/>
    <w:rsid w:val="00C52468"/>
    <w:rsid w:val="00C52654"/>
    <w:rsid w:val="00C52744"/>
    <w:rsid w:val="00C52C78"/>
    <w:rsid w:val="00C539D2"/>
    <w:rsid w:val="00C53EB3"/>
    <w:rsid w:val="00C542D4"/>
    <w:rsid w:val="00C54D71"/>
    <w:rsid w:val="00C55178"/>
    <w:rsid w:val="00C55751"/>
    <w:rsid w:val="00C55832"/>
    <w:rsid w:val="00C55E7C"/>
    <w:rsid w:val="00C5615F"/>
    <w:rsid w:val="00C563F5"/>
    <w:rsid w:val="00C570F7"/>
    <w:rsid w:val="00C574BB"/>
    <w:rsid w:val="00C60EE5"/>
    <w:rsid w:val="00C61A40"/>
    <w:rsid w:val="00C61C91"/>
    <w:rsid w:val="00C61E91"/>
    <w:rsid w:val="00C62254"/>
    <w:rsid w:val="00C62CD5"/>
    <w:rsid w:val="00C636E6"/>
    <w:rsid w:val="00C639D6"/>
    <w:rsid w:val="00C63F8E"/>
    <w:rsid w:val="00C647FB"/>
    <w:rsid w:val="00C654E0"/>
    <w:rsid w:val="00C67719"/>
    <w:rsid w:val="00C67EAB"/>
    <w:rsid w:val="00C70DFF"/>
    <w:rsid w:val="00C72B94"/>
    <w:rsid w:val="00C72D64"/>
    <w:rsid w:val="00C745E6"/>
    <w:rsid w:val="00C74FEE"/>
    <w:rsid w:val="00C7542E"/>
    <w:rsid w:val="00C75A6B"/>
    <w:rsid w:val="00C763B6"/>
    <w:rsid w:val="00C7644F"/>
    <w:rsid w:val="00C768F6"/>
    <w:rsid w:val="00C76FF3"/>
    <w:rsid w:val="00C77848"/>
    <w:rsid w:val="00C80073"/>
    <w:rsid w:val="00C800C3"/>
    <w:rsid w:val="00C805E7"/>
    <w:rsid w:val="00C80DEA"/>
    <w:rsid w:val="00C80ED7"/>
    <w:rsid w:val="00C80EF1"/>
    <w:rsid w:val="00C81664"/>
    <w:rsid w:val="00C82709"/>
    <w:rsid w:val="00C82EAA"/>
    <w:rsid w:val="00C831DC"/>
    <w:rsid w:val="00C832DC"/>
    <w:rsid w:val="00C833FE"/>
    <w:rsid w:val="00C8377F"/>
    <w:rsid w:val="00C83D54"/>
    <w:rsid w:val="00C84CB4"/>
    <w:rsid w:val="00C84D02"/>
    <w:rsid w:val="00C852A9"/>
    <w:rsid w:val="00C8568F"/>
    <w:rsid w:val="00C8646D"/>
    <w:rsid w:val="00C864DD"/>
    <w:rsid w:val="00C86EB6"/>
    <w:rsid w:val="00C8710F"/>
    <w:rsid w:val="00C871EC"/>
    <w:rsid w:val="00C875D5"/>
    <w:rsid w:val="00C876BC"/>
    <w:rsid w:val="00C9088B"/>
    <w:rsid w:val="00C909C8"/>
    <w:rsid w:val="00C90E6F"/>
    <w:rsid w:val="00C91DE3"/>
    <w:rsid w:val="00C92C7F"/>
    <w:rsid w:val="00C9369D"/>
    <w:rsid w:val="00C9383D"/>
    <w:rsid w:val="00C944FA"/>
    <w:rsid w:val="00C95617"/>
    <w:rsid w:val="00C957B6"/>
    <w:rsid w:val="00C95854"/>
    <w:rsid w:val="00C959FD"/>
    <w:rsid w:val="00C95D24"/>
    <w:rsid w:val="00C95E71"/>
    <w:rsid w:val="00C95EFF"/>
    <w:rsid w:val="00C96AE7"/>
    <w:rsid w:val="00C96E6F"/>
    <w:rsid w:val="00C97872"/>
    <w:rsid w:val="00CA0532"/>
    <w:rsid w:val="00CA0818"/>
    <w:rsid w:val="00CA0B4C"/>
    <w:rsid w:val="00CA17DE"/>
    <w:rsid w:val="00CA221D"/>
    <w:rsid w:val="00CA2241"/>
    <w:rsid w:val="00CA3CDD"/>
    <w:rsid w:val="00CA402A"/>
    <w:rsid w:val="00CA403B"/>
    <w:rsid w:val="00CA46C8"/>
    <w:rsid w:val="00CA505A"/>
    <w:rsid w:val="00CA53BD"/>
    <w:rsid w:val="00CA572A"/>
    <w:rsid w:val="00CA59DD"/>
    <w:rsid w:val="00CA6867"/>
    <w:rsid w:val="00CB008E"/>
    <w:rsid w:val="00CB01FA"/>
    <w:rsid w:val="00CB0737"/>
    <w:rsid w:val="00CB097A"/>
    <w:rsid w:val="00CB0E3E"/>
    <w:rsid w:val="00CB1BF3"/>
    <w:rsid w:val="00CB24A2"/>
    <w:rsid w:val="00CB26EC"/>
    <w:rsid w:val="00CB2881"/>
    <w:rsid w:val="00CB2D2A"/>
    <w:rsid w:val="00CB3808"/>
    <w:rsid w:val="00CB4073"/>
    <w:rsid w:val="00CB4793"/>
    <w:rsid w:val="00CB514C"/>
    <w:rsid w:val="00CB577C"/>
    <w:rsid w:val="00CB5B1E"/>
    <w:rsid w:val="00CB73B1"/>
    <w:rsid w:val="00CB787A"/>
    <w:rsid w:val="00CC0C4A"/>
    <w:rsid w:val="00CC12E2"/>
    <w:rsid w:val="00CC17F0"/>
    <w:rsid w:val="00CC1853"/>
    <w:rsid w:val="00CC1B01"/>
    <w:rsid w:val="00CC1D13"/>
    <w:rsid w:val="00CC1FAE"/>
    <w:rsid w:val="00CC27A0"/>
    <w:rsid w:val="00CC39A4"/>
    <w:rsid w:val="00CC3A23"/>
    <w:rsid w:val="00CC3BD5"/>
    <w:rsid w:val="00CC3CD6"/>
    <w:rsid w:val="00CC426A"/>
    <w:rsid w:val="00CC5080"/>
    <w:rsid w:val="00CC50D9"/>
    <w:rsid w:val="00CC603E"/>
    <w:rsid w:val="00CC70D9"/>
    <w:rsid w:val="00CC737C"/>
    <w:rsid w:val="00CC737E"/>
    <w:rsid w:val="00CD0643"/>
    <w:rsid w:val="00CD087D"/>
    <w:rsid w:val="00CD0F5D"/>
    <w:rsid w:val="00CD1C0B"/>
    <w:rsid w:val="00CD239A"/>
    <w:rsid w:val="00CD24C8"/>
    <w:rsid w:val="00CD256A"/>
    <w:rsid w:val="00CD469A"/>
    <w:rsid w:val="00CD47AB"/>
    <w:rsid w:val="00CD48BB"/>
    <w:rsid w:val="00CD4BE7"/>
    <w:rsid w:val="00CD5098"/>
    <w:rsid w:val="00CD50B1"/>
    <w:rsid w:val="00CD5512"/>
    <w:rsid w:val="00CD5BCB"/>
    <w:rsid w:val="00CD6A95"/>
    <w:rsid w:val="00CD6B7C"/>
    <w:rsid w:val="00CD6E3D"/>
    <w:rsid w:val="00CD71AB"/>
    <w:rsid w:val="00CD7283"/>
    <w:rsid w:val="00CD7766"/>
    <w:rsid w:val="00CD7958"/>
    <w:rsid w:val="00CD7CB1"/>
    <w:rsid w:val="00CE0109"/>
    <w:rsid w:val="00CE0699"/>
    <w:rsid w:val="00CE1FC5"/>
    <w:rsid w:val="00CE2C10"/>
    <w:rsid w:val="00CE4029"/>
    <w:rsid w:val="00CE4365"/>
    <w:rsid w:val="00CE46E5"/>
    <w:rsid w:val="00CE485A"/>
    <w:rsid w:val="00CE5279"/>
    <w:rsid w:val="00CE5528"/>
    <w:rsid w:val="00CE5A78"/>
    <w:rsid w:val="00CE6972"/>
    <w:rsid w:val="00CE78AE"/>
    <w:rsid w:val="00CE7E62"/>
    <w:rsid w:val="00CF1390"/>
    <w:rsid w:val="00CF195E"/>
    <w:rsid w:val="00CF19DA"/>
    <w:rsid w:val="00CF1C7F"/>
    <w:rsid w:val="00CF1CC0"/>
    <w:rsid w:val="00CF24F8"/>
    <w:rsid w:val="00CF2628"/>
    <w:rsid w:val="00CF2653"/>
    <w:rsid w:val="00CF2E6A"/>
    <w:rsid w:val="00CF3CD3"/>
    <w:rsid w:val="00CF3D5A"/>
    <w:rsid w:val="00CF4247"/>
    <w:rsid w:val="00CF5190"/>
    <w:rsid w:val="00CF5239"/>
    <w:rsid w:val="00CF5263"/>
    <w:rsid w:val="00CF5418"/>
    <w:rsid w:val="00CF5A56"/>
    <w:rsid w:val="00CF5E61"/>
    <w:rsid w:val="00CF60B5"/>
    <w:rsid w:val="00CF721A"/>
    <w:rsid w:val="00CF7408"/>
    <w:rsid w:val="00CF7ACF"/>
    <w:rsid w:val="00D001A4"/>
    <w:rsid w:val="00D004FA"/>
    <w:rsid w:val="00D00507"/>
    <w:rsid w:val="00D01967"/>
    <w:rsid w:val="00D01B21"/>
    <w:rsid w:val="00D01E2F"/>
    <w:rsid w:val="00D030B7"/>
    <w:rsid w:val="00D03102"/>
    <w:rsid w:val="00D03420"/>
    <w:rsid w:val="00D03727"/>
    <w:rsid w:val="00D0378A"/>
    <w:rsid w:val="00D03D32"/>
    <w:rsid w:val="00D04289"/>
    <w:rsid w:val="00D04E17"/>
    <w:rsid w:val="00D05132"/>
    <w:rsid w:val="00D0545E"/>
    <w:rsid w:val="00D05479"/>
    <w:rsid w:val="00D05EA9"/>
    <w:rsid w:val="00D05F0A"/>
    <w:rsid w:val="00D071F8"/>
    <w:rsid w:val="00D07252"/>
    <w:rsid w:val="00D074F4"/>
    <w:rsid w:val="00D07A3B"/>
    <w:rsid w:val="00D07CE1"/>
    <w:rsid w:val="00D1026A"/>
    <w:rsid w:val="00D103E6"/>
    <w:rsid w:val="00D107CF"/>
    <w:rsid w:val="00D10893"/>
    <w:rsid w:val="00D10CEB"/>
    <w:rsid w:val="00D10E56"/>
    <w:rsid w:val="00D111C8"/>
    <w:rsid w:val="00D11B0B"/>
    <w:rsid w:val="00D11FC2"/>
    <w:rsid w:val="00D12075"/>
    <w:rsid w:val="00D12293"/>
    <w:rsid w:val="00D13A98"/>
    <w:rsid w:val="00D1415C"/>
    <w:rsid w:val="00D1418A"/>
    <w:rsid w:val="00D14236"/>
    <w:rsid w:val="00D14553"/>
    <w:rsid w:val="00D1456F"/>
    <w:rsid w:val="00D1474F"/>
    <w:rsid w:val="00D149D2"/>
    <w:rsid w:val="00D14DB1"/>
    <w:rsid w:val="00D15263"/>
    <w:rsid w:val="00D15327"/>
    <w:rsid w:val="00D1583B"/>
    <w:rsid w:val="00D15F43"/>
    <w:rsid w:val="00D16024"/>
    <w:rsid w:val="00D16326"/>
    <w:rsid w:val="00D16E87"/>
    <w:rsid w:val="00D17204"/>
    <w:rsid w:val="00D17C6A"/>
    <w:rsid w:val="00D20B8B"/>
    <w:rsid w:val="00D2162C"/>
    <w:rsid w:val="00D217E9"/>
    <w:rsid w:val="00D21A3C"/>
    <w:rsid w:val="00D233F1"/>
    <w:rsid w:val="00D23BA4"/>
    <w:rsid w:val="00D241D2"/>
    <w:rsid w:val="00D24765"/>
    <w:rsid w:val="00D256F8"/>
    <w:rsid w:val="00D257E4"/>
    <w:rsid w:val="00D259EB"/>
    <w:rsid w:val="00D25AA0"/>
    <w:rsid w:val="00D2685C"/>
    <w:rsid w:val="00D26A3B"/>
    <w:rsid w:val="00D26D2A"/>
    <w:rsid w:val="00D302FD"/>
    <w:rsid w:val="00D3038A"/>
    <w:rsid w:val="00D3098D"/>
    <w:rsid w:val="00D3187F"/>
    <w:rsid w:val="00D31A02"/>
    <w:rsid w:val="00D32786"/>
    <w:rsid w:val="00D32A09"/>
    <w:rsid w:val="00D3323C"/>
    <w:rsid w:val="00D33456"/>
    <w:rsid w:val="00D336CF"/>
    <w:rsid w:val="00D3396F"/>
    <w:rsid w:val="00D33D4D"/>
    <w:rsid w:val="00D34988"/>
    <w:rsid w:val="00D34A0B"/>
    <w:rsid w:val="00D3567F"/>
    <w:rsid w:val="00D36234"/>
    <w:rsid w:val="00D36371"/>
    <w:rsid w:val="00D364C2"/>
    <w:rsid w:val="00D3768F"/>
    <w:rsid w:val="00D41005"/>
    <w:rsid w:val="00D41C80"/>
    <w:rsid w:val="00D41CC4"/>
    <w:rsid w:val="00D4229C"/>
    <w:rsid w:val="00D42B94"/>
    <w:rsid w:val="00D437D8"/>
    <w:rsid w:val="00D44994"/>
    <w:rsid w:val="00D44E40"/>
    <w:rsid w:val="00D45630"/>
    <w:rsid w:val="00D45C8D"/>
    <w:rsid w:val="00D45DF3"/>
    <w:rsid w:val="00D46174"/>
    <w:rsid w:val="00D47DD0"/>
    <w:rsid w:val="00D50183"/>
    <w:rsid w:val="00D51D12"/>
    <w:rsid w:val="00D521B2"/>
    <w:rsid w:val="00D523C9"/>
    <w:rsid w:val="00D52F94"/>
    <w:rsid w:val="00D5362B"/>
    <w:rsid w:val="00D53C29"/>
    <w:rsid w:val="00D54500"/>
    <w:rsid w:val="00D54536"/>
    <w:rsid w:val="00D547F8"/>
    <w:rsid w:val="00D547FE"/>
    <w:rsid w:val="00D55072"/>
    <w:rsid w:val="00D551B5"/>
    <w:rsid w:val="00D569FB"/>
    <w:rsid w:val="00D56AF5"/>
    <w:rsid w:val="00D56DB2"/>
    <w:rsid w:val="00D5747F"/>
    <w:rsid w:val="00D57495"/>
    <w:rsid w:val="00D574FA"/>
    <w:rsid w:val="00D57A0E"/>
    <w:rsid w:val="00D57AB5"/>
    <w:rsid w:val="00D60C8D"/>
    <w:rsid w:val="00D61374"/>
    <w:rsid w:val="00D6168A"/>
    <w:rsid w:val="00D616A5"/>
    <w:rsid w:val="00D6176F"/>
    <w:rsid w:val="00D61F24"/>
    <w:rsid w:val="00D61FE0"/>
    <w:rsid w:val="00D61FF0"/>
    <w:rsid w:val="00D62106"/>
    <w:rsid w:val="00D6211D"/>
    <w:rsid w:val="00D62BD2"/>
    <w:rsid w:val="00D62C97"/>
    <w:rsid w:val="00D63517"/>
    <w:rsid w:val="00D6394B"/>
    <w:rsid w:val="00D63B75"/>
    <w:rsid w:val="00D63D97"/>
    <w:rsid w:val="00D63EA4"/>
    <w:rsid w:val="00D648A1"/>
    <w:rsid w:val="00D64F4F"/>
    <w:rsid w:val="00D65315"/>
    <w:rsid w:val="00D65569"/>
    <w:rsid w:val="00D659B1"/>
    <w:rsid w:val="00D66D92"/>
    <w:rsid w:val="00D66E18"/>
    <w:rsid w:val="00D6734D"/>
    <w:rsid w:val="00D67733"/>
    <w:rsid w:val="00D67823"/>
    <w:rsid w:val="00D679CF"/>
    <w:rsid w:val="00D679D3"/>
    <w:rsid w:val="00D70A36"/>
    <w:rsid w:val="00D713D7"/>
    <w:rsid w:val="00D718A2"/>
    <w:rsid w:val="00D72B31"/>
    <w:rsid w:val="00D72DE1"/>
    <w:rsid w:val="00D73469"/>
    <w:rsid w:val="00D734D1"/>
    <w:rsid w:val="00D7356F"/>
    <w:rsid w:val="00D73587"/>
    <w:rsid w:val="00D73EBB"/>
    <w:rsid w:val="00D73F90"/>
    <w:rsid w:val="00D74B92"/>
    <w:rsid w:val="00D751FB"/>
    <w:rsid w:val="00D754D6"/>
    <w:rsid w:val="00D75895"/>
    <w:rsid w:val="00D75B44"/>
    <w:rsid w:val="00D761AA"/>
    <w:rsid w:val="00D76CC6"/>
    <w:rsid w:val="00D76FAE"/>
    <w:rsid w:val="00D77040"/>
    <w:rsid w:val="00D777D7"/>
    <w:rsid w:val="00D77948"/>
    <w:rsid w:val="00D805E6"/>
    <w:rsid w:val="00D807ED"/>
    <w:rsid w:val="00D80AB8"/>
    <w:rsid w:val="00D80FEC"/>
    <w:rsid w:val="00D81792"/>
    <w:rsid w:val="00D819B1"/>
    <w:rsid w:val="00D81BA1"/>
    <w:rsid w:val="00D822EB"/>
    <w:rsid w:val="00D82494"/>
    <w:rsid w:val="00D830C6"/>
    <w:rsid w:val="00D8344F"/>
    <w:rsid w:val="00D8375D"/>
    <w:rsid w:val="00D83898"/>
    <w:rsid w:val="00D83AE9"/>
    <w:rsid w:val="00D83F48"/>
    <w:rsid w:val="00D84266"/>
    <w:rsid w:val="00D84C46"/>
    <w:rsid w:val="00D857B8"/>
    <w:rsid w:val="00D85D1F"/>
    <w:rsid w:val="00D87175"/>
    <w:rsid w:val="00D87ABF"/>
    <w:rsid w:val="00D87C75"/>
    <w:rsid w:val="00D90CD3"/>
    <w:rsid w:val="00D90E2C"/>
    <w:rsid w:val="00D919E6"/>
    <w:rsid w:val="00D919F0"/>
    <w:rsid w:val="00D91BE1"/>
    <w:rsid w:val="00D91F8B"/>
    <w:rsid w:val="00D92B24"/>
    <w:rsid w:val="00D92C29"/>
    <w:rsid w:val="00D93252"/>
    <w:rsid w:val="00D936E2"/>
    <w:rsid w:val="00D93D35"/>
    <w:rsid w:val="00D945B3"/>
    <w:rsid w:val="00D9496C"/>
    <w:rsid w:val="00D94A9F"/>
    <w:rsid w:val="00D94F5D"/>
    <w:rsid w:val="00D9503C"/>
    <w:rsid w:val="00D95104"/>
    <w:rsid w:val="00D95600"/>
    <w:rsid w:val="00D957DB"/>
    <w:rsid w:val="00D95900"/>
    <w:rsid w:val="00D9683C"/>
    <w:rsid w:val="00D977A0"/>
    <w:rsid w:val="00D97884"/>
    <w:rsid w:val="00D97A30"/>
    <w:rsid w:val="00D97C79"/>
    <w:rsid w:val="00D97F43"/>
    <w:rsid w:val="00DA0101"/>
    <w:rsid w:val="00DA0712"/>
    <w:rsid w:val="00DA0A7F"/>
    <w:rsid w:val="00DA1C31"/>
    <w:rsid w:val="00DA20BC"/>
    <w:rsid w:val="00DA2575"/>
    <w:rsid w:val="00DA26BA"/>
    <w:rsid w:val="00DA272E"/>
    <w:rsid w:val="00DA2DBA"/>
    <w:rsid w:val="00DA2ED7"/>
    <w:rsid w:val="00DA33B7"/>
    <w:rsid w:val="00DA3E7A"/>
    <w:rsid w:val="00DA3EF7"/>
    <w:rsid w:val="00DA3F5B"/>
    <w:rsid w:val="00DA430C"/>
    <w:rsid w:val="00DA4DE3"/>
    <w:rsid w:val="00DA5471"/>
    <w:rsid w:val="00DA615D"/>
    <w:rsid w:val="00DA6598"/>
    <w:rsid w:val="00DA6C0F"/>
    <w:rsid w:val="00DA702F"/>
    <w:rsid w:val="00DA714D"/>
    <w:rsid w:val="00DA7F8A"/>
    <w:rsid w:val="00DB0176"/>
    <w:rsid w:val="00DB0404"/>
    <w:rsid w:val="00DB069C"/>
    <w:rsid w:val="00DB08DD"/>
    <w:rsid w:val="00DB0E59"/>
    <w:rsid w:val="00DB0F03"/>
    <w:rsid w:val="00DB11F8"/>
    <w:rsid w:val="00DB18F8"/>
    <w:rsid w:val="00DB1F2A"/>
    <w:rsid w:val="00DB2175"/>
    <w:rsid w:val="00DB297F"/>
    <w:rsid w:val="00DB2C83"/>
    <w:rsid w:val="00DB3153"/>
    <w:rsid w:val="00DB317A"/>
    <w:rsid w:val="00DB370F"/>
    <w:rsid w:val="00DB3AA2"/>
    <w:rsid w:val="00DB3B82"/>
    <w:rsid w:val="00DB485D"/>
    <w:rsid w:val="00DB4C6E"/>
    <w:rsid w:val="00DB4FF4"/>
    <w:rsid w:val="00DB5293"/>
    <w:rsid w:val="00DB5432"/>
    <w:rsid w:val="00DB5C4F"/>
    <w:rsid w:val="00DB6A68"/>
    <w:rsid w:val="00DB6ED8"/>
    <w:rsid w:val="00DC1301"/>
    <w:rsid w:val="00DC1327"/>
    <w:rsid w:val="00DC1350"/>
    <w:rsid w:val="00DC1821"/>
    <w:rsid w:val="00DC1CDA"/>
    <w:rsid w:val="00DC3237"/>
    <w:rsid w:val="00DC367A"/>
    <w:rsid w:val="00DC36F3"/>
    <w:rsid w:val="00DC41A4"/>
    <w:rsid w:val="00DC4C33"/>
    <w:rsid w:val="00DC5150"/>
    <w:rsid w:val="00DC52CD"/>
    <w:rsid w:val="00DC5672"/>
    <w:rsid w:val="00DC5726"/>
    <w:rsid w:val="00DC5839"/>
    <w:rsid w:val="00DC5B56"/>
    <w:rsid w:val="00DC60A2"/>
    <w:rsid w:val="00DC6600"/>
    <w:rsid w:val="00DC67BD"/>
    <w:rsid w:val="00DC6924"/>
    <w:rsid w:val="00DC71F2"/>
    <w:rsid w:val="00DC7770"/>
    <w:rsid w:val="00DC7E52"/>
    <w:rsid w:val="00DD0485"/>
    <w:rsid w:val="00DD12C5"/>
    <w:rsid w:val="00DD2025"/>
    <w:rsid w:val="00DD219C"/>
    <w:rsid w:val="00DD22EA"/>
    <w:rsid w:val="00DD23A0"/>
    <w:rsid w:val="00DD24CC"/>
    <w:rsid w:val="00DD38EE"/>
    <w:rsid w:val="00DD3EF5"/>
    <w:rsid w:val="00DD4227"/>
    <w:rsid w:val="00DD53FA"/>
    <w:rsid w:val="00DD5662"/>
    <w:rsid w:val="00DD58C2"/>
    <w:rsid w:val="00DD5F42"/>
    <w:rsid w:val="00DD617B"/>
    <w:rsid w:val="00DD6238"/>
    <w:rsid w:val="00DD64C0"/>
    <w:rsid w:val="00DD6D4E"/>
    <w:rsid w:val="00DD7072"/>
    <w:rsid w:val="00DD79A6"/>
    <w:rsid w:val="00DE0443"/>
    <w:rsid w:val="00DE068C"/>
    <w:rsid w:val="00DE0E59"/>
    <w:rsid w:val="00DE0F6C"/>
    <w:rsid w:val="00DE12F0"/>
    <w:rsid w:val="00DE1A69"/>
    <w:rsid w:val="00DE219B"/>
    <w:rsid w:val="00DE3407"/>
    <w:rsid w:val="00DE37CA"/>
    <w:rsid w:val="00DE3979"/>
    <w:rsid w:val="00DE4B54"/>
    <w:rsid w:val="00DE4C15"/>
    <w:rsid w:val="00DE52E3"/>
    <w:rsid w:val="00DE70CB"/>
    <w:rsid w:val="00DE788B"/>
    <w:rsid w:val="00DE7C00"/>
    <w:rsid w:val="00DF03E9"/>
    <w:rsid w:val="00DF03ED"/>
    <w:rsid w:val="00DF04EE"/>
    <w:rsid w:val="00DF0BF4"/>
    <w:rsid w:val="00DF0D17"/>
    <w:rsid w:val="00DF0E41"/>
    <w:rsid w:val="00DF0E91"/>
    <w:rsid w:val="00DF10B2"/>
    <w:rsid w:val="00DF179D"/>
    <w:rsid w:val="00DF196C"/>
    <w:rsid w:val="00DF1E9C"/>
    <w:rsid w:val="00DF2168"/>
    <w:rsid w:val="00DF2D2C"/>
    <w:rsid w:val="00DF3B17"/>
    <w:rsid w:val="00DF4572"/>
    <w:rsid w:val="00DF4658"/>
    <w:rsid w:val="00DF4C46"/>
    <w:rsid w:val="00DF5A1C"/>
    <w:rsid w:val="00DF5C5B"/>
    <w:rsid w:val="00DF6C8B"/>
    <w:rsid w:val="00DF6F17"/>
    <w:rsid w:val="00DF6F28"/>
    <w:rsid w:val="00DF6F88"/>
    <w:rsid w:val="00DF78FA"/>
    <w:rsid w:val="00DF7960"/>
    <w:rsid w:val="00DF7AE1"/>
    <w:rsid w:val="00E00221"/>
    <w:rsid w:val="00E002F1"/>
    <w:rsid w:val="00E0055A"/>
    <w:rsid w:val="00E0082C"/>
    <w:rsid w:val="00E00B0D"/>
    <w:rsid w:val="00E00F45"/>
    <w:rsid w:val="00E00F55"/>
    <w:rsid w:val="00E01DAA"/>
    <w:rsid w:val="00E023E5"/>
    <w:rsid w:val="00E02432"/>
    <w:rsid w:val="00E0387D"/>
    <w:rsid w:val="00E04022"/>
    <w:rsid w:val="00E041C1"/>
    <w:rsid w:val="00E04446"/>
    <w:rsid w:val="00E04A6D"/>
    <w:rsid w:val="00E04DC9"/>
    <w:rsid w:val="00E0543F"/>
    <w:rsid w:val="00E06521"/>
    <w:rsid w:val="00E06528"/>
    <w:rsid w:val="00E066DB"/>
    <w:rsid w:val="00E0728F"/>
    <w:rsid w:val="00E0749C"/>
    <w:rsid w:val="00E0755C"/>
    <w:rsid w:val="00E07679"/>
    <w:rsid w:val="00E10021"/>
    <w:rsid w:val="00E1010C"/>
    <w:rsid w:val="00E112CA"/>
    <w:rsid w:val="00E113C6"/>
    <w:rsid w:val="00E128E9"/>
    <w:rsid w:val="00E12BE1"/>
    <w:rsid w:val="00E12DA1"/>
    <w:rsid w:val="00E142BE"/>
    <w:rsid w:val="00E14A7E"/>
    <w:rsid w:val="00E151E1"/>
    <w:rsid w:val="00E15AB0"/>
    <w:rsid w:val="00E15E0E"/>
    <w:rsid w:val="00E16766"/>
    <w:rsid w:val="00E16771"/>
    <w:rsid w:val="00E174A2"/>
    <w:rsid w:val="00E17619"/>
    <w:rsid w:val="00E17805"/>
    <w:rsid w:val="00E178F3"/>
    <w:rsid w:val="00E17CAC"/>
    <w:rsid w:val="00E203CF"/>
    <w:rsid w:val="00E20AD3"/>
    <w:rsid w:val="00E20F79"/>
    <w:rsid w:val="00E210BC"/>
    <w:rsid w:val="00E21278"/>
    <w:rsid w:val="00E2150A"/>
    <w:rsid w:val="00E22CCD"/>
    <w:rsid w:val="00E23296"/>
    <w:rsid w:val="00E239FC"/>
    <w:rsid w:val="00E23A11"/>
    <w:rsid w:val="00E23FB7"/>
    <w:rsid w:val="00E24A27"/>
    <w:rsid w:val="00E24B5C"/>
    <w:rsid w:val="00E25907"/>
    <w:rsid w:val="00E25934"/>
    <w:rsid w:val="00E25F89"/>
    <w:rsid w:val="00E26009"/>
    <w:rsid w:val="00E26387"/>
    <w:rsid w:val="00E271D9"/>
    <w:rsid w:val="00E274C4"/>
    <w:rsid w:val="00E27CC0"/>
    <w:rsid w:val="00E3016C"/>
    <w:rsid w:val="00E30808"/>
    <w:rsid w:val="00E3117A"/>
    <w:rsid w:val="00E311C3"/>
    <w:rsid w:val="00E3138E"/>
    <w:rsid w:val="00E32D62"/>
    <w:rsid w:val="00E33955"/>
    <w:rsid w:val="00E339DC"/>
    <w:rsid w:val="00E33E15"/>
    <w:rsid w:val="00E352B0"/>
    <w:rsid w:val="00E353A4"/>
    <w:rsid w:val="00E35923"/>
    <w:rsid w:val="00E361B8"/>
    <w:rsid w:val="00E36A1B"/>
    <w:rsid w:val="00E37DDE"/>
    <w:rsid w:val="00E40876"/>
    <w:rsid w:val="00E40949"/>
    <w:rsid w:val="00E40C38"/>
    <w:rsid w:val="00E42428"/>
    <w:rsid w:val="00E429ED"/>
    <w:rsid w:val="00E43F37"/>
    <w:rsid w:val="00E441E6"/>
    <w:rsid w:val="00E450ED"/>
    <w:rsid w:val="00E467B6"/>
    <w:rsid w:val="00E46C47"/>
    <w:rsid w:val="00E47280"/>
    <w:rsid w:val="00E4765D"/>
    <w:rsid w:val="00E4791B"/>
    <w:rsid w:val="00E47AD7"/>
    <w:rsid w:val="00E47E31"/>
    <w:rsid w:val="00E50129"/>
    <w:rsid w:val="00E50960"/>
    <w:rsid w:val="00E50A11"/>
    <w:rsid w:val="00E50AC6"/>
    <w:rsid w:val="00E50FCA"/>
    <w:rsid w:val="00E5108D"/>
    <w:rsid w:val="00E51DDD"/>
    <w:rsid w:val="00E51E20"/>
    <w:rsid w:val="00E51FDD"/>
    <w:rsid w:val="00E523C6"/>
    <w:rsid w:val="00E52435"/>
    <w:rsid w:val="00E52904"/>
    <w:rsid w:val="00E53122"/>
    <w:rsid w:val="00E5351B"/>
    <w:rsid w:val="00E536D3"/>
    <w:rsid w:val="00E53FA9"/>
    <w:rsid w:val="00E5414C"/>
    <w:rsid w:val="00E5431F"/>
    <w:rsid w:val="00E547B3"/>
    <w:rsid w:val="00E55307"/>
    <w:rsid w:val="00E55D01"/>
    <w:rsid w:val="00E55FDE"/>
    <w:rsid w:val="00E57050"/>
    <w:rsid w:val="00E5733D"/>
    <w:rsid w:val="00E57613"/>
    <w:rsid w:val="00E576AB"/>
    <w:rsid w:val="00E57EAC"/>
    <w:rsid w:val="00E6047A"/>
    <w:rsid w:val="00E604EF"/>
    <w:rsid w:val="00E61CA6"/>
    <w:rsid w:val="00E61CC0"/>
    <w:rsid w:val="00E6277B"/>
    <w:rsid w:val="00E62EA7"/>
    <w:rsid w:val="00E63278"/>
    <w:rsid w:val="00E64424"/>
    <w:rsid w:val="00E64C99"/>
    <w:rsid w:val="00E64CD3"/>
    <w:rsid w:val="00E64E8F"/>
    <w:rsid w:val="00E66248"/>
    <w:rsid w:val="00E66945"/>
    <w:rsid w:val="00E671C9"/>
    <w:rsid w:val="00E6743F"/>
    <w:rsid w:val="00E6758E"/>
    <w:rsid w:val="00E67DD9"/>
    <w:rsid w:val="00E67E23"/>
    <w:rsid w:val="00E70016"/>
    <w:rsid w:val="00E70018"/>
    <w:rsid w:val="00E70658"/>
    <w:rsid w:val="00E70BC7"/>
    <w:rsid w:val="00E70F07"/>
    <w:rsid w:val="00E70F22"/>
    <w:rsid w:val="00E70FBC"/>
    <w:rsid w:val="00E718B4"/>
    <w:rsid w:val="00E7266E"/>
    <w:rsid w:val="00E72BDF"/>
    <w:rsid w:val="00E72C01"/>
    <w:rsid w:val="00E736D9"/>
    <w:rsid w:val="00E7401B"/>
    <w:rsid w:val="00E741AC"/>
    <w:rsid w:val="00E747AA"/>
    <w:rsid w:val="00E74F75"/>
    <w:rsid w:val="00E75174"/>
    <w:rsid w:val="00E753B5"/>
    <w:rsid w:val="00E75531"/>
    <w:rsid w:val="00E75EBA"/>
    <w:rsid w:val="00E763B4"/>
    <w:rsid w:val="00E77433"/>
    <w:rsid w:val="00E77530"/>
    <w:rsid w:val="00E77848"/>
    <w:rsid w:val="00E779B3"/>
    <w:rsid w:val="00E804D2"/>
    <w:rsid w:val="00E80514"/>
    <w:rsid w:val="00E80B26"/>
    <w:rsid w:val="00E80E5B"/>
    <w:rsid w:val="00E81579"/>
    <w:rsid w:val="00E816C5"/>
    <w:rsid w:val="00E81CA5"/>
    <w:rsid w:val="00E81CE0"/>
    <w:rsid w:val="00E81E7C"/>
    <w:rsid w:val="00E82087"/>
    <w:rsid w:val="00E8224D"/>
    <w:rsid w:val="00E82391"/>
    <w:rsid w:val="00E823B0"/>
    <w:rsid w:val="00E838A0"/>
    <w:rsid w:val="00E83D4A"/>
    <w:rsid w:val="00E84275"/>
    <w:rsid w:val="00E84459"/>
    <w:rsid w:val="00E844D8"/>
    <w:rsid w:val="00E84657"/>
    <w:rsid w:val="00E85080"/>
    <w:rsid w:val="00E8519F"/>
    <w:rsid w:val="00E85387"/>
    <w:rsid w:val="00E85724"/>
    <w:rsid w:val="00E85CC3"/>
    <w:rsid w:val="00E85D07"/>
    <w:rsid w:val="00E8644A"/>
    <w:rsid w:val="00E870A9"/>
    <w:rsid w:val="00E8724B"/>
    <w:rsid w:val="00E90230"/>
    <w:rsid w:val="00E90279"/>
    <w:rsid w:val="00E90635"/>
    <w:rsid w:val="00E909A1"/>
    <w:rsid w:val="00E90BFF"/>
    <w:rsid w:val="00E91099"/>
    <w:rsid w:val="00E91F04"/>
    <w:rsid w:val="00E91F35"/>
    <w:rsid w:val="00E9259E"/>
    <w:rsid w:val="00E93024"/>
    <w:rsid w:val="00E95BA6"/>
    <w:rsid w:val="00E95DD9"/>
    <w:rsid w:val="00E974B8"/>
    <w:rsid w:val="00E97648"/>
    <w:rsid w:val="00EA07E9"/>
    <w:rsid w:val="00EA0E4A"/>
    <w:rsid w:val="00EA161E"/>
    <w:rsid w:val="00EA1A54"/>
    <w:rsid w:val="00EA1DC7"/>
    <w:rsid w:val="00EA2226"/>
    <w:rsid w:val="00EA2483"/>
    <w:rsid w:val="00EA26FC"/>
    <w:rsid w:val="00EA2948"/>
    <w:rsid w:val="00EA2CD9"/>
    <w:rsid w:val="00EA3B5A"/>
    <w:rsid w:val="00EA3E8D"/>
    <w:rsid w:val="00EA4100"/>
    <w:rsid w:val="00EA410E"/>
    <w:rsid w:val="00EA4155"/>
    <w:rsid w:val="00EA4FD1"/>
    <w:rsid w:val="00EA53C2"/>
    <w:rsid w:val="00EA55ED"/>
    <w:rsid w:val="00EA5695"/>
    <w:rsid w:val="00EA5B0A"/>
    <w:rsid w:val="00EA5B4B"/>
    <w:rsid w:val="00EA65AD"/>
    <w:rsid w:val="00EA7487"/>
    <w:rsid w:val="00EA7FCF"/>
    <w:rsid w:val="00EB0728"/>
    <w:rsid w:val="00EB0C55"/>
    <w:rsid w:val="00EB0CA3"/>
    <w:rsid w:val="00EB104F"/>
    <w:rsid w:val="00EB15F2"/>
    <w:rsid w:val="00EB1B27"/>
    <w:rsid w:val="00EB1DA8"/>
    <w:rsid w:val="00EB28C3"/>
    <w:rsid w:val="00EB2A69"/>
    <w:rsid w:val="00EB2D2E"/>
    <w:rsid w:val="00EB326C"/>
    <w:rsid w:val="00EB3AE8"/>
    <w:rsid w:val="00EB4938"/>
    <w:rsid w:val="00EB4B75"/>
    <w:rsid w:val="00EB4CFF"/>
    <w:rsid w:val="00EB53A6"/>
    <w:rsid w:val="00EB5476"/>
    <w:rsid w:val="00EB5FB6"/>
    <w:rsid w:val="00EB5FF6"/>
    <w:rsid w:val="00EB626C"/>
    <w:rsid w:val="00EB6ABF"/>
    <w:rsid w:val="00EB6F02"/>
    <w:rsid w:val="00EB70B0"/>
    <w:rsid w:val="00EB7140"/>
    <w:rsid w:val="00EB74F4"/>
    <w:rsid w:val="00EB7633"/>
    <w:rsid w:val="00EB7736"/>
    <w:rsid w:val="00EB7808"/>
    <w:rsid w:val="00EC05FD"/>
    <w:rsid w:val="00EC13E2"/>
    <w:rsid w:val="00EC1DCD"/>
    <w:rsid w:val="00EC2ADC"/>
    <w:rsid w:val="00EC2BF5"/>
    <w:rsid w:val="00EC2E2D"/>
    <w:rsid w:val="00EC363A"/>
    <w:rsid w:val="00EC370B"/>
    <w:rsid w:val="00EC391D"/>
    <w:rsid w:val="00EC420E"/>
    <w:rsid w:val="00EC462B"/>
    <w:rsid w:val="00EC4723"/>
    <w:rsid w:val="00EC4ECF"/>
    <w:rsid w:val="00EC56E0"/>
    <w:rsid w:val="00EC6057"/>
    <w:rsid w:val="00EC6847"/>
    <w:rsid w:val="00EC6EB4"/>
    <w:rsid w:val="00EC7789"/>
    <w:rsid w:val="00EC7DB6"/>
    <w:rsid w:val="00ED162F"/>
    <w:rsid w:val="00ED1738"/>
    <w:rsid w:val="00ED2AE0"/>
    <w:rsid w:val="00ED2E52"/>
    <w:rsid w:val="00ED3024"/>
    <w:rsid w:val="00ED31DB"/>
    <w:rsid w:val="00ED35EE"/>
    <w:rsid w:val="00ED3BB8"/>
    <w:rsid w:val="00ED3C23"/>
    <w:rsid w:val="00ED49B0"/>
    <w:rsid w:val="00ED4B76"/>
    <w:rsid w:val="00ED512D"/>
    <w:rsid w:val="00ED51C0"/>
    <w:rsid w:val="00ED5E5B"/>
    <w:rsid w:val="00ED5FE4"/>
    <w:rsid w:val="00ED63CC"/>
    <w:rsid w:val="00ED664B"/>
    <w:rsid w:val="00ED6FAD"/>
    <w:rsid w:val="00ED71C5"/>
    <w:rsid w:val="00EE0D44"/>
    <w:rsid w:val="00EE16FA"/>
    <w:rsid w:val="00EE17C0"/>
    <w:rsid w:val="00EE18B9"/>
    <w:rsid w:val="00EE32CE"/>
    <w:rsid w:val="00EE3C42"/>
    <w:rsid w:val="00EE3D4F"/>
    <w:rsid w:val="00EE3E3B"/>
    <w:rsid w:val="00EE4C49"/>
    <w:rsid w:val="00EE534D"/>
    <w:rsid w:val="00EE5560"/>
    <w:rsid w:val="00EE596F"/>
    <w:rsid w:val="00EE5AD0"/>
    <w:rsid w:val="00EE5DE1"/>
    <w:rsid w:val="00EE6ABC"/>
    <w:rsid w:val="00EE6E76"/>
    <w:rsid w:val="00EE6EA6"/>
    <w:rsid w:val="00EE6F1E"/>
    <w:rsid w:val="00EE7D82"/>
    <w:rsid w:val="00EE7D83"/>
    <w:rsid w:val="00EF0348"/>
    <w:rsid w:val="00EF106A"/>
    <w:rsid w:val="00EF1765"/>
    <w:rsid w:val="00EF1BFD"/>
    <w:rsid w:val="00EF1F9C"/>
    <w:rsid w:val="00EF21E0"/>
    <w:rsid w:val="00EF25C1"/>
    <w:rsid w:val="00EF4366"/>
    <w:rsid w:val="00EF449D"/>
    <w:rsid w:val="00EF44F3"/>
    <w:rsid w:val="00EF4CD6"/>
    <w:rsid w:val="00EF50DF"/>
    <w:rsid w:val="00EF55A0"/>
    <w:rsid w:val="00EF57E3"/>
    <w:rsid w:val="00EF5E04"/>
    <w:rsid w:val="00EF63D1"/>
    <w:rsid w:val="00EF6513"/>
    <w:rsid w:val="00EF6683"/>
    <w:rsid w:val="00EF6CAC"/>
    <w:rsid w:val="00EF7002"/>
    <w:rsid w:val="00EF712D"/>
    <w:rsid w:val="00EF769B"/>
    <w:rsid w:val="00F00889"/>
    <w:rsid w:val="00F02651"/>
    <w:rsid w:val="00F027BA"/>
    <w:rsid w:val="00F0350A"/>
    <w:rsid w:val="00F035C8"/>
    <w:rsid w:val="00F03CC3"/>
    <w:rsid w:val="00F03E3F"/>
    <w:rsid w:val="00F03E79"/>
    <w:rsid w:val="00F041DC"/>
    <w:rsid w:val="00F053AA"/>
    <w:rsid w:val="00F0628D"/>
    <w:rsid w:val="00F0661B"/>
    <w:rsid w:val="00F06651"/>
    <w:rsid w:val="00F06CA9"/>
    <w:rsid w:val="00F06FF8"/>
    <w:rsid w:val="00F07027"/>
    <w:rsid w:val="00F07DE6"/>
    <w:rsid w:val="00F07E49"/>
    <w:rsid w:val="00F1056C"/>
    <w:rsid w:val="00F107F1"/>
    <w:rsid w:val="00F10ACE"/>
    <w:rsid w:val="00F10ECF"/>
    <w:rsid w:val="00F10FC1"/>
    <w:rsid w:val="00F112FD"/>
    <w:rsid w:val="00F121EB"/>
    <w:rsid w:val="00F13243"/>
    <w:rsid w:val="00F133A1"/>
    <w:rsid w:val="00F1369E"/>
    <w:rsid w:val="00F13ECD"/>
    <w:rsid w:val="00F13F71"/>
    <w:rsid w:val="00F14D13"/>
    <w:rsid w:val="00F155CE"/>
    <w:rsid w:val="00F159EC"/>
    <w:rsid w:val="00F16702"/>
    <w:rsid w:val="00F16750"/>
    <w:rsid w:val="00F16977"/>
    <w:rsid w:val="00F16BF2"/>
    <w:rsid w:val="00F176FA"/>
    <w:rsid w:val="00F17DCE"/>
    <w:rsid w:val="00F17EAE"/>
    <w:rsid w:val="00F17F6E"/>
    <w:rsid w:val="00F20BBC"/>
    <w:rsid w:val="00F2117B"/>
    <w:rsid w:val="00F2135D"/>
    <w:rsid w:val="00F218D4"/>
    <w:rsid w:val="00F21E9A"/>
    <w:rsid w:val="00F2250A"/>
    <w:rsid w:val="00F22738"/>
    <w:rsid w:val="00F22840"/>
    <w:rsid w:val="00F23264"/>
    <w:rsid w:val="00F23DAF"/>
    <w:rsid w:val="00F23F55"/>
    <w:rsid w:val="00F245A3"/>
    <w:rsid w:val="00F2468D"/>
    <w:rsid w:val="00F24788"/>
    <w:rsid w:val="00F24DA7"/>
    <w:rsid w:val="00F24E21"/>
    <w:rsid w:val="00F256ED"/>
    <w:rsid w:val="00F25A20"/>
    <w:rsid w:val="00F260B0"/>
    <w:rsid w:val="00F26252"/>
    <w:rsid w:val="00F2640F"/>
    <w:rsid w:val="00F27C34"/>
    <w:rsid w:val="00F27E46"/>
    <w:rsid w:val="00F301C2"/>
    <w:rsid w:val="00F302E1"/>
    <w:rsid w:val="00F3065B"/>
    <w:rsid w:val="00F3125E"/>
    <w:rsid w:val="00F31536"/>
    <w:rsid w:val="00F31B22"/>
    <w:rsid w:val="00F31B49"/>
    <w:rsid w:val="00F322FA"/>
    <w:rsid w:val="00F3284D"/>
    <w:rsid w:val="00F3287D"/>
    <w:rsid w:val="00F3288D"/>
    <w:rsid w:val="00F32D66"/>
    <w:rsid w:val="00F32F56"/>
    <w:rsid w:val="00F33D4F"/>
    <w:rsid w:val="00F340DC"/>
    <w:rsid w:val="00F3410B"/>
    <w:rsid w:val="00F34607"/>
    <w:rsid w:val="00F34884"/>
    <w:rsid w:val="00F34CD6"/>
    <w:rsid w:val="00F35873"/>
    <w:rsid w:val="00F35920"/>
    <w:rsid w:val="00F35E02"/>
    <w:rsid w:val="00F365FB"/>
    <w:rsid w:val="00F366A5"/>
    <w:rsid w:val="00F36C5F"/>
    <w:rsid w:val="00F37259"/>
    <w:rsid w:val="00F37691"/>
    <w:rsid w:val="00F40421"/>
    <w:rsid w:val="00F405A4"/>
    <w:rsid w:val="00F406F4"/>
    <w:rsid w:val="00F41595"/>
    <w:rsid w:val="00F41F05"/>
    <w:rsid w:val="00F433BD"/>
    <w:rsid w:val="00F43B95"/>
    <w:rsid w:val="00F43D00"/>
    <w:rsid w:val="00F444ED"/>
    <w:rsid w:val="00F44EC5"/>
    <w:rsid w:val="00F4566B"/>
    <w:rsid w:val="00F470D6"/>
    <w:rsid w:val="00F47498"/>
    <w:rsid w:val="00F512B2"/>
    <w:rsid w:val="00F513A8"/>
    <w:rsid w:val="00F5283D"/>
    <w:rsid w:val="00F52ABA"/>
    <w:rsid w:val="00F52BC7"/>
    <w:rsid w:val="00F53BF4"/>
    <w:rsid w:val="00F54266"/>
    <w:rsid w:val="00F55043"/>
    <w:rsid w:val="00F5626D"/>
    <w:rsid w:val="00F56681"/>
    <w:rsid w:val="00F56B69"/>
    <w:rsid w:val="00F56DCF"/>
    <w:rsid w:val="00F57034"/>
    <w:rsid w:val="00F57B1F"/>
    <w:rsid w:val="00F60BE9"/>
    <w:rsid w:val="00F61BBC"/>
    <w:rsid w:val="00F61FD8"/>
    <w:rsid w:val="00F62478"/>
    <w:rsid w:val="00F6263C"/>
    <w:rsid w:val="00F62DBF"/>
    <w:rsid w:val="00F63017"/>
    <w:rsid w:val="00F6411C"/>
    <w:rsid w:val="00F641FC"/>
    <w:rsid w:val="00F643C3"/>
    <w:rsid w:val="00F647F7"/>
    <w:rsid w:val="00F65409"/>
    <w:rsid w:val="00F6583C"/>
    <w:rsid w:val="00F6589A"/>
    <w:rsid w:val="00F65D3B"/>
    <w:rsid w:val="00F6665C"/>
    <w:rsid w:val="00F66920"/>
    <w:rsid w:val="00F66B71"/>
    <w:rsid w:val="00F673EE"/>
    <w:rsid w:val="00F676DE"/>
    <w:rsid w:val="00F6783E"/>
    <w:rsid w:val="00F67B53"/>
    <w:rsid w:val="00F70807"/>
    <w:rsid w:val="00F70822"/>
    <w:rsid w:val="00F70DBE"/>
    <w:rsid w:val="00F71124"/>
    <w:rsid w:val="00F71888"/>
    <w:rsid w:val="00F719CD"/>
    <w:rsid w:val="00F71AF5"/>
    <w:rsid w:val="00F71BB8"/>
    <w:rsid w:val="00F71DC2"/>
    <w:rsid w:val="00F71E53"/>
    <w:rsid w:val="00F7222B"/>
    <w:rsid w:val="00F72584"/>
    <w:rsid w:val="00F7260C"/>
    <w:rsid w:val="00F7264F"/>
    <w:rsid w:val="00F7290D"/>
    <w:rsid w:val="00F7302F"/>
    <w:rsid w:val="00F732EC"/>
    <w:rsid w:val="00F73D08"/>
    <w:rsid w:val="00F742BD"/>
    <w:rsid w:val="00F749CD"/>
    <w:rsid w:val="00F7586B"/>
    <w:rsid w:val="00F75D45"/>
    <w:rsid w:val="00F75F2F"/>
    <w:rsid w:val="00F76445"/>
    <w:rsid w:val="00F76D0C"/>
    <w:rsid w:val="00F76ECC"/>
    <w:rsid w:val="00F779FD"/>
    <w:rsid w:val="00F80399"/>
    <w:rsid w:val="00F80549"/>
    <w:rsid w:val="00F812C8"/>
    <w:rsid w:val="00F8132D"/>
    <w:rsid w:val="00F8136A"/>
    <w:rsid w:val="00F81663"/>
    <w:rsid w:val="00F818AE"/>
    <w:rsid w:val="00F81B40"/>
    <w:rsid w:val="00F81C81"/>
    <w:rsid w:val="00F820C4"/>
    <w:rsid w:val="00F8249E"/>
    <w:rsid w:val="00F82783"/>
    <w:rsid w:val="00F82CC8"/>
    <w:rsid w:val="00F834E7"/>
    <w:rsid w:val="00F834F1"/>
    <w:rsid w:val="00F83829"/>
    <w:rsid w:val="00F84069"/>
    <w:rsid w:val="00F843D7"/>
    <w:rsid w:val="00F84997"/>
    <w:rsid w:val="00F850CD"/>
    <w:rsid w:val="00F85536"/>
    <w:rsid w:val="00F85AB2"/>
    <w:rsid w:val="00F8631D"/>
    <w:rsid w:val="00F8657A"/>
    <w:rsid w:val="00F86637"/>
    <w:rsid w:val="00F8679A"/>
    <w:rsid w:val="00F86F07"/>
    <w:rsid w:val="00F87117"/>
    <w:rsid w:val="00F8736C"/>
    <w:rsid w:val="00F9030E"/>
    <w:rsid w:val="00F90ADB"/>
    <w:rsid w:val="00F90AFF"/>
    <w:rsid w:val="00F90E78"/>
    <w:rsid w:val="00F91209"/>
    <w:rsid w:val="00F9221F"/>
    <w:rsid w:val="00F92333"/>
    <w:rsid w:val="00F927BD"/>
    <w:rsid w:val="00F931C7"/>
    <w:rsid w:val="00F93539"/>
    <w:rsid w:val="00F93559"/>
    <w:rsid w:val="00F93D72"/>
    <w:rsid w:val="00F93D7E"/>
    <w:rsid w:val="00F93E65"/>
    <w:rsid w:val="00F94070"/>
    <w:rsid w:val="00F94146"/>
    <w:rsid w:val="00F9469E"/>
    <w:rsid w:val="00F950B5"/>
    <w:rsid w:val="00F9513F"/>
    <w:rsid w:val="00F951B3"/>
    <w:rsid w:val="00F95315"/>
    <w:rsid w:val="00F956A6"/>
    <w:rsid w:val="00F95CDA"/>
    <w:rsid w:val="00F960D6"/>
    <w:rsid w:val="00F9632B"/>
    <w:rsid w:val="00F965CF"/>
    <w:rsid w:val="00F96727"/>
    <w:rsid w:val="00F96CDF"/>
    <w:rsid w:val="00F96F76"/>
    <w:rsid w:val="00F97120"/>
    <w:rsid w:val="00F97908"/>
    <w:rsid w:val="00F97B43"/>
    <w:rsid w:val="00FA04D0"/>
    <w:rsid w:val="00FA07F8"/>
    <w:rsid w:val="00FA105C"/>
    <w:rsid w:val="00FA1475"/>
    <w:rsid w:val="00FA148A"/>
    <w:rsid w:val="00FA17C1"/>
    <w:rsid w:val="00FA26BA"/>
    <w:rsid w:val="00FA2740"/>
    <w:rsid w:val="00FA27C8"/>
    <w:rsid w:val="00FA2D22"/>
    <w:rsid w:val="00FA3122"/>
    <w:rsid w:val="00FA35E3"/>
    <w:rsid w:val="00FA3B76"/>
    <w:rsid w:val="00FA45EE"/>
    <w:rsid w:val="00FA479C"/>
    <w:rsid w:val="00FA4D66"/>
    <w:rsid w:val="00FA5088"/>
    <w:rsid w:val="00FA56AE"/>
    <w:rsid w:val="00FA58D9"/>
    <w:rsid w:val="00FA5A4E"/>
    <w:rsid w:val="00FA6157"/>
    <w:rsid w:val="00FA71F2"/>
    <w:rsid w:val="00FA7A6B"/>
    <w:rsid w:val="00FB0082"/>
    <w:rsid w:val="00FB0243"/>
    <w:rsid w:val="00FB0AC3"/>
    <w:rsid w:val="00FB10D5"/>
    <w:rsid w:val="00FB1283"/>
    <w:rsid w:val="00FB1527"/>
    <w:rsid w:val="00FB1E67"/>
    <w:rsid w:val="00FB20A0"/>
    <w:rsid w:val="00FB2537"/>
    <w:rsid w:val="00FB31BD"/>
    <w:rsid w:val="00FB338E"/>
    <w:rsid w:val="00FB33DC"/>
    <w:rsid w:val="00FB4338"/>
    <w:rsid w:val="00FB477E"/>
    <w:rsid w:val="00FB494F"/>
    <w:rsid w:val="00FB4C2A"/>
    <w:rsid w:val="00FB4C9C"/>
    <w:rsid w:val="00FB5148"/>
    <w:rsid w:val="00FB570B"/>
    <w:rsid w:val="00FB6165"/>
    <w:rsid w:val="00FB6244"/>
    <w:rsid w:val="00FB78E7"/>
    <w:rsid w:val="00FC0150"/>
    <w:rsid w:val="00FC0333"/>
    <w:rsid w:val="00FC03AB"/>
    <w:rsid w:val="00FC0F0A"/>
    <w:rsid w:val="00FC223F"/>
    <w:rsid w:val="00FC272A"/>
    <w:rsid w:val="00FC2E01"/>
    <w:rsid w:val="00FC4668"/>
    <w:rsid w:val="00FC4729"/>
    <w:rsid w:val="00FC4A8C"/>
    <w:rsid w:val="00FC4B5F"/>
    <w:rsid w:val="00FC53DB"/>
    <w:rsid w:val="00FC5ED5"/>
    <w:rsid w:val="00FC5FC2"/>
    <w:rsid w:val="00FC6177"/>
    <w:rsid w:val="00FC6223"/>
    <w:rsid w:val="00FC6288"/>
    <w:rsid w:val="00FC63D1"/>
    <w:rsid w:val="00FC7528"/>
    <w:rsid w:val="00FD0572"/>
    <w:rsid w:val="00FD0A9B"/>
    <w:rsid w:val="00FD1A97"/>
    <w:rsid w:val="00FD285E"/>
    <w:rsid w:val="00FD2A02"/>
    <w:rsid w:val="00FD2D7B"/>
    <w:rsid w:val="00FD3027"/>
    <w:rsid w:val="00FD3292"/>
    <w:rsid w:val="00FD37F6"/>
    <w:rsid w:val="00FD40FA"/>
    <w:rsid w:val="00FD4589"/>
    <w:rsid w:val="00FD4608"/>
    <w:rsid w:val="00FD473E"/>
    <w:rsid w:val="00FD4C01"/>
    <w:rsid w:val="00FD5928"/>
    <w:rsid w:val="00FD5EAA"/>
    <w:rsid w:val="00FD66F4"/>
    <w:rsid w:val="00FD7520"/>
    <w:rsid w:val="00FD7606"/>
    <w:rsid w:val="00FD7814"/>
    <w:rsid w:val="00FD7BD3"/>
    <w:rsid w:val="00FD7DF9"/>
    <w:rsid w:val="00FD7FC9"/>
    <w:rsid w:val="00FE0564"/>
    <w:rsid w:val="00FE0A29"/>
    <w:rsid w:val="00FE0B51"/>
    <w:rsid w:val="00FE0B78"/>
    <w:rsid w:val="00FE0ED4"/>
    <w:rsid w:val="00FE1164"/>
    <w:rsid w:val="00FE191D"/>
    <w:rsid w:val="00FE1EAB"/>
    <w:rsid w:val="00FE23ED"/>
    <w:rsid w:val="00FE284B"/>
    <w:rsid w:val="00FE28FC"/>
    <w:rsid w:val="00FE2ACE"/>
    <w:rsid w:val="00FE2F3A"/>
    <w:rsid w:val="00FE3004"/>
    <w:rsid w:val="00FE3465"/>
    <w:rsid w:val="00FE35A6"/>
    <w:rsid w:val="00FE3CC4"/>
    <w:rsid w:val="00FE4C50"/>
    <w:rsid w:val="00FE4F6C"/>
    <w:rsid w:val="00FE5C6B"/>
    <w:rsid w:val="00FE5E83"/>
    <w:rsid w:val="00FE67CF"/>
    <w:rsid w:val="00FE6D20"/>
    <w:rsid w:val="00FE6FB9"/>
    <w:rsid w:val="00FE7549"/>
    <w:rsid w:val="00FE7BCC"/>
    <w:rsid w:val="00FE7CA0"/>
    <w:rsid w:val="00FF0832"/>
    <w:rsid w:val="00FF1153"/>
    <w:rsid w:val="00FF126D"/>
    <w:rsid w:val="00FF2310"/>
    <w:rsid w:val="00FF2319"/>
    <w:rsid w:val="00FF26BC"/>
    <w:rsid w:val="00FF2701"/>
    <w:rsid w:val="00FF293B"/>
    <w:rsid w:val="00FF2B98"/>
    <w:rsid w:val="00FF2E73"/>
    <w:rsid w:val="00FF34D1"/>
    <w:rsid w:val="00FF35C8"/>
    <w:rsid w:val="00FF3FE2"/>
    <w:rsid w:val="00FF424B"/>
    <w:rsid w:val="00FF47E1"/>
    <w:rsid w:val="00FF4AE2"/>
    <w:rsid w:val="00FF50A8"/>
    <w:rsid w:val="00FF55ED"/>
    <w:rsid w:val="00FF571E"/>
    <w:rsid w:val="00FF5BC1"/>
    <w:rsid w:val="00FF6533"/>
    <w:rsid w:val="00FF6BD1"/>
    <w:rsid w:val="00FF6CC0"/>
    <w:rsid w:val="00FF7512"/>
    <w:rsid w:val="00FF7563"/>
    <w:rsid w:val="00FF7C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FA4"/>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
    <w:basedOn w:val="Normal"/>
    <w:next w:val="Normal"/>
    <w:link w:val="CaptionChar"/>
    <w:uiPriority w:val="35"/>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021654"/>
    <w:pPr>
      <w:autoSpaceDE/>
      <w:autoSpaceDN/>
      <w:adjustRightInd/>
      <w:snapToGrid/>
      <w:spacing w:after="160" w:line="259" w:lineRule="auto"/>
      <w:ind w:left="720"/>
      <w:contextualSpacing/>
      <w:jc w:val="left"/>
    </w:pPr>
    <w:rPr>
      <w:rFonts w:eastAsia="DengXian"/>
      <w:lang w:val="en-GB"/>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21654"/>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qFormat/>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uiPriority w:val="20"/>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qFormat/>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qFormat/>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qFormat/>
    <w:rsid w:val="003E71A6"/>
    <w:pPr>
      <w:numPr>
        <w:numId w:val="4"/>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5"/>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B2Char">
    <w:name w:val="B2 Char"/>
    <w:link w:val="B2"/>
    <w:qFormat/>
    <w:locked/>
    <w:rsid w:val="00A004C8"/>
    <w:rPr>
      <w:rFonts w:ascii="MS Mincho" w:eastAsia="MS Mincho" w:hAnsi="MS Mincho" w:cs="Calibri"/>
      <w:lang w:eastAsia="zh-CN"/>
    </w:rPr>
  </w:style>
  <w:style w:type="paragraph" w:customStyle="1" w:styleId="B2">
    <w:name w:val="B2"/>
    <w:basedOn w:val="List2"/>
    <w:link w:val="B2Char"/>
    <w:qFormat/>
    <w:rsid w:val="00A004C8"/>
    <w:pPr>
      <w:autoSpaceDE/>
      <w:autoSpaceDN/>
      <w:adjustRightInd/>
      <w:snapToGrid/>
      <w:spacing w:after="180"/>
      <w:ind w:left="851" w:hanging="284"/>
      <w:contextualSpacing w:val="0"/>
      <w:jc w:val="left"/>
    </w:pPr>
    <w:rPr>
      <w:rFonts w:ascii="MS Mincho" w:eastAsia="MS Mincho" w:hAnsi="MS Mincho" w:cs="Calibri"/>
      <w:sz w:val="20"/>
      <w:szCs w:val="20"/>
      <w:lang w:eastAsia="zh-CN"/>
    </w:rPr>
  </w:style>
  <w:style w:type="paragraph" w:customStyle="1" w:styleId="b110">
    <w:name w:val="b110"/>
    <w:basedOn w:val="Normal"/>
    <w:rsid w:val="00A004C8"/>
    <w:pPr>
      <w:autoSpaceDE/>
      <w:autoSpaceDN/>
      <w:adjustRightInd/>
      <w:snapToGrid/>
      <w:spacing w:before="75" w:after="75"/>
      <w:jc w:val="left"/>
    </w:pPr>
    <w:rPr>
      <w:rFonts w:eastAsia="Times New Roman"/>
      <w:sz w:val="24"/>
      <w:szCs w:val="24"/>
      <w:lang w:eastAsia="zh-CN"/>
    </w:rPr>
  </w:style>
  <w:style w:type="paragraph" w:styleId="List2">
    <w:name w:val="List 2"/>
    <w:basedOn w:val="Normal"/>
    <w:semiHidden/>
    <w:unhideWhenUsed/>
    <w:rsid w:val="00A004C8"/>
    <w:pPr>
      <w:ind w:left="720" w:hanging="360"/>
      <w:contextualSpacing/>
    </w:pPr>
  </w:style>
  <w:style w:type="paragraph" w:customStyle="1" w:styleId="2222">
    <w:name w:val="스타일 스타일 스타일 스타일 양쪽 첫 줄:  2 글자 + 첫 줄:  2 글자 + 첫 줄:  2 글자 + 첫 줄:  2..."/>
    <w:basedOn w:val="Normal"/>
    <w:link w:val="2222Char"/>
    <w:rsid w:val="00A004C8"/>
    <w:pPr>
      <w:autoSpaceDE/>
      <w:autoSpaceDN/>
      <w:adjustRightInd/>
      <w:snapToGrid/>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basedOn w:val="DefaultParagraphFont"/>
    <w:link w:val="2222"/>
    <w:rsid w:val="00A004C8"/>
    <w:rPr>
      <w:rFonts w:eastAsia="Malgun Gothic" w:cs="Batang"/>
      <w:sz w:val="22"/>
      <w:lang w:val="en-GB"/>
    </w:rPr>
  </w:style>
  <w:style w:type="paragraph" w:customStyle="1" w:styleId="Default">
    <w:name w:val="Default"/>
    <w:rsid w:val="00072164"/>
    <w:pPr>
      <w:autoSpaceDE w:val="0"/>
      <w:autoSpaceDN w:val="0"/>
      <w:adjustRightInd w:val="0"/>
    </w:pPr>
    <w:rPr>
      <w:color w:val="000000"/>
      <w:sz w:val="24"/>
      <w:szCs w:val="24"/>
    </w:rPr>
  </w:style>
  <w:style w:type="paragraph" w:styleId="TableofFigures">
    <w:name w:val="table of figures"/>
    <w:basedOn w:val="BodyText"/>
    <w:next w:val="Normal"/>
    <w:uiPriority w:val="99"/>
    <w:rsid w:val="00BE0849"/>
    <w:pPr>
      <w:overflowPunct w:val="0"/>
      <w:snapToGrid/>
      <w:ind w:left="1701" w:hanging="1701"/>
      <w:jc w:val="left"/>
      <w:textAlignment w:val="baseline"/>
    </w:pPr>
    <w:rPr>
      <w:rFonts w:ascii="Arial" w:eastAsia="Times New Roman" w:hAnsi="Arial"/>
      <w:b/>
      <w:lang w:eastAsia="zh-CN"/>
    </w:rPr>
  </w:style>
  <w:style w:type="table" w:customStyle="1" w:styleId="LightList-Accent31">
    <w:name w:val="Light List - Accent 31"/>
    <w:basedOn w:val="TableNormal"/>
    <w:next w:val="LightList-Accent3"/>
    <w:uiPriority w:val="61"/>
    <w:semiHidden/>
    <w:unhideWhenUsed/>
    <w:rsid w:val="00591341"/>
    <w:rPr>
      <w:rFonts w:ascii="Calibri" w:hAnsi="Calibri"/>
      <w:sz w:val="22"/>
      <w:szCs w:val="22"/>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3">
    <w:name w:val="Light List Accent 3"/>
    <w:basedOn w:val="TableNormal"/>
    <w:uiPriority w:val="61"/>
    <w:semiHidden/>
    <w:unhideWhenUsed/>
    <w:rsid w:val="0059134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TFChar">
    <w:name w:val="TF Char"/>
    <w:link w:val="TF"/>
    <w:locked/>
    <w:rsid w:val="003C6800"/>
    <w:rPr>
      <w:rFonts w:ascii="Arial" w:eastAsia="Times New Roman" w:hAnsi="Arial"/>
      <w:b/>
      <w:lang w:val="x-none" w:eastAsia="x-none"/>
    </w:rPr>
  </w:style>
  <w:style w:type="paragraph" w:customStyle="1" w:styleId="TF">
    <w:name w:val="TF"/>
    <w:basedOn w:val="Normal"/>
    <w:link w:val="TFChar"/>
    <w:rsid w:val="003C6800"/>
    <w:pPr>
      <w:keepNext/>
      <w:keepLines/>
      <w:overflowPunct w:val="0"/>
      <w:snapToGrid/>
      <w:spacing w:before="240"/>
      <w:jc w:val="center"/>
    </w:pPr>
    <w:rPr>
      <w:rFonts w:ascii="Arial" w:eastAsia="Times New Roman" w:hAnsi="Arial"/>
      <w:b/>
      <w:sz w:val="20"/>
      <w:szCs w:val="20"/>
      <w:lang w:val="x-none" w:eastAsia="x-none"/>
    </w:rPr>
  </w:style>
  <w:style w:type="paragraph" w:customStyle="1" w:styleId="Observation">
    <w:name w:val="Observation"/>
    <w:basedOn w:val="Normal"/>
    <w:qFormat/>
    <w:rsid w:val="003702D6"/>
    <w:pPr>
      <w:numPr>
        <w:numId w:val="18"/>
      </w:numPr>
      <w:tabs>
        <w:tab w:val="left" w:pos="1701"/>
      </w:tabs>
      <w:overflowPunct w:val="0"/>
      <w:snapToGrid/>
      <w:ind w:left="1701" w:hanging="1701"/>
    </w:pPr>
    <w:rPr>
      <w:rFonts w:ascii="Arial" w:eastAsia="Times New Roman" w:hAnsi="Arial"/>
      <w:b/>
      <w:bCs/>
      <w:sz w:val="20"/>
      <w:szCs w:val="20"/>
      <w:lang w:eastAsia="ja-JP"/>
    </w:rPr>
  </w:style>
  <w:style w:type="paragraph" w:customStyle="1" w:styleId="TAN">
    <w:name w:val="TAN"/>
    <w:basedOn w:val="Normal"/>
    <w:link w:val="TANChar"/>
    <w:qFormat/>
    <w:rsid w:val="00FE4F6C"/>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FE4F6C"/>
    <w:rPr>
      <w:rFonts w:ascii="Arial" w:hAnsi="Arial"/>
      <w:sz w:val="18"/>
      <w:lang w:val="en-GB"/>
    </w:rPr>
  </w:style>
  <w:style w:type="character" w:customStyle="1" w:styleId="Heading1Char">
    <w:name w:val="Heading 1 Char"/>
    <w:basedOn w:val="DefaultParagraphFont"/>
    <w:link w:val="Heading1"/>
    <w:rsid w:val="00BF2361"/>
    <w:rPr>
      <w:rFonts w:ascii="Arial" w:hAnsi="Arial"/>
      <w:b/>
      <w:bCs/>
      <w:sz w:val="28"/>
      <w:szCs w:val="28"/>
    </w:rPr>
  </w:style>
  <w:style w:type="character" w:customStyle="1" w:styleId="Heading2Char">
    <w:name w:val="Heading 2 Char"/>
    <w:basedOn w:val="DefaultParagraphFont"/>
    <w:link w:val="Heading2"/>
    <w:rsid w:val="00BF2361"/>
    <w:rPr>
      <w:rFonts w:ascii="Arial" w:hAnsi="Arial"/>
      <w:b/>
      <w:bCs/>
      <w:sz w:val="24"/>
      <w:szCs w:val="22"/>
    </w:rPr>
  </w:style>
  <w:style w:type="character" w:customStyle="1" w:styleId="B1Char1">
    <w:name w:val="B1 Char1"/>
    <w:locked/>
    <w:rsid w:val="007A5631"/>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87896551">
      <w:bodyDiv w:val="1"/>
      <w:marLeft w:val="0"/>
      <w:marRight w:val="0"/>
      <w:marTop w:val="0"/>
      <w:marBottom w:val="0"/>
      <w:divBdr>
        <w:top w:val="none" w:sz="0" w:space="0" w:color="auto"/>
        <w:left w:val="none" w:sz="0" w:space="0" w:color="auto"/>
        <w:bottom w:val="none" w:sz="0" w:space="0" w:color="auto"/>
        <w:right w:val="none" w:sz="0" w:space="0" w:color="auto"/>
      </w:divBdr>
    </w:div>
    <w:div w:id="9255615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594705570">
          <w:marLeft w:val="720"/>
          <w:marRight w:val="0"/>
          <w:marTop w:val="154"/>
          <w:marBottom w:val="0"/>
          <w:divBdr>
            <w:top w:val="none" w:sz="0" w:space="0" w:color="auto"/>
            <w:left w:val="none" w:sz="0" w:space="0" w:color="auto"/>
            <w:bottom w:val="none" w:sz="0" w:space="0" w:color="auto"/>
            <w:right w:val="none" w:sz="0" w:space="0" w:color="auto"/>
          </w:divBdr>
        </w:div>
        <w:div w:id="1469469081">
          <w:marLeft w:val="1555"/>
          <w:marRight w:val="0"/>
          <w:marTop w:val="128"/>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956982901">
          <w:marLeft w:val="547"/>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79836705">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sChild>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134673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209737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1737">
      <w:bodyDiv w:val="1"/>
      <w:marLeft w:val="0"/>
      <w:marRight w:val="0"/>
      <w:marTop w:val="0"/>
      <w:marBottom w:val="0"/>
      <w:divBdr>
        <w:top w:val="none" w:sz="0" w:space="0" w:color="auto"/>
        <w:left w:val="none" w:sz="0" w:space="0" w:color="auto"/>
        <w:bottom w:val="none" w:sz="0" w:space="0" w:color="auto"/>
        <w:right w:val="none" w:sz="0" w:space="0" w:color="auto"/>
      </w:divBdr>
    </w:div>
    <w:div w:id="386879051">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50555868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707024121">
      <w:bodyDiv w:val="1"/>
      <w:marLeft w:val="0"/>
      <w:marRight w:val="0"/>
      <w:marTop w:val="0"/>
      <w:marBottom w:val="0"/>
      <w:divBdr>
        <w:top w:val="none" w:sz="0" w:space="0" w:color="auto"/>
        <w:left w:val="none" w:sz="0" w:space="0" w:color="auto"/>
        <w:bottom w:val="none" w:sz="0" w:space="0" w:color="auto"/>
        <w:right w:val="none" w:sz="0" w:space="0" w:color="auto"/>
      </w:divBdr>
    </w:div>
    <w:div w:id="730927135">
      <w:bodyDiv w:val="1"/>
      <w:marLeft w:val="0"/>
      <w:marRight w:val="0"/>
      <w:marTop w:val="0"/>
      <w:marBottom w:val="0"/>
      <w:divBdr>
        <w:top w:val="none" w:sz="0" w:space="0" w:color="auto"/>
        <w:left w:val="none" w:sz="0" w:space="0" w:color="auto"/>
        <w:bottom w:val="none" w:sz="0" w:space="0" w:color="auto"/>
        <w:right w:val="none" w:sz="0" w:space="0" w:color="auto"/>
      </w:divBdr>
    </w:div>
    <w:div w:id="746877759">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01844598">
      <w:bodyDiv w:val="1"/>
      <w:marLeft w:val="0"/>
      <w:marRight w:val="0"/>
      <w:marTop w:val="0"/>
      <w:marBottom w:val="0"/>
      <w:divBdr>
        <w:top w:val="none" w:sz="0" w:space="0" w:color="auto"/>
        <w:left w:val="none" w:sz="0" w:space="0" w:color="auto"/>
        <w:bottom w:val="none" w:sz="0" w:space="0" w:color="auto"/>
        <w:right w:val="none" w:sz="0" w:space="0" w:color="auto"/>
      </w:divBdr>
    </w:div>
    <w:div w:id="834146158">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69414982">
      <w:bodyDiv w:val="1"/>
      <w:marLeft w:val="0"/>
      <w:marRight w:val="0"/>
      <w:marTop w:val="0"/>
      <w:marBottom w:val="0"/>
      <w:divBdr>
        <w:top w:val="none" w:sz="0" w:space="0" w:color="auto"/>
        <w:left w:val="none" w:sz="0" w:space="0" w:color="auto"/>
        <w:bottom w:val="none" w:sz="0" w:space="0" w:color="auto"/>
        <w:right w:val="none" w:sz="0" w:space="0" w:color="auto"/>
      </w:divBdr>
    </w:div>
    <w:div w:id="879825714">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8007">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2266787">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719535">
      <w:bodyDiv w:val="1"/>
      <w:marLeft w:val="0"/>
      <w:marRight w:val="0"/>
      <w:marTop w:val="0"/>
      <w:marBottom w:val="0"/>
      <w:divBdr>
        <w:top w:val="none" w:sz="0" w:space="0" w:color="auto"/>
        <w:left w:val="none" w:sz="0" w:space="0" w:color="auto"/>
        <w:bottom w:val="none" w:sz="0" w:space="0" w:color="auto"/>
        <w:right w:val="none" w:sz="0" w:space="0" w:color="auto"/>
      </w:divBdr>
    </w:div>
    <w:div w:id="1055157032">
      <w:bodyDiv w:val="1"/>
      <w:marLeft w:val="0"/>
      <w:marRight w:val="0"/>
      <w:marTop w:val="0"/>
      <w:marBottom w:val="0"/>
      <w:divBdr>
        <w:top w:val="none" w:sz="0" w:space="0" w:color="auto"/>
        <w:left w:val="none" w:sz="0" w:space="0" w:color="auto"/>
        <w:bottom w:val="none" w:sz="0" w:space="0" w:color="auto"/>
        <w:right w:val="none" w:sz="0" w:space="0" w:color="auto"/>
      </w:divBdr>
    </w:div>
    <w:div w:id="1130325779">
      <w:bodyDiv w:val="1"/>
      <w:marLeft w:val="0"/>
      <w:marRight w:val="0"/>
      <w:marTop w:val="0"/>
      <w:marBottom w:val="0"/>
      <w:divBdr>
        <w:top w:val="none" w:sz="0" w:space="0" w:color="auto"/>
        <w:left w:val="none" w:sz="0" w:space="0" w:color="auto"/>
        <w:bottom w:val="none" w:sz="0" w:space="0" w:color="auto"/>
        <w:right w:val="none" w:sz="0" w:space="0" w:color="auto"/>
      </w:divBdr>
    </w:div>
    <w:div w:id="1130366190">
      <w:bodyDiv w:val="1"/>
      <w:marLeft w:val="0"/>
      <w:marRight w:val="0"/>
      <w:marTop w:val="0"/>
      <w:marBottom w:val="0"/>
      <w:divBdr>
        <w:top w:val="none" w:sz="0" w:space="0" w:color="auto"/>
        <w:left w:val="none" w:sz="0" w:space="0" w:color="auto"/>
        <w:bottom w:val="none" w:sz="0" w:space="0" w:color="auto"/>
        <w:right w:val="none" w:sz="0" w:space="0" w:color="auto"/>
      </w:divBdr>
    </w:div>
    <w:div w:id="1164510824">
      <w:bodyDiv w:val="1"/>
      <w:marLeft w:val="0"/>
      <w:marRight w:val="0"/>
      <w:marTop w:val="0"/>
      <w:marBottom w:val="0"/>
      <w:divBdr>
        <w:top w:val="none" w:sz="0" w:space="0" w:color="auto"/>
        <w:left w:val="none" w:sz="0" w:space="0" w:color="auto"/>
        <w:bottom w:val="none" w:sz="0" w:space="0" w:color="auto"/>
        <w:right w:val="none" w:sz="0" w:space="0" w:color="auto"/>
      </w:divBdr>
    </w:div>
    <w:div w:id="1220942210">
      <w:bodyDiv w:val="1"/>
      <w:marLeft w:val="0"/>
      <w:marRight w:val="0"/>
      <w:marTop w:val="0"/>
      <w:marBottom w:val="0"/>
      <w:divBdr>
        <w:top w:val="none" w:sz="0" w:space="0" w:color="auto"/>
        <w:left w:val="none" w:sz="0" w:space="0" w:color="auto"/>
        <w:bottom w:val="none" w:sz="0" w:space="0" w:color="auto"/>
        <w:right w:val="none" w:sz="0" w:space="0" w:color="auto"/>
      </w:divBdr>
    </w:div>
    <w:div w:id="1312563672">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93429353">
      <w:bodyDiv w:val="1"/>
      <w:marLeft w:val="0"/>
      <w:marRight w:val="0"/>
      <w:marTop w:val="0"/>
      <w:marBottom w:val="0"/>
      <w:divBdr>
        <w:top w:val="none" w:sz="0" w:space="0" w:color="auto"/>
        <w:left w:val="none" w:sz="0" w:space="0" w:color="auto"/>
        <w:bottom w:val="none" w:sz="0" w:space="0" w:color="auto"/>
        <w:right w:val="none" w:sz="0" w:space="0" w:color="auto"/>
      </w:divBdr>
    </w:div>
    <w:div w:id="1570265818">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2054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6923955">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3010082">
      <w:bodyDiv w:val="1"/>
      <w:marLeft w:val="0"/>
      <w:marRight w:val="0"/>
      <w:marTop w:val="0"/>
      <w:marBottom w:val="0"/>
      <w:divBdr>
        <w:top w:val="none" w:sz="0" w:space="0" w:color="auto"/>
        <w:left w:val="none" w:sz="0" w:space="0" w:color="auto"/>
        <w:bottom w:val="none" w:sz="0" w:space="0" w:color="auto"/>
        <w:right w:val="none" w:sz="0" w:space="0" w:color="auto"/>
      </w:divBdr>
    </w:div>
    <w:div w:id="1802990966">
      <w:bodyDiv w:val="1"/>
      <w:marLeft w:val="0"/>
      <w:marRight w:val="0"/>
      <w:marTop w:val="0"/>
      <w:marBottom w:val="0"/>
      <w:divBdr>
        <w:top w:val="none" w:sz="0" w:space="0" w:color="auto"/>
        <w:left w:val="none" w:sz="0" w:space="0" w:color="auto"/>
        <w:bottom w:val="none" w:sz="0" w:space="0" w:color="auto"/>
        <w:right w:val="none" w:sz="0" w:space="0" w:color="auto"/>
      </w:divBdr>
    </w:div>
    <w:div w:id="180650811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45722962">
      <w:bodyDiv w:val="1"/>
      <w:marLeft w:val="0"/>
      <w:marRight w:val="0"/>
      <w:marTop w:val="0"/>
      <w:marBottom w:val="0"/>
      <w:divBdr>
        <w:top w:val="none" w:sz="0" w:space="0" w:color="auto"/>
        <w:left w:val="none" w:sz="0" w:space="0" w:color="auto"/>
        <w:bottom w:val="none" w:sz="0" w:space="0" w:color="auto"/>
        <w:right w:val="none" w:sz="0" w:space="0" w:color="auto"/>
      </w:divBdr>
    </w:div>
    <w:div w:id="2082172507">
      <w:bodyDiv w:val="1"/>
      <w:marLeft w:val="0"/>
      <w:marRight w:val="0"/>
      <w:marTop w:val="0"/>
      <w:marBottom w:val="0"/>
      <w:divBdr>
        <w:top w:val="none" w:sz="0" w:space="0" w:color="auto"/>
        <w:left w:val="none" w:sz="0" w:space="0" w:color="auto"/>
        <w:bottom w:val="none" w:sz="0" w:space="0" w:color="auto"/>
        <w:right w:val="none" w:sz="0" w:space="0" w:color="auto"/>
      </w:divBdr>
    </w:div>
    <w:div w:id="213767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8.wmf"/><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w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38214</b:Tag>
    <b:SourceType>Book</b:SourceType>
    <b:Guid>{4C424FC2-30D9-4A80-9AAB-C56E1C52BE04}</b:Guid>
    <b:Title>Physical layer procedures for data</b:Title>
    <b:Year>2020</b:Year>
    <b:Publisher>3GPP</b:Publisher>
    <b:Author>
      <b:Author>
        <b:NameList>
          <b:Person>
            <b:Last>TR38.214</b:Last>
          </b:Person>
        </b:NameList>
      </b:Author>
    </b:Author>
    <b:URL>https://www.3gpp.org/ftp//Specs/archive/38_series/38.214/38214-g30.zip</b:URL>
    <b:RefOrder>1</b:RefOrder>
  </b:Source>
</b:Sources>
</file>

<file path=customXml/itemProps1.xml><?xml version="1.0" encoding="utf-8"?>
<ds:datastoreItem xmlns:ds="http://schemas.openxmlformats.org/officeDocument/2006/customXml" ds:itemID="{36E863D5-064F-49A5-950C-1CFCEDB0E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Pages>
  <Words>4067</Words>
  <Characters>23185</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27198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Weimin Xiao</cp:lastModifiedBy>
  <cp:revision>4</cp:revision>
  <cp:lastPrinted>2007-06-18T23:08:00Z</cp:lastPrinted>
  <dcterms:created xsi:type="dcterms:W3CDTF">2021-01-18T17:31:00Z</dcterms:created>
  <dcterms:modified xsi:type="dcterms:W3CDTF">2021-01-18T19:38:00Z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ies>
</file>