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5EC2797" w:rsidR="00F110CD" w:rsidRPr="001F4AA5" w:rsidRDefault="00F110CD" w:rsidP="00F110CD">
      <w:pPr>
        <w:pStyle w:val="Header"/>
        <w:tabs>
          <w:tab w:val="right" w:pos="9639"/>
        </w:tabs>
        <w:rPr>
          <w:sz w:val="24"/>
          <w:szCs w:val="24"/>
          <w:lang w:val="en-GB"/>
        </w:rPr>
      </w:pPr>
      <w:bookmarkStart w:id="0" w:name="_Hlk37418177"/>
      <w:r w:rsidRPr="001F4AA5">
        <w:rPr>
          <w:sz w:val="24"/>
          <w:szCs w:val="24"/>
          <w:lang w:val="en-GB"/>
        </w:rPr>
        <w:t>3GPP TSG RA</w:t>
      </w:r>
      <w:r w:rsidR="00BA1872" w:rsidRPr="001F4AA5">
        <w:rPr>
          <w:sz w:val="24"/>
          <w:szCs w:val="24"/>
          <w:lang w:val="en-GB"/>
        </w:rPr>
        <w:t xml:space="preserve">N WG1 </w:t>
      </w:r>
      <w:r w:rsidR="00B65452" w:rsidRPr="001F4AA5">
        <w:rPr>
          <w:sz w:val="24"/>
          <w:szCs w:val="24"/>
          <w:lang w:val="en-GB"/>
        </w:rPr>
        <w:t>#</w:t>
      </w:r>
      <w:r w:rsidR="00191E79" w:rsidRPr="001F4AA5">
        <w:rPr>
          <w:sz w:val="24"/>
          <w:szCs w:val="24"/>
          <w:lang w:val="en-GB"/>
        </w:rPr>
        <w:t>10</w:t>
      </w:r>
      <w:r w:rsidR="00054B05" w:rsidRPr="001F4AA5">
        <w:rPr>
          <w:sz w:val="24"/>
          <w:szCs w:val="24"/>
          <w:lang w:val="en-GB"/>
        </w:rPr>
        <w:t>3</w:t>
      </w:r>
      <w:r w:rsidR="001348FE" w:rsidRPr="001F4AA5">
        <w:rPr>
          <w:sz w:val="24"/>
          <w:szCs w:val="24"/>
          <w:lang w:val="en-GB"/>
        </w:rPr>
        <w:tab/>
      </w:r>
      <w:r w:rsidR="00BA1872" w:rsidRPr="001F4AA5">
        <w:rPr>
          <w:sz w:val="24"/>
          <w:szCs w:val="24"/>
          <w:lang w:val="en-GB"/>
        </w:rPr>
        <w:t>R1-</w:t>
      </w:r>
      <w:r w:rsidR="006164D5" w:rsidRPr="00B97A01">
        <w:rPr>
          <w:sz w:val="24"/>
          <w:szCs w:val="24"/>
          <w:lang w:val="en-GB"/>
        </w:rPr>
        <w:t>2009243</w:t>
      </w:r>
    </w:p>
    <w:p w14:paraId="30E02940" w14:textId="458CF22D" w:rsidR="00CA26CE" w:rsidRPr="001F4AA5" w:rsidRDefault="002778BD" w:rsidP="00CA26CE">
      <w:pPr>
        <w:pStyle w:val="Header"/>
        <w:rPr>
          <w:sz w:val="24"/>
          <w:szCs w:val="24"/>
          <w:lang w:val="en-GB"/>
        </w:rPr>
      </w:pPr>
      <w:r w:rsidRPr="001F4AA5">
        <w:rPr>
          <w:sz w:val="24"/>
          <w:szCs w:val="24"/>
          <w:lang w:val="en-GB"/>
        </w:rPr>
        <w:t xml:space="preserve">e-Meeting, </w:t>
      </w:r>
      <w:r w:rsidR="00C301A9" w:rsidRPr="001F4AA5">
        <w:rPr>
          <w:sz w:val="24"/>
          <w:szCs w:val="24"/>
          <w:lang w:val="en-GB"/>
        </w:rPr>
        <w:t>October 26</w:t>
      </w:r>
      <w:r w:rsidR="00C301A9" w:rsidRPr="001F4AA5">
        <w:rPr>
          <w:sz w:val="24"/>
          <w:szCs w:val="24"/>
          <w:vertAlign w:val="superscript"/>
          <w:lang w:val="en-GB"/>
        </w:rPr>
        <w:t>th</w:t>
      </w:r>
      <w:r w:rsidR="00C301A9" w:rsidRPr="001F4AA5">
        <w:rPr>
          <w:sz w:val="24"/>
          <w:szCs w:val="24"/>
          <w:lang w:val="en-GB"/>
        </w:rPr>
        <w:t xml:space="preserve"> </w:t>
      </w:r>
      <w:r w:rsidR="00451BAE" w:rsidRPr="001F4AA5">
        <w:rPr>
          <w:sz w:val="24"/>
          <w:szCs w:val="24"/>
          <w:lang w:val="en-GB"/>
        </w:rPr>
        <w:t xml:space="preserve">– </w:t>
      </w:r>
      <w:r w:rsidR="00C301A9" w:rsidRPr="001F4AA5">
        <w:rPr>
          <w:sz w:val="24"/>
          <w:szCs w:val="24"/>
          <w:lang w:val="en-GB"/>
        </w:rPr>
        <w:t>November 13</w:t>
      </w:r>
      <w:r w:rsidRPr="001F4AA5">
        <w:rPr>
          <w:sz w:val="24"/>
          <w:szCs w:val="24"/>
          <w:vertAlign w:val="superscript"/>
          <w:lang w:val="en-GB"/>
        </w:rPr>
        <w:t>th</w:t>
      </w:r>
      <w:r w:rsidRPr="001F4AA5">
        <w:rPr>
          <w:sz w:val="24"/>
          <w:szCs w:val="24"/>
          <w:lang w:val="en-GB"/>
        </w:rPr>
        <w:t>, 2020</w:t>
      </w:r>
    </w:p>
    <w:bookmarkEnd w:id="0"/>
    <w:p w14:paraId="2CFE1919" w14:textId="77777777" w:rsidR="00850D96" w:rsidRPr="00D12629" w:rsidRDefault="00850D96" w:rsidP="00CA26CE">
      <w:pPr>
        <w:pStyle w:val="Header"/>
        <w:rPr>
          <w:bCs/>
          <w:noProof w:val="0"/>
          <w:sz w:val="24"/>
          <w:lang w:val="en-GB" w:eastAsia="ja-JP"/>
        </w:rPr>
      </w:pPr>
    </w:p>
    <w:p w14:paraId="30E02941" w14:textId="16359787" w:rsidR="0034111C" w:rsidRPr="001F4AA5" w:rsidRDefault="0034111C" w:rsidP="16512788">
      <w:pPr>
        <w:pStyle w:val="CRCoverPage"/>
        <w:rPr>
          <w:rFonts w:cs="Arial"/>
          <w:b/>
          <w:sz w:val="24"/>
          <w:szCs w:val="24"/>
          <w:lang w:eastAsia="ja-JP"/>
        </w:rPr>
      </w:pPr>
      <w:r w:rsidRPr="00D12629">
        <w:rPr>
          <w:rFonts w:cs="Arial"/>
          <w:b/>
          <w:bCs/>
          <w:sz w:val="24"/>
          <w:szCs w:val="24"/>
        </w:rPr>
        <w:t>Agenda item:</w:t>
      </w:r>
      <w:r w:rsidRPr="00D12629">
        <w:rPr>
          <w:rFonts w:cs="Arial"/>
          <w:b/>
          <w:bCs/>
          <w:sz w:val="24"/>
        </w:rPr>
        <w:tab/>
      </w:r>
      <w:r w:rsidRPr="00D12629">
        <w:rPr>
          <w:rFonts w:cs="Arial"/>
          <w:b/>
          <w:bCs/>
          <w:sz w:val="24"/>
        </w:rPr>
        <w:tab/>
      </w:r>
      <w:r w:rsidR="778C9494" w:rsidRPr="00D12629">
        <w:rPr>
          <w:rFonts w:cs="Arial"/>
          <w:b/>
          <w:bCs/>
          <w:sz w:val="24"/>
          <w:szCs w:val="24"/>
        </w:rPr>
        <w:t>8.4.2</w:t>
      </w:r>
    </w:p>
    <w:p w14:paraId="30E02942" w14:textId="11CBDC88" w:rsidR="00E128F2" w:rsidRPr="001F4AA5" w:rsidRDefault="0034111C" w:rsidP="16512788">
      <w:pPr>
        <w:tabs>
          <w:tab w:val="left" w:pos="1985"/>
        </w:tabs>
        <w:spacing w:after="120"/>
        <w:ind w:left="1985" w:hanging="1985"/>
        <w:rPr>
          <w:rFonts w:ascii="Arial" w:hAnsi="Arial" w:cs="Arial"/>
          <w:b/>
          <w:sz w:val="24"/>
          <w:szCs w:val="24"/>
        </w:rPr>
      </w:pPr>
      <w:r w:rsidRPr="00D12629">
        <w:rPr>
          <w:rFonts w:ascii="Arial" w:hAnsi="Arial" w:cs="Arial"/>
          <w:b/>
          <w:bCs/>
          <w:sz w:val="24"/>
          <w:szCs w:val="24"/>
        </w:rPr>
        <w:t>Source:</w:t>
      </w:r>
      <w:r w:rsidRPr="00D12629">
        <w:rPr>
          <w:rFonts w:ascii="Arial" w:hAnsi="Arial" w:cs="Arial"/>
          <w:b/>
          <w:bCs/>
          <w:sz w:val="24"/>
        </w:rPr>
        <w:tab/>
      </w:r>
      <w:r w:rsidR="00013455" w:rsidRPr="00D12629">
        <w:rPr>
          <w:rFonts w:ascii="Arial" w:hAnsi="Arial" w:cs="Arial"/>
          <w:b/>
          <w:bCs/>
          <w:sz w:val="24"/>
          <w:szCs w:val="24"/>
        </w:rPr>
        <w:t xml:space="preserve">Nokia, </w:t>
      </w:r>
      <w:r w:rsidR="00E67802" w:rsidRPr="00D12629">
        <w:rPr>
          <w:rFonts w:ascii="Arial" w:hAnsi="Arial" w:cs="Arial"/>
          <w:b/>
          <w:bCs/>
          <w:sz w:val="24"/>
          <w:szCs w:val="24"/>
        </w:rPr>
        <w:t>Nokia</w:t>
      </w:r>
      <w:r w:rsidR="00013455" w:rsidRPr="00D12629">
        <w:rPr>
          <w:rFonts w:ascii="Arial" w:hAnsi="Arial" w:cs="Arial"/>
          <w:b/>
          <w:bCs/>
          <w:sz w:val="24"/>
          <w:szCs w:val="24"/>
        </w:rPr>
        <w:t xml:space="preserve"> Shanghai Bell</w:t>
      </w:r>
    </w:p>
    <w:p w14:paraId="30E02943" w14:textId="522C2178" w:rsidR="0034111C" w:rsidRPr="00D12629" w:rsidRDefault="0034111C" w:rsidP="16512788">
      <w:pPr>
        <w:ind w:left="1985" w:hanging="1985"/>
        <w:rPr>
          <w:rFonts w:ascii="Arial" w:hAnsi="Arial" w:cs="Arial"/>
          <w:b/>
          <w:bCs/>
          <w:sz w:val="24"/>
          <w:szCs w:val="24"/>
        </w:rPr>
      </w:pPr>
      <w:r w:rsidRPr="00D12629">
        <w:rPr>
          <w:rFonts w:ascii="Arial" w:hAnsi="Arial" w:cs="Arial"/>
          <w:b/>
          <w:bCs/>
          <w:sz w:val="24"/>
          <w:szCs w:val="24"/>
        </w:rPr>
        <w:t>Title:</w:t>
      </w:r>
      <w:r w:rsidRPr="00D12629">
        <w:rPr>
          <w:rFonts w:ascii="Arial" w:hAnsi="Arial" w:cs="Arial"/>
          <w:b/>
          <w:bCs/>
          <w:sz w:val="24"/>
        </w:rPr>
        <w:tab/>
      </w:r>
      <w:r w:rsidR="006535CD" w:rsidRPr="00102F89">
        <w:rPr>
          <w:rFonts w:ascii="Arial" w:hAnsi="Arial" w:cs="Arial"/>
          <w:b/>
          <w:sz w:val="24"/>
        </w:rPr>
        <w:t>Discussion on time and frequency synchronization for NTN systems</w:t>
      </w:r>
    </w:p>
    <w:p w14:paraId="30E02944" w14:textId="020CE385" w:rsidR="0034111C" w:rsidRPr="00D12629" w:rsidRDefault="0034111C" w:rsidP="16512788">
      <w:pPr>
        <w:rPr>
          <w:rFonts w:ascii="Arial" w:hAnsi="Arial" w:cs="Arial"/>
          <w:b/>
          <w:bCs/>
          <w:sz w:val="24"/>
          <w:szCs w:val="24"/>
        </w:rPr>
      </w:pPr>
      <w:r w:rsidRPr="00D12629">
        <w:rPr>
          <w:rFonts w:ascii="Arial" w:hAnsi="Arial" w:cs="Arial"/>
          <w:b/>
          <w:bCs/>
          <w:sz w:val="24"/>
          <w:szCs w:val="24"/>
        </w:rPr>
        <w:t xml:space="preserve">Document </w:t>
      </w:r>
      <w:r w:rsidR="3E61DC49" w:rsidRPr="00D12629">
        <w:rPr>
          <w:rFonts w:ascii="Arial" w:hAnsi="Arial" w:cs="Arial"/>
          <w:b/>
          <w:bCs/>
          <w:sz w:val="24"/>
          <w:szCs w:val="24"/>
        </w:rPr>
        <w:t>for:</w:t>
      </w:r>
      <w:r w:rsidR="5D94D3B8" w:rsidRPr="00D12629">
        <w:rPr>
          <w:rFonts w:ascii="Arial" w:hAnsi="Arial" w:cs="Arial"/>
          <w:b/>
          <w:bCs/>
          <w:sz w:val="24"/>
          <w:szCs w:val="24"/>
        </w:rPr>
        <w:t xml:space="preserve"> </w:t>
      </w:r>
      <w:r w:rsidRPr="00D12629">
        <w:rPr>
          <w:rFonts w:ascii="Arial" w:hAnsi="Arial" w:cs="Arial"/>
          <w:b/>
          <w:bCs/>
          <w:sz w:val="24"/>
        </w:rPr>
        <w:tab/>
      </w:r>
      <w:r w:rsidRPr="00D12629">
        <w:rPr>
          <w:rFonts w:ascii="Arial" w:hAnsi="Arial" w:cs="Arial"/>
          <w:b/>
          <w:bCs/>
          <w:sz w:val="24"/>
          <w:szCs w:val="24"/>
        </w:rPr>
        <w:t>Discussion and Decision</w:t>
      </w:r>
    </w:p>
    <w:p w14:paraId="7CF7938E" w14:textId="7E19F756" w:rsidR="00ED1327" w:rsidRPr="00D12629" w:rsidRDefault="00EE7FA7" w:rsidP="00ED1327">
      <w:pPr>
        <w:pStyle w:val="Heading1"/>
      </w:pPr>
      <w:r w:rsidRPr="00D12629">
        <w:t>Introduction</w:t>
      </w:r>
    </w:p>
    <w:p w14:paraId="3C283200" w14:textId="25EDE781" w:rsidR="0908D331" w:rsidRPr="00C47C30" w:rsidRDefault="3B17DADB" w:rsidP="001F4AA5">
      <w:r w:rsidRPr="00D12629">
        <w:t>At RAN #86 in December 2019 a work item for NTN was agreed (RP-193234,[1]). The normative activities include development of specifications for transparent payload-based LEO. In this document we discuss aspects related to the time and frequency synchronization needed for the uplink direction for proper operation of NR over NTN</w:t>
      </w:r>
      <w:bookmarkStart w:id="1" w:name="_Hlk510705081"/>
      <w:r w:rsidRPr="00D12629">
        <w:t xml:space="preserve">. During </w:t>
      </w:r>
      <w:r w:rsidRPr="00C47C30">
        <w:t xml:space="preserve">RAN1#102-e this topic was </w:t>
      </w:r>
      <w:r w:rsidRPr="00C47C30" w:rsidDel="007D103C">
        <w:t>discussed</w:t>
      </w:r>
      <w:r w:rsidR="007D103C" w:rsidRPr="00C47C30">
        <w:t>,</w:t>
      </w:r>
      <w:r w:rsidRPr="00C47C30">
        <w:t xml:space="preserve"> and the following agreements were reached</w:t>
      </w:r>
      <w:r w:rsidR="00E745F5">
        <w:t xml:space="preserve"> </w:t>
      </w:r>
      <w:r w:rsidR="00E745F5">
        <w:fldChar w:fldCharType="begin"/>
      </w:r>
      <w:r w:rsidR="00E745F5">
        <w:instrText xml:space="preserve"> REF _Ref54354500 \n \h </w:instrText>
      </w:r>
      <w:r w:rsidR="00E745F5">
        <w:fldChar w:fldCharType="separate"/>
      </w:r>
      <w:r w:rsidR="00E745F5">
        <w:t>[2]</w:t>
      </w:r>
      <w:r w:rsidR="00E745F5">
        <w:fldChar w:fldCharType="end"/>
      </w:r>
      <w:r w:rsidRPr="00C47C30">
        <w:t>:</w:t>
      </w:r>
    </w:p>
    <w:p w14:paraId="70B0AD9E" w14:textId="570AA764" w:rsidR="3B17DADB" w:rsidRPr="001F4AA5" w:rsidRDefault="3B17DADB" w:rsidP="001F4AA5">
      <w:pPr>
        <w:spacing w:line="240" w:lineRule="exact"/>
        <w:ind w:left="284"/>
        <w:rPr>
          <w:rFonts w:eastAsia="Times New Roman"/>
          <w:color w:val="000000" w:themeColor="text1"/>
          <w:highlight w:val="green"/>
        </w:rPr>
      </w:pPr>
      <w:r w:rsidRPr="001F4AA5">
        <w:rPr>
          <w:rFonts w:eastAsia="Times New Roman"/>
          <w:color w:val="000000" w:themeColor="text1"/>
          <w:highlight w:val="green"/>
        </w:rPr>
        <w:t>Agreement:</w:t>
      </w:r>
    </w:p>
    <w:p w14:paraId="37558AD7" w14:textId="6D21CCF6" w:rsidR="3B17DADB" w:rsidRPr="001F4AA5" w:rsidRDefault="3B17DADB" w:rsidP="001F4AA5">
      <w:pPr>
        <w:pStyle w:val="ListParagraph"/>
        <w:numPr>
          <w:ilvl w:val="0"/>
          <w:numId w:val="5"/>
        </w:numPr>
        <w:spacing w:line="240" w:lineRule="exact"/>
        <w:ind w:left="1004"/>
        <w:rPr>
          <w:rFonts w:eastAsia="Times New Roman"/>
          <w:color w:val="000000" w:themeColor="text1"/>
          <w:sz w:val="20"/>
          <w:szCs w:val="20"/>
          <w:lang w:val="en-GB"/>
        </w:rPr>
      </w:pPr>
      <w:r w:rsidRPr="001F4AA5">
        <w:rPr>
          <w:rFonts w:eastAsia="Times New Roman"/>
          <w:color w:val="000000" w:themeColor="text1"/>
          <w:sz w:val="20"/>
          <w:szCs w:val="20"/>
          <w:lang w:val="en-GB"/>
        </w:rPr>
        <w:t>In Rel-17 NR NTN, at least support UE which can derive based on its GNSS implementation one or more of:</w:t>
      </w:r>
    </w:p>
    <w:p w14:paraId="6FFD6019" w14:textId="7AE40062" w:rsidR="3B17DADB" w:rsidRPr="001F4AA5" w:rsidRDefault="3B17DADB" w:rsidP="001F4AA5">
      <w:pPr>
        <w:pStyle w:val="ListParagraph"/>
        <w:numPr>
          <w:ilvl w:val="1"/>
          <w:numId w:val="5"/>
        </w:numPr>
        <w:spacing w:line="240" w:lineRule="exact"/>
        <w:ind w:left="1724"/>
        <w:rPr>
          <w:rFonts w:eastAsia="Times New Roman"/>
          <w:color w:val="000000" w:themeColor="text1"/>
          <w:sz w:val="20"/>
          <w:szCs w:val="20"/>
          <w:lang w:val="en-GB"/>
        </w:rPr>
      </w:pPr>
      <w:r w:rsidRPr="001F4AA5">
        <w:rPr>
          <w:rFonts w:eastAsia="Times New Roman"/>
          <w:color w:val="000000" w:themeColor="text1"/>
          <w:sz w:val="20"/>
          <w:szCs w:val="20"/>
          <w:lang w:val="en-GB"/>
        </w:rPr>
        <w:t xml:space="preserve">its position </w:t>
      </w:r>
    </w:p>
    <w:p w14:paraId="07E252D1" w14:textId="6FF1F91E" w:rsidR="3B17DADB" w:rsidRPr="001F4AA5" w:rsidRDefault="3B17DADB" w:rsidP="001F4AA5">
      <w:pPr>
        <w:pStyle w:val="ListParagraph"/>
        <w:numPr>
          <w:ilvl w:val="1"/>
          <w:numId w:val="5"/>
        </w:numPr>
        <w:spacing w:line="240" w:lineRule="exact"/>
        <w:ind w:left="1724"/>
        <w:rPr>
          <w:rFonts w:eastAsia="Times New Roman"/>
          <w:color w:val="000000" w:themeColor="text1"/>
          <w:sz w:val="20"/>
          <w:szCs w:val="20"/>
          <w:lang w:val="en-GB"/>
        </w:rPr>
      </w:pPr>
      <w:r w:rsidRPr="001F4AA5">
        <w:rPr>
          <w:rFonts w:eastAsia="Times New Roman"/>
          <w:color w:val="000000" w:themeColor="text1"/>
          <w:sz w:val="20"/>
          <w:szCs w:val="20"/>
          <w:lang w:val="en-GB"/>
        </w:rPr>
        <w:t>a reference time and frequency</w:t>
      </w:r>
    </w:p>
    <w:p w14:paraId="5ACCC2CA" w14:textId="7A78EB26" w:rsidR="3B17DADB" w:rsidRPr="001F4AA5" w:rsidRDefault="3B17DADB" w:rsidP="001F4AA5">
      <w:pPr>
        <w:pStyle w:val="ListParagraph"/>
        <w:numPr>
          <w:ilvl w:val="0"/>
          <w:numId w:val="5"/>
        </w:numPr>
        <w:spacing w:line="240" w:lineRule="exact"/>
        <w:ind w:left="1004"/>
        <w:rPr>
          <w:rFonts w:eastAsia="Times New Roman"/>
          <w:color w:val="000000" w:themeColor="text1"/>
          <w:sz w:val="20"/>
          <w:szCs w:val="20"/>
          <w:lang w:val="en-GB"/>
        </w:rPr>
      </w:pPr>
      <w:r w:rsidRPr="001F4AA5">
        <w:rPr>
          <w:rFonts w:eastAsia="Times New Roman"/>
          <w:color w:val="000000" w:themeColor="text1"/>
          <w:sz w:val="20"/>
          <w:szCs w:val="20"/>
          <w:lang w:val="en-GB"/>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4456C184" w14:textId="1F064023" w:rsidR="3B17DADB" w:rsidRPr="001F4AA5" w:rsidRDefault="3B17DADB" w:rsidP="001F4AA5">
      <w:pPr>
        <w:pStyle w:val="ListParagraph"/>
        <w:numPr>
          <w:ilvl w:val="0"/>
          <w:numId w:val="5"/>
        </w:numPr>
        <w:spacing w:line="240" w:lineRule="exact"/>
        <w:ind w:left="1004"/>
        <w:rPr>
          <w:rFonts w:eastAsia="Times New Roman"/>
          <w:color w:val="000000" w:themeColor="text1"/>
          <w:sz w:val="20"/>
          <w:szCs w:val="20"/>
          <w:lang w:val="en-GB"/>
        </w:rPr>
      </w:pPr>
      <w:r w:rsidRPr="001F4AA5">
        <w:rPr>
          <w:rFonts w:eastAsia="Times New Roman"/>
          <w:color w:val="000000" w:themeColor="text1"/>
          <w:sz w:val="20"/>
          <w:szCs w:val="20"/>
          <w:lang w:val="en-GB"/>
        </w:rPr>
        <w:t>FFS:  Details on additional information signalled from network</w:t>
      </w:r>
    </w:p>
    <w:p w14:paraId="2695B470" w14:textId="3B3FBB52" w:rsidR="0908D331" w:rsidRPr="001F4AA5" w:rsidRDefault="0908D331" w:rsidP="001F4AA5">
      <w:pPr>
        <w:ind w:left="284"/>
        <w:jc w:val="both"/>
        <w:rPr>
          <w:rFonts w:eastAsia="Times New Roman"/>
          <w:color w:val="000000" w:themeColor="text1"/>
        </w:rPr>
      </w:pPr>
    </w:p>
    <w:p w14:paraId="5DB92841" w14:textId="065573D2" w:rsidR="3B17DADB" w:rsidRPr="001F4AA5" w:rsidRDefault="3B17DADB" w:rsidP="001F4AA5">
      <w:pPr>
        <w:spacing w:line="240" w:lineRule="exact"/>
        <w:ind w:left="284"/>
        <w:rPr>
          <w:rFonts w:eastAsia="Times New Roman"/>
          <w:color w:val="000000" w:themeColor="text1"/>
          <w:highlight w:val="green"/>
        </w:rPr>
      </w:pPr>
      <w:r w:rsidRPr="001F4AA5">
        <w:rPr>
          <w:rFonts w:eastAsia="Times New Roman"/>
          <w:color w:val="000000" w:themeColor="text1"/>
          <w:highlight w:val="green"/>
        </w:rPr>
        <w:t>Agreement:</w:t>
      </w:r>
    </w:p>
    <w:p w14:paraId="302C3373" w14:textId="56252856" w:rsidR="3B17DADB" w:rsidRPr="001F4AA5" w:rsidRDefault="3B17DADB" w:rsidP="001F4AA5">
      <w:pPr>
        <w:spacing w:line="240" w:lineRule="exact"/>
        <w:ind w:left="284"/>
        <w:rPr>
          <w:rFonts w:eastAsia="Times New Roman"/>
          <w:color w:val="000000" w:themeColor="text1"/>
        </w:rPr>
      </w:pPr>
      <w:r w:rsidRPr="001F4AA5">
        <w:rPr>
          <w:rFonts w:eastAsia="Times New Roman"/>
          <w:color w:val="000000" w:themeColor="text1"/>
        </w:rPr>
        <w:t>In case of GNSS-assisted TA acquisition in RRC idle/inactive mode, the UE calculates its TA based on the following potential contributions:</w:t>
      </w:r>
    </w:p>
    <w:p w14:paraId="0FD10E5B" w14:textId="3CFD0A1C" w:rsidR="3B17DADB" w:rsidRPr="001F4AA5" w:rsidRDefault="3B17DADB" w:rsidP="001F4AA5">
      <w:pPr>
        <w:pStyle w:val="ListParagraph"/>
        <w:numPr>
          <w:ilvl w:val="0"/>
          <w:numId w:val="5"/>
        </w:numPr>
        <w:spacing w:line="240" w:lineRule="exact"/>
        <w:ind w:left="1004"/>
        <w:rPr>
          <w:rFonts w:eastAsia="Times New Roman"/>
          <w:color w:val="000000" w:themeColor="text1"/>
          <w:sz w:val="20"/>
          <w:szCs w:val="20"/>
          <w:lang w:val="en-GB"/>
        </w:rPr>
      </w:pPr>
      <w:r w:rsidRPr="001F4AA5">
        <w:rPr>
          <w:rFonts w:eastAsia="Times New Roman"/>
          <w:color w:val="000000" w:themeColor="text1"/>
          <w:sz w:val="20"/>
          <w:szCs w:val="20"/>
          <w:lang w:val="en-GB"/>
        </w:rPr>
        <w:t>The User specific TA which is estimated by the UE:</w:t>
      </w:r>
    </w:p>
    <w:p w14:paraId="16DD2A28" w14:textId="07132ABF" w:rsidR="3B17DADB" w:rsidRPr="001F4AA5" w:rsidRDefault="3B17DADB" w:rsidP="001F4AA5">
      <w:pPr>
        <w:pStyle w:val="ListParagraph"/>
        <w:numPr>
          <w:ilvl w:val="1"/>
          <w:numId w:val="5"/>
        </w:numPr>
        <w:spacing w:line="240" w:lineRule="exact"/>
        <w:ind w:left="1724"/>
        <w:rPr>
          <w:rFonts w:eastAsia="Times New Roman"/>
          <w:color w:val="000000" w:themeColor="text1"/>
          <w:sz w:val="20"/>
          <w:szCs w:val="20"/>
          <w:lang w:val="en-GB"/>
        </w:rPr>
      </w:pPr>
      <w:r w:rsidRPr="001F4AA5">
        <w:rPr>
          <w:rFonts w:eastAsia="Times New Roman"/>
          <w:color w:val="000000" w:themeColor="text1"/>
          <w:sz w:val="20"/>
          <w:szCs w:val="20"/>
          <w:lang w:val="en-GB"/>
        </w:rPr>
        <w:t>Option 1: The User specific TA is estimated by the UE based on its GNSS acquired position together with the serving satellite ephemeris indicated by the network:</w:t>
      </w:r>
    </w:p>
    <w:p w14:paraId="38AB5877" w14:textId="6B5C3986" w:rsidR="3B17DADB" w:rsidRPr="001F4AA5" w:rsidRDefault="3B17DADB" w:rsidP="001F4AA5">
      <w:pPr>
        <w:pStyle w:val="ListParagraph"/>
        <w:numPr>
          <w:ilvl w:val="2"/>
          <w:numId w:val="5"/>
        </w:numPr>
        <w:spacing w:line="240" w:lineRule="exact"/>
        <w:ind w:left="2444"/>
        <w:rPr>
          <w:rFonts w:eastAsia="Times New Roman"/>
          <w:color w:val="000000" w:themeColor="text1"/>
          <w:sz w:val="20"/>
          <w:szCs w:val="20"/>
          <w:lang w:val="en-GB"/>
        </w:rPr>
      </w:pPr>
      <w:r w:rsidRPr="001F4AA5">
        <w:rPr>
          <w:rFonts w:eastAsia="Times New Roman"/>
          <w:color w:val="000000" w:themeColor="text1"/>
          <w:sz w:val="20"/>
          <w:szCs w:val="20"/>
          <w:lang w:val="en-GB"/>
        </w:rPr>
        <w:t xml:space="preserve">FFS: Details on serving satellite ephemeris indication </w:t>
      </w:r>
    </w:p>
    <w:p w14:paraId="42E63B99" w14:textId="1DBADD05" w:rsidR="3B17DADB" w:rsidRPr="001F4AA5" w:rsidRDefault="3B17DADB" w:rsidP="001F4AA5">
      <w:pPr>
        <w:pStyle w:val="ListParagraph"/>
        <w:numPr>
          <w:ilvl w:val="1"/>
          <w:numId w:val="5"/>
        </w:numPr>
        <w:spacing w:line="240" w:lineRule="exact"/>
        <w:ind w:left="1724"/>
        <w:rPr>
          <w:rFonts w:eastAsia="Times New Roman"/>
          <w:color w:val="000000" w:themeColor="text1"/>
          <w:sz w:val="20"/>
          <w:szCs w:val="20"/>
          <w:lang w:val="en-GB"/>
        </w:rPr>
      </w:pPr>
      <w:r w:rsidRPr="001F4AA5">
        <w:rPr>
          <w:rFonts w:eastAsia="Times New Roman"/>
          <w:color w:val="000000" w:themeColor="text1"/>
          <w:sz w:val="20"/>
          <w:szCs w:val="20"/>
          <w:lang w:val="en-GB"/>
        </w:rPr>
        <w:t xml:space="preserve">Option 2: The User specific </w:t>
      </w:r>
      <w:r w:rsidRPr="001F4AA5" w:rsidDel="007D103C">
        <w:rPr>
          <w:rFonts w:eastAsia="Times New Roman"/>
          <w:color w:val="000000" w:themeColor="text1"/>
          <w:sz w:val="20"/>
          <w:szCs w:val="20"/>
          <w:lang w:val="en-GB"/>
        </w:rPr>
        <w:t xml:space="preserve">TA </w:t>
      </w:r>
      <w:r w:rsidR="007D103C" w:rsidRPr="001F4AA5">
        <w:rPr>
          <w:rFonts w:eastAsia="Times New Roman"/>
          <w:color w:val="000000" w:themeColor="text1"/>
          <w:sz w:val="20"/>
          <w:szCs w:val="20"/>
          <w:lang w:val="en-GB"/>
        </w:rPr>
        <w:t>is</w:t>
      </w:r>
      <w:r w:rsidRPr="001F4AA5">
        <w:rPr>
          <w:rFonts w:eastAsia="Times New Roman"/>
          <w:color w:val="000000" w:themeColor="text1"/>
          <w:sz w:val="20"/>
          <w:szCs w:val="20"/>
          <w:lang w:val="en-GB"/>
        </w:rPr>
        <w:t xml:space="preserve"> estimated by the UE based on the GNSS acquired reference time at UE together with reference time as indicated by the network</w:t>
      </w:r>
    </w:p>
    <w:p w14:paraId="26208288" w14:textId="60916A37" w:rsidR="3B17DADB" w:rsidRPr="001F4AA5" w:rsidRDefault="3B17DADB" w:rsidP="001F4AA5">
      <w:pPr>
        <w:pStyle w:val="ListParagraph"/>
        <w:numPr>
          <w:ilvl w:val="0"/>
          <w:numId w:val="5"/>
        </w:numPr>
        <w:spacing w:line="240" w:lineRule="exact"/>
        <w:ind w:left="1004"/>
        <w:rPr>
          <w:rFonts w:eastAsia="Times New Roman"/>
          <w:color w:val="000000" w:themeColor="text1"/>
          <w:sz w:val="20"/>
          <w:szCs w:val="20"/>
          <w:lang w:val="en-GB"/>
        </w:rPr>
      </w:pPr>
      <w:r w:rsidRPr="001F4AA5">
        <w:rPr>
          <w:rFonts w:eastAsia="Times New Roman"/>
          <w:color w:val="000000" w:themeColor="text1"/>
          <w:sz w:val="20"/>
          <w:szCs w:val="20"/>
          <w:lang w:val="en-GB"/>
        </w:rPr>
        <w:t>The Common TA if indicated by the network:</w:t>
      </w:r>
    </w:p>
    <w:p w14:paraId="34ACA6D5" w14:textId="1DF8CD65" w:rsidR="3B17DADB" w:rsidRPr="001F4AA5" w:rsidRDefault="3B17DADB" w:rsidP="001F4AA5">
      <w:pPr>
        <w:pStyle w:val="ListParagraph"/>
        <w:numPr>
          <w:ilvl w:val="1"/>
          <w:numId w:val="5"/>
        </w:numPr>
        <w:spacing w:line="240" w:lineRule="exact"/>
        <w:ind w:left="1724"/>
        <w:rPr>
          <w:rFonts w:eastAsia="Times New Roman"/>
          <w:color w:val="000000" w:themeColor="text1"/>
          <w:sz w:val="20"/>
          <w:szCs w:val="20"/>
          <w:lang w:val="en-GB"/>
        </w:rPr>
      </w:pPr>
      <w:r w:rsidRPr="001F4AA5">
        <w:rPr>
          <w:rFonts w:eastAsia="Times New Roman"/>
          <w:color w:val="000000" w:themeColor="text1"/>
          <w:sz w:val="20"/>
          <w:szCs w:val="20"/>
          <w:lang w:val="en-GB"/>
        </w:rPr>
        <w:t xml:space="preserve">FFS: The need and details of Common TA indication </w:t>
      </w:r>
    </w:p>
    <w:p w14:paraId="31953FD8" w14:textId="773FCEA5" w:rsidR="3B17DADB" w:rsidRPr="001F4AA5" w:rsidRDefault="3B17DADB" w:rsidP="001F4AA5">
      <w:pPr>
        <w:pStyle w:val="ListParagraph"/>
        <w:numPr>
          <w:ilvl w:val="0"/>
          <w:numId w:val="5"/>
        </w:numPr>
        <w:spacing w:line="240" w:lineRule="exact"/>
        <w:ind w:left="1004"/>
        <w:rPr>
          <w:rFonts w:eastAsia="Times New Roman"/>
          <w:color w:val="000000" w:themeColor="text1"/>
          <w:sz w:val="20"/>
          <w:szCs w:val="20"/>
          <w:lang w:val="en-GB"/>
        </w:rPr>
      </w:pPr>
      <w:r w:rsidRPr="001F4AA5">
        <w:rPr>
          <w:rFonts w:eastAsia="Times New Roman"/>
          <w:color w:val="000000" w:themeColor="text1"/>
          <w:sz w:val="20"/>
          <w:szCs w:val="20"/>
          <w:lang w:val="en-GB"/>
        </w:rPr>
        <w:t>FFS: The TA margin, if needed and indicated by the network (in order to account for the TA estimation uncertainty)</w:t>
      </w:r>
    </w:p>
    <w:p w14:paraId="7A1F9850" w14:textId="3990A784" w:rsidR="0908D331" w:rsidRPr="001F4AA5" w:rsidRDefault="0908D331" w:rsidP="0908D331">
      <w:pPr>
        <w:rPr>
          <w:rFonts w:eastAsia="Times New Roman"/>
          <w:color w:val="000000" w:themeColor="text1"/>
          <w:sz w:val="22"/>
          <w:szCs w:val="22"/>
        </w:rPr>
      </w:pPr>
    </w:p>
    <w:p w14:paraId="71230483" w14:textId="72F9C930" w:rsidR="00305297" w:rsidRPr="00D12629" w:rsidRDefault="007820D0" w:rsidP="00A23DCA">
      <w:pPr>
        <w:pStyle w:val="Heading1"/>
      </w:pPr>
      <w:r w:rsidRPr="00D12629">
        <w:t>Discussion</w:t>
      </w:r>
    </w:p>
    <w:bookmarkEnd w:id="1"/>
    <w:p w14:paraId="4E443418" w14:textId="00F72AFA" w:rsidR="444AFE79" w:rsidRPr="001F4AA5" w:rsidRDefault="444AFE79" w:rsidP="0908D331">
      <w:pPr>
        <w:rPr>
          <w:rFonts w:eastAsia="Times New Roman"/>
          <w:color w:val="000000" w:themeColor="text1"/>
        </w:rPr>
      </w:pPr>
      <w:r w:rsidRPr="001F4AA5">
        <w:rPr>
          <w:rFonts w:eastAsia="Times New Roman"/>
          <w:color w:val="000000" w:themeColor="text1"/>
        </w:rPr>
        <w:t xml:space="preserve">With consideration on the larger cell coverage, long </w:t>
      </w:r>
      <w:r w:rsidRPr="001F4AA5" w:rsidDel="007D103C">
        <w:rPr>
          <w:rFonts w:eastAsia="Times New Roman"/>
          <w:color w:val="000000" w:themeColor="text1"/>
        </w:rPr>
        <w:t>round</w:t>
      </w:r>
      <w:r w:rsidR="007D103C" w:rsidRPr="001F4AA5">
        <w:rPr>
          <w:rFonts w:eastAsia="Times New Roman"/>
          <w:color w:val="000000" w:themeColor="text1"/>
        </w:rPr>
        <w:t>-trip</w:t>
      </w:r>
      <w:r w:rsidRPr="001F4AA5">
        <w:rPr>
          <w:rFonts w:eastAsia="Times New Roman"/>
          <w:color w:val="000000" w:themeColor="text1"/>
        </w:rPr>
        <w:t xml:space="preserve"> time (RTT) and high Doppler, several enhancements were considered during the SI phase to ensure the performance for timing and frequency synchronization for UL transmission</w:t>
      </w:r>
      <w:r w:rsidR="00E745F5">
        <w:rPr>
          <w:rFonts w:eastAsia="Times New Roman"/>
          <w:color w:val="000000" w:themeColor="text1"/>
        </w:rPr>
        <w:t xml:space="preserve"> </w:t>
      </w:r>
      <w:r w:rsidR="00B6498E">
        <w:rPr>
          <w:rFonts w:eastAsia="Times New Roman"/>
          <w:color w:val="000000" w:themeColor="text1"/>
        </w:rPr>
        <w:fldChar w:fldCharType="begin"/>
      </w:r>
      <w:r w:rsidR="00B6498E">
        <w:rPr>
          <w:rFonts w:eastAsia="Times New Roman"/>
          <w:color w:val="000000" w:themeColor="text1"/>
        </w:rPr>
        <w:instrText xml:space="preserve"> REF _Ref54354371 \n \h </w:instrText>
      </w:r>
      <w:r w:rsidR="00B6498E">
        <w:rPr>
          <w:rFonts w:eastAsia="Times New Roman"/>
          <w:color w:val="000000" w:themeColor="text1"/>
        </w:rPr>
      </w:r>
      <w:r w:rsidR="00B6498E">
        <w:rPr>
          <w:rFonts w:eastAsia="Times New Roman"/>
          <w:color w:val="000000" w:themeColor="text1"/>
        </w:rPr>
        <w:fldChar w:fldCharType="separate"/>
      </w:r>
      <w:r w:rsidR="00E745F5">
        <w:rPr>
          <w:rFonts w:eastAsia="Times New Roman"/>
          <w:color w:val="000000" w:themeColor="text1"/>
        </w:rPr>
        <w:t>[3]</w:t>
      </w:r>
      <w:r w:rsidR="00B6498E">
        <w:rPr>
          <w:rFonts w:eastAsia="Times New Roman"/>
          <w:color w:val="000000" w:themeColor="text1"/>
        </w:rPr>
        <w:fldChar w:fldCharType="end"/>
      </w:r>
      <w:r w:rsidRPr="001F4AA5">
        <w:rPr>
          <w:rFonts w:eastAsia="Times New Roman"/>
          <w:color w:val="000000" w:themeColor="text1"/>
        </w:rPr>
        <w:t>.</w:t>
      </w:r>
      <w:r w:rsidR="19C8F839" w:rsidRPr="001F4AA5">
        <w:rPr>
          <w:rFonts w:eastAsia="Times New Roman"/>
          <w:color w:val="000000" w:themeColor="text1"/>
        </w:rPr>
        <w:t xml:space="preserve"> </w:t>
      </w:r>
      <w:r w:rsidRPr="001F4AA5">
        <w:rPr>
          <w:rFonts w:eastAsia="Times New Roman"/>
          <w:color w:val="000000" w:themeColor="text1"/>
        </w:rPr>
        <w:t>In the following subsections we share our considerations on the most promising of the proposals and raise some issues to be addressed.</w:t>
      </w:r>
    </w:p>
    <w:p w14:paraId="1E2D9E2A" w14:textId="2B55E6E0" w:rsidR="0908D331" w:rsidRPr="001F4AA5" w:rsidRDefault="0908D331" w:rsidP="0908D331">
      <w:pPr>
        <w:jc w:val="both"/>
        <w:rPr>
          <w:rFonts w:eastAsia="Times New Roman"/>
          <w:color w:val="000000" w:themeColor="text1"/>
        </w:rPr>
      </w:pPr>
    </w:p>
    <w:p w14:paraId="71B5729B" w14:textId="04F7EC5D" w:rsidR="64A3EA5D" w:rsidRPr="00D12629" w:rsidRDefault="64A3EA5D" w:rsidP="0908D331">
      <w:pPr>
        <w:pStyle w:val="Heading2"/>
        <w:rPr>
          <w:rFonts w:eastAsia="Arial" w:cs="Arial"/>
          <w:color w:val="000000" w:themeColor="text1"/>
          <w:szCs w:val="32"/>
        </w:rPr>
      </w:pPr>
      <w:r w:rsidRPr="00D12629">
        <w:rPr>
          <w:rFonts w:eastAsia="Arial" w:cs="Arial"/>
          <w:color w:val="000000" w:themeColor="text1"/>
          <w:szCs w:val="32"/>
        </w:rPr>
        <w:lastRenderedPageBreak/>
        <w:t>Timing Advance</w:t>
      </w:r>
    </w:p>
    <w:p w14:paraId="36335FA3" w14:textId="1F6BF270" w:rsidR="00D517B1" w:rsidRPr="006E0CA0" w:rsidRDefault="009772DE" w:rsidP="001F4AA5">
      <w:pPr>
        <w:pStyle w:val="Heading3"/>
      </w:pPr>
      <w:r w:rsidRPr="006E0CA0">
        <w:t xml:space="preserve">Timing Compensation before </w:t>
      </w:r>
      <w:r w:rsidR="0067001B">
        <w:t>random access procedure</w:t>
      </w:r>
    </w:p>
    <w:p w14:paraId="448522CD" w14:textId="183C4B6F" w:rsidR="0908D331" w:rsidRPr="003042AF" w:rsidRDefault="00D517B1" w:rsidP="0908D331">
      <w:r w:rsidRPr="001F4AA5">
        <w:rPr>
          <w:rFonts w:eastAsia="Times New Roman"/>
          <w:color w:val="000000" w:themeColor="text1"/>
        </w:rPr>
        <w:t>In RAN1#102-e</w:t>
      </w:r>
      <w:r w:rsidR="0005169D">
        <w:rPr>
          <w:rFonts w:eastAsia="Times New Roman"/>
          <w:color w:val="000000" w:themeColor="text1"/>
        </w:rPr>
        <w:t xml:space="preserve"> </w:t>
      </w:r>
      <w:r w:rsidR="0005169D">
        <w:rPr>
          <w:rFonts w:eastAsia="Times New Roman"/>
          <w:color w:val="000000" w:themeColor="text1"/>
        </w:rPr>
        <w:fldChar w:fldCharType="begin"/>
      </w:r>
      <w:r w:rsidR="0005169D">
        <w:rPr>
          <w:rFonts w:eastAsia="Times New Roman"/>
          <w:color w:val="000000" w:themeColor="text1"/>
        </w:rPr>
        <w:instrText xml:space="preserve"> REF _Ref54354500 \n \h </w:instrText>
      </w:r>
      <w:r w:rsidR="0005169D">
        <w:rPr>
          <w:rFonts w:eastAsia="Times New Roman"/>
          <w:color w:val="000000" w:themeColor="text1"/>
        </w:rPr>
      </w:r>
      <w:r w:rsidR="0005169D">
        <w:rPr>
          <w:rFonts w:eastAsia="Times New Roman"/>
          <w:color w:val="000000" w:themeColor="text1"/>
        </w:rPr>
        <w:fldChar w:fldCharType="separate"/>
      </w:r>
      <w:r w:rsidR="0005169D">
        <w:rPr>
          <w:rFonts w:eastAsia="Times New Roman"/>
          <w:color w:val="000000" w:themeColor="text1"/>
        </w:rPr>
        <w:t>[2]</w:t>
      </w:r>
      <w:r w:rsidR="0005169D">
        <w:rPr>
          <w:rFonts w:eastAsia="Times New Roman"/>
          <w:color w:val="000000" w:themeColor="text1"/>
        </w:rPr>
        <w:fldChar w:fldCharType="end"/>
      </w:r>
      <w:r w:rsidR="00EF5925" w:rsidRPr="001F4AA5">
        <w:rPr>
          <w:rFonts w:eastAsia="Times New Roman"/>
          <w:color w:val="000000" w:themeColor="text1"/>
        </w:rPr>
        <w:t xml:space="preserve">, </w:t>
      </w:r>
      <w:r w:rsidRPr="001F4AA5">
        <w:rPr>
          <w:rFonts w:eastAsia="Times New Roman"/>
          <w:color w:val="000000" w:themeColor="text1"/>
        </w:rPr>
        <w:t xml:space="preserve"> it was agreed </w:t>
      </w:r>
      <w:r w:rsidRPr="003042AF">
        <w:t>that the</w:t>
      </w:r>
      <w:r w:rsidR="00986BD5" w:rsidRPr="003042AF">
        <w:t xml:space="preserve"> UE can use its GNSS implementation to</w:t>
      </w:r>
      <w:r w:rsidR="00781882" w:rsidRPr="003042AF">
        <w:t xml:space="preserve">, through different options (e.g. time, position), estimate the time offset before the </w:t>
      </w:r>
      <w:r w:rsidR="00B23884" w:rsidRPr="003042AF">
        <w:t>random access preamble</w:t>
      </w:r>
      <w:r w:rsidR="00781882" w:rsidRPr="003042AF">
        <w:t xml:space="preserve"> transmission.</w:t>
      </w:r>
      <w:r w:rsidR="00850C0F" w:rsidRPr="003042AF">
        <w:t xml:space="preserve"> This estimation has the main purpose of minimize the range of timing gaps between UE and </w:t>
      </w:r>
      <w:proofErr w:type="spellStart"/>
      <w:r w:rsidR="00850C0F" w:rsidRPr="003042AF">
        <w:t>gNB</w:t>
      </w:r>
      <w:proofErr w:type="spellEnd"/>
      <w:r w:rsidR="00850C0F" w:rsidRPr="003042AF">
        <w:t xml:space="preserve"> in U</w:t>
      </w:r>
      <w:r w:rsidR="00CE69CC" w:rsidRPr="003042AF">
        <w:t xml:space="preserve">L, to make it possible for the system to read the </w:t>
      </w:r>
      <w:r w:rsidR="00992325" w:rsidRPr="003042AF">
        <w:t>random access</w:t>
      </w:r>
      <w:r w:rsidR="00CE69CC" w:rsidRPr="003042AF">
        <w:t xml:space="preserve"> attempt made by the user</w:t>
      </w:r>
      <w:r w:rsidR="003F2710" w:rsidRPr="003042AF">
        <w:t xml:space="preserve">, as the </w:t>
      </w:r>
      <w:proofErr w:type="spellStart"/>
      <w:r w:rsidR="003F2710" w:rsidRPr="003042AF">
        <w:t>gNB</w:t>
      </w:r>
      <w:proofErr w:type="spellEnd"/>
      <w:r w:rsidR="003F2710" w:rsidRPr="003042AF">
        <w:t xml:space="preserve"> is only expected to have a certain observation window for the detection of the potential random access preamble for each RACH occasion (RO)</w:t>
      </w:r>
      <w:r w:rsidR="00CE69CC" w:rsidRPr="003042AF">
        <w:t>.</w:t>
      </w:r>
    </w:p>
    <w:p w14:paraId="589FAACF" w14:textId="143B4D0A" w:rsidR="005C2FC0" w:rsidRPr="001F4AA5" w:rsidRDefault="00CE69CC" w:rsidP="0908D331">
      <w:pPr>
        <w:rPr>
          <w:b/>
        </w:rPr>
      </w:pPr>
      <w:r w:rsidRPr="001F4AA5">
        <w:rPr>
          <w:b/>
        </w:rPr>
        <w:t>Observation</w:t>
      </w:r>
      <w:r w:rsidR="00C24BC0">
        <w:rPr>
          <w:b/>
        </w:rPr>
        <w:t xml:space="preserve"> 1</w:t>
      </w:r>
      <w:r w:rsidRPr="001F4AA5">
        <w:rPr>
          <w:b/>
        </w:rPr>
        <w:t xml:space="preserve">: The GNSS based time pre-compensation has the main purpose to guarantee that the initial </w:t>
      </w:r>
      <w:proofErr w:type="gramStart"/>
      <w:r w:rsidR="00A46A8F" w:rsidRPr="001F4AA5">
        <w:rPr>
          <w:b/>
        </w:rPr>
        <w:t xml:space="preserve">random </w:t>
      </w:r>
      <w:r w:rsidR="00A46A8F" w:rsidRPr="001F4AA5">
        <w:rPr>
          <w:b/>
          <w:bCs/>
        </w:rPr>
        <w:t>access</w:t>
      </w:r>
      <w:proofErr w:type="gramEnd"/>
      <w:r w:rsidR="00A46A8F" w:rsidRPr="001F4AA5">
        <w:rPr>
          <w:b/>
        </w:rPr>
        <w:t xml:space="preserve"> </w:t>
      </w:r>
      <w:r w:rsidR="005C2FC0" w:rsidRPr="001F4AA5">
        <w:rPr>
          <w:b/>
        </w:rPr>
        <w:t xml:space="preserve">attempt falls into a “decodable” time for the </w:t>
      </w:r>
      <w:r w:rsidR="006D7A8B" w:rsidRPr="001F4AA5">
        <w:rPr>
          <w:b/>
        </w:rPr>
        <w:t xml:space="preserve">RACH occasion defined by the </w:t>
      </w:r>
      <w:proofErr w:type="spellStart"/>
      <w:r w:rsidR="005C2FC0" w:rsidRPr="001F4AA5">
        <w:rPr>
          <w:b/>
        </w:rPr>
        <w:t>gNB</w:t>
      </w:r>
      <w:proofErr w:type="spellEnd"/>
      <w:r w:rsidR="005C2FC0" w:rsidRPr="001F4AA5">
        <w:rPr>
          <w:b/>
        </w:rPr>
        <w:t xml:space="preserve"> and minimize the interference to adjacent UL time slots/symbols.</w:t>
      </w:r>
    </w:p>
    <w:p w14:paraId="5B91CB7B" w14:textId="2A6486A0" w:rsidR="00476966" w:rsidRPr="003042AF" w:rsidRDefault="005C2FC0" w:rsidP="0908D331">
      <w:r w:rsidRPr="003042AF">
        <w:t xml:space="preserve">Given that objective, the GNSS compensation must </w:t>
      </w:r>
      <w:r w:rsidR="007D103C" w:rsidRPr="003042AF">
        <w:t>fulfil</w:t>
      </w:r>
      <w:r w:rsidR="004238DF" w:rsidRPr="003042AF">
        <w:t xml:space="preserve"> certain accuracy level in order to</w:t>
      </w:r>
      <w:r w:rsidR="00476966" w:rsidRPr="003042AF">
        <w:t xml:space="preserve"> enable a correct decode of the </w:t>
      </w:r>
      <w:proofErr w:type="gramStart"/>
      <w:r w:rsidR="00BD4C90" w:rsidRPr="003042AF">
        <w:t>r</w:t>
      </w:r>
      <w:r w:rsidR="0078260F" w:rsidRPr="003042AF">
        <w:t>andom</w:t>
      </w:r>
      <w:r w:rsidR="00BD4C90" w:rsidRPr="003042AF">
        <w:t xml:space="preserve"> a</w:t>
      </w:r>
      <w:r w:rsidR="0078260F" w:rsidRPr="003042AF">
        <w:t>ccess</w:t>
      </w:r>
      <w:proofErr w:type="gramEnd"/>
      <w:r w:rsidR="00476966" w:rsidRPr="003042AF">
        <w:t xml:space="preserve"> preambles transmitted by the UE. </w:t>
      </w:r>
      <w:r w:rsidR="00704E96" w:rsidRPr="003042AF">
        <w:t xml:space="preserve">There are </w:t>
      </w:r>
      <w:r w:rsidR="00500DA7" w:rsidRPr="003042AF">
        <w:t>several error sources to be considered</w:t>
      </w:r>
      <w:r w:rsidR="00C6203C" w:rsidRPr="003042AF">
        <w:t xml:space="preserve"> regarding</w:t>
      </w:r>
      <w:r w:rsidR="00500DA7" w:rsidRPr="003042AF">
        <w:t xml:space="preserve"> the accuracy of the GNSS-based estimation of timing offset. </w:t>
      </w:r>
      <w:r w:rsidR="00C6203C" w:rsidRPr="003042AF">
        <w:t>These sources include:</w:t>
      </w:r>
    </w:p>
    <w:p w14:paraId="191EDEAA" w14:textId="68FC0FAF" w:rsidR="00C6203C" w:rsidRPr="001F4AA5" w:rsidRDefault="00C6203C" w:rsidP="788A20E8">
      <w:pPr>
        <w:pStyle w:val="ListParagraph"/>
        <w:numPr>
          <w:ilvl w:val="0"/>
          <w:numId w:val="33"/>
        </w:numPr>
        <w:rPr>
          <w:sz w:val="20"/>
          <w:szCs w:val="20"/>
          <w:lang w:val="en-GB"/>
        </w:rPr>
      </w:pPr>
      <w:r w:rsidRPr="001F4AA5">
        <w:rPr>
          <w:b/>
          <w:sz w:val="20"/>
          <w:szCs w:val="20"/>
          <w:lang w:val="en-GB"/>
        </w:rPr>
        <w:t xml:space="preserve">Lag of the ephemeris information: </w:t>
      </w:r>
      <w:r w:rsidRPr="001F4AA5">
        <w:rPr>
          <w:sz w:val="20"/>
          <w:szCs w:val="20"/>
          <w:lang w:val="en-GB"/>
        </w:rPr>
        <w:t>Ina</w:t>
      </w:r>
      <w:r w:rsidR="77F992F2" w:rsidRPr="003042AF">
        <w:rPr>
          <w:sz w:val="20"/>
          <w:szCs w:val="20"/>
          <w:lang w:val="en-GB"/>
        </w:rPr>
        <w:t>c</w:t>
      </w:r>
      <w:r w:rsidRPr="001F4AA5">
        <w:rPr>
          <w:sz w:val="20"/>
          <w:szCs w:val="20"/>
          <w:lang w:val="en-GB"/>
        </w:rPr>
        <w:t>curacy provided by the time elapsed between the time the ephemeris info was generated by upper layers and the time it was read</w:t>
      </w:r>
      <w:r w:rsidR="007D103C" w:rsidRPr="001F4AA5">
        <w:rPr>
          <w:sz w:val="20"/>
          <w:szCs w:val="20"/>
          <w:lang w:val="en-GB"/>
        </w:rPr>
        <w:t xml:space="preserve"> by the UE. It is intrinsically related</w:t>
      </w:r>
      <w:r w:rsidRPr="001F4AA5">
        <w:rPr>
          <w:sz w:val="20"/>
          <w:szCs w:val="20"/>
          <w:lang w:val="en-GB"/>
        </w:rPr>
        <w:t xml:space="preserve"> </w:t>
      </w:r>
      <w:r w:rsidR="002B16AB" w:rsidRPr="003042AF">
        <w:rPr>
          <w:sz w:val="20"/>
          <w:szCs w:val="20"/>
          <w:lang w:val="en-GB"/>
        </w:rPr>
        <w:t>to the</w:t>
      </w:r>
      <w:r w:rsidR="741A3DEF" w:rsidRPr="003042AF">
        <w:rPr>
          <w:sz w:val="20"/>
          <w:szCs w:val="20"/>
          <w:lang w:val="en-GB"/>
        </w:rPr>
        <w:t xml:space="preserve"> fact that</w:t>
      </w:r>
      <w:r w:rsidR="002B16AB" w:rsidRPr="003042AF">
        <w:rPr>
          <w:sz w:val="20"/>
          <w:szCs w:val="20"/>
          <w:lang w:val="en-GB"/>
        </w:rPr>
        <w:t xml:space="preserve"> frequency ephemeris information </w:t>
      </w:r>
      <w:proofErr w:type="gramStart"/>
      <w:r w:rsidR="002B16AB" w:rsidRPr="003042AF">
        <w:rPr>
          <w:sz w:val="20"/>
          <w:szCs w:val="20"/>
          <w:lang w:val="en-GB"/>
        </w:rPr>
        <w:t>is  generated</w:t>
      </w:r>
      <w:proofErr w:type="gramEnd"/>
      <w:r w:rsidR="002B16AB" w:rsidRPr="003042AF">
        <w:rPr>
          <w:sz w:val="20"/>
          <w:szCs w:val="20"/>
          <w:lang w:val="en-GB"/>
        </w:rPr>
        <w:t xml:space="preserve"> by upper layers and broadcasted to users.</w:t>
      </w:r>
      <w:r w:rsidR="00717698" w:rsidRPr="003042AF">
        <w:rPr>
          <w:sz w:val="20"/>
          <w:szCs w:val="20"/>
          <w:lang w:val="en-GB"/>
        </w:rPr>
        <w:t xml:space="preserve"> </w:t>
      </w:r>
      <w:r w:rsidR="007A5E8B" w:rsidRPr="003042AF">
        <w:rPr>
          <w:sz w:val="20"/>
          <w:szCs w:val="20"/>
          <w:lang w:val="en-GB"/>
        </w:rPr>
        <w:t xml:space="preserve">Even in the cases the UE is aware of the delay, </w:t>
      </w:r>
      <w:r w:rsidR="007F3492" w:rsidRPr="003042AF">
        <w:rPr>
          <w:sz w:val="20"/>
          <w:szCs w:val="20"/>
          <w:lang w:val="en-GB"/>
        </w:rPr>
        <w:t>the</w:t>
      </w:r>
      <w:r w:rsidR="007A5E8B" w:rsidRPr="003042AF">
        <w:rPr>
          <w:sz w:val="20"/>
          <w:szCs w:val="20"/>
          <w:lang w:val="en-GB"/>
        </w:rPr>
        <w:t xml:space="preserve"> modelling the satellite movement may lead to</w:t>
      </w:r>
      <w:r w:rsidR="007F3492" w:rsidRPr="003042AF">
        <w:rPr>
          <w:sz w:val="20"/>
          <w:szCs w:val="20"/>
          <w:lang w:val="en-GB"/>
        </w:rPr>
        <w:t xml:space="preserve"> errors from</w:t>
      </w:r>
      <w:r w:rsidR="007A5E8B" w:rsidRPr="003042AF">
        <w:rPr>
          <w:sz w:val="20"/>
          <w:szCs w:val="20"/>
          <w:lang w:val="en-GB"/>
        </w:rPr>
        <w:t xml:space="preserve"> </w:t>
      </w:r>
      <w:r w:rsidR="007F3492" w:rsidRPr="003042AF">
        <w:rPr>
          <w:sz w:val="20"/>
          <w:szCs w:val="20"/>
          <w:lang w:val="en-GB"/>
        </w:rPr>
        <w:t xml:space="preserve">numerical approximation. </w:t>
      </w:r>
    </w:p>
    <w:p w14:paraId="5050CBDA" w14:textId="3D312B02" w:rsidR="00C6203C" w:rsidRPr="001F4AA5" w:rsidRDefault="00C6203C" w:rsidP="00C6203C">
      <w:pPr>
        <w:pStyle w:val="ListParagraph"/>
        <w:numPr>
          <w:ilvl w:val="0"/>
          <w:numId w:val="33"/>
        </w:numPr>
        <w:rPr>
          <w:sz w:val="20"/>
          <w:szCs w:val="20"/>
          <w:lang w:val="en-GB"/>
        </w:rPr>
      </w:pPr>
      <w:r w:rsidRPr="001F4AA5">
        <w:rPr>
          <w:b/>
          <w:sz w:val="20"/>
          <w:szCs w:val="20"/>
          <w:lang w:val="en-GB"/>
        </w:rPr>
        <w:t>Precision on the ephemeris data:</w:t>
      </w:r>
      <w:r w:rsidRPr="001F4AA5">
        <w:rPr>
          <w:sz w:val="20"/>
          <w:szCs w:val="20"/>
          <w:lang w:val="en-GB"/>
        </w:rPr>
        <w:t xml:space="preserve"> </w:t>
      </w:r>
      <w:r w:rsidR="006D5410" w:rsidRPr="003042AF">
        <w:rPr>
          <w:sz w:val="20"/>
          <w:szCs w:val="20"/>
          <w:lang w:val="en-GB"/>
        </w:rPr>
        <w:t xml:space="preserve">The precision of the ephemeris is linked to the number of bits used to describe the ephemeris. This </w:t>
      </w:r>
      <w:r w:rsidR="0083609F" w:rsidRPr="003042AF">
        <w:rPr>
          <w:sz w:val="20"/>
          <w:szCs w:val="20"/>
          <w:lang w:val="en-GB"/>
        </w:rPr>
        <w:t>is one source of error that is controllable by specifications.</w:t>
      </w:r>
      <w:r w:rsidRPr="001F4AA5">
        <w:rPr>
          <w:sz w:val="20"/>
          <w:szCs w:val="20"/>
          <w:lang w:val="en-GB"/>
        </w:rPr>
        <w:t xml:space="preserve"> </w:t>
      </w:r>
    </w:p>
    <w:p w14:paraId="68E9F4B7" w14:textId="02BEB8D8" w:rsidR="00C6203C" w:rsidRPr="003042AF" w:rsidRDefault="00C6203C" w:rsidP="00C6203C">
      <w:pPr>
        <w:pStyle w:val="ListParagraph"/>
        <w:numPr>
          <w:ilvl w:val="0"/>
          <w:numId w:val="33"/>
        </w:numPr>
        <w:rPr>
          <w:sz w:val="20"/>
          <w:szCs w:val="20"/>
          <w:lang w:val="en-GB"/>
        </w:rPr>
      </w:pPr>
      <w:r w:rsidRPr="001F4AA5">
        <w:rPr>
          <w:b/>
          <w:sz w:val="20"/>
          <w:szCs w:val="20"/>
          <w:lang w:val="en-GB"/>
        </w:rPr>
        <w:t>Orbit Perturbation:</w:t>
      </w:r>
      <w:r w:rsidRPr="001F4AA5">
        <w:rPr>
          <w:sz w:val="20"/>
          <w:szCs w:val="20"/>
          <w:lang w:val="en-GB"/>
        </w:rPr>
        <w:t xml:space="preserve"> As described in </w:t>
      </w:r>
      <w:r w:rsidR="003D6FA8" w:rsidRPr="001F4AA5">
        <w:rPr>
          <w:sz w:val="20"/>
          <w:szCs w:val="20"/>
          <w:lang w:val="en-GB"/>
        </w:rPr>
        <w:fldChar w:fldCharType="begin"/>
      </w:r>
      <w:r w:rsidR="003D6FA8" w:rsidRPr="003042AF">
        <w:rPr>
          <w:sz w:val="20"/>
          <w:szCs w:val="20"/>
          <w:lang w:val="en-GB"/>
        </w:rPr>
        <w:instrText xml:space="preserve"> REF _Ref47620311 \n \h </w:instrText>
      </w:r>
      <w:r w:rsidR="005C15D4" w:rsidRPr="001F4AA5">
        <w:rPr>
          <w:sz w:val="20"/>
          <w:szCs w:val="20"/>
          <w:lang w:val="en-GB"/>
        </w:rPr>
        <w:instrText xml:space="preserve"> \* MERGEFORMAT </w:instrText>
      </w:r>
      <w:r w:rsidR="003D6FA8" w:rsidRPr="001F4AA5">
        <w:rPr>
          <w:sz w:val="20"/>
          <w:szCs w:val="20"/>
          <w:lang w:val="en-GB"/>
        </w:rPr>
      </w:r>
      <w:r w:rsidR="003D6FA8" w:rsidRPr="001F4AA5">
        <w:rPr>
          <w:sz w:val="20"/>
          <w:szCs w:val="20"/>
          <w:lang w:val="en-GB"/>
        </w:rPr>
        <w:fldChar w:fldCharType="separate"/>
      </w:r>
      <w:r w:rsidR="00F15F1D">
        <w:rPr>
          <w:sz w:val="20"/>
          <w:szCs w:val="20"/>
          <w:lang w:val="en-GB"/>
        </w:rPr>
        <w:t>[4]</w:t>
      </w:r>
      <w:r w:rsidR="003D6FA8" w:rsidRPr="001F4AA5">
        <w:rPr>
          <w:sz w:val="20"/>
          <w:szCs w:val="20"/>
          <w:lang w:val="en-GB"/>
        </w:rPr>
        <w:fldChar w:fldCharType="end"/>
      </w:r>
      <w:r w:rsidRPr="001F4AA5">
        <w:rPr>
          <w:sz w:val="20"/>
          <w:szCs w:val="20"/>
          <w:lang w:val="en-GB"/>
        </w:rPr>
        <w:t xml:space="preserve">there are several factors that may interfere to the satellite, causing deviation from the pre-designed orbit. Example: atmospheric drag, solar radiation pressure, Earth oblateness and gravity of other celestial bodies. For LEO satellites, over long periods of time, this may lead to significant displacement of the satellite from the original orbit </w:t>
      </w:r>
      <w:r w:rsidR="003D6FA8" w:rsidRPr="001F4AA5">
        <w:rPr>
          <w:sz w:val="20"/>
          <w:szCs w:val="20"/>
          <w:lang w:val="en-GB"/>
        </w:rPr>
        <w:fldChar w:fldCharType="begin"/>
      </w:r>
      <w:r w:rsidR="003D6FA8" w:rsidRPr="003042AF">
        <w:rPr>
          <w:sz w:val="20"/>
          <w:szCs w:val="20"/>
          <w:lang w:val="en-GB"/>
        </w:rPr>
        <w:instrText xml:space="preserve"> REF _Ref47620285 \n \h </w:instrText>
      </w:r>
      <w:r w:rsidR="005C15D4" w:rsidRPr="001F4AA5">
        <w:rPr>
          <w:sz w:val="20"/>
          <w:szCs w:val="20"/>
          <w:lang w:val="en-GB"/>
        </w:rPr>
        <w:instrText xml:space="preserve"> \* MERGEFORMAT </w:instrText>
      </w:r>
      <w:r w:rsidR="003D6FA8" w:rsidRPr="001F4AA5">
        <w:rPr>
          <w:sz w:val="20"/>
          <w:szCs w:val="20"/>
          <w:lang w:val="en-GB"/>
        </w:rPr>
      </w:r>
      <w:r w:rsidR="003D6FA8" w:rsidRPr="001F4AA5">
        <w:rPr>
          <w:sz w:val="20"/>
          <w:szCs w:val="20"/>
          <w:lang w:val="en-GB"/>
        </w:rPr>
        <w:fldChar w:fldCharType="separate"/>
      </w:r>
      <w:r w:rsidR="00F15F1D">
        <w:rPr>
          <w:sz w:val="20"/>
          <w:szCs w:val="20"/>
          <w:lang w:val="en-GB"/>
        </w:rPr>
        <w:t>[5]</w:t>
      </w:r>
      <w:r w:rsidR="003D6FA8" w:rsidRPr="001F4AA5">
        <w:rPr>
          <w:sz w:val="20"/>
          <w:szCs w:val="20"/>
          <w:lang w:val="en-GB"/>
        </w:rPr>
        <w:fldChar w:fldCharType="end"/>
      </w:r>
    </w:p>
    <w:p w14:paraId="56BEA9CA" w14:textId="6F4C7BE9" w:rsidR="00C76BC6" w:rsidRPr="003042AF" w:rsidRDefault="00C76BC6" w:rsidP="788A20E8">
      <w:pPr>
        <w:pStyle w:val="ListParagraph"/>
        <w:numPr>
          <w:ilvl w:val="0"/>
          <w:numId w:val="33"/>
        </w:numPr>
        <w:rPr>
          <w:sz w:val="20"/>
          <w:szCs w:val="20"/>
          <w:lang w:val="en-GB"/>
        </w:rPr>
      </w:pPr>
      <w:r w:rsidRPr="003042AF">
        <w:rPr>
          <w:b/>
          <w:sz w:val="20"/>
          <w:szCs w:val="20"/>
          <w:lang w:val="en-GB"/>
        </w:rPr>
        <w:t>Ionospheric and Tropospheric Delays</w:t>
      </w:r>
      <w:r w:rsidR="00BF368F" w:rsidRPr="003042AF">
        <w:rPr>
          <w:b/>
          <w:sz w:val="20"/>
          <w:szCs w:val="20"/>
          <w:lang w:val="en-GB"/>
        </w:rPr>
        <w:t>:</w:t>
      </w:r>
      <w:r w:rsidR="00BF368F" w:rsidRPr="001F4AA5">
        <w:rPr>
          <w:sz w:val="20"/>
          <w:szCs w:val="20"/>
          <w:lang w:val="en-GB"/>
        </w:rPr>
        <w:t xml:space="preserve"> </w:t>
      </w:r>
      <w:r w:rsidR="005E0E16" w:rsidRPr="001F4AA5">
        <w:rPr>
          <w:sz w:val="20"/>
          <w:szCs w:val="20"/>
          <w:lang w:val="en-GB"/>
        </w:rPr>
        <w:t>If the GNSS estimate</w:t>
      </w:r>
      <w:r w:rsidR="00E5D5E9" w:rsidRPr="003042AF">
        <w:rPr>
          <w:sz w:val="20"/>
          <w:szCs w:val="20"/>
          <w:lang w:val="en-GB"/>
        </w:rPr>
        <w:t>d</w:t>
      </w:r>
      <w:r w:rsidR="005E0E16" w:rsidRPr="001F4AA5">
        <w:rPr>
          <w:sz w:val="20"/>
          <w:szCs w:val="20"/>
          <w:lang w:val="en-GB"/>
        </w:rPr>
        <w:t xml:space="preserve"> distances are based on position, the UE will be able to estimate the distance travelled by the </w:t>
      </w:r>
      <w:r w:rsidR="005F5B1A" w:rsidRPr="001F4AA5">
        <w:rPr>
          <w:sz w:val="20"/>
          <w:szCs w:val="20"/>
          <w:lang w:val="en-GB"/>
        </w:rPr>
        <w:t xml:space="preserve">signal from the UE to the satellite. However, </w:t>
      </w:r>
      <w:r w:rsidR="00F317D4" w:rsidRPr="001F4AA5">
        <w:rPr>
          <w:sz w:val="20"/>
          <w:szCs w:val="20"/>
          <w:lang w:val="en-GB"/>
        </w:rPr>
        <w:t xml:space="preserve">the exact time elapsed for the signal to travel this distance may vary </w:t>
      </w:r>
      <w:proofErr w:type="gramStart"/>
      <w:r w:rsidR="00F317D4" w:rsidRPr="001F4AA5">
        <w:rPr>
          <w:sz w:val="20"/>
          <w:szCs w:val="20"/>
          <w:lang w:val="en-GB"/>
        </w:rPr>
        <w:t>as a consequence of</w:t>
      </w:r>
      <w:proofErr w:type="gramEnd"/>
      <w:r w:rsidR="00F317D4" w:rsidRPr="001F4AA5">
        <w:rPr>
          <w:sz w:val="20"/>
          <w:szCs w:val="20"/>
          <w:lang w:val="en-GB"/>
        </w:rPr>
        <w:t xml:space="preserve"> the atmospheric effects. Ionospheric and Tropospheric delays are also a source of inaccuracy for GNSS (item 3 in this list).</w:t>
      </w:r>
    </w:p>
    <w:p w14:paraId="541A9D31" w14:textId="04C6A5CC" w:rsidR="00985B8F" w:rsidRPr="001F4AA5" w:rsidRDefault="00985B8F" w:rsidP="00985B8F">
      <w:pPr>
        <w:pStyle w:val="ListParagraph"/>
        <w:numPr>
          <w:ilvl w:val="0"/>
          <w:numId w:val="33"/>
        </w:numPr>
        <w:rPr>
          <w:sz w:val="20"/>
          <w:szCs w:val="20"/>
        </w:rPr>
      </w:pPr>
      <w:r w:rsidRPr="003042AF">
        <w:rPr>
          <w:b/>
          <w:sz w:val="20"/>
          <w:szCs w:val="20"/>
          <w:lang w:val="en-GB"/>
        </w:rPr>
        <w:t>GNSS inaccuracy:</w:t>
      </w:r>
      <w:r w:rsidRPr="003042AF">
        <w:rPr>
          <w:sz w:val="20"/>
          <w:szCs w:val="20"/>
          <w:lang w:val="en-GB"/>
        </w:rPr>
        <w:t xml:space="preserve"> The official page of GPS describes several factors that may degrade the GPS positioning accuracy of the UE </w:t>
      </w:r>
      <w:r w:rsidR="006401D4">
        <w:rPr>
          <w:sz w:val="20"/>
          <w:szCs w:val="20"/>
          <w:lang w:val="en-GB"/>
        </w:rPr>
        <w:fldChar w:fldCharType="begin"/>
      </w:r>
      <w:r w:rsidR="006401D4">
        <w:rPr>
          <w:sz w:val="20"/>
          <w:szCs w:val="20"/>
          <w:lang w:val="en-GB"/>
        </w:rPr>
        <w:instrText xml:space="preserve"> REF _Ref54354617 \n \h </w:instrText>
      </w:r>
      <w:r w:rsidR="006401D4">
        <w:rPr>
          <w:sz w:val="20"/>
          <w:szCs w:val="20"/>
          <w:lang w:val="en-GB"/>
        </w:rPr>
      </w:r>
      <w:r w:rsidR="006401D4">
        <w:rPr>
          <w:sz w:val="20"/>
          <w:szCs w:val="20"/>
          <w:lang w:val="en-GB"/>
        </w:rPr>
        <w:fldChar w:fldCharType="separate"/>
      </w:r>
      <w:r w:rsidR="00F15F1D">
        <w:rPr>
          <w:sz w:val="20"/>
          <w:szCs w:val="20"/>
          <w:lang w:val="en-GB"/>
        </w:rPr>
        <w:t>[6]</w:t>
      </w:r>
      <w:r w:rsidR="006401D4">
        <w:rPr>
          <w:sz w:val="20"/>
          <w:szCs w:val="20"/>
          <w:lang w:val="en-GB"/>
        </w:rPr>
        <w:fldChar w:fldCharType="end"/>
      </w:r>
      <w:r w:rsidR="003D6FA8" w:rsidRPr="001F4AA5">
        <w:rPr>
          <w:sz w:val="20"/>
          <w:szCs w:val="20"/>
          <w:lang w:val="en-GB"/>
        </w:rPr>
        <w:fldChar w:fldCharType="begin"/>
      </w:r>
      <w:r w:rsidR="003D6FA8" w:rsidRPr="003042AF">
        <w:rPr>
          <w:sz w:val="20"/>
          <w:szCs w:val="20"/>
          <w:lang w:val="en-GB"/>
        </w:rPr>
        <w:instrText xml:space="preserve"> REF _Ref47687764 \n \h </w:instrText>
      </w:r>
      <w:r w:rsidR="005C15D4" w:rsidRPr="001F4AA5">
        <w:rPr>
          <w:sz w:val="20"/>
          <w:szCs w:val="20"/>
          <w:lang w:val="en-GB"/>
        </w:rPr>
        <w:instrText xml:space="preserve"> \* MERGEFORMAT </w:instrText>
      </w:r>
      <w:r w:rsidR="003D6FA8" w:rsidRPr="001F4AA5">
        <w:rPr>
          <w:sz w:val="20"/>
          <w:szCs w:val="20"/>
          <w:lang w:val="en-GB"/>
        </w:rPr>
      </w:r>
      <w:r w:rsidR="003D6FA8" w:rsidRPr="001F4AA5">
        <w:rPr>
          <w:sz w:val="20"/>
          <w:szCs w:val="20"/>
          <w:lang w:val="en-GB"/>
        </w:rPr>
        <w:fldChar w:fldCharType="end"/>
      </w:r>
      <w:r w:rsidRPr="003042AF">
        <w:rPr>
          <w:sz w:val="20"/>
          <w:szCs w:val="20"/>
          <w:lang w:val="en-GB"/>
        </w:rPr>
        <w:t xml:space="preserve">. For example: signal blockage from buildings, signal reflection (multipath), radio interference or jamming, solar storms, satellite maintenance/manoeuvres, quality of the GPS device. </w:t>
      </w:r>
    </w:p>
    <w:p w14:paraId="1C0D4715" w14:textId="77777777" w:rsidR="00985B8F" w:rsidRPr="001F4AA5" w:rsidRDefault="00985B8F" w:rsidP="00985B8F">
      <w:pPr>
        <w:pStyle w:val="ListParagraph"/>
        <w:numPr>
          <w:ilvl w:val="0"/>
          <w:numId w:val="33"/>
        </w:numPr>
        <w:rPr>
          <w:sz w:val="20"/>
          <w:szCs w:val="20"/>
          <w:lang w:val="en-GB"/>
        </w:rPr>
      </w:pPr>
      <w:r w:rsidRPr="003042AF">
        <w:rPr>
          <w:b/>
          <w:sz w:val="20"/>
          <w:szCs w:val="20"/>
          <w:lang w:val="en-GB"/>
        </w:rPr>
        <w:t>Altitude Modelling:</w:t>
      </w:r>
      <w:r w:rsidRPr="003042AF">
        <w:rPr>
          <w:sz w:val="20"/>
          <w:szCs w:val="20"/>
          <w:lang w:val="en-GB"/>
        </w:rPr>
        <w:t xml:space="preserve"> Some GNSS devices utilize the ellipsoid model provided by the WGS 84 model to provide altitude information, which may differ from the actual Earth geoid in several hundreds of m and therefore introduce inaccuracy in the position estimation. </w:t>
      </w:r>
    </w:p>
    <w:p w14:paraId="446CA1C8" w14:textId="3535E223" w:rsidR="00463598" w:rsidRPr="001F4AA5" w:rsidRDefault="00985B8F" w:rsidP="00463598">
      <w:pPr>
        <w:pStyle w:val="ListParagraph"/>
        <w:numPr>
          <w:ilvl w:val="0"/>
          <w:numId w:val="33"/>
        </w:numPr>
        <w:rPr>
          <w:sz w:val="20"/>
          <w:szCs w:val="20"/>
          <w:lang w:val="en-GB"/>
        </w:rPr>
      </w:pPr>
      <w:r w:rsidRPr="003042AF">
        <w:rPr>
          <w:b/>
          <w:sz w:val="20"/>
          <w:szCs w:val="20"/>
          <w:lang w:val="en-GB"/>
        </w:rPr>
        <w:t>Delay on GNSS-information conversion:</w:t>
      </w:r>
      <w:r w:rsidRPr="001F4AA5">
        <w:rPr>
          <w:sz w:val="20"/>
          <w:szCs w:val="20"/>
          <w:lang w:val="en-GB"/>
        </w:rPr>
        <w:t xml:space="preserve"> </w:t>
      </w:r>
      <w:r w:rsidRPr="003042AF">
        <w:rPr>
          <w:sz w:val="20"/>
          <w:szCs w:val="20"/>
          <w:lang w:val="en-GB"/>
        </w:rPr>
        <w:t>Due to the dynamic nature of the system, there will be imprecision caused by the time elapsed between the GNSS information is calculated/acquired by the UE and the actual time it is delivered and used by the UE clock and local oscillator for adjusting of UL transmission.</w:t>
      </w:r>
    </w:p>
    <w:p w14:paraId="1157E785" w14:textId="4226DF96" w:rsidR="003C03AF" w:rsidRPr="001F4AA5" w:rsidRDefault="003C03AF" w:rsidP="00985B8F">
      <w:pPr>
        <w:pStyle w:val="ListParagraph"/>
        <w:numPr>
          <w:ilvl w:val="0"/>
          <w:numId w:val="33"/>
        </w:numPr>
        <w:rPr>
          <w:sz w:val="20"/>
          <w:szCs w:val="20"/>
          <w:lang w:val="en-GB"/>
        </w:rPr>
      </w:pPr>
      <w:r w:rsidRPr="003042AF">
        <w:rPr>
          <w:b/>
          <w:sz w:val="20"/>
          <w:szCs w:val="20"/>
          <w:lang w:val="en-GB"/>
        </w:rPr>
        <w:t>Delay in GNSS-information acquisition:</w:t>
      </w:r>
      <w:r w:rsidRPr="001F4AA5">
        <w:rPr>
          <w:sz w:val="20"/>
          <w:szCs w:val="20"/>
          <w:lang w:val="en-GB"/>
        </w:rPr>
        <w:t xml:space="preserve"> Due</w:t>
      </w:r>
      <w:r w:rsidRPr="003042AF">
        <w:rPr>
          <w:sz w:val="20"/>
          <w:szCs w:val="20"/>
          <w:lang w:val="en-GB"/>
        </w:rPr>
        <w:t xml:space="preserve"> to </w:t>
      </w:r>
      <w:r w:rsidR="00384E7F" w:rsidRPr="003042AF">
        <w:rPr>
          <w:sz w:val="20"/>
          <w:szCs w:val="20"/>
          <w:lang w:val="en-GB"/>
        </w:rPr>
        <w:t xml:space="preserve">the GNSS </w:t>
      </w:r>
      <w:r w:rsidR="007A140E" w:rsidRPr="003042AF">
        <w:rPr>
          <w:sz w:val="20"/>
          <w:szCs w:val="20"/>
          <w:lang w:val="en-GB"/>
        </w:rPr>
        <w:t xml:space="preserve">subsystem </w:t>
      </w:r>
      <w:r w:rsidR="0077176A" w:rsidRPr="003042AF">
        <w:rPr>
          <w:sz w:val="20"/>
          <w:szCs w:val="20"/>
          <w:lang w:val="en-GB"/>
        </w:rPr>
        <w:t xml:space="preserve">having </w:t>
      </w:r>
      <w:r w:rsidR="007A140E" w:rsidRPr="003042AF">
        <w:rPr>
          <w:sz w:val="20"/>
          <w:szCs w:val="20"/>
          <w:lang w:val="en-GB"/>
        </w:rPr>
        <w:t>a latency during start</w:t>
      </w:r>
      <w:r w:rsidR="00A84A01" w:rsidRPr="003042AF">
        <w:rPr>
          <w:sz w:val="20"/>
          <w:szCs w:val="20"/>
          <w:lang w:val="en-GB"/>
        </w:rPr>
        <w:t xml:space="preserve"> </w:t>
      </w:r>
      <w:r w:rsidR="007A140E" w:rsidRPr="003042AF">
        <w:rPr>
          <w:sz w:val="20"/>
          <w:szCs w:val="20"/>
          <w:lang w:val="en-GB"/>
        </w:rPr>
        <w:t xml:space="preserve">up, the UE may not have the needed </w:t>
      </w:r>
      <w:r w:rsidR="005709F2" w:rsidRPr="003042AF">
        <w:rPr>
          <w:sz w:val="20"/>
          <w:szCs w:val="20"/>
          <w:lang w:val="en-GB"/>
        </w:rPr>
        <w:t xml:space="preserve">and relevant GNSS information </w:t>
      </w:r>
      <w:r w:rsidR="00A84A01" w:rsidRPr="003042AF">
        <w:rPr>
          <w:sz w:val="20"/>
          <w:szCs w:val="20"/>
          <w:lang w:val="en-GB"/>
        </w:rPr>
        <w:t xml:space="preserve">readily available </w:t>
      </w:r>
      <w:r w:rsidR="0087587A" w:rsidRPr="003042AF">
        <w:rPr>
          <w:sz w:val="20"/>
          <w:szCs w:val="20"/>
          <w:lang w:val="en-GB"/>
        </w:rPr>
        <w:t>when required for initial access.</w:t>
      </w:r>
    </w:p>
    <w:p w14:paraId="10040A6B" w14:textId="3FAED7E7" w:rsidR="00F317D4" w:rsidRPr="003042AF" w:rsidRDefault="00F317D4" w:rsidP="001F4AA5"/>
    <w:p w14:paraId="319D9169" w14:textId="094DDDDF" w:rsidR="00F317D4" w:rsidRPr="003042AF" w:rsidRDefault="00F613A1" w:rsidP="001F4AA5">
      <w:r w:rsidRPr="003042AF">
        <w:t xml:space="preserve">Some of the items listed above may have </w:t>
      </w:r>
      <w:r w:rsidR="0961C086" w:rsidRPr="003042AF">
        <w:t xml:space="preserve">larger </w:t>
      </w:r>
      <w:r w:rsidRPr="003042AF">
        <w:t xml:space="preserve">impact whereas the impact of others may be negligible in certain designs. </w:t>
      </w:r>
      <w:r w:rsidR="0E37FE99" w:rsidRPr="003042AF">
        <w:t xml:space="preserve">Some errors are caused by physical </w:t>
      </w:r>
      <w:r w:rsidR="155CEBCE" w:rsidRPr="003042AF">
        <w:t>effects</w:t>
      </w:r>
      <w:r w:rsidR="0E37FE99" w:rsidRPr="003042AF">
        <w:t xml:space="preserve">, whereas other errors depend on hardware implementation or </w:t>
      </w:r>
      <w:r w:rsidR="3687A16B" w:rsidRPr="003042AF">
        <w:t>can be controlled by specification and system design.</w:t>
      </w:r>
      <w:r w:rsidR="0E37FE99" w:rsidRPr="003042AF">
        <w:t xml:space="preserve"> </w:t>
      </w:r>
      <w:r w:rsidRPr="003042AF">
        <w:t>However</w:t>
      </w:r>
      <w:r w:rsidR="1C2424B8" w:rsidRPr="003042AF">
        <w:t>,</w:t>
      </w:r>
      <w:r w:rsidRPr="003042AF">
        <w:t xml:space="preserve"> the aggregate contribution of all forms of </w:t>
      </w:r>
      <w:r w:rsidR="19C6B148" w:rsidRPr="003042AF">
        <w:t xml:space="preserve">GNSS inaccuracies must not cause a </w:t>
      </w:r>
      <w:r w:rsidRPr="003042AF">
        <w:t>delay exc</w:t>
      </w:r>
      <w:r w:rsidR="0089707C" w:rsidRPr="003042AF">
        <w:t>eed</w:t>
      </w:r>
      <w:r w:rsidR="4A935190" w:rsidRPr="003042AF">
        <w:t>ing</w:t>
      </w:r>
      <w:r w:rsidR="0089707C" w:rsidRPr="003042AF">
        <w:t xml:space="preserve"> the limit imposed by the cyclic prefix of the </w:t>
      </w:r>
      <w:proofErr w:type="gramStart"/>
      <w:r w:rsidR="008D234E" w:rsidRPr="003042AF">
        <w:t>random access</w:t>
      </w:r>
      <w:proofErr w:type="gramEnd"/>
      <w:r w:rsidR="008D234E" w:rsidRPr="003042AF">
        <w:t xml:space="preserve"> </w:t>
      </w:r>
      <w:r w:rsidR="0089707C" w:rsidRPr="003042AF">
        <w:t>preamble.</w:t>
      </w:r>
    </w:p>
    <w:p w14:paraId="4E84F363" w14:textId="6A3BF130" w:rsidR="00D04BBC" w:rsidRPr="003042AF" w:rsidRDefault="00D04BBC" w:rsidP="788A20E8">
      <w:pPr>
        <w:rPr>
          <w:b/>
        </w:rPr>
      </w:pPr>
      <w:r w:rsidRPr="003042AF">
        <w:rPr>
          <w:b/>
        </w:rPr>
        <w:t>Observation</w:t>
      </w:r>
      <w:r w:rsidR="0073641C">
        <w:rPr>
          <w:b/>
          <w:bCs/>
        </w:rPr>
        <w:t xml:space="preserve"> 2</w:t>
      </w:r>
      <w:r w:rsidRPr="003042AF">
        <w:rPr>
          <w:b/>
        </w:rPr>
        <w:t xml:space="preserve">: There are several sources of inaccuracy </w:t>
      </w:r>
      <w:r w:rsidR="198BB549" w:rsidRPr="003042AF">
        <w:rPr>
          <w:b/>
        </w:rPr>
        <w:t xml:space="preserve">in </w:t>
      </w:r>
      <w:r w:rsidRPr="003042AF">
        <w:rPr>
          <w:b/>
        </w:rPr>
        <w:t xml:space="preserve">estimating the time/frequency synchronization between UE and </w:t>
      </w:r>
      <w:proofErr w:type="spellStart"/>
      <w:r w:rsidRPr="003042AF">
        <w:rPr>
          <w:b/>
        </w:rPr>
        <w:t>gNb</w:t>
      </w:r>
      <w:proofErr w:type="spellEnd"/>
      <w:r w:rsidRPr="003042AF">
        <w:rPr>
          <w:b/>
        </w:rPr>
        <w:t xml:space="preserve"> by using GNSS </w:t>
      </w:r>
      <w:r w:rsidR="00AB27B2" w:rsidRPr="003042AF">
        <w:rPr>
          <w:b/>
        </w:rPr>
        <w:t>information</w:t>
      </w:r>
      <w:r w:rsidRPr="003042AF">
        <w:rPr>
          <w:b/>
        </w:rPr>
        <w:t>: lag of the ephemeris information, precision of the ephemeris data, GNSS inaccuracy, orbit perturbations and altitude modelling, delay on GNSS</w:t>
      </w:r>
      <w:r w:rsidR="00AB27B2" w:rsidRPr="003042AF">
        <w:rPr>
          <w:b/>
        </w:rPr>
        <w:t xml:space="preserve"> acquisition and </w:t>
      </w:r>
      <w:r w:rsidRPr="003042AF">
        <w:rPr>
          <w:b/>
        </w:rPr>
        <w:t xml:space="preserve">information conversion at the UE and atmospheric delays. </w:t>
      </w:r>
    </w:p>
    <w:p w14:paraId="0947C332" w14:textId="5640A582" w:rsidR="003F58DC" w:rsidRPr="003042AF" w:rsidRDefault="00D04BBC" w:rsidP="788A20E8">
      <w:pPr>
        <w:rPr>
          <w:b/>
        </w:rPr>
      </w:pPr>
      <w:r w:rsidRPr="003042AF">
        <w:rPr>
          <w:b/>
        </w:rPr>
        <w:t>Observation</w:t>
      </w:r>
      <w:r w:rsidR="0073641C">
        <w:rPr>
          <w:b/>
          <w:bCs/>
        </w:rPr>
        <w:t xml:space="preserve"> 3</w:t>
      </w:r>
      <w:r w:rsidRPr="003042AF">
        <w:rPr>
          <w:b/>
        </w:rPr>
        <w:t xml:space="preserve">: The </w:t>
      </w:r>
      <w:r w:rsidR="00F73A7A" w:rsidRPr="003042AF">
        <w:rPr>
          <w:b/>
        </w:rPr>
        <w:t xml:space="preserve">entire </w:t>
      </w:r>
      <w:r w:rsidR="00DB0294" w:rsidRPr="003042AF">
        <w:rPr>
          <w:b/>
        </w:rPr>
        <w:t xml:space="preserve">cyclic prefix of the </w:t>
      </w:r>
      <w:proofErr w:type="gramStart"/>
      <w:r w:rsidR="00DB0294" w:rsidRPr="003042AF">
        <w:rPr>
          <w:b/>
        </w:rPr>
        <w:t>random access</w:t>
      </w:r>
      <w:proofErr w:type="gramEnd"/>
      <w:r w:rsidR="00DB0294" w:rsidRPr="003042AF">
        <w:rPr>
          <w:b/>
        </w:rPr>
        <w:t xml:space="preserve"> preamble</w:t>
      </w:r>
      <w:r w:rsidR="00B228E0" w:rsidRPr="003042AF">
        <w:rPr>
          <w:b/>
        </w:rPr>
        <w:t xml:space="preserve"> should be able to </w:t>
      </w:r>
      <w:r w:rsidR="000440EA" w:rsidRPr="003042AF">
        <w:rPr>
          <w:b/>
        </w:rPr>
        <w:t xml:space="preserve">cover </w:t>
      </w:r>
      <w:r w:rsidR="000935AC" w:rsidRPr="003042AF">
        <w:rPr>
          <w:b/>
        </w:rPr>
        <w:t xml:space="preserve">multipath </w:t>
      </w:r>
      <w:r w:rsidR="000440EA" w:rsidRPr="003042AF">
        <w:rPr>
          <w:b/>
        </w:rPr>
        <w:t xml:space="preserve">propagation delay </w:t>
      </w:r>
      <w:r w:rsidR="00005E71" w:rsidRPr="003042AF">
        <w:rPr>
          <w:b/>
        </w:rPr>
        <w:t xml:space="preserve">as well as the inaccuracy imposed by the </w:t>
      </w:r>
      <w:r w:rsidR="00987514" w:rsidRPr="003042AF">
        <w:rPr>
          <w:b/>
        </w:rPr>
        <w:t>compensation algorithm based on the GNSS information</w:t>
      </w:r>
      <w:r w:rsidR="00DB0294" w:rsidRPr="003042AF">
        <w:rPr>
          <w:b/>
        </w:rPr>
        <w:t xml:space="preserve"> </w:t>
      </w:r>
    </w:p>
    <w:p w14:paraId="55B7A8AB" w14:textId="7DDF29C6" w:rsidR="00D04BBC" w:rsidRPr="003042AF" w:rsidRDefault="009A07E1" w:rsidP="788A20E8">
      <w:pPr>
        <w:rPr>
          <w:b/>
        </w:rPr>
      </w:pPr>
      <w:r w:rsidRPr="003042AF">
        <w:rPr>
          <w:b/>
        </w:rPr>
        <w:t>Proposal</w:t>
      </w:r>
      <w:r w:rsidR="0073641C">
        <w:rPr>
          <w:b/>
          <w:bCs/>
        </w:rPr>
        <w:t xml:space="preserve"> 1</w:t>
      </w:r>
      <w:r w:rsidR="00D04BBC" w:rsidRPr="003042AF">
        <w:rPr>
          <w:b/>
        </w:rPr>
        <w:t xml:space="preserve">: The aggregate contribution of all sources of inaccuracy </w:t>
      </w:r>
      <w:r w:rsidR="61C9237F" w:rsidRPr="003042AF">
        <w:rPr>
          <w:b/>
        </w:rPr>
        <w:t>must</w:t>
      </w:r>
      <w:r w:rsidR="00D04BBC" w:rsidRPr="003042AF">
        <w:rPr>
          <w:b/>
        </w:rPr>
        <w:t xml:space="preserve"> not violate the limits imposed by the cyclic prefix of the </w:t>
      </w:r>
      <w:proofErr w:type="gramStart"/>
      <w:r w:rsidR="00E17BB3">
        <w:rPr>
          <w:b/>
          <w:bCs/>
        </w:rPr>
        <w:t>random access</w:t>
      </w:r>
      <w:proofErr w:type="gramEnd"/>
      <w:r w:rsidR="00E17BB3" w:rsidRPr="003042AF">
        <w:rPr>
          <w:b/>
        </w:rPr>
        <w:t xml:space="preserve"> </w:t>
      </w:r>
      <w:r w:rsidR="00D04BBC" w:rsidRPr="003042AF">
        <w:rPr>
          <w:b/>
        </w:rPr>
        <w:t xml:space="preserve">preamble. </w:t>
      </w:r>
    </w:p>
    <w:p w14:paraId="3FE90B0F" w14:textId="68972B8E" w:rsidR="004770AC" w:rsidRPr="003042AF" w:rsidRDefault="00E27C8B" w:rsidP="001F4AA5">
      <w:r w:rsidRPr="003042AF">
        <w:lastRenderedPageBreak/>
        <w:t xml:space="preserve">The cyclic prefix </w:t>
      </w:r>
      <w:r w:rsidR="00C257E1" w:rsidRPr="003042AF">
        <w:t xml:space="preserve">of the RA preamble depends on the choice of the </w:t>
      </w:r>
      <w:proofErr w:type="spellStart"/>
      <w:r w:rsidR="00C257E1" w:rsidRPr="003042AF">
        <w:t>pramble</w:t>
      </w:r>
      <w:proofErr w:type="spellEnd"/>
      <w:r w:rsidR="00C257E1" w:rsidRPr="003042AF">
        <w:t xml:space="preserve"> format as described in 38.211</w:t>
      </w:r>
      <w:r w:rsidR="000941A0" w:rsidRPr="003042AF">
        <w:t xml:space="preserve"> </w:t>
      </w:r>
      <w:r w:rsidR="009D79C8">
        <w:fldChar w:fldCharType="begin"/>
      </w:r>
      <w:r w:rsidR="009D79C8">
        <w:instrText xml:space="preserve"> REF _Ref54350821 \r \h </w:instrText>
      </w:r>
      <w:r w:rsidR="009D79C8">
        <w:fldChar w:fldCharType="separate"/>
      </w:r>
      <w:r w:rsidR="006401D4">
        <w:t>[7]</w:t>
      </w:r>
      <w:r w:rsidR="009D79C8">
        <w:fldChar w:fldCharType="end"/>
      </w:r>
      <w:r w:rsidR="004770AC" w:rsidRPr="003042AF">
        <w:t xml:space="preserve">, and presented in </w:t>
      </w:r>
      <w:r w:rsidR="005E06DE" w:rsidRPr="001F4AA5">
        <w:fldChar w:fldCharType="begin"/>
      </w:r>
      <w:r w:rsidR="005E06DE" w:rsidRPr="003042AF">
        <w:instrText xml:space="preserve"> REF _Ref54125854 \h </w:instrText>
      </w:r>
      <w:r w:rsidR="005C15D4" w:rsidRPr="001F4AA5">
        <w:instrText xml:space="preserve"> \* MERGEFORMAT </w:instrText>
      </w:r>
      <w:r w:rsidR="005E06DE" w:rsidRPr="001F4AA5">
        <w:fldChar w:fldCharType="separate"/>
      </w:r>
      <w:r w:rsidR="006401D4" w:rsidRPr="001F4AA5">
        <w:t xml:space="preserve">Table </w:t>
      </w:r>
      <w:r w:rsidR="006401D4">
        <w:t>1</w:t>
      </w:r>
      <w:r w:rsidR="005E06DE" w:rsidRPr="001F4AA5">
        <w:fldChar w:fldCharType="end"/>
      </w:r>
      <w:r w:rsidR="005E06DE" w:rsidRPr="003042AF">
        <w:t>.</w:t>
      </w:r>
    </w:p>
    <w:p w14:paraId="3165B43E" w14:textId="4A019D50" w:rsidR="005D0E62" w:rsidRPr="001F4AA5" w:rsidRDefault="005D0E62" w:rsidP="001F4AA5">
      <w:pPr>
        <w:pStyle w:val="Caption"/>
        <w:keepNext/>
      </w:pPr>
      <w:bookmarkStart w:id="2" w:name="_Ref54125854"/>
      <w:r w:rsidRPr="001F4AA5">
        <w:t xml:space="preserve">Table </w:t>
      </w:r>
      <w:r w:rsidRPr="001F4AA5">
        <w:fldChar w:fldCharType="begin"/>
      </w:r>
      <w:r w:rsidRPr="001F4AA5">
        <w:instrText xml:space="preserve"> SEQ Table \* ARABIC </w:instrText>
      </w:r>
      <w:r w:rsidRPr="001F4AA5">
        <w:fldChar w:fldCharType="separate"/>
      </w:r>
      <w:r w:rsidR="006401D4">
        <w:rPr>
          <w:noProof/>
        </w:rPr>
        <w:t>1</w:t>
      </w:r>
      <w:r w:rsidRPr="001F4AA5">
        <w:fldChar w:fldCharType="end"/>
      </w:r>
      <w:bookmarkEnd w:id="2"/>
      <w:r w:rsidRPr="001F4AA5">
        <w:t>. List of Preamble Formats and their respective guard period and cyclic prefix.</w:t>
      </w:r>
    </w:p>
    <w:tbl>
      <w:tblPr>
        <w:tblStyle w:val="GridTable4-Accent5"/>
        <w:tblW w:w="0" w:type="auto"/>
        <w:tblLook w:val="04A0" w:firstRow="1" w:lastRow="0" w:firstColumn="1" w:lastColumn="0" w:noHBand="0" w:noVBand="1"/>
      </w:tblPr>
      <w:tblGrid>
        <w:gridCol w:w="861"/>
        <w:gridCol w:w="650"/>
        <w:gridCol w:w="894"/>
        <w:gridCol w:w="1418"/>
        <w:gridCol w:w="1559"/>
      </w:tblGrid>
      <w:tr w:rsidR="008D0518" w:rsidRPr="00D12629" w14:paraId="21B93623" w14:textId="77777777" w:rsidTr="008D05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 w:type="dxa"/>
            <w:tcBorders>
              <w:top w:val="none" w:sz="0" w:space="0" w:color="auto"/>
              <w:left w:val="none" w:sz="0" w:space="0" w:color="auto"/>
              <w:bottom w:val="none" w:sz="0" w:space="0" w:color="auto"/>
              <w:right w:val="none" w:sz="0" w:space="0" w:color="auto"/>
            </w:tcBorders>
          </w:tcPr>
          <w:p w14:paraId="4BA2CAE2" w14:textId="06FBD3FD" w:rsidR="004770AC" w:rsidRPr="00D12629" w:rsidRDefault="004770AC" w:rsidP="001F4AA5">
            <w:pPr>
              <w:jc w:val="center"/>
              <w:rPr>
                <w:bCs w:val="0"/>
              </w:rPr>
            </w:pPr>
            <w:r w:rsidRPr="00D12629">
              <w:rPr>
                <w:bCs w:val="0"/>
              </w:rPr>
              <w:t>Format</w:t>
            </w:r>
          </w:p>
        </w:tc>
        <w:tc>
          <w:tcPr>
            <w:tcW w:w="650" w:type="dxa"/>
            <w:tcBorders>
              <w:top w:val="none" w:sz="0" w:space="0" w:color="auto"/>
              <w:left w:val="none" w:sz="0" w:space="0" w:color="auto"/>
              <w:bottom w:val="none" w:sz="0" w:space="0" w:color="auto"/>
              <w:right w:val="none" w:sz="0" w:space="0" w:color="auto"/>
            </w:tcBorders>
          </w:tcPr>
          <w:p w14:paraId="3F4E12F9" w14:textId="46D7DAF9" w:rsidR="004770AC" w:rsidRPr="00D12629" w:rsidRDefault="004770AC" w:rsidP="001F4AA5">
            <w:pPr>
              <w:jc w:val="center"/>
              <w:cnfStyle w:val="100000000000" w:firstRow="1" w:lastRow="0" w:firstColumn="0" w:lastColumn="0" w:oddVBand="0" w:evenVBand="0" w:oddHBand="0" w:evenHBand="0" w:firstRowFirstColumn="0" w:firstRowLastColumn="0" w:lastRowFirstColumn="0" w:lastRowLastColumn="0"/>
              <w:rPr>
                <w:bCs w:val="0"/>
              </w:rPr>
            </w:pPr>
            <w:r w:rsidRPr="00D12629">
              <w:rPr>
                <w:bCs w:val="0"/>
              </w:rPr>
              <w:t>Type</w:t>
            </w:r>
          </w:p>
        </w:tc>
        <w:tc>
          <w:tcPr>
            <w:tcW w:w="894" w:type="dxa"/>
            <w:tcBorders>
              <w:top w:val="none" w:sz="0" w:space="0" w:color="auto"/>
              <w:left w:val="none" w:sz="0" w:space="0" w:color="auto"/>
              <w:bottom w:val="none" w:sz="0" w:space="0" w:color="auto"/>
              <w:right w:val="none" w:sz="0" w:space="0" w:color="auto"/>
            </w:tcBorders>
          </w:tcPr>
          <w:p w14:paraId="313AB040" w14:textId="266E2316" w:rsidR="004770AC" w:rsidRPr="00D12629" w:rsidRDefault="004770AC" w:rsidP="001F4AA5">
            <w:pPr>
              <w:jc w:val="center"/>
              <w:cnfStyle w:val="100000000000" w:firstRow="1" w:lastRow="0" w:firstColumn="0" w:lastColumn="0" w:oddVBand="0" w:evenVBand="0" w:oddHBand="0" w:evenHBand="0" w:firstRowFirstColumn="0" w:firstRowLastColumn="0" w:lastRowFirstColumn="0" w:lastRowLastColumn="0"/>
              <w:rPr>
                <w:bCs w:val="0"/>
              </w:rPr>
            </w:pPr>
            <w:r w:rsidRPr="00D12629">
              <w:rPr>
                <w:bCs w:val="0"/>
              </w:rPr>
              <w:t>SCS</w:t>
            </w:r>
            <w:r w:rsidR="001E3432" w:rsidRPr="00D12629">
              <w:rPr>
                <w:bCs w:val="0"/>
              </w:rPr>
              <w:t xml:space="preserve"> [kHz]</w:t>
            </w:r>
          </w:p>
        </w:tc>
        <w:tc>
          <w:tcPr>
            <w:tcW w:w="1418" w:type="dxa"/>
            <w:tcBorders>
              <w:top w:val="none" w:sz="0" w:space="0" w:color="auto"/>
              <w:left w:val="none" w:sz="0" w:space="0" w:color="auto"/>
              <w:bottom w:val="none" w:sz="0" w:space="0" w:color="auto"/>
              <w:right w:val="none" w:sz="0" w:space="0" w:color="auto"/>
            </w:tcBorders>
          </w:tcPr>
          <w:p w14:paraId="33886044" w14:textId="1157F873" w:rsidR="004770AC" w:rsidRPr="00D12629" w:rsidRDefault="004770AC" w:rsidP="001F4AA5">
            <w:pPr>
              <w:jc w:val="center"/>
              <w:cnfStyle w:val="100000000000" w:firstRow="1" w:lastRow="0" w:firstColumn="0" w:lastColumn="0" w:oddVBand="0" w:evenVBand="0" w:oddHBand="0" w:evenHBand="0" w:firstRowFirstColumn="0" w:firstRowLastColumn="0" w:lastRowFirstColumn="0" w:lastRowLastColumn="0"/>
              <w:rPr>
                <w:bCs w:val="0"/>
              </w:rPr>
            </w:pPr>
            <w:r w:rsidRPr="00D12629">
              <w:rPr>
                <w:bCs w:val="0"/>
              </w:rPr>
              <w:t>Guard Period</w:t>
            </w:r>
            <w:r w:rsidR="00E364BE" w:rsidRPr="00D12629">
              <w:rPr>
                <w:bCs w:val="0"/>
              </w:rPr>
              <w:t xml:space="preserve"> [</w:t>
            </w:r>
            <w:proofErr w:type="spellStart"/>
            <w:r w:rsidR="00E364BE" w:rsidRPr="00D12629">
              <w:rPr>
                <w:bCs w:val="0"/>
              </w:rPr>
              <w:t>ms</w:t>
            </w:r>
            <w:proofErr w:type="spellEnd"/>
            <w:r w:rsidR="00E364BE" w:rsidRPr="00D12629">
              <w:rPr>
                <w:bCs w:val="0"/>
              </w:rPr>
              <w:t>]</w:t>
            </w:r>
          </w:p>
        </w:tc>
        <w:tc>
          <w:tcPr>
            <w:tcW w:w="1559" w:type="dxa"/>
            <w:tcBorders>
              <w:top w:val="none" w:sz="0" w:space="0" w:color="auto"/>
              <w:left w:val="none" w:sz="0" w:space="0" w:color="auto"/>
              <w:bottom w:val="none" w:sz="0" w:space="0" w:color="auto"/>
              <w:right w:val="none" w:sz="0" w:space="0" w:color="auto"/>
            </w:tcBorders>
          </w:tcPr>
          <w:p w14:paraId="11E1E274" w14:textId="78E9352E" w:rsidR="004770AC" w:rsidRPr="00D12629" w:rsidRDefault="004770AC" w:rsidP="001F4AA5">
            <w:pPr>
              <w:jc w:val="center"/>
              <w:cnfStyle w:val="100000000000" w:firstRow="1" w:lastRow="0" w:firstColumn="0" w:lastColumn="0" w:oddVBand="0" w:evenVBand="0" w:oddHBand="0" w:evenHBand="0" w:firstRowFirstColumn="0" w:firstRowLastColumn="0" w:lastRowFirstColumn="0" w:lastRowLastColumn="0"/>
              <w:rPr>
                <w:bCs w:val="0"/>
              </w:rPr>
            </w:pPr>
            <w:r w:rsidRPr="00D12629">
              <w:rPr>
                <w:bCs w:val="0"/>
              </w:rPr>
              <w:t>Cyclic Prefix Duration</w:t>
            </w:r>
            <w:r w:rsidR="00E364BE" w:rsidRPr="00D12629">
              <w:rPr>
                <w:bCs w:val="0"/>
              </w:rPr>
              <w:t xml:space="preserve"> [</w:t>
            </w:r>
            <w:proofErr w:type="spellStart"/>
            <w:r w:rsidR="00E364BE" w:rsidRPr="00D12629">
              <w:rPr>
                <w:bCs w:val="0"/>
              </w:rPr>
              <w:t>ms</w:t>
            </w:r>
            <w:proofErr w:type="spellEnd"/>
            <w:r w:rsidR="00E364BE" w:rsidRPr="00D12629">
              <w:rPr>
                <w:bCs w:val="0"/>
              </w:rPr>
              <w:t>]</w:t>
            </w:r>
          </w:p>
        </w:tc>
      </w:tr>
      <w:tr w:rsidR="004770AC" w:rsidRPr="00D12629" w14:paraId="66C21BED" w14:textId="77777777" w:rsidTr="001F4A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 w:type="dxa"/>
          </w:tcPr>
          <w:p w14:paraId="595EA6D1" w14:textId="3AE257B1" w:rsidR="004770AC" w:rsidRPr="00D12629" w:rsidRDefault="004770AC" w:rsidP="001F4AA5">
            <w:pPr>
              <w:jc w:val="center"/>
              <w:rPr>
                <w:bCs w:val="0"/>
              </w:rPr>
            </w:pPr>
            <w:r w:rsidRPr="00D12629">
              <w:rPr>
                <w:bCs w:val="0"/>
              </w:rPr>
              <w:t>0</w:t>
            </w:r>
          </w:p>
        </w:tc>
        <w:tc>
          <w:tcPr>
            <w:tcW w:w="650" w:type="dxa"/>
          </w:tcPr>
          <w:p w14:paraId="1F32926B" w14:textId="5A745BFC" w:rsidR="004770AC" w:rsidRPr="00D12629" w:rsidRDefault="001E3432" w:rsidP="001F4AA5">
            <w:pPr>
              <w:jc w:val="center"/>
              <w:cnfStyle w:val="000000100000" w:firstRow="0" w:lastRow="0" w:firstColumn="0" w:lastColumn="0" w:oddVBand="0" w:evenVBand="0" w:oddHBand="1" w:evenHBand="0" w:firstRowFirstColumn="0" w:firstRowLastColumn="0" w:lastRowFirstColumn="0" w:lastRowLastColumn="0"/>
              <w:rPr>
                <w:bCs/>
              </w:rPr>
            </w:pPr>
            <w:r w:rsidRPr="00D12629">
              <w:rPr>
                <w:bCs/>
              </w:rPr>
              <w:t>Long</w:t>
            </w:r>
          </w:p>
        </w:tc>
        <w:tc>
          <w:tcPr>
            <w:tcW w:w="894" w:type="dxa"/>
          </w:tcPr>
          <w:p w14:paraId="7227DB53" w14:textId="11129E37" w:rsidR="004770AC" w:rsidRPr="00D12629" w:rsidRDefault="001E3432" w:rsidP="001F4AA5">
            <w:pPr>
              <w:jc w:val="center"/>
              <w:cnfStyle w:val="000000100000" w:firstRow="0" w:lastRow="0" w:firstColumn="0" w:lastColumn="0" w:oddVBand="0" w:evenVBand="0" w:oddHBand="1" w:evenHBand="0" w:firstRowFirstColumn="0" w:firstRowLastColumn="0" w:lastRowFirstColumn="0" w:lastRowLastColumn="0"/>
              <w:rPr>
                <w:bCs/>
              </w:rPr>
            </w:pPr>
            <w:r w:rsidRPr="00D12629">
              <w:rPr>
                <w:bCs/>
              </w:rPr>
              <w:t>1.25</w:t>
            </w:r>
          </w:p>
        </w:tc>
        <w:tc>
          <w:tcPr>
            <w:tcW w:w="1418" w:type="dxa"/>
          </w:tcPr>
          <w:p w14:paraId="7E15F1CA" w14:textId="6E7A55D7" w:rsidR="004770AC" w:rsidRPr="00D12629" w:rsidRDefault="00F6777F" w:rsidP="001F4AA5">
            <w:pPr>
              <w:jc w:val="center"/>
              <w:cnfStyle w:val="000000100000" w:firstRow="0" w:lastRow="0" w:firstColumn="0" w:lastColumn="0" w:oddVBand="0" w:evenVBand="0" w:oddHBand="1" w:evenHBand="0" w:firstRowFirstColumn="0" w:firstRowLastColumn="0" w:lastRowFirstColumn="0" w:lastRowLastColumn="0"/>
              <w:rPr>
                <w:bCs/>
              </w:rPr>
            </w:pPr>
            <w:r w:rsidRPr="00D12629">
              <w:rPr>
                <w:bCs/>
              </w:rPr>
              <w:t>0.0969</w:t>
            </w:r>
          </w:p>
        </w:tc>
        <w:tc>
          <w:tcPr>
            <w:tcW w:w="1559" w:type="dxa"/>
          </w:tcPr>
          <w:p w14:paraId="2AE9CF4A" w14:textId="663C0D04" w:rsidR="004770AC" w:rsidRPr="00D12629" w:rsidRDefault="00F6777F" w:rsidP="001F4AA5">
            <w:pPr>
              <w:jc w:val="center"/>
              <w:cnfStyle w:val="000000100000" w:firstRow="0" w:lastRow="0" w:firstColumn="0" w:lastColumn="0" w:oddVBand="0" w:evenVBand="0" w:oddHBand="1" w:evenHBand="0" w:firstRowFirstColumn="0" w:firstRowLastColumn="0" w:lastRowFirstColumn="0" w:lastRowLastColumn="0"/>
              <w:rPr>
                <w:bCs/>
              </w:rPr>
            </w:pPr>
            <w:r w:rsidRPr="00D12629">
              <w:rPr>
                <w:bCs/>
              </w:rPr>
              <w:t>0.1032</w:t>
            </w:r>
          </w:p>
        </w:tc>
      </w:tr>
      <w:tr w:rsidR="004770AC" w:rsidRPr="00D12629" w14:paraId="6C7DC53F" w14:textId="77777777" w:rsidTr="001F4AA5">
        <w:tc>
          <w:tcPr>
            <w:cnfStyle w:val="001000000000" w:firstRow="0" w:lastRow="0" w:firstColumn="1" w:lastColumn="0" w:oddVBand="0" w:evenVBand="0" w:oddHBand="0" w:evenHBand="0" w:firstRowFirstColumn="0" w:firstRowLastColumn="0" w:lastRowFirstColumn="0" w:lastRowLastColumn="0"/>
            <w:tcW w:w="861" w:type="dxa"/>
          </w:tcPr>
          <w:p w14:paraId="3FB64F54" w14:textId="184AF765" w:rsidR="004770AC" w:rsidRPr="00D12629" w:rsidRDefault="004770AC" w:rsidP="001F4AA5">
            <w:pPr>
              <w:jc w:val="center"/>
              <w:rPr>
                <w:bCs w:val="0"/>
              </w:rPr>
            </w:pPr>
            <w:r w:rsidRPr="00D12629">
              <w:rPr>
                <w:bCs w:val="0"/>
              </w:rPr>
              <w:t>1</w:t>
            </w:r>
          </w:p>
        </w:tc>
        <w:tc>
          <w:tcPr>
            <w:tcW w:w="650" w:type="dxa"/>
          </w:tcPr>
          <w:p w14:paraId="500E2980" w14:textId="3EAB27DB" w:rsidR="004770AC" w:rsidRPr="00D12629" w:rsidRDefault="001E3432" w:rsidP="001F4AA5">
            <w:pPr>
              <w:jc w:val="center"/>
              <w:cnfStyle w:val="000000000000" w:firstRow="0" w:lastRow="0" w:firstColumn="0" w:lastColumn="0" w:oddVBand="0" w:evenVBand="0" w:oddHBand="0" w:evenHBand="0" w:firstRowFirstColumn="0" w:firstRowLastColumn="0" w:lastRowFirstColumn="0" w:lastRowLastColumn="0"/>
              <w:rPr>
                <w:bCs/>
              </w:rPr>
            </w:pPr>
            <w:r w:rsidRPr="00D12629">
              <w:rPr>
                <w:bCs/>
              </w:rPr>
              <w:t>Long</w:t>
            </w:r>
          </w:p>
        </w:tc>
        <w:tc>
          <w:tcPr>
            <w:tcW w:w="894" w:type="dxa"/>
          </w:tcPr>
          <w:p w14:paraId="4A5AE120" w14:textId="15213DE0" w:rsidR="004770AC" w:rsidRPr="00D12629" w:rsidRDefault="001E3432" w:rsidP="001F4AA5">
            <w:pPr>
              <w:jc w:val="center"/>
              <w:cnfStyle w:val="000000000000" w:firstRow="0" w:lastRow="0" w:firstColumn="0" w:lastColumn="0" w:oddVBand="0" w:evenVBand="0" w:oddHBand="0" w:evenHBand="0" w:firstRowFirstColumn="0" w:firstRowLastColumn="0" w:lastRowFirstColumn="0" w:lastRowLastColumn="0"/>
              <w:rPr>
                <w:bCs/>
              </w:rPr>
            </w:pPr>
            <w:r w:rsidRPr="00D12629">
              <w:rPr>
                <w:bCs/>
              </w:rPr>
              <w:t>1.25</w:t>
            </w:r>
          </w:p>
        </w:tc>
        <w:tc>
          <w:tcPr>
            <w:tcW w:w="1418" w:type="dxa"/>
          </w:tcPr>
          <w:p w14:paraId="1B7B695C" w14:textId="392DB7E9" w:rsidR="004770AC" w:rsidRPr="00D12629" w:rsidRDefault="00E364BE" w:rsidP="001F4AA5">
            <w:pPr>
              <w:jc w:val="center"/>
              <w:cnfStyle w:val="000000000000" w:firstRow="0" w:lastRow="0" w:firstColumn="0" w:lastColumn="0" w:oddVBand="0" w:evenVBand="0" w:oddHBand="0" w:evenHBand="0" w:firstRowFirstColumn="0" w:firstRowLastColumn="0" w:lastRowFirstColumn="0" w:lastRowLastColumn="0"/>
              <w:rPr>
                <w:bCs/>
              </w:rPr>
            </w:pPr>
            <w:r w:rsidRPr="00D12629">
              <w:rPr>
                <w:bCs/>
              </w:rPr>
              <w:t>0.7162</w:t>
            </w:r>
          </w:p>
        </w:tc>
        <w:tc>
          <w:tcPr>
            <w:tcW w:w="1559" w:type="dxa"/>
          </w:tcPr>
          <w:p w14:paraId="6885B501" w14:textId="28CC52A8" w:rsidR="004770AC" w:rsidRPr="00D12629" w:rsidRDefault="00E364BE" w:rsidP="001F4AA5">
            <w:pPr>
              <w:jc w:val="center"/>
              <w:cnfStyle w:val="000000000000" w:firstRow="0" w:lastRow="0" w:firstColumn="0" w:lastColumn="0" w:oddVBand="0" w:evenVBand="0" w:oddHBand="0" w:evenHBand="0" w:firstRowFirstColumn="0" w:firstRowLastColumn="0" w:lastRowFirstColumn="0" w:lastRowLastColumn="0"/>
              <w:rPr>
                <w:bCs/>
              </w:rPr>
            </w:pPr>
            <w:r w:rsidRPr="00D12629">
              <w:rPr>
                <w:bCs/>
              </w:rPr>
              <w:t>0.6849</w:t>
            </w:r>
          </w:p>
        </w:tc>
      </w:tr>
      <w:tr w:rsidR="004770AC" w:rsidRPr="00D12629" w14:paraId="3779AEAA" w14:textId="77777777" w:rsidTr="001F4A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 w:type="dxa"/>
          </w:tcPr>
          <w:p w14:paraId="3004F295" w14:textId="0F01AC38" w:rsidR="004770AC" w:rsidRPr="00D12629" w:rsidRDefault="004770AC" w:rsidP="001F4AA5">
            <w:pPr>
              <w:jc w:val="center"/>
              <w:rPr>
                <w:bCs w:val="0"/>
              </w:rPr>
            </w:pPr>
            <w:r w:rsidRPr="00D12629">
              <w:rPr>
                <w:bCs w:val="0"/>
              </w:rPr>
              <w:t>2</w:t>
            </w:r>
          </w:p>
        </w:tc>
        <w:tc>
          <w:tcPr>
            <w:tcW w:w="650" w:type="dxa"/>
          </w:tcPr>
          <w:p w14:paraId="48DAF8CC" w14:textId="45C5D257" w:rsidR="004770AC" w:rsidRPr="00D12629" w:rsidRDefault="001E3432" w:rsidP="001F4AA5">
            <w:pPr>
              <w:jc w:val="center"/>
              <w:cnfStyle w:val="000000100000" w:firstRow="0" w:lastRow="0" w:firstColumn="0" w:lastColumn="0" w:oddVBand="0" w:evenVBand="0" w:oddHBand="1" w:evenHBand="0" w:firstRowFirstColumn="0" w:firstRowLastColumn="0" w:lastRowFirstColumn="0" w:lastRowLastColumn="0"/>
              <w:rPr>
                <w:bCs/>
              </w:rPr>
            </w:pPr>
            <w:r w:rsidRPr="00D12629">
              <w:rPr>
                <w:bCs/>
              </w:rPr>
              <w:t>Long</w:t>
            </w:r>
          </w:p>
        </w:tc>
        <w:tc>
          <w:tcPr>
            <w:tcW w:w="894" w:type="dxa"/>
          </w:tcPr>
          <w:p w14:paraId="13878C91" w14:textId="7DD12CD1" w:rsidR="004770AC" w:rsidRPr="00D12629" w:rsidRDefault="001E3432" w:rsidP="001F4AA5">
            <w:pPr>
              <w:jc w:val="center"/>
              <w:cnfStyle w:val="000000100000" w:firstRow="0" w:lastRow="0" w:firstColumn="0" w:lastColumn="0" w:oddVBand="0" w:evenVBand="0" w:oddHBand="1" w:evenHBand="0" w:firstRowFirstColumn="0" w:firstRowLastColumn="0" w:lastRowFirstColumn="0" w:lastRowLastColumn="0"/>
              <w:rPr>
                <w:bCs/>
              </w:rPr>
            </w:pPr>
            <w:r w:rsidRPr="00D12629">
              <w:rPr>
                <w:bCs/>
              </w:rPr>
              <w:t>1.25</w:t>
            </w:r>
          </w:p>
        </w:tc>
        <w:tc>
          <w:tcPr>
            <w:tcW w:w="1418" w:type="dxa"/>
          </w:tcPr>
          <w:p w14:paraId="52286413" w14:textId="6007C21D" w:rsidR="004770AC" w:rsidRPr="00D12629" w:rsidRDefault="00AF506E" w:rsidP="001F4AA5">
            <w:pPr>
              <w:jc w:val="center"/>
              <w:cnfStyle w:val="000000100000" w:firstRow="0" w:lastRow="0" w:firstColumn="0" w:lastColumn="0" w:oddVBand="0" w:evenVBand="0" w:oddHBand="1" w:evenHBand="0" w:firstRowFirstColumn="0" w:firstRowLastColumn="0" w:lastRowFirstColumn="0" w:lastRowLastColumn="0"/>
              <w:rPr>
                <w:bCs/>
              </w:rPr>
            </w:pPr>
            <w:r w:rsidRPr="00D12629">
              <w:rPr>
                <w:bCs/>
              </w:rPr>
              <w:t>0.9533</w:t>
            </w:r>
          </w:p>
        </w:tc>
        <w:tc>
          <w:tcPr>
            <w:tcW w:w="1559" w:type="dxa"/>
          </w:tcPr>
          <w:p w14:paraId="72941F17" w14:textId="3FEEB719" w:rsidR="004770AC" w:rsidRPr="00D12629" w:rsidRDefault="00AF506E" w:rsidP="001F4AA5">
            <w:pPr>
              <w:jc w:val="center"/>
              <w:cnfStyle w:val="000000100000" w:firstRow="0" w:lastRow="0" w:firstColumn="0" w:lastColumn="0" w:oddVBand="0" w:evenVBand="0" w:oddHBand="1" w:evenHBand="0" w:firstRowFirstColumn="0" w:firstRowLastColumn="0" w:lastRowFirstColumn="0" w:lastRowLastColumn="0"/>
              <w:rPr>
                <w:bCs/>
              </w:rPr>
            </w:pPr>
            <w:r w:rsidRPr="00D12629">
              <w:rPr>
                <w:bCs/>
              </w:rPr>
              <w:t>0.1527</w:t>
            </w:r>
          </w:p>
        </w:tc>
      </w:tr>
      <w:tr w:rsidR="004770AC" w:rsidRPr="00D12629" w14:paraId="4E7627E8" w14:textId="77777777" w:rsidTr="001F4AA5">
        <w:tc>
          <w:tcPr>
            <w:cnfStyle w:val="001000000000" w:firstRow="0" w:lastRow="0" w:firstColumn="1" w:lastColumn="0" w:oddVBand="0" w:evenVBand="0" w:oddHBand="0" w:evenHBand="0" w:firstRowFirstColumn="0" w:firstRowLastColumn="0" w:lastRowFirstColumn="0" w:lastRowLastColumn="0"/>
            <w:tcW w:w="861" w:type="dxa"/>
          </w:tcPr>
          <w:p w14:paraId="522E8C98" w14:textId="4E38A19B" w:rsidR="004770AC" w:rsidRPr="00D12629" w:rsidRDefault="004770AC" w:rsidP="001F4AA5">
            <w:pPr>
              <w:jc w:val="center"/>
              <w:rPr>
                <w:bCs w:val="0"/>
              </w:rPr>
            </w:pPr>
            <w:r w:rsidRPr="00D12629">
              <w:rPr>
                <w:bCs w:val="0"/>
              </w:rPr>
              <w:t>3</w:t>
            </w:r>
          </w:p>
        </w:tc>
        <w:tc>
          <w:tcPr>
            <w:tcW w:w="650" w:type="dxa"/>
          </w:tcPr>
          <w:p w14:paraId="5ED47F14" w14:textId="5D627CA3" w:rsidR="004770AC" w:rsidRPr="00D12629" w:rsidRDefault="001E3432" w:rsidP="001F4AA5">
            <w:pPr>
              <w:jc w:val="center"/>
              <w:cnfStyle w:val="000000000000" w:firstRow="0" w:lastRow="0" w:firstColumn="0" w:lastColumn="0" w:oddVBand="0" w:evenVBand="0" w:oddHBand="0" w:evenHBand="0" w:firstRowFirstColumn="0" w:firstRowLastColumn="0" w:lastRowFirstColumn="0" w:lastRowLastColumn="0"/>
              <w:rPr>
                <w:bCs/>
              </w:rPr>
            </w:pPr>
            <w:r w:rsidRPr="00D12629">
              <w:rPr>
                <w:bCs/>
              </w:rPr>
              <w:t>Long</w:t>
            </w:r>
          </w:p>
        </w:tc>
        <w:tc>
          <w:tcPr>
            <w:tcW w:w="894" w:type="dxa"/>
          </w:tcPr>
          <w:p w14:paraId="191C16A2" w14:textId="5CB15672" w:rsidR="004770AC" w:rsidRPr="00D12629" w:rsidRDefault="001E3432" w:rsidP="001F4AA5">
            <w:pPr>
              <w:jc w:val="center"/>
              <w:cnfStyle w:val="000000000000" w:firstRow="0" w:lastRow="0" w:firstColumn="0" w:lastColumn="0" w:oddVBand="0" w:evenVBand="0" w:oddHBand="0" w:evenHBand="0" w:firstRowFirstColumn="0" w:firstRowLastColumn="0" w:lastRowFirstColumn="0" w:lastRowLastColumn="0"/>
              <w:rPr>
                <w:bCs/>
              </w:rPr>
            </w:pPr>
            <w:r w:rsidRPr="00D12629">
              <w:rPr>
                <w:bCs/>
              </w:rPr>
              <w:t>5</w:t>
            </w:r>
          </w:p>
        </w:tc>
        <w:tc>
          <w:tcPr>
            <w:tcW w:w="1418" w:type="dxa"/>
          </w:tcPr>
          <w:p w14:paraId="659CFBB2" w14:textId="418BC8B4" w:rsidR="004770AC" w:rsidRPr="00D12629" w:rsidRDefault="0039310C" w:rsidP="001F4AA5">
            <w:pPr>
              <w:jc w:val="center"/>
              <w:cnfStyle w:val="000000000000" w:firstRow="0" w:lastRow="0" w:firstColumn="0" w:lastColumn="0" w:oddVBand="0" w:evenVBand="0" w:oddHBand="0" w:evenHBand="0" w:firstRowFirstColumn="0" w:firstRowLastColumn="0" w:lastRowFirstColumn="0" w:lastRowLastColumn="0"/>
              <w:rPr>
                <w:bCs/>
              </w:rPr>
            </w:pPr>
            <w:r w:rsidRPr="00D12629">
              <w:rPr>
                <w:bCs/>
              </w:rPr>
              <w:t>0.0969</w:t>
            </w:r>
          </w:p>
        </w:tc>
        <w:tc>
          <w:tcPr>
            <w:tcW w:w="1559" w:type="dxa"/>
          </w:tcPr>
          <w:p w14:paraId="5270DA5E" w14:textId="6B73B049" w:rsidR="004770AC" w:rsidRPr="00D12629" w:rsidRDefault="007503E2" w:rsidP="001F4AA5">
            <w:pPr>
              <w:jc w:val="center"/>
              <w:cnfStyle w:val="000000000000" w:firstRow="0" w:lastRow="0" w:firstColumn="0" w:lastColumn="0" w:oddVBand="0" w:evenVBand="0" w:oddHBand="0" w:evenHBand="0" w:firstRowFirstColumn="0" w:firstRowLastColumn="0" w:lastRowFirstColumn="0" w:lastRowLastColumn="0"/>
              <w:rPr>
                <w:bCs/>
              </w:rPr>
            </w:pPr>
            <w:r w:rsidRPr="00D12629">
              <w:rPr>
                <w:bCs/>
              </w:rPr>
              <w:t>0.1032</w:t>
            </w:r>
          </w:p>
        </w:tc>
      </w:tr>
      <w:tr w:rsidR="004770AC" w:rsidRPr="00D12629" w14:paraId="7F18A00B" w14:textId="77777777" w:rsidTr="001F4A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 w:type="dxa"/>
          </w:tcPr>
          <w:p w14:paraId="25E5CE5E" w14:textId="2BACC2A4" w:rsidR="004770AC" w:rsidRPr="00D12629" w:rsidRDefault="004770AC" w:rsidP="001F4AA5">
            <w:pPr>
              <w:jc w:val="center"/>
              <w:rPr>
                <w:bCs w:val="0"/>
              </w:rPr>
            </w:pPr>
            <w:r w:rsidRPr="00D12629">
              <w:rPr>
                <w:bCs w:val="0"/>
              </w:rPr>
              <w:t>A1</w:t>
            </w:r>
          </w:p>
        </w:tc>
        <w:tc>
          <w:tcPr>
            <w:tcW w:w="650" w:type="dxa"/>
          </w:tcPr>
          <w:p w14:paraId="7C2AB2E1" w14:textId="68684F45" w:rsidR="004770AC" w:rsidRPr="00D12629" w:rsidRDefault="001E3432" w:rsidP="001F4AA5">
            <w:pPr>
              <w:jc w:val="center"/>
              <w:cnfStyle w:val="000000100000" w:firstRow="0" w:lastRow="0" w:firstColumn="0" w:lastColumn="0" w:oddVBand="0" w:evenVBand="0" w:oddHBand="1" w:evenHBand="0" w:firstRowFirstColumn="0" w:firstRowLastColumn="0" w:lastRowFirstColumn="0" w:lastRowLastColumn="0"/>
              <w:rPr>
                <w:bCs/>
              </w:rPr>
            </w:pPr>
            <w:r w:rsidRPr="00D12629">
              <w:rPr>
                <w:bCs/>
              </w:rPr>
              <w:t>Short</w:t>
            </w:r>
          </w:p>
        </w:tc>
        <w:tc>
          <w:tcPr>
            <w:tcW w:w="894" w:type="dxa"/>
          </w:tcPr>
          <w:p w14:paraId="0D1D4D90" w14:textId="00C5D882" w:rsidR="001E3432" w:rsidRPr="00D12629" w:rsidRDefault="001E3432" w:rsidP="001F4AA5">
            <w:pPr>
              <w:jc w:val="center"/>
              <w:cnfStyle w:val="000000100000" w:firstRow="0" w:lastRow="0" w:firstColumn="0" w:lastColumn="0" w:oddVBand="0" w:evenVBand="0" w:oddHBand="1" w:evenHBand="0" w:firstRowFirstColumn="0" w:firstRowLastColumn="0" w:lastRowFirstColumn="0" w:lastRowLastColumn="0"/>
              <w:rPr>
                <w:bCs/>
              </w:rPr>
            </w:pPr>
            <m:oMathPara>
              <m:oMath>
                <m:r>
                  <w:rPr>
                    <w:rFonts w:ascii="Cambria Math" w:hAnsi="Cambria Math"/>
                  </w:rPr>
                  <m:t>15*</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c>
          <w:tcPr>
            <w:tcW w:w="1418" w:type="dxa"/>
          </w:tcPr>
          <w:p w14:paraId="38354F7A" w14:textId="717A7FBA" w:rsidR="004770AC" w:rsidRPr="00D12629" w:rsidRDefault="00651DEC" w:rsidP="001F4AA5">
            <w:pPr>
              <w:jc w:val="center"/>
              <w:cnfStyle w:val="000000100000" w:firstRow="0" w:lastRow="0" w:firstColumn="0" w:lastColumn="0" w:oddVBand="0" w:evenVBand="0" w:oddHBand="1" w:evenHBand="0" w:firstRowFirstColumn="0" w:firstRowLastColumn="0" w:lastRowFirstColumn="0" w:lastRowLastColumn="0"/>
              <w:rPr>
                <w:bCs/>
              </w:rPr>
            </w:pPr>
            <w:r w:rsidRPr="00D12629">
              <w:rPr>
                <w:bCs/>
              </w:rPr>
              <w:t>0</w:t>
            </w:r>
          </w:p>
        </w:tc>
        <w:tc>
          <w:tcPr>
            <w:tcW w:w="1559" w:type="dxa"/>
          </w:tcPr>
          <w:p w14:paraId="7036BDB4" w14:textId="22AA11D3" w:rsidR="004770AC" w:rsidRPr="00D12629" w:rsidRDefault="00651DEC" w:rsidP="001F4AA5">
            <w:pPr>
              <w:jc w:val="center"/>
              <w:cnfStyle w:val="000000100000" w:firstRow="0" w:lastRow="0" w:firstColumn="0" w:lastColumn="0" w:oddVBand="0" w:evenVBand="0" w:oddHBand="1" w:evenHBand="0" w:firstRowFirstColumn="0" w:firstRowLastColumn="0" w:lastRowFirstColumn="0" w:lastRowLastColumn="0"/>
              <w:rPr>
                <w:bCs/>
              </w:rPr>
            </w:pPr>
            <m:oMathPara>
              <m:oMath>
                <m:r>
                  <w:rPr>
                    <w:rFonts w:ascii="Cambria Math" w:hAnsi="Cambria Math"/>
                  </w:rPr>
                  <m:t>0.0094*</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r>
      <w:tr w:rsidR="001E3432" w:rsidRPr="00D12629" w14:paraId="1A26B836" w14:textId="77777777" w:rsidTr="001F4AA5">
        <w:tc>
          <w:tcPr>
            <w:cnfStyle w:val="001000000000" w:firstRow="0" w:lastRow="0" w:firstColumn="1" w:lastColumn="0" w:oddVBand="0" w:evenVBand="0" w:oddHBand="0" w:evenHBand="0" w:firstRowFirstColumn="0" w:firstRowLastColumn="0" w:lastRowFirstColumn="0" w:lastRowLastColumn="0"/>
            <w:tcW w:w="861" w:type="dxa"/>
          </w:tcPr>
          <w:p w14:paraId="6EC0B75C" w14:textId="5B7409F3" w:rsidR="001E3432" w:rsidRPr="00D12629" w:rsidRDefault="001E3432" w:rsidP="001F4AA5">
            <w:pPr>
              <w:jc w:val="center"/>
              <w:rPr>
                <w:bCs w:val="0"/>
              </w:rPr>
            </w:pPr>
            <w:r w:rsidRPr="00D12629">
              <w:rPr>
                <w:bCs w:val="0"/>
              </w:rPr>
              <w:t>A2</w:t>
            </w:r>
          </w:p>
        </w:tc>
        <w:tc>
          <w:tcPr>
            <w:tcW w:w="650" w:type="dxa"/>
          </w:tcPr>
          <w:p w14:paraId="72473DE1" w14:textId="62182944" w:rsidR="001E3432" w:rsidRPr="00D12629" w:rsidRDefault="001E3432" w:rsidP="001F4AA5">
            <w:pPr>
              <w:jc w:val="center"/>
              <w:cnfStyle w:val="000000000000" w:firstRow="0" w:lastRow="0" w:firstColumn="0" w:lastColumn="0" w:oddVBand="0" w:evenVBand="0" w:oddHBand="0" w:evenHBand="0" w:firstRowFirstColumn="0" w:firstRowLastColumn="0" w:lastRowFirstColumn="0" w:lastRowLastColumn="0"/>
              <w:rPr>
                <w:bCs/>
              </w:rPr>
            </w:pPr>
            <w:r w:rsidRPr="00D12629">
              <w:rPr>
                <w:bCs/>
              </w:rPr>
              <w:t>Short</w:t>
            </w:r>
          </w:p>
        </w:tc>
        <w:tc>
          <w:tcPr>
            <w:tcW w:w="894" w:type="dxa"/>
          </w:tcPr>
          <w:p w14:paraId="321DCB83" w14:textId="5AB1BA27" w:rsidR="001E3432" w:rsidRPr="00D12629" w:rsidRDefault="001E3432" w:rsidP="001F4AA5">
            <w:pPr>
              <w:jc w:val="center"/>
              <w:cnfStyle w:val="000000000000" w:firstRow="0" w:lastRow="0" w:firstColumn="0" w:lastColumn="0" w:oddVBand="0" w:evenVBand="0" w:oddHBand="0" w:evenHBand="0" w:firstRowFirstColumn="0" w:firstRowLastColumn="0" w:lastRowFirstColumn="0" w:lastRowLastColumn="0"/>
              <w:rPr>
                <w:bCs/>
              </w:rPr>
            </w:pPr>
            <m:oMathPara>
              <m:oMath>
                <m:r>
                  <w:rPr>
                    <w:rFonts w:ascii="Cambria Math" w:hAnsi="Cambria Math"/>
                  </w:rPr>
                  <m:t>15*</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c>
          <w:tcPr>
            <w:tcW w:w="1418" w:type="dxa"/>
          </w:tcPr>
          <w:p w14:paraId="3C153449" w14:textId="0382E5A1" w:rsidR="001E3432" w:rsidRPr="00D12629" w:rsidRDefault="00651DEC" w:rsidP="001F4AA5">
            <w:pPr>
              <w:jc w:val="center"/>
              <w:cnfStyle w:val="000000000000" w:firstRow="0" w:lastRow="0" w:firstColumn="0" w:lastColumn="0" w:oddVBand="0" w:evenVBand="0" w:oddHBand="0" w:evenHBand="0" w:firstRowFirstColumn="0" w:firstRowLastColumn="0" w:lastRowFirstColumn="0" w:lastRowLastColumn="0"/>
              <w:rPr>
                <w:bCs/>
              </w:rPr>
            </w:pPr>
            <w:r w:rsidRPr="00D12629">
              <w:rPr>
                <w:bCs/>
              </w:rPr>
              <w:t>0</w:t>
            </w:r>
          </w:p>
        </w:tc>
        <w:tc>
          <w:tcPr>
            <w:tcW w:w="1559" w:type="dxa"/>
          </w:tcPr>
          <w:p w14:paraId="1483AA3E" w14:textId="2EC6A638" w:rsidR="001E3432" w:rsidRPr="00D12629" w:rsidRDefault="00651DEC" w:rsidP="001F4AA5">
            <w:pPr>
              <w:jc w:val="center"/>
              <w:cnfStyle w:val="000000000000" w:firstRow="0" w:lastRow="0" w:firstColumn="0" w:lastColumn="0" w:oddVBand="0" w:evenVBand="0" w:oddHBand="0" w:evenHBand="0" w:firstRowFirstColumn="0" w:firstRowLastColumn="0" w:lastRowFirstColumn="0" w:lastRowLastColumn="0"/>
              <w:rPr>
                <w:bCs/>
              </w:rPr>
            </w:pPr>
            <m:oMathPara>
              <m:oMath>
                <m:r>
                  <w:rPr>
                    <w:rFonts w:ascii="Cambria Math" w:hAnsi="Cambria Math"/>
                  </w:rPr>
                  <m:t>0.0188*</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r>
      <w:tr w:rsidR="001E3432" w:rsidRPr="00D12629" w14:paraId="752DB82E" w14:textId="77777777" w:rsidTr="001F4A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 w:type="dxa"/>
          </w:tcPr>
          <w:p w14:paraId="5A759F1F" w14:textId="31EE54D1" w:rsidR="001E3432" w:rsidRPr="00D12629" w:rsidRDefault="00A51B09" w:rsidP="001F4AA5">
            <w:pPr>
              <w:jc w:val="center"/>
              <w:rPr>
                <w:bCs w:val="0"/>
              </w:rPr>
            </w:pPr>
            <w:r w:rsidRPr="00D12629">
              <w:rPr>
                <w:bCs w:val="0"/>
              </w:rPr>
              <w:t>A3</w:t>
            </w:r>
          </w:p>
        </w:tc>
        <w:tc>
          <w:tcPr>
            <w:tcW w:w="650" w:type="dxa"/>
          </w:tcPr>
          <w:p w14:paraId="6D66483E" w14:textId="09E0D1CD" w:rsidR="001E3432" w:rsidRPr="00D12629" w:rsidRDefault="001E3432" w:rsidP="001F4AA5">
            <w:pPr>
              <w:jc w:val="center"/>
              <w:cnfStyle w:val="000000100000" w:firstRow="0" w:lastRow="0" w:firstColumn="0" w:lastColumn="0" w:oddVBand="0" w:evenVBand="0" w:oddHBand="1" w:evenHBand="0" w:firstRowFirstColumn="0" w:firstRowLastColumn="0" w:lastRowFirstColumn="0" w:lastRowLastColumn="0"/>
              <w:rPr>
                <w:bCs/>
              </w:rPr>
            </w:pPr>
            <w:r w:rsidRPr="00D12629">
              <w:rPr>
                <w:bCs/>
              </w:rPr>
              <w:t>Short</w:t>
            </w:r>
          </w:p>
        </w:tc>
        <w:tc>
          <w:tcPr>
            <w:tcW w:w="894" w:type="dxa"/>
          </w:tcPr>
          <w:p w14:paraId="07EE6684" w14:textId="6F3F40A2" w:rsidR="001E3432" w:rsidRPr="00D12629" w:rsidRDefault="001E3432" w:rsidP="001F4AA5">
            <w:pPr>
              <w:jc w:val="center"/>
              <w:cnfStyle w:val="000000100000" w:firstRow="0" w:lastRow="0" w:firstColumn="0" w:lastColumn="0" w:oddVBand="0" w:evenVBand="0" w:oddHBand="1" w:evenHBand="0" w:firstRowFirstColumn="0" w:firstRowLastColumn="0" w:lastRowFirstColumn="0" w:lastRowLastColumn="0"/>
              <w:rPr>
                <w:bCs/>
              </w:rPr>
            </w:pPr>
            <m:oMathPara>
              <m:oMath>
                <m:r>
                  <w:rPr>
                    <w:rFonts w:ascii="Cambria Math" w:hAnsi="Cambria Math"/>
                  </w:rPr>
                  <m:t>15*</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c>
          <w:tcPr>
            <w:tcW w:w="1418" w:type="dxa"/>
          </w:tcPr>
          <w:p w14:paraId="5FDF9052" w14:textId="559BA69A" w:rsidR="001E3432" w:rsidRPr="00D12629" w:rsidRDefault="001E0ABF" w:rsidP="001F4AA5">
            <w:pPr>
              <w:jc w:val="center"/>
              <w:cnfStyle w:val="000000100000" w:firstRow="0" w:lastRow="0" w:firstColumn="0" w:lastColumn="0" w:oddVBand="0" w:evenVBand="0" w:oddHBand="1" w:evenHBand="0" w:firstRowFirstColumn="0" w:firstRowLastColumn="0" w:lastRowFirstColumn="0" w:lastRowLastColumn="0"/>
              <w:rPr>
                <w:bCs/>
              </w:rPr>
            </w:pPr>
            <w:r w:rsidRPr="00D12629">
              <w:rPr>
                <w:bCs/>
              </w:rPr>
              <w:t>0</w:t>
            </w:r>
          </w:p>
        </w:tc>
        <w:tc>
          <w:tcPr>
            <w:tcW w:w="1559" w:type="dxa"/>
          </w:tcPr>
          <w:p w14:paraId="1EB086BD" w14:textId="0B23D824" w:rsidR="001E3432" w:rsidRPr="00D12629" w:rsidRDefault="007A04B6" w:rsidP="001F4AA5">
            <w:pPr>
              <w:jc w:val="center"/>
              <w:cnfStyle w:val="000000100000" w:firstRow="0" w:lastRow="0" w:firstColumn="0" w:lastColumn="0" w:oddVBand="0" w:evenVBand="0" w:oddHBand="1" w:evenHBand="0" w:firstRowFirstColumn="0" w:firstRowLastColumn="0" w:lastRowFirstColumn="0" w:lastRowLastColumn="0"/>
              <w:rPr>
                <w:bCs/>
              </w:rPr>
            </w:pPr>
            <m:oMathPara>
              <m:oMath>
                <m:r>
                  <w:rPr>
                    <w:rFonts w:ascii="Cambria Math" w:hAnsi="Cambria Math"/>
                  </w:rPr>
                  <m:t>0.0281*</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r>
      <w:tr w:rsidR="00A51B09" w:rsidRPr="00D12629" w14:paraId="42BC329C" w14:textId="77777777" w:rsidTr="001F4AA5">
        <w:tc>
          <w:tcPr>
            <w:cnfStyle w:val="001000000000" w:firstRow="0" w:lastRow="0" w:firstColumn="1" w:lastColumn="0" w:oddVBand="0" w:evenVBand="0" w:oddHBand="0" w:evenHBand="0" w:firstRowFirstColumn="0" w:firstRowLastColumn="0" w:lastRowFirstColumn="0" w:lastRowLastColumn="0"/>
            <w:tcW w:w="861" w:type="dxa"/>
          </w:tcPr>
          <w:p w14:paraId="459F335A" w14:textId="3C7F8A60" w:rsidR="00A51B09" w:rsidRPr="00D12629" w:rsidRDefault="00A51B09" w:rsidP="001F4AA5">
            <w:pPr>
              <w:jc w:val="center"/>
              <w:rPr>
                <w:bCs w:val="0"/>
              </w:rPr>
            </w:pPr>
            <w:r w:rsidRPr="00D12629">
              <w:rPr>
                <w:bCs w:val="0"/>
              </w:rPr>
              <w:t>B1</w:t>
            </w:r>
          </w:p>
        </w:tc>
        <w:tc>
          <w:tcPr>
            <w:tcW w:w="650" w:type="dxa"/>
          </w:tcPr>
          <w:p w14:paraId="0781E614" w14:textId="4EB602AE" w:rsidR="00A51B09" w:rsidRPr="00D12629" w:rsidRDefault="00A51B09" w:rsidP="001F4AA5">
            <w:pPr>
              <w:jc w:val="center"/>
              <w:cnfStyle w:val="000000000000" w:firstRow="0" w:lastRow="0" w:firstColumn="0" w:lastColumn="0" w:oddVBand="0" w:evenVBand="0" w:oddHBand="0" w:evenHBand="0" w:firstRowFirstColumn="0" w:firstRowLastColumn="0" w:lastRowFirstColumn="0" w:lastRowLastColumn="0"/>
              <w:rPr>
                <w:bCs/>
              </w:rPr>
            </w:pPr>
            <w:r w:rsidRPr="00D12629">
              <w:rPr>
                <w:bCs/>
              </w:rPr>
              <w:t>Short</w:t>
            </w:r>
          </w:p>
        </w:tc>
        <w:tc>
          <w:tcPr>
            <w:tcW w:w="894" w:type="dxa"/>
          </w:tcPr>
          <w:p w14:paraId="1D6453B3" w14:textId="3791B151" w:rsidR="00A51B09" w:rsidRPr="00D12629" w:rsidRDefault="00A51B09" w:rsidP="001F4AA5">
            <w:pPr>
              <w:jc w:val="center"/>
              <w:cnfStyle w:val="000000000000" w:firstRow="0" w:lastRow="0" w:firstColumn="0" w:lastColumn="0" w:oddVBand="0" w:evenVBand="0" w:oddHBand="0" w:evenHBand="0" w:firstRowFirstColumn="0" w:firstRowLastColumn="0" w:lastRowFirstColumn="0" w:lastRowLastColumn="0"/>
              <w:rPr>
                <w:bCs/>
              </w:rPr>
            </w:pPr>
            <m:oMathPara>
              <m:oMath>
                <m:r>
                  <w:rPr>
                    <w:rFonts w:ascii="Cambria Math" w:hAnsi="Cambria Math"/>
                  </w:rPr>
                  <m:t>15*</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c>
          <w:tcPr>
            <w:tcW w:w="1418" w:type="dxa"/>
          </w:tcPr>
          <w:p w14:paraId="2CEBC9FA" w14:textId="6B4C3DAD" w:rsidR="00A51B09" w:rsidRPr="00D12629" w:rsidRDefault="00A51B09" w:rsidP="001F4AA5">
            <w:pPr>
              <w:jc w:val="center"/>
              <w:cnfStyle w:val="000000000000" w:firstRow="0" w:lastRow="0" w:firstColumn="0" w:lastColumn="0" w:oddVBand="0" w:evenVBand="0" w:oddHBand="0" w:evenHBand="0" w:firstRowFirstColumn="0" w:firstRowLastColumn="0" w:lastRowFirstColumn="0" w:lastRowLastColumn="0"/>
              <w:rPr>
                <w:bCs/>
              </w:rPr>
            </w:pPr>
            <m:oMathPara>
              <m:oMath>
                <m:r>
                  <w:rPr>
                    <w:rFonts w:ascii="Cambria Math" w:hAnsi="Cambria Math"/>
                  </w:rPr>
                  <m:t>0.0023*</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c>
          <w:tcPr>
            <w:tcW w:w="1559" w:type="dxa"/>
          </w:tcPr>
          <w:p w14:paraId="6CB04E64" w14:textId="66E6FA1A" w:rsidR="00A51B09" w:rsidRPr="00D12629" w:rsidRDefault="00A51B09" w:rsidP="001F4AA5">
            <w:pPr>
              <w:jc w:val="center"/>
              <w:cnfStyle w:val="000000000000" w:firstRow="0" w:lastRow="0" w:firstColumn="0" w:lastColumn="0" w:oddVBand="0" w:evenVBand="0" w:oddHBand="0" w:evenHBand="0" w:firstRowFirstColumn="0" w:firstRowLastColumn="0" w:lastRowFirstColumn="0" w:lastRowLastColumn="0"/>
              <w:rPr>
                <w:bCs/>
              </w:rPr>
            </w:pPr>
            <m:oMathPara>
              <m:oMath>
                <m:r>
                  <w:rPr>
                    <w:rFonts w:ascii="Cambria Math" w:hAnsi="Cambria Math"/>
                  </w:rPr>
                  <m:t>0.0070*</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r>
      <w:tr w:rsidR="00A51B09" w:rsidRPr="00D12629" w14:paraId="39ABF5C0" w14:textId="77777777" w:rsidTr="001F4A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 w:type="dxa"/>
          </w:tcPr>
          <w:p w14:paraId="1F9C7C72" w14:textId="788C79EF" w:rsidR="00A51B09" w:rsidRPr="00D12629" w:rsidRDefault="00A51B09" w:rsidP="001F4AA5">
            <w:pPr>
              <w:jc w:val="center"/>
              <w:rPr>
                <w:bCs w:val="0"/>
              </w:rPr>
            </w:pPr>
            <w:r w:rsidRPr="00D12629">
              <w:rPr>
                <w:bCs w:val="0"/>
              </w:rPr>
              <w:t>B2</w:t>
            </w:r>
          </w:p>
        </w:tc>
        <w:tc>
          <w:tcPr>
            <w:tcW w:w="650" w:type="dxa"/>
          </w:tcPr>
          <w:p w14:paraId="515EDDCE" w14:textId="44ACEC9B" w:rsidR="00A51B09" w:rsidRPr="00D12629" w:rsidRDefault="00A51B09" w:rsidP="001F4AA5">
            <w:pPr>
              <w:jc w:val="center"/>
              <w:cnfStyle w:val="000000100000" w:firstRow="0" w:lastRow="0" w:firstColumn="0" w:lastColumn="0" w:oddVBand="0" w:evenVBand="0" w:oddHBand="1" w:evenHBand="0" w:firstRowFirstColumn="0" w:firstRowLastColumn="0" w:lastRowFirstColumn="0" w:lastRowLastColumn="0"/>
              <w:rPr>
                <w:bCs/>
              </w:rPr>
            </w:pPr>
            <w:r w:rsidRPr="00D12629">
              <w:rPr>
                <w:bCs/>
              </w:rPr>
              <w:t>Short</w:t>
            </w:r>
          </w:p>
        </w:tc>
        <w:tc>
          <w:tcPr>
            <w:tcW w:w="894" w:type="dxa"/>
          </w:tcPr>
          <w:p w14:paraId="3F70111C" w14:textId="2F951DAD" w:rsidR="00A51B09" w:rsidRPr="00D12629" w:rsidRDefault="00A51B09" w:rsidP="001F4AA5">
            <w:pPr>
              <w:jc w:val="center"/>
              <w:cnfStyle w:val="000000100000" w:firstRow="0" w:lastRow="0" w:firstColumn="0" w:lastColumn="0" w:oddVBand="0" w:evenVBand="0" w:oddHBand="1" w:evenHBand="0" w:firstRowFirstColumn="0" w:firstRowLastColumn="0" w:lastRowFirstColumn="0" w:lastRowLastColumn="0"/>
              <w:rPr>
                <w:bCs/>
              </w:rPr>
            </w:pPr>
            <m:oMathPara>
              <m:oMath>
                <m:r>
                  <w:rPr>
                    <w:rFonts w:ascii="Cambria Math" w:hAnsi="Cambria Math"/>
                  </w:rPr>
                  <m:t>15*</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c>
          <w:tcPr>
            <w:tcW w:w="1418" w:type="dxa"/>
          </w:tcPr>
          <w:p w14:paraId="494D40E1" w14:textId="5F2563E1" w:rsidR="00A51B09" w:rsidRPr="00D12629" w:rsidRDefault="00A51B09" w:rsidP="001F4AA5">
            <w:pPr>
              <w:jc w:val="center"/>
              <w:cnfStyle w:val="000000100000" w:firstRow="0" w:lastRow="0" w:firstColumn="0" w:lastColumn="0" w:oddVBand="0" w:evenVBand="0" w:oddHBand="1" w:evenHBand="0" w:firstRowFirstColumn="0" w:firstRowLastColumn="0" w:lastRowFirstColumn="0" w:lastRowLastColumn="0"/>
              <w:rPr>
                <w:bCs/>
              </w:rPr>
            </w:pPr>
            <m:oMathPara>
              <m:oMath>
                <m:r>
                  <w:rPr>
                    <w:rFonts w:ascii="Cambria Math" w:hAnsi="Cambria Math"/>
                  </w:rPr>
                  <m:t>0.0070*</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c>
          <w:tcPr>
            <w:tcW w:w="1559" w:type="dxa"/>
          </w:tcPr>
          <w:p w14:paraId="33BECC2F" w14:textId="446EE65A" w:rsidR="00A51B09" w:rsidRPr="00D12629" w:rsidRDefault="00A51B09" w:rsidP="001F4AA5">
            <w:pPr>
              <w:jc w:val="center"/>
              <w:cnfStyle w:val="000000100000" w:firstRow="0" w:lastRow="0" w:firstColumn="0" w:lastColumn="0" w:oddVBand="0" w:evenVBand="0" w:oddHBand="1" w:evenHBand="0" w:firstRowFirstColumn="0" w:firstRowLastColumn="0" w:lastRowFirstColumn="0" w:lastRowLastColumn="0"/>
              <w:rPr>
                <w:bCs/>
              </w:rPr>
            </w:pPr>
            <m:oMathPara>
              <m:oMath>
                <m:r>
                  <w:rPr>
                    <w:rFonts w:ascii="Cambria Math" w:hAnsi="Cambria Math"/>
                  </w:rPr>
                  <m:t>0.0117*</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r>
      <w:tr w:rsidR="00A51B09" w:rsidRPr="00D12629" w14:paraId="2B181EE6" w14:textId="77777777" w:rsidTr="001F4AA5">
        <w:tc>
          <w:tcPr>
            <w:cnfStyle w:val="001000000000" w:firstRow="0" w:lastRow="0" w:firstColumn="1" w:lastColumn="0" w:oddVBand="0" w:evenVBand="0" w:oddHBand="0" w:evenHBand="0" w:firstRowFirstColumn="0" w:firstRowLastColumn="0" w:lastRowFirstColumn="0" w:lastRowLastColumn="0"/>
            <w:tcW w:w="861" w:type="dxa"/>
          </w:tcPr>
          <w:p w14:paraId="5CDB6815" w14:textId="2E616D08" w:rsidR="00A51B09" w:rsidRPr="00D12629" w:rsidRDefault="00A51B09" w:rsidP="001F4AA5">
            <w:pPr>
              <w:jc w:val="center"/>
              <w:rPr>
                <w:bCs w:val="0"/>
              </w:rPr>
            </w:pPr>
            <w:r w:rsidRPr="00D12629">
              <w:rPr>
                <w:bCs w:val="0"/>
              </w:rPr>
              <w:t>B3</w:t>
            </w:r>
          </w:p>
        </w:tc>
        <w:tc>
          <w:tcPr>
            <w:tcW w:w="650" w:type="dxa"/>
          </w:tcPr>
          <w:p w14:paraId="6834D10E" w14:textId="10B074F2" w:rsidR="00A51B09" w:rsidRPr="00D12629" w:rsidRDefault="00A51B09" w:rsidP="001F4AA5">
            <w:pPr>
              <w:jc w:val="center"/>
              <w:cnfStyle w:val="000000000000" w:firstRow="0" w:lastRow="0" w:firstColumn="0" w:lastColumn="0" w:oddVBand="0" w:evenVBand="0" w:oddHBand="0" w:evenHBand="0" w:firstRowFirstColumn="0" w:firstRowLastColumn="0" w:lastRowFirstColumn="0" w:lastRowLastColumn="0"/>
              <w:rPr>
                <w:bCs/>
              </w:rPr>
            </w:pPr>
            <w:r w:rsidRPr="00D12629">
              <w:rPr>
                <w:bCs/>
              </w:rPr>
              <w:t>Short</w:t>
            </w:r>
          </w:p>
        </w:tc>
        <w:tc>
          <w:tcPr>
            <w:tcW w:w="894" w:type="dxa"/>
          </w:tcPr>
          <w:p w14:paraId="4D4507B6" w14:textId="66683624" w:rsidR="00A51B09" w:rsidRPr="00D12629" w:rsidRDefault="00A51B09" w:rsidP="001F4AA5">
            <w:pPr>
              <w:jc w:val="center"/>
              <w:cnfStyle w:val="000000000000" w:firstRow="0" w:lastRow="0" w:firstColumn="0" w:lastColumn="0" w:oddVBand="0" w:evenVBand="0" w:oddHBand="0" w:evenHBand="0" w:firstRowFirstColumn="0" w:firstRowLastColumn="0" w:lastRowFirstColumn="0" w:lastRowLastColumn="0"/>
              <w:rPr>
                <w:bCs/>
              </w:rPr>
            </w:pPr>
            <m:oMathPara>
              <m:oMath>
                <m:r>
                  <w:rPr>
                    <w:rFonts w:ascii="Cambria Math" w:hAnsi="Cambria Math"/>
                  </w:rPr>
                  <m:t>15*</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c>
          <w:tcPr>
            <w:tcW w:w="1418" w:type="dxa"/>
          </w:tcPr>
          <w:p w14:paraId="6C45B418" w14:textId="0606C79F" w:rsidR="00A51B09" w:rsidRPr="00D12629" w:rsidRDefault="00A51B09" w:rsidP="001F4AA5">
            <w:pPr>
              <w:jc w:val="center"/>
              <w:cnfStyle w:val="000000000000" w:firstRow="0" w:lastRow="0" w:firstColumn="0" w:lastColumn="0" w:oddVBand="0" w:evenVBand="0" w:oddHBand="0" w:evenHBand="0" w:firstRowFirstColumn="0" w:firstRowLastColumn="0" w:lastRowFirstColumn="0" w:lastRowLastColumn="0"/>
              <w:rPr>
                <w:bCs/>
              </w:rPr>
            </w:pPr>
            <m:oMathPara>
              <m:oMath>
                <m:r>
                  <w:rPr>
                    <w:rFonts w:ascii="Cambria Math" w:hAnsi="Cambria Math"/>
                  </w:rPr>
                  <m:t>0.0117*</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c>
          <w:tcPr>
            <w:tcW w:w="1559" w:type="dxa"/>
          </w:tcPr>
          <w:p w14:paraId="491AFAE6" w14:textId="4C7E17DE" w:rsidR="00A51B09" w:rsidRPr="00D12629" w:rsidRDefault="00A51B09" w:rsidP="001F4AA5">
            <w:pPr>
              <w:jc w:val="center"/>
              <w:cnfStyle w:val="000000000000" w:firstRow="0" w:lastRow="0" w:firstColumn="0" w:lastColumn="0" w:oddVBand="0" w:evenVBand="0" w:oddHBand="0" w:evenHBand="0" w:firstRowFirstColumn="0" w:firstRowLastColumn="0" w:lastRowFirstColumn="0" w:lastRowLastColumn="0"/>
              <w:rPr>
                <w:bCs/>
              </w:rPr>
            </w:pPr>
            <m:oMathPara>
              <m:oMath>
                <m:r>
                  <w:rPr>
                    <w:rFonts w:ascii="Cambria Math" w:hAnsi="Cambria Math"/>
                  </w:rPr>
                  <m:t>0.0164*</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r>
      <w:tr w:rsidR="00A51B09" w:rsidRPr="00D12629" w14:paraId="18AE10EA" w14:textId="77777777" w:rsidTr="001F4A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 w:type="dxa"/>
          </w:tcPr>
          <w:p w14:paraId="048C83D8" w14:textId="0E0EB2AD" w:rsidR="00A51B09" w:rsidRPr="00D12629" w:rsidRDefault="00A51B09" w:rsidP="001F4AA5">
            <w:pPr>
              <w:jc w:val="center"/>
              <w:rPr>
                <w:bCs w:val="0"/>
              </w:rPr>
            </w:pPr>
            <w:r w:rsidRPr="00D12629">
              <w:rPr>
                <w:bCs w:val="0"/>
              </w:rPr>
              <w:t>B4</w:t>
            </w:r>
          </w:p>
        </w:tc>
        <w:tc>
          <w:tcPr>
            <w:tcW w:w="650" w:type="dxa"/>
          </w:tcPr>
          <w:p w14:paraId="1DAAB84F" w14:textId="23B6DD62" w:rsidR="00A51B09" w:rsidRPr="00D12629" w:rsidRDefault="00A51B09" w:rsidP="001F4AA5">
            <w:pPr>
              <w:jc w:val="center"/>
              <w:cnfStyle w:val="000000100000" w:firstRow="0" w:lastRow="0" w:firstColumn="0" w:lastColumn="0" w:oddVBand="0" w:evenVBand="0" w:oddHBand="1" w:evenHBand="0" w:firstRowFirstColumn="0" w:firstRowLastColumn="0" w:lastRowFirstColumn="0" w:lastRowLastColumn="0"/>
              <w:rPr>
                <w:bCs/>
              </w:rPr>
            </w:pPr>
            <w:r w:rsidRPr="00D12629">
              <w:rPr>
                <w:bCs/>
              </w:rPr>
              <w:t>Short</w:t>
            </w:r>
          </w:p>
        </w:tc>
        <w:tc>
          <w:tcPr>
            <w:tcW w:w="894" w:type="dxa"/>
          </w:tcPr>
          <w:p w14:paraId="396D6313" w14:textId="6623E0E5" w:rsidR="00A51B09" w:rsidRPr="00D12629" w:rsidRDefault="00A51B09" w:rsidP="001F4AA5">
            <w:pPr>
              <w:jc w:val="center"/>
              <w:cnfStyle w:val="000000100000" w:firstRow="0" w:lastRow="0" w:firstColumn="0" w:lastColumn="0" w:oddVBand="0" w:evenVBand="0" w:oddHBand="1" w:evenHBand="0" w:firstRowFirstColumn="0" w:firstRowLastColumn="0" w:lastRowFirstColumn="0" w:lastRowLastColumn="0"/>
              <w:rPr>
                <w:bCs/>
              </w:rPr>
            </w:pPr>
            <m:oMathPara>
              <m:oMath>
                <m:r>
                  <w:rPr>
                    <w:rFonts w:ascii="Cambria Math" w:hAnsi="Cambria Math"/>
                  </w:rPr>
                  <m:t>15*</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c>
          <w:tcPr>
            <w:tcW w:w="1418" w:type="dxa"/>
          </w:tcPr>
          <w:p w14:paraId="347EA878" w14:textId="200AB385" w:rsidR="00A51B09" w:rsidRPr="00D12629" w:rsidRDefault="00A51B09" w:rsidP="001F4AA5">
            <w:pPr>
              <w:jc w:val="center"/>
              <w:cnfStyle w:val="000000100000" w:firstRow="0" w:lastRow="0" w:firstColumn="0" w:lastColumn="0" w:oddVBand="0" w:evenVBand="0" w:oddHBand="1" w:evenHBand="0" w:firstRowFirstColumn="0" w:firstRowLastColumn="0" w:lastRowFirstColumn="0" w:lastRowLastColumn="0"/>
              <w:rPr>
                <w:bCs/>
              </w:rPr>
            </w:pPr>
            <m:oMathPara>
              <m:oMath>
                <m:r>
                  <w:rPr>
                    <w:rFonts w:ascii="Cambria Math" w:hAnsi="Cambria Math"/>
                  </w:rPr>
                  <m:t>0.0258*</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c>
          <w:tcPr>
            <w:tcW w:w="1559" w:type="dxa"/>
          </w:tcPr>
          <w:p w14:paraId="7A11D1E4" w14:textId="78894295" w:rsidR="00A51B09" w:rsidRPr="00D12629" w:rsidRDefault="00A51B09" w:rsidP="001F4AA5">
            <w:pPr>
              <w:jc w:val="center"/>
              <w:cnfStyle w:val="000000100000" w:firstRow="0" w:lastRow="0" w:firstColumn="0" w:lastColumn="0" w:oddVBand="0" w:evenVBand="0" w:oddHBand="1" w:evenHBand="0" w:firstRowFirstColumn="0" w:firstRowLastColumn="0" w:lastRowFirstColumn="0" w:lastRowLastColumn="0"/>
              <w:rPr>
                <w:bCs/>
              </w:rPr>
            </w:pPr>
            <m:oMathPara>
              <m:oMath>
                <m:r>
                  <w:rPr>
                    <w:rFonts w:ascii="Cambria Math" w:hAnsi="Cambria Math"/>
                  </w:rPr>
                  <m:t>0.0305*</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r>
      <w:tr w:rsidR="00A51B09" w:rsidRPr="00D12629" w14:paraId="0A43775F" w14:textId="77777777" w:rsidTr="001F4AA5">
        <w:tc>
          <w:tcPr>
            <w:cnfStyle w:val="001000000000" w:firstRow="0" w:lastRow="0" w:firstColumn="1" w:lastColumn="0" w:oddVBand="0" w:evenVBand="0" w:oddHBand="0" w:evenHBand="0" w:firstRowFirstColumn="0" w:firstRowLastColumn="0" w:lastRowFirstColumn="0" w:lastRowLastColumn="0"/>
            <w:tcW w:w="861" w:type="dxa"/>
          </w:tcPr>
          <w:p w14:paraId="37CE925B" w14:textId="56500186" w:rsidR="00A51B09" w:rsidRPr="00D12629" w:rsidRDefault="00A51B09" w:rsidP="001F4AA5">
            <w:pPr>
              <w:jc w:val="center"/>
              <w:rPr>
                <w:bCs w:val="0"/>
              </w:rPr>
            </w:pPr>
            <w:r w:rsidRPr="00D12629">
              <w:rPr>
                <w:bCs w:val="0"/>
              </w:rPr>
              <w:t>C0</w:t>
            </w:r>
          </w:p>
        </w:tc>
        <w:tc>
          <w:tcPr>
            <w:tcW w:w="650" w:type="dxa"/>
          </w:tcPr>
          <w:p w14:paraId="0AD1725F" w14:textId="6BE61035" w:rsidR="00A51B09" w:rsidRPr="00D12629" w:rsidRDefault="00A51B09" w:rsidP="001F4AA5">
            <w:pPr>
              <w:jc w:val="center"/>
              <w:cnfStyle w:val="000000000000" w:firstRow="0" w:lastRow="0" w:firstColumn="0" w:lastColumn="0" w:oddVBand="0" w:evenVBand="0" w:oddHBand="0" w:evenHBand="0" w:firstRowFirstColumn="0" w:firstRowLastColumn="0" w:lastRowFirstColumn="0" w:lastRowLastColumn="0"/>
              <w:rPr>
                <w:bCs/>
              </w:rPr>
            </w:pPr>
            <w:r w:rsidRPr="00D12629">
              <w:rPr>
                <w:bCs/>
              </w:rPr>
              <w:t>Short</w:t>
            </w:r>
          </w:p>
        </w:tc>
        <w:tc>
          <w:tcPr>
            <w:tcW w:w="894" w:type="dxa"/>
          </w:tcPr>
          <w:p w14:paraId="201D5AAA" w14:textId="2477F57A" w:rsidR="00A51B09" w:rsidRPr="00D12629" w:rsidRDefault="00A51B09" w:rsidP="001F4AA5">
            <w:pPr>
              <w:jc w:val="center"/>
              <w:cnfStyle w:val="000000000000" w:firstRow="0" w:lastRow="0" w:firstColumn="0" w:lastColumn="0" w:oddVBand="0" w:evenVBand="0" w:oddHBand="0" w:evenHBand="0" w:firstRowFirstColumn="0" w:firstRowLastColumn="0" w:lastRowFirstColumn="0" w:lastRowLastColumn="0"/>
              <w:rPr>
                <w:bCs/>
              </w:rPr>
            </w:pPr>
            <m:oMathPara>
              <m:oMath>
                <m:r>
                  <w:rPr>
                    <w:rFonts w:ascii="Cambria Math" w:hAnsi="Cambria Math"/>
                  </w:rPr>
                  <m:t>15*</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c>
          <w:tcPr>
            <w:tcW w:w="1418" w:type="dxa"/>
          </w:tcPr>
          <w:p w14:paraId="212BEF6C" w14:textId="14583B77" w:rsidR="00A51B09" w:rsidRPr="00D12629" w:rsidRDefault="000E3156" w:rsidP="001F4AA5">
            <w:pPr>
              <w:jc w:val="center"/>
              <w:cnfStyle w:val="000000000000" w:firstRow="0" w:lastRow="0" w:firstColumn="0" w:lastColumn="0" w:oddVBand="0" w:evenVBand="0" w:oddHBand="0" w:evenHBand="0" w:firstRowFirstColumn="0" w:firstRowLastColumn="0" w:lastRowFirstColumn="0" w:lastRowLastColumn="0"/>
              <w:rPr>
                <w:bCs/>
              </w:rPr>
            </w:pPr>
            <m:oMathPara>
              <m:oMath>
                <m:r>
                  <w:rPr>
                    <w:rFonts w:ascii="Cambria Math" w:hAnsi="Cambria Math"/>
                  </w:rPr>
                  <m:t>0.0404*</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c>
          <w:tcPr>
            <w:tcW w:w="1559" w:type="dxa"/>
          </w:tcPr>
          <w:p w14:paraId="2D8CB689" w14:textId="76CBF8D5" w:rsidR="00A51B09" w:rsidRPr="00D12629" w:rsidRDefault="000E3156" w:rsidP="001F4AA5">
            <w:pPr>
              <w:jc w:val="center"/>
              <w:cnfStyle w:val="000000000000" w:firstRow="0" w:lastRow="0" w:firstColumn="0" w:lastColumn="0" w:oddVBand="0" w:evenVBand="0" w:oddHBand="0" w:evenHBand="0" w:firstRowFirstColumn="0" w:firstRowLastColumn="0" w:lastRowFirstColumn="0" w:lastRowLastColumn="0"/>
              <w:rPr>
                <w:bCs/>
              </w:rPr>
            </w:pPr>
            <m:oMathPara>
              <m:oMath>
                <m:r>
                  <w:rPr>
                    <w:rFonts w:ascii="Cambria Math" w:hAnsi="Cambria Math"/>
                  </w:rPr>
                  <m:t>0.0370*</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r>
      <w:tr w:rsidR="001E3432" w:rsidRPr="00D12629" w14:paraId="40FEA800" w14:textId="77777777" w:rsidTr="001F4A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1" w:type="dxa"/>
          </w:tcPr>
          <w:p w14:paraId="3D3AAD7D" w14:textId="33F59C98" w:rsidR="001E3432" w:rsidRPr="00D12629" w:rsidRDefault="001E3432" w:rsidP="001F4AA5">
            <w:pPr>
              <w:jc w:val="center"/>
              <w:rPr>
                <w:bCs w:val="0"/>
              </w:rPr>
            </w:pPr>
            <w:r w:rsidRPr="00D12629">
              <w:rPr>
                <w:bCs w:val="0"/>
              </w:rPr>
              <w:t>C2</w:t>
            </w:r>
          </w:p>
        </w:tc>
        <w:tc>
          <w:tcPr>
            <w:tcW w:w="650" w:type="dxa"/>
          </w:tcPr>
          <w:p w14:paraId="0F1E7BAA" w14:textId="74AF856C" w:rsidR="001E3432" w:rsidRPr="00D12629" w:rsidRDefault="001E3432" w:rsidP="001F4AA5">
            <w:pPr>
              <w:jc w:val="center"/>
              <w:cnfStyle w:val="000000100000" w:firstRow="0" w:lastRow="0" w:firstColumn="0" w:lastColumn="0" w:oddVBand="0" w:evenVBand="0" w:oddHBand="1" w:evenHBand="0" w:firstRowFirstColumn="0" w:firstRowLastColumn="0" w:lastRowFirstColumn="0" w:lastRowLastColumn="0"/>
              <w:rPr>
                <w:bCs/>
              </w:rPr>
            </w:pPr>
            <w:r w:rsidRPr="00D12629">
              <w:rPr>
                <w:bCs/>
              </w:rPr>
              <w:t>Short</w:t>
            </w:r>
          </w:p>
        </w:tc>
        <w:tc>
          <w:tcPr>
            <w:tcW w:w="894" w:type="dxa"/>
          </w:tcPr>
          <w:p w14:paraId="1F7AE7C6" w14:textId="558DF045" w:rsidR="001E3432" w:rsidRPr="00D12629" w:rsidRDefault="001E3432" w:rsidP="001F4AA5">
            <w:pPr>
              <w:jc w:val="center"/>
              <w:cnfStyle w:val="000000100000" w:firstRow="0" w:lastRow="0" w:firstColumn="0" w:lastColumn="0" w:oddVBand="0" w:evenVBand="0" w:oddHBand="1" w:evenHBand="0" w:firstRowFirstColumn="0" w:firstRowLastColumn="0" w:lastRowFirstColumn="0" w:lastRowLastColumn="0"/>
              <w:rPr>
                <w:bCs/>
              </w:rPr>
            </w:pPr>
            <m:oMathPara>
              <m:oMath>
                <m:r>
                  <w:rPr>
                    <w:rFonts w:ascii="Cambria Math" w:hAnsi="Cambria Math"/>
                  </w:rPr>
                  <m:t>15*</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c>
          <w:tcPr>
            <w:tcW w:w="1418" w:type="dxa"/>
          </w:tcPr>
          <w:p w14:paraId="491A678D" w14:textId="3DEAE69A" w:rsidR="001E3432" w:rsidRPr="00D12629" w:rsidRDefault="0059721E" w:rsidP="001F4AA5">
            <w:pPr>
              <w:jc w:val="center"/>
              <w:cnfStyle w:val="000000100000" w:firstRow="0" w:lastRow="0" w:firstColumn="0" w:lastColumn="0" w:oddVBand="0" w:evenVBand="0" w:oddHBand="1" w:evenHBand="0" w:firstRowFirstColumn="0" w:firstRowLastColumn="0" w:lastRowFirstColumn="0" w:lastRowLastColumn="0"/>
              <w:rPr>
                <w:bCs/>
              </w:rPr>
            </w:pPr>
            <m:oMathPara>
              <m:oMath>
                <m:r>
                  <w:rPr>
                    <w:rFonts w:ascii="Cambria Math" w:hAnsi="Cambria Math"/>
                  </w:rPr>
                  <m:t>0.0667*</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c>
          <w:tcPr>
            <w:tcW w:w="1559" w:type="dxa"/>
          </w:tcPr>
          <w:p w14:paraId="15037726" w14:textId="75CEDDE4" w:rsidR="001E3432" w:rsidRPr="00D12629" w:rsidRDefault="00DF4CF8" w:rsidP="001F4AA5">
            <w:pPr>
              <w:jc w:val="center"/>
              <w:cnfStyle w:val="000000100000" w:firstRow="0" w:lastRow="0" w:firstColumn="0" w:lastColumn="0" w:oddVBand="0" w:evenVBand="0" w:oddHBand="1" w:evenHBand="0" w:firstRowFirstColumn="0" w:firstRowLastColumn="0" w:lastRowFirstColumn="0" w:lastRowLastColumn="0"/>
              <w:rPr>
                <w:bCs/>
              </w:rPr>
            </w:pPr>
            <m:oMathPara>
              <m:oMath>
                <m:r>
                  <w:rPr>
                    <w:rFonts w:ascii="Cambria Math" w:hAnsi="Cambria Math"/>
                  </w:rPr>
                  <m:t>0.0948*</m:t>
                </m:r>
                <m:sSup>
                  <m:sSupPr>
                    <m:ctrlPr>
                      <w:rPr>
                        <w:rFonts w:ascii="Cambria Math" w:hAnsi="Cambria Math"/>
                        <w:bCs/>
                        <w:i/>
                      </w:rPr>
                    </m:ctrlPr>
                  </m:sSupPr>
                  <m:e>
                    <m:r>
                      <w:rPr>
                        <w:rFonts w:ascii="Cambria Math" w:hAnsi="Cambria Math"/>
                      </w:rPr>
                      <m:t>2</m:t>
                    </m:r>
                  </m:e>
                  <m:sup>
                    <m:r>
                      <w:rPr>
                        <w:rFonts w:ascii="Cambria Math" w:hAnsi="Cambria Math"/>
                      </w:rPr>
                      <m:t>-μ</m:t>
                    </m:r>
                  </m:sup>
                </m:sSup>
              </m:oMath>
            </m:oMathPara>
          </w:p>
        </w:tc>
      </w:tr>
    </w:tbl>
    <w:p w14:paraId="54FC33BD" w14:textId="5836B234" w:rsidR="0089707C" w:rsidRPr="001F4AA5" w:rsidRDefault="0089707C" w:rsidP="00F317D4">
      <w:pPr>
        <w:ind w:left="360"/>
        <w:rPr>
          <w:sz w:val="22"/>
          <w:szCs w:val="22"/>
        </w:rPr>
      </w:pPr>
    </w:p>
    <w:p w14:paraId="455F6642" w14:textId="6CE465C7" w:rsidR="005370B3" w:rsidRPr="003042AF" w:rsidRDefault="00EF5933" w:rsidP="001F4AA5">
      <w:r w:rsidRPr="003042AF">
        <w:t>Although the long preamble formats provide a larger cyclic prefi</w:t>
      </w:r>
      <w:r w:rsidR="00CD434F" w:rsidRPr="003042AF">
        <w:t>x</w:t>
      </w:r>
      <w:r w:rsidR="00B94B5F" w:rsidRPr="001F4AA5">
        <w:t xml:space="preserve"> and guard period</w:t>
      </w:r>
      <w:r w:rsidR="00D10C0C" w:rsidRPr="001F4AA5">
        <w:t xml:space="preserve"> (both aggregate to approx. 1ms in </w:t>
      </w:r>
      <w:proofErr w:type="spellStart"/>
      <w:r w:rsidR="00D10C0C" w:rsidRPr="001F4AA5">
        <w:t>fomat</w:t>
      </w:r>
      <w:proofErr w:type="spellEnd"/>
      <w:r w:rsidR="00D10C0C" w:rsidRPr="001F4AA5">
        <w:t xml:space="preserve"> 2, for example)</w:t>
      </w:r>
      <w:r w:rsidR="00CD434F" w:rsidRPr="003042AF" w:rsidDel="00B94B5F">
        <w:t xml:space="preserve">, </w:t>
      </w:r>
      <w:r w:rsidR="00576E2B" w:rsidRPr="003042AF">
        <w:t xml:space="preserve">they provide a much more stringent requirement for the Doppler compensation by the UE, as the 1.25 kHz of subcarrier spacing (SCS) is much more sensitive to </w:t>
      </w:r>
      <w:r w:rsidR="00D27C4B" w:rsidRPr="003042AF">
        <w:t>the frequency offset caused by the large relative velocity observed between satellite and UEs</w:t>
      </w:r>
      <w:r w:rsidR="0021500F" w:rsidRPr="003042AF">
        <w:t>, in special for higher frequency bands</w:t>
      </w:r>
      <w:r w:rsidR="00D27C4B" w:rsidRPr="003042AF">
        <w:t>.</w:t>
      </w:r>
      <w:r w:rsidR="000C7BE4" w:rsidRPr="003042AF">
        <w:t xml:space="preserve"> </w:t>
      </w:r>
    </w:p>
    <w:p w14:paraId="0A302761" w14:textId="6ED530DF" w:rsidR="0021500F" w:rsidRPr="001F4AA5" w:rsidRDefault="000C7BE4" w:rsidP="001F4AA5">
      <w:pPr>
        <w:rPr>
          <w:b/>
        </w:rPr>
      </w:pPr>
      <w:r w:rsidRPr="001F4AA5">
        <w:rPr>
          <w:b/>
        </w:rPr>
        <w:t>Observation</w:t>
      </w:r>
      <w:r w:rsidR="007C2686">
        <w:rPr>
          <w:b/>
          <w:bCs/>
        </w:rPr>
        <w:t xml:space="preserve"> 4</w:t>
      </w:r>
      <w:r w:rsidRPr="001F4AA5">
        <w:rPr>
          <w:b/>
        </w:rPr>
        <w:t xml:space="preserve">: The long preamble formats </w:t>
      </w:r>
      <w:r w:rsidR="000F7B94" w:rsidRPr="001F4AA5">
        <w:rPr>
          <w:b/>
        </w:rPr>
        <w:t xml:space="preserve">provide a more relaxed CP constraint but a more stringent frequency </w:t>
      </w:r>
      <w:proofErr w:type="spellStart"/>
      <w:r w:rsidR="000F7B94" w:rsidRPr="001F4AA5">
        <w:rPr>
          <w:b/>
        </w:rPr>
        <w:t>dopppler</w:t>
      </w:r>
      <w:proofErr w:type="spellEnd"/>
      <w:r w:rsidR="000F7B94" w:rsidRPr="001F4AA5">
        <w:rPr>
          <w:b/>
        </w:rPr>
        <w:t xml:space="preserve"> pre-compensation </w:t>
      </w:r>
      <w:r w:rsidR="007A3F11" w:rsidRPr="001F4AA5">
        <w:rPr>
          <w:b/>
        </w:rPr>
        <w:t xml:space="preserve">constraint, </w:t>
      </w:r>
      <w:proofErr w:type="spellStart"/>
      <w:r w:rsidR="007A3F11" w:rsidRPr="001F4AA5">
        <w:rPr>
          <w:b/>
        </w:rPr>
        <w:t>specially</w:t>
      </w:r>
      <w:proofErr w:type="spellEnd"/>
      <w:r w:rsidR="007A3F11" w:rsidRPr="001F4AA5">
        <w:rPr>
          <w:b/>
        </w:rPr>
        <w:t xml:space="preserve"> considering the very high speed observed in LEO deployments</w:t>
      </w:r>
      <w:r w:rsidR="005141CC" w:rsidRPr="001F4AA5">
        <w:rPr>
          <w:b/>
        </w:rPr>
        <w:t xml:space="preserve"> and the usage of </w:t>
      </w:r>
      <w:r w:rsidR="00432AF5" w:rsidRPr="001F4AA5">
        <w:rPr>
          <w:b/>
        </w:rPr>
        <w:t>high frequency bands</w:t>
      </w:r>
    </w:p>
    <w:p w14:paraId="409C6EC9" w14:textId="140EF3B3" w:rsidR="0021500F" w:rsidRPr="001F4AA5" w:rsidRDefault="0066442F" w:rsidP="001F4AA5">
      <w:pPr>
        <w:rPr>
          <w:b/>
        </w:rPr>
      </w:pPr>
      <w:r w:rsidRPr="001F4AA5">
        <w:rPr>
          <w:b/>
        </w:rPr>
        <w:t>Proposal</w:t>
      </w:r>
      <w:r w:rsidR="007C2686">
        <w:rPr>
          <w:b/>
        </w:rPr>
        <w:t xml:space="preserve"> 2</w:t>
      </w:r>
      <w:r w:rsidRPr="001F4AA5">
        <w:rPr>
          <w:b/>
        </w:rPr>
        <w:t xml:space="preserve">: </w:t>
      </w:r>
      <w:r w:rsidR="00461274" w:rsidRPr="001F4AA5">
        <w:rPr>
          <w:b/>
        </w:rPr>
        <w:t xml:space="preserve">The GNSS-assisted pre-compensation solution used by the UE </w:t>
      </w:r>
      <w:r w:rsidR="00FA72A9" w:rsidRPr="001F4AA5">
        <w:rPr>
          <w:b/>
        </w:rPr>
        <w:t xml:space="preserve">shall meet the demands of </w:t>
      </w:r>
      <w:r w:rsidR="005533C8" w:rsidRPr="001F4AA5">
        <w:rPr>
          <w:b/>
        </w:rPr>
        <w:t xml:space="preserve">the preamble format chosen by the operator, i.e., UE must be prepared to fulfil all </w:t>
      </w:r>
      <w:r w:rsidR="00F541BB" w:rsidRPr="001F4AA5">
        <w:rPr>
          <w:b/>
        </w:rPr>
        <w:t xml:space="preserve">preamble format requirements. </w:t>
      </w:r>
    </w:p>
    <w:p w14:paraId="2AA074C6" w14:textId="1CA7D885" w:rsidR="000C7BE4" w:rsidRPr="003042AF" w:rsidRDefault="000C7BE4" w:rsidP="001F4AA5"/>
    <w:p w14:paraId="05DAEF9C" w14:textId="49ECB71D" w:rsidR="00C54B3C" w:rsidRPr="00D12629" w:rsidRDefault="00C54B3C" w:rsidP="00C54B3C">
      <w:pPr>
        <w:pStyle w:val="Heading3"/>
      </w:pPr>
      <w:r>
        <w:t>Synchronization Reference Point</w:t>
      </w:r>
    </w:p>
    <w:p w14:paraId="14CD0AAA" w14:textId="55B6F480" w:rsidR="00C6203C" w:rsidRPr="001361FD" w:rsidRDefault="00BC2295" w:rsidP="0908D331">
      <w:r w:rsidRPr="001F4AA5">
        <w:t>In</w:t>
      </w:r>
      <w:r w:rsidR="00F60EEB" w:rsidRPr="001F4AA5">
        <w:t xml:space="preserve"> </w:t>
      </w:r>
      <w:r w:rsidR="00F60EEB" w:rsidRPr="001F4AA5">
        <w:rPr>
          <w:rFonts w:eastAsia="Times New Roman"/>
          <w:color w:val="000000" w:themeColor="text1"/>
        </w:rPr>
        <w:t>RAN1#102-e</w:t>
      </w:r>
      <w:r w:rsidR="006401D4">
        <w:rPr>
          <w:rFonts w:eastAsia="Times New Roman"/>
          <w:color w:val="000000" w:themeColor="text1"/>
        </w:rPr>
        <w:t xml:space="preserve"> </w:t>
      </w:r>
      <w:r w:rsidR="006401D4">
        <w:rPr>
          <w:rFonts w:eastAsia="Times New Roman"/>
          <w:color w:val="000000" w:themeColor="text1"/>
        </w:rPr>
        <w:fldChar w:fldCharType="begin"/>
      </w:r>
      <w:r w:rsidR="006401D4">
        <w:rPr>
          <w:rFonts w:eastAsia="Times New Roman"/>
          <w:color w:val="000000" w:themeColor="text1"/>
        </w:rPr>
        <w:instrText xml:space="preserve"> REF _Ref54354500 \n \h </w:instrText>
      </w:r>
      <w:r w:rsidR="006401D4">
        <w:rPr>
          <w:rFonts w:eastAsia="Times New Roman"/>
          <w:color w:val="000000" w:themeColor="text1"/>
        </w:rPr>
      </w:r>
      <w:r w:rsidR="006401D4">
        <w:rPr>
          <w:rFonts w:eastAsia="Times New Roman"/>
          <w:color w:val="000000" w:themeColor="text1"/>
        </w:rPr>
        <w:fldChar w:fldCharType="separate"/>
      </w:r>
      <w:r w:rsidR="006401D4">
        <w:rPr>
          <w:rFonts w:eastAsia="Times New Roman"/>
          <w:color w:val="000000" w:themeColor="text1"/>
        </w:rPr>
        <w:t>[2]</w:t>
      </w:r>
      <w:r w:rsidR="006401D4">
        <w:rPr>
          <w:rFonts w:eastAsia="Times New Roman"/>
          <w:color w:val="000000" w:themeColor="text1"/>
        </w:rPr>
        <w:fldChar w:fldCharType="end"/>
      </w:r>
      <w:r w:rsidR="00F60EEB" w:rsidRPr="001F4AA5">
        <w:rPr>
          <w:rFonts w:eastAsia="Times New Roman"/>
          <w:color w:val="000000" w:themeColor="text1"/>
        </w:rPr>
        <w:t>,</w:t>
      </w:r>
      <w:r w:rsidR="00767879" w:rsidRPr="001F4AA5">
        <w:t xml:space="preserve"> </w:t>
      </w:r>
      <w:r w:rsidRPr="001F4AA5">
        <w:t xml:space="preserve">some proposals were made </w:t>
      </w:r>
      <w:r w:rsidR="00216AC0" w:rsidRPr="001F4AA5">
        <w:t xml:space="preserve">regarding the synchronization reference point. </w:t>
      </w:r>
      <w:r w:rsidR="00DC039A" w:rsidRPr="001F4AA5">
        <w:t xml:space="preserve">The synchronization reference point, in the time domain, is the point where UL and DL are time aligned. </w:t>
      </w:r>
      <w:r w:rsidR="00E6136B" w:rsidRPr="001F4AA5">
        <w:t>The main two options in the table are:</w:t>
      </w:r>
    </w:p>
    <w:p w14:paraId="3FB17441" w14:textId="21065CAE" w:rsidR="005C2FC0" w:rsidRPr="001F4AA5" w:rsidRDefault="00E6136B" w:rsidP="00E6136B">
      <w:pPr>
        <w:pStyle w:val="ListParagraph"/>
        <w:numPr>
          <w:ilvl w:val="0"/>
          <w:numId w:val="34"/>
        </w:numPr>
        <w:rPr>
          <w:sz w:val="20"/>
          <w:szCs w:val="20"/>
          <w:lang w:val="en-GB"/>
        </w:rPr>
      </w:pPr>
      <w:r w:rsidRPr="001F4AA5">
        <w:rPr>
          <w:sz w:val="20"/>
          <w:szCs w:val="20"/>
          <w:lang w:val="en-GB"/>
        </w:rPr>
        <w:t>Reference Point at the satellite</w:t>
      </w:r>
    </w:p>
    <w:p w14:paraId="743F357D" w14:textId="1728CED6" w:rsidR="00AA6314" w:rsidRPr="001F4AA5" w:rsidRDefault="00E6136B" w:rsidP="00E6136B">
      <w:pPr>
        <w:pStyle w:val="ListParagraph"/>
        <w:numPr>
          <w:ilvl w:val="0"/>
          <w:numId w:val="34"/>
        </w:numPr>
        <w:rPr>
          <w:sz w:val="20"/>
          <w:szCs w:val="20"/>
          <w:lang w:val="en-GB"/>
        </w:rPr>
      </w:pPr>
      <w:r w:rsidRPr="001F4AA5">
        <w:rPr>
          <w:sz w:val="20"/>
          <w:szCs w:val="20"/>
          <w:lang w:val="en-GB"/>
        </w:rPr>
        <w:t xml:space="preserve">Reference Point at the </w:t>
      </w:r>
      <w:proofErr w:type="spellStart"/>
      <w:r w:rsidR="00EF7F4F" w:rsidRPr="001F4AA5">
        <w:rPr>
          <w:sz w:val="20"/>
          <w:szCs w:val="20"/>
          <w:lang w:val="en-GB"/>
        </w:rPr>
        <w:t>gNB</w:t>
      </w:r>
      <w:proofErr w:type="spellEnd"/>
      <w:r w:rsidR="00EF7F4F" w:rsidRPr="001F4AA5">
        <w:rPr>
          <w:sz w:val="20"/>
          <w:szCs w:val="20"/>
          <w:lang w:val="en-GB"/>
        </w:rPr>
        <w:t>.</w:t>
      </w:r>
    </w:p>
    <w:p w14:paraId="2490BCE0" w14:textId="477459C6" w:rsidR="00EF7F4F" w:rsidRPr="001361FD" w:rsidRDefault="00EF7F4F" w:rsidP="001F4AA5">
      <w:pPr>
        <w:ind w:left="460"/>
      </w:pPr>
    </w:p>
    <w:p w14:paraId="2BE4F7B4" w14:textId="1393AEB4" w:rsidR="00B033A1" w:rsidRPr="001F4AA5" w:rsidRDefault="00904D5A" w:rsidP="00B033A1">
      <w:r w:rsidRPr="001361FD">
        <w:t>In this document we discuss the differences of both implementations.</w:t>
      </w:r>
    </w:p>
    <w:p w14:paraId="5632C381" w14:textId="77777777" w:rsidR="00821812" w:rsidRPr="001361FD" w:rsidRDefault="00821812" w:rsidP="00EF7F4F"/>
    <w:p w14:paraId="21F4A7F6" w14:textId="4BDAB30B" w:rsidR="000A60C4" w:rsidRDefault="000A60C4" w:rsidP="00764FD0">
      <w:pPr>
        <w:pStyle w:val="Heading4"/>
      </w:pPr>
      <w:r>
        <w:lastRenderedPageBreak/>
        <w:t>Reference point at the satellite</w:t>
      </w:r>
    </w:p>
    <w:p w14:paraId="731F5C9E" w14:textId="4888B8D2" w:rsidR="00B033A1" w:rsidRPr="001F4AA5" w:rsidRDefault="00D559B1" w:rsidP="008E3FE4">
      <w:pPr>
        <w:pStyle w:val="ListParagraph"/>
        <w:ind w:left="0"/>
        <w:rPr>
          <w:sz w:val="20"/>
          <w:szCs w:val="20"/>
          <w:lang w:val="en-GB"/>
        </w:rPr>
      </w:pPr>
      <w:r w:rsidRPr="001F4AA5">
        <w:rPr>
          <w:sz w:val="20"/>
          <w:szCs w:val="20"/>
          <w:lang w:val="en-GB"/>
        </w:rPr>
        <w:t xml:space="preserve">When the chosen reference point is at the satellite there is an offset between UL-DL in both the </w:t>
      </w:r>
      <w:proofErr w:type="spellStart"/>
      <w:r w:rsidRPr="001F4AA5">
        <w:rPr>
          <w:sz w:val="20"/>
          <w:szCs w:val="20"/>
          <w:lang w:val="en-GB"/>
        </w:rPr>
        <w:t>gNB</w:t>
      </w:r>
      <w:proofErr w:type="spellEnd"/>
      <w:r w:rsidRPr="001F4AA5">
        <w:rPr>
          <w:sz w:val="20"/>
          <w:szCs w:val="20"/>
          <w:lang w:val="en-GB"/>
        </w:rPr>
        <w:t xml:space="preserve"> and the UE</w:t>
      </w:r>
      <w:r w:rsidR="00D12629" w:rsidRPr="001F4AA5">
        <w:rPr>
          <w:sz w:val="20"/>
          <w:szCs w:val="20"/>
          <w:lang w:val="en-GB"/>
        </w:rPr>
        <w:t>, as depicted in</w:t>
      </w:r>
      <w:r w:rsidR="00D44600" w:rsidRPr="001F4AA5">
        <w:rPr>
          <w:sz w:val="20"/>
          <w:szCs w:val="20"/>
          <w:lang w:val="en-GB"/>
        </w:rPr>
        <w:t xml:space="preserve"> </w:t>
      </w:r>
      <w:r w:rsidR="00D44600" w:rsidRPr="001F4AA5">
        <w:rPr>
          <w:sz w:val="20"/>
          <w:szCs w:val="20"/>
          <w:lang w:val="en-GB"/>
        </w:rPr>
        <w:fldChar w:fldCharType="begin"/>
      </w:r>
      <w:r w:rsidR="00D44600" w:rsidRPr="001F4AA5">
        <w:rPr>
          <w:sz w:val="20"/>
          <w:szCs w:val="20"/>
          <w:lang w:val="en-GB"/>
        </w:rPr>
        <w:instrText xml:space="preserve"> REF _Ref54184743 \h </w:instrText>
      </w:r>
      <w:r w:rsidR="00604F71" w:rsidRPr="001F4AA5">
        <w:rPr>
          <w:sz w:val="20"/>
          <w:szCs w:val="20"/>
          <w:lang w:val="en-GB"/>
        </w:rPr>
        <w:instrText xml:space="preserve"> \* MERGEFORMAT </w:instrText>
      </w:r>
      <w:r w:rsidR="00D44600" w:rsidRPr="001F4AA5">
        <w:rPr>
          <w:sz w:val="20"/>
          <w:szCs w:val="20"/>
          <w:lang w:val="en-GB"/>
        </w:rPr>
      </w:r>
      <w:r w:rsidR="00D44600" w:rsidRPr="001F4AA5">
        <w:rPr>
          <w:sz w:val="20"/>
          <w:szCs w:val="20"/>
          <w:lang w:val="en-GB"/>
        </w:rPr>
        <w:fldChar w:fldCharType="separate"/>
      </w:r>
      <w:proofErr w:type="spellStart"/>
      <w:r w:rsidR="00821812" w:rsidRPr="001F4AA5">
        <w:rPr>
          <w:sz w:val="20"/>
          <w:szCs w:val="20"/>
        </w:rPr>
        <w:t>Figure</w:t>
      </w:r>
      <w:proofErr w:type="spellEnd"/>
      <w:r w:rsidR="00821812" w:rsidRPr="001F4AA5">
        <w:rPr>
          <w:sz w:val="20"/>
          <w:szCs w:val="20"/>
        </w:rPr>
        <w:t xml:space="preserve"> 1</w:t>
      </w:r>
      <w:r w:rsidR="00D44600" w:rsidRPr="001F4AA5">
        <w:rPr>
          <w:sz w:val="20"/>
          <w:szCs w:val="20"/>
          <w:lang w:val="en-GB"/>
        </w:rPr>
        <w:fldChar w:fldCharType="end"/>
      </w:r>
      <w:r w:rsidR="00915D07" w:rsidRPr="001F4AA5">
        <w:rPr>
          <w:sz w:val="20"/>
          <w:szCs w:val="20"/>
          <w:lang w:val="en-GB"/>
        </w:rPr>
        <w:t>:</w:t>
      </w:r>
    </w:p>
    <w:p w14:paraId="21E4B774" w14:textId="77777777" w:rsidR="000F3662" w:rsidRPr="001361FD" w:rsidRDefault="000F3662" w:rsidP="008E3FE4">
      <w:pPr>
        <w:pStyle w:val="ListParagraph"/>
        <w:ind w:left="0"/>
        <w:rPr>
          <w:sz w:val="20"/>
          <w:szCs w:val="20"/>
          <w:lang w:val="en-GB"/>
        </w:rPr>
      </w:pPr>
    </w:p>
    <w:p w14:paraId="6F90B008" w14:textId="2E96CB82" w:rsidR="000F3662" w:rsidRPr="001361FD" w:rsidRDefault="000F3662" w:rsidP="000F3662">
      <w:pPr>
        <w:pStyle w:val="ListParagraph"/>
        <w:numPr>
          <w:ilvl w:val="0"/>
          <w:numId w:val="37"/>
        </w:numPr>
        <w:rPr>
          <w:sz w:val="20"/>
          <w:szCs w:val="20"/>
          <w:lang w:val="en-GB"/>
        </w:rPr>
      </w:pPr>
      <w:r w:rsidRPr="001361FD">
        <w:rPr>
          <w:sz w:val="20"/>
          <w:szCs w:val="20"/>
          <w:lang w:val="en-GB"/>
        </w:rPr>
        <w:t xml:space="preserve">At the </w:t>
      </w:r>
      <w:proofErr w:type="spellStart"/>
      <w:r w:rsidRPr="001361FD">
        <w:rPr>
          <w:sz w:val="20"/>
          <w:szCs w:val="20"/>
          <w:lang w:val="en-GB"/>
        </w:rPr>
        <w:t>gNB</w:t>
      </w:r>
      <w:proofErr w:type="spellEnd"/>
      <w:r w:rsidRPr="001361FD">
        <w:rPr>
          <w:sz w:val="20"/>
          <w:szCs w:val="20"/>
          <w:lang w:val="en-GB"/>
        </w:rPr>
        <w:t xml:space="preserve"> the UL is delayed in comparison to the DL by 2 times the feeder link delay</w:t>
      </w:r>
      <w:r w:rsidR="00E36179" w:rsidRPr="001F4AA5">
        <w:rPr>
          <w:sz w:val="20"/>
          <w:szCs w:val="20"/>
          <w:lang w:val="en-GB"/>
        </w:rPr>
        <w:t>.</w:t>
      </w:r>
    </w:p>
    <w:p w14:paraId="243F67A7" w14:textId="2AB6A2BC" w:rsidR="00915D07" w:rsidRPr="001F4AA5" w:rsidRDefault="000F3662" w:rsidP="001F4AA5">
      <w:pPr>
        <w:pStyle w:val="ListParagraph"/>
        <w:numPr>
          <w:ilvl w:val="0"/>
          <w:numId w:val="37"/>
        </w:numPr>
        <w:rPr>
          <w:sz w:val="20"/>
          <w:szCs w:val="20"/>
        </w:rPr>
      </w:pPr>
      <w:r w:rsidRPr="001F4AA5">
        <w:t xml:space="preserve">At </w:t>
      </w:r>
      <w:proofErr w:type="spellStart"/>
      <w:r w:rsidRPr="001F4AA5">
        <w:t>the</w:t>
      </w:r>
      <w:proofErr w:type="spellEnd"/>
      <w:r w:rsidRPr="001F4AA5">
        <w:t xml:space="preserve"> UE </w:t>
      </w:r>
      <w:proofErr w:type="spellStart"/>
      <w:r w:rsidRPr="001F4AA5">
        <w:t>the</w:t>
      </w:r>
      <w:proofErr w:type="spellEnd"/>
      <w:r w:rsidRPr="001F4AA5">
        <w:t xml:space="preserve"> UL is advanced in comparison to the DL </w:t>
      </w:r>
      <w:proofErr w:type="spellStart"/>
      <w:r w:rsidRPr="001F4AA5">
        <w:t>by</w:t>
      </w:r>
      <w:proofErr w:type="spellEnd"/>
      <w:r w:rsidRPr="001F4AA5">
        <w:t xml:space="preserve"> 2 </w:t>
      </w:r>
      <w:proofErr w:type="spellStart"/>
      <w:r w:rsidRPr="001F4AA5">
        <w:t>times</w:t>
      </w:r>
      <w:proofErr w:type="spellEnd"/>
      <w:r w:rsidRPr="001F4AA5">
        <w:t xml:space="preserve"> </w:t>
      </w:r>
      <w:proofErr w:type="spellStart"/>
      <w:r w:rsidRPr="001F4AA5">
        <w:t>the</w:t>
      </w:r>
      <w:proofErr w:type="spellEnd"/>
      <w:r w:rsidRPr="001F4AA5">
        <w:t xml:space="preserve"> </w:t>
      </w:r>
      <w:proofErr w:type="spellStart"/>
      <w:r w:rsidRPr="001F4AA5">
        <w:t>service</w:t>
      </w:r>
      <w:proofErr w:type="spellEnd"/>
      <w:r w:rsidRPr="001F4AA5">
        <w:t xml:space="preserve"> </w:t>
      </w:r>
      <w:proofErr w:type="spellStart"/>
      <w:r w:rsidRPr="001F4AA5">
        <w:t>link</w:t>
      </w:r>
      <w:proofErr w:type="spellEnd"/>
      <w:r w:rsidRPr="001F4AA5">
        <w:t xml:space="preserve"> </w:t>
      </w:r>
      <w:proofErr w:type="spellStart"/>
      <w:r w:rsidRPr="001F4AA5">
        <w:t>delay</w:t>
      </w:r>
      <w:proofErr w:type="spellEnd"/>
      <w:r w:rsidRPr="001F4AA5">
        <w:t>.</w:t>
      </w:r>
    </w:p>
    <w:p w14:paraId="17A8D86D" w14:textId="77777777" w:rsidR="00D329D0" w:rsidRPr="001F4AA5" w:rsidRDefault="00D329D0" w:rsidP="001F4AA5">
      <w:pPr>
        <w:pStyle w:val="ListParagraph"/>
        <w:ind w:left="0"/>
        <w:rPr>
          <w:sz w:val="20"/>
          <w:szCs w:val="20"/>
          <w:lang w:val="en-GB"/>
        </w:rPr>
      </w:pPr>
    </w:p>
    <w:p w14:paraId="7D1C60B4" w14:textId="4A85C4BD" w:rsidR="00403960" w:rsidRPr="001F4AA5" w:rsidRDefault="00403960" w:rsidP="001F4AA5">
      <w:pPr>
        <w:rPr>
          <w:lang w:eastAsia="zh-CN"/>
        </w:rPr>
      </w:pPr>
      <w:r w:rsidRPr="001F4AA5">
        <w:rPr>
          <w:lang w:eastAsia="zh-CN"/>
        </w:rPr>
        <w:t>At the UE side,</w:t>
      </w:r>
      <w:r w:rsidR="00D329D0" w:rsidRPr="001F4AA5">
        <w:rPr>
          <w:lang w:eastAsia="zh-CN"/>
        </w:rPr>
        <w:t xml:space="preserve"> </w:t>
      </w:r>
      <w:r w:rsidR="00D223A3" w:rsidRPr="001F4AA5">
        <w:rPr>
          <w:lang w:eastAsia="zh-CN"/>
        </w:rPr>
        <w:t>the operation in connected mode does not suffer any modification, as</w:t>
      </w:r>
      <w:r w:rsidR="00B41B86" w:rsidRPr="001F4AA5">
        <w:rPr>
          <w:lang w:eastAsia="zh-CN"/>
        </w:rPr>
        <w:t xml:space="preserve"> </w:t>
      </w:r>
      <w:r w:rsidR="0073451A" w:rsidRPr="001F4AA5">
        <w:rPr>
          <w:lang w:eastAsia="zh-CN"/>
        </w:rPr>
        <w:t>such offset between UL and D</w:t>
      </w:r>
      <w:r w:rsidR="00206C5C" w:rsidRPr="001F4AA5">
        <w:rPr>
          <w:lang w:eastAsia="zh-CN"/>
        </w:rPr>
        <w:t>L</w:t>
      </w:r>
      <w:r w:rsidR="0073451A" w:rsidRPr="001F4AA5">
        <w:rPr>
          <w:lang w:eastAsia="zh-CN"/>
        </w:rPr>
        <w:t xml:space="preserve"> are currently covered by </w:t>
      </w:r>
      <w:r w:rsidR="00B41B86" w:rsidRPr="001F4AA5">
        <w:rPr>
          <w:lang w:eastAsia="zh-CN"/>
        </w:rPr>
        <w:t xml:space="preserve">the timing advance procedures </w:t>
      </w:r>
      <w:r w:rsidR="0073451A" w:rsidRPr="001F4AA5">
        <w:rPr>
          <w:lang w:eastAsia="zh-CN"/>
        </w:rPr>
        <w:t xml:space="preserve">available on Release 16. </w:t>
      </w:r>
    </w:p>
    <w:p w14:paraId="31EDDDA3" w14:textId="08D96A2B" w:rsidR="0073451A" w:rsidRPr="001F4AA5" w:rsidRDefault="0073451A" w:rsidP="001F4AA5">
      <w:pPr>
        <w:rPr>
          <w:lang w:eastAsia="zh-CN"/>
        </w:rPr>
      </w:pPr>
      <w:r w:rsidRPr="001F4AA5">
        <w:rPr>
          <w:lang w:eastAsia="zh-CN"/>
        </w:rPr>
        <w:t xml:space="preserve">For a UE </w:t>
      </w:r>
      <w:r w:rsidR="000302AC" w:rsidRPr="001F4AA5">
        <w:rPr>
          <w:lang w:eastAsia="zh-CN"/>
        </w:rPr>
        <w:t>transiti</w:t>
      </w:r>
      <w:r w:rsidR="54E9DF7B" w:rsidRPr="001F4AA5">
        <w:rPr>
          <w:lang w:eastAsia="zh-CN"/>
        </w:rPr>
        <w:t>o</w:t>
      </w:r>
      <w:r w:rsidR="000302AC" w:rsidRPr="001F4AA5">
        <w:rPr>
          <w:lang w:eastAsia="zh-CN"/>
        </w:rPr>
        <w:t xml:space="preserve">ning into connected mode, the offset impacts the amount of pre-compensation to be performed by the UE </w:t>
      </w:r>
      <w:r w:rsidR="00431DF8" w:rsidRPr="001F4AA5">
        <w:rPr>
          <w:lang w:eastAsia="zh-CN"/>
        </w:rPr>
        <w:t xml:space="preserve">using GNSS-assisted information. </w:t>
      </w:r>
    </w:p>
    <w:p w14:paraId="409A42B8" w14:textId="55BB2D45" w:rsidR="00431DF8" w:rsidRPr="001F4AA5" w:rsidRDefault="00431DF8" w:rsidP="001F4AA5">
      <w:pPr>
        <w:rPr>
          <w:b/>
          <w:lang w:eastAsia="zh-CN"/>
        </w:rPr>
      </w:pPr>
      <w:r w:rsidRPr="001F4AA5">
        <w:rPr>
          <w:b/>
          <w:lang w:eastAsia="zh-CN"/>
        </w:rPr>
        <w:t>Observation</w:t>
      </w:r>
      <w:r w:rsidR="00EA75A7">
        <w:rPr>
          <w:b/>
          <w:bCs/>
          <w:lang w:eastAsia="zh-CN"/>
        </w:rPr>
        <w:t xml:space="preserve"> 5</w:t>
      </w:r>
      <w:r w:rsidRPr="001F4AA5">
        <w:rPr>
          <w:b/>
          <w:lang w:eastAsia="zh-CN"/>
        </w:rPr>
        <w:t>: When the synchronization reference point is at the satellite, the TA range of operation for the UE is intrinsically defined by the maximum and minimum distances from UE to satellit</w:t>
      </w:r>
      <w:r w:rsidR="00375F24" w:rsidRPr="001F4AA5">
        <w:rPr>
          <w:b/>
          <w:lang w:eastAsia="zh-CN"/>
        </w:rPr>
        <w:t xml:space="preserve">e. This is valid for UEs performing RA or UEs in connected mode. </w:t>
      </w:r>
    </w:p>
    <w:p w14:paraId="6887B065" w14:textId="2C1CCCB5" w:rsidR="000A3006" w:rsidRPr="001F4AA5" w:rsidRDefault="00D26C04" w:rsidP="008E3FE4">
      <w:pPr>
        <w:rPr>
          <w:b/>
          <w:lang w:eastAsia="zh-CN"/>
        </w:rPr>
      </w:pPr>
      <w:r w:rsidRPr="001F4AA5">
        <w:rPr>
          <w:b/>
          <w:lang w:eastAsia="zh-CN"/>
        </w:rPr>
        <w:t>Observation</w:t>
      </w:r>
      <w:r w:rsidR="00EA75A7">
        <w:rPr>
          <w:b/>
          <w:bCs/>
          <w:lang w:eastAsia="zh-CN"/>
        </w:rPr>
        <w:t xml:space="preserve"> 6</w:t>
      </w:r>
      <w:r w:rsidRPr="001F4AA5">
        <w:rPr>
          <w:b/>
          <w:lang w:eastAsia="zh-CN"/>
        </w:rPr>
        <w:t>: When the synchronization reference point is at the satellite</w:t>
      </w:r>
      <w:r w:rsidR="00483129" w:rsidRPr="001F4AA5">
        <w:rPr>
          <w:b/>
          <w:lang w:eastAsia="zh-CN"/>
        </w:rPr>
        <w:t xml:space="preserve">, the position of the UE and the satellite is </w:t>
      </w:r>
      <w:proofErr w:type="gramStart"/>
      <w:r w:rsidR="00483129" w:rsidRPr="001F4AA5">
        <w:rPr>
          <w:b/>
          <w:lang w:eastAsia="zh-CN"/>
        </w:rPr>
        <w:t>sufficient</w:t>
      </w:r>
      <w:proofErr w:type="gramEnd"/>
      <w:r w:rsidR="00483129" w:rsidRPr="001F4AA5">
        <w:rPr>
          <w:b/>
          <w:lang w:eastAsia="zh-CN"/>
        </w:rPr>
        <w:t xml:space="preserve"> to determine the </w:t>
      </w:r>
      <w:r w:rsidR="00507515" w:rsidRPr="001F4AA5">
        <w:rPr>
          <w:b/>
          <w:lang w:eastAsia="zh-CN"/>
        </w:rPr>
        <w:t xml:space="preserve">total </w:t>
      </w:r>
      <w:r w:rsidR="0057005F" w:rsidRPr="001F4AA5">
        <w:rPr>
          <w:b/>
          <w:lang w:eastAsia="zh-CN"/>
        </w:rPr>
        <w:t xml:space="preserve">minimum </w:t>
      </w:r>
      <w:r w:rsidR="00507515" w:rsidRPr="001F4AA5">
        <w:rPr>
          <w:b/>
          <w:lang w:eastAsia="zh-CN"/>
        </w:rPr>
        <w:t xml:space="preserve">distance travelled by the signal </w:t>
      </w:r>
      <w:r w:rsidR="00003135" w:rsidRPr="001F4AA5">
        <w:rPr>
          <w:b/>
          <w:lang w:eastAsia="zh-CN"/>
        </w:rPr>
        <w:t xml:space="preserve">over </w:t>
      </w:r>
      <w:r w:rsidR="009C0E2C" w:rsidRPr="001F4AA5">
        <w:rPr>
          <w:b/>
          <w:lang w:eastAsia="zh-CN"/>
        </w:rPr>
        <w:t xml:space="preserve">the air </w:t>
      </w:r>
      <w:r w:rsidR="009C0E2C" w:rsidRPr="001F4AA5">
        <w:rPr>
          <w:b/>
          <w:bCs/>
          <w:lang w:eastAsia="zh-CN"/>
        </w:rPr>
        <w:t>interface</w:t>
      </w:r>
      <w:r w:rsidR="008728EE" w:rsidRPr="001F4AA5">
        <w:rPr>
          <w:b/>
          <w:lang w:eastAsia="zh-CN"/>
        </w:rPr>
        <w:t>, in a position-based solution.</w:t>
      </w:r>
      <w:r w:rsidR="00507515" w:rsidRPr="001F4AA5">
        <w:rPr>
          <w:b/>
          <w:lang w:eastAsia="zh-CN"/>
        </w:rPr>
        <w:t xml:space="preserve"> This </w:t>
      </w:r>
      <w:r w:rsidR="0058582A" w:rsidRPr="001F4AA5">
        <w:rPr>
          <w:b/>
          <w:lang w:eastAsia="zh-CN"/>
        </w:rPr>
        <w:t xml:space="preserve">minimum </w:t>
      </w:r>
      <w:r w:rsidR="00507515" w:rsidRPr="001F4AA5">
        <w:rPr>
          <w:b/>
          <w:lang w:eastAsia="zh-CN"/>
        </w:rPr>
        <w:t xml:space="preserve">distance can be further converted into a time </w:t>
      </w:r>
      <w:r w:rsidR="0058582A" w:rsidRPr="001F4AA5">
        <w:rPr>
          <w:b/>
          <w:lang w:eastAsia="zh-CN"/>
        </w:rPr>
        <w:t xml:space="preserve">offset </w:t>
      </w:r>
      <w:r w:rsidR="00507515" w:rsidRPr="001F4AA5">
        <w:rPr>
          <w:b/>
          <w:lang w:eastAsia="zh-CN"/>
        </w:rPr>
        <w:t>estimation.</w:t>
      </w:r>
    </w:p>
    <w:p w14:paraId="490F87A1" w14:textId="0013C2B0" w:rsidR="00547C46" w:rsidRPr="001F4AA5" w:rsidRDefault="000A3006" w:rsidP="001F4AA5">
      <w:pPr>
        <w:rPr>
          <w:b/>
          <w:lang w:eastAsia="zh-CN"/>
        </w:rPr>
      </w:pPr>
      <w:r w:rsidRPr="001F4AA5">
        <w:rPr>
          <w:b/>
          <w:lang w:eastAsia="zh-CN"/>
        </w:rPr>
        <w:t>Observation</w:t>
      </w:r>
      <w:r w:rsidR="00EA75A7">
        <w:rPr>
          <w:b/>
          <w:bCs/>
          <w:lang w:eastAsia="zh-CN"/>
        </w:rPr>
        <w:t xml:space="preserve"> 7</w:t>
      </w:r>
      <w:r w:rsidRPr="001F4AA5">
        <w:rPr>
          <w:b/>
          <w:lang w:eastAsia="zh-CN"/>
        </w:rPr>
        <w:t>: When the synchronization reference point is at the satellite</w:t>
      </w:r>
      <w:r w:rsidR="00B93608" w:rsidRPr="001F4AA5">
        <w:rPr>
          <w:b/>
          <w:lang w:eastAsia="zh-CN"/>
        </w:rPr>
        <w:t xml:space="preserve"> and using a </w:t>
      </w:r>
      <w:proofErr w:type="gramStart"/>
      <w:r w:rsidR="00B93608" w:rsidRPr="001F4AA5">
        <w:rPr>
          <w:b/>
          <w:bCs/>
          <w:lang w:eastAsia="zh-CN"/>
        </w:rPr>
        <w:t>t</w:t>
      </w:r>
      <w:r w:rsidR="008728EE" w:rsidRPr="001F4AA5">
        <w:rPr>
          <w:b/>
          <w:bCs/>
          <w:lang w:eastAsia="zh-CN"/>
        </w:rPr>
        <w:t>iming</w:t>
      </w:r>
      <w:r w:rsidR="008728EE" w:rsidRPr="001F4AA5">
        <w:rPr>
          <w:b/>
          <w:lang w:eastAsia="zh-CN"/>
        </w:rPr>
        <w:t xml:space="preserve"> based</w:t>
      </w:r>
      <w:proofErr w:type="gramEnd"/>
      <w:r w:rsidR="008728EE" w:rsidRPr="001F4AA5">
        <w:rPr>
          <w:b/>
          <w:lang w:eastAsia="zh-CN"/>
        </w:rPr>
        <w:t xml:space="preserve"> solution, besides the transmit timing and the reception timing, the UE also needs to know the offset used by the </w:t>
      </w:r>
      <w:proofErr w:type="spellStart"/>
      <w:r w:rsidR="008728EE" w:rsidRPr="001F4AA5">
        <w:rPr>
          <w:b/>
          <w:lang w:eastAsia="zh-CN"/>
        </w:rPr>
        <w:t>gNB</w:t>
      </w:r>
      <w:proofErr w:type="spellEnd"/>
      <w:r w:rsidR="008728EE" w:rsidRPr="001F4AA5">
        <w:rPr>
          <w:b/>
          <w:lang w:eastAsia="zh-CN"/>
        </w:rPr>
        <w:t xml:space="preserve"> to receive the UL signal. </w:t>
      </w:r>
    </w:p>
    <w:p w14:paraId="479D1DB3" w14:textId="0A6EE2AC" w:rsidR="003C02C4" w:rsidRPr="001F4AA5" w:rsidRDefault="003C02C4" w:rsidP="001F4AA5">
      <w:pPr>
        <w:rPr>
          <w:b/>
          <w:lang w:eastAsia="zh-CN"/>
        </w:rPr>
      </w:pPr>
      <w:r w:rsidRPr="001F4AA5">
        <w:rPr>
          <w:b/>
          <w:lang w:eastAsia="zh-CN"/>
        </w:rPr>
        <w:t>Observation</w:t>
      </w:r>
      <w:r w:rsidR="00EA75A7">
        <w:rPr>
          <w:b/>
          <w:bCs/>
          <w:lang w:eastAsia="zh-CN"/>
        </w:rPr>
        <w:t xml:space="preserve"> 8</w:t>
      </w:r>
      <w:r w:rsidRPr="001F4AA5">
        <w:rPr>
          <w:b/>
          <w:lang w:eastAsia="zh-CN"/>
        </w:rPr>
        <w:t xml:space="preserve">: </w:t>
      </w:r>
      <w:r w:rsidR="0044315A" w:rsidRPr="001F4AA5">
        <w:rPr>
          <w:b/>
          <w:lang w:eastAsia="zh-CN"/>
        </w:rPr>
        <w:t>Positioning the reference point at the satellite</w:t>
      </w:r>
      <w:r w:rsidR="008E28AA" w:rsidRPr="001F4AA5">
        <w:rPr>
          <w:b/>
          <w:lang w:eastAsia="zh-CN"/>
        </w:rPr>
        <w:t xml:space="preserve"> </w:t>
      </w:r>
      <w:r w:rsidR="008E28AA" w:rsidRPr="001F4AA5">
        <w:rPr>
          <w:b/>
          <w:bCs/>
          <w:lang w:eastAsia="zh-CN"/>
        </w:rPr>
        <w:t>complicates</w:t>
      </w:r>
      <w:r w:rsidR="001D309B" w:rsidRPr="001F4AA5">
        <w:rPr>
          <w:b/>
          <w:lang w:eastAsia="zh-CN"/>
        </w:rPr>
        <w:t xml:space="preserve"> future flexible designs, where the </w:t>
      </w:r>
      <w:r w:rsidR="001D309B" w:rsidRPr="001F4AA5">
        <w:rPr>
          <w:b/>
          <w:bCs/>
          <w:lang w:eastAsia="zh-CN"/>
        </w:rPr>
        <w:t>si</w:t>
      </w:r>
      <w:r w:rsidR="00C952D7">
        <w:rPr>
          <w:b/>
          <w:bCs/>
          <w:lang w:eastAsia="zh-CN"/>
        </w:rPr>
        <w:t>g</w:t>
      </w:r>
      <w:r w:rsidR="001D309B" w:rsidRPr="001F4AA5">
        <w:rPr>
          <w:b/>
          <w:bCs/>
          <w:lang w:eastAsia="zh-CN"/>
        </w:rPr>
        <w:t>nal</w:t>
      </w:r>
      <w:r w:rsidR="001D309B" w:rsidRPr="001F4AA5">
        <w:rPr>
          <w:b/>
          <w:lang w:eastAsia="zh-CN"/>
        </w:rPr>
        <w:t xml:space="preserve"> is relayed to Earth through multi-satellite hops.</w:t>
      </w:r>
      <w:r w:rsidRPr="001F4AA5">
        <w:rPr>
          <w:b/>
          <w:lang w:eastAsia="zh-CN"/>
        </w:rPr>
        <w:t xml:space="preserve"> </w:t>
      </w:r>
    </w:p>
    <w:p w14:paraId="0F89E0A3" w14:textId="3270D5A6" w:rsidR="00F52E9E" w:rsidRPr="001F4AA5" w:rsidRDefault="00F52E9E" w:rsidP="001F4AA5">
      <w:pPr>
        <w:rPr>
          <w:lang w:eastAsia="zh-CN"/>
        </w:rPr>
      </w:pPr>
      <w:r w:rsidRPr="001F4AA5">
        <w:rPr>
          <w:lang w:eastAsia="zh-CN"/>
        </w:rPr>
        <w:t xml:space="preserve">From the system perspective, </w:t>
      </w:r>
      <w:r w:rsidR="00CD0E31" w:rsidRPr="001F4AA5">
        <w:rPr>
          <w:lang w:eastAsia="zh-CN"/>
        </w:rPr>
        <w:t>when</w:t>
      </w:r>
      <w:r w:rsidRPr="001F4AA5">
        <w:rPr>
          <w:lang w:eastAsia="zh-CN"/>
        </w:rPr>
        <w:t xml:space="preserve"> all </w:t>
      </w:r>
      <w:proofErr w:type="spellStart"/>
      <w:r w:rsidRPr="001F4AA5">
        <w:rPr>
          <w:lang w:eastAsia="zh-CN"/>
        </w:rPr>
        <w:t>gNBs</w:t>
      </w:r>
      <w:proofErr w:type="spellEnd"/>
      <w:r w:rsidRPr="001F4AA5">
        <w:rPr>
          <w:lang w:eastAsia="zh-CN"/>
        </w:rPr>
        <w:t xml:space="preserve"> are time aligned</w:t>
      </w:r>
      <w:r w:rsidR="00CD0E31" w:rsidRPr="001F4AA5">
        <w:rPr>
          <w:lang w:eastAsia="zh-CN"/>
        </w:rPr>
        <w:t xml:space="preserve">, the reference point to each satellite depends on the total elapsed time between </w:t>
      </w:r>
      <w:proofErr w:type="spellStart"/>
      <w:r w:rsidR="00CD0E31" w:rsidRPr="001F4AA5">
        <w:rPr>
          <w:lang w:eastAsia="zh-CN"/>
        </w:rPr>
        <w:t>gNB</w:t>
      </w:r>
      <w:proofErr w:type="spellEnd"/>
      <w:r w:rsidR="00CD0E31" w:rsidRPr="001F4AA5">
        <w:rPr>
          <w:lang w:eastAsia="zh-CN"/>
        </w:rPr>
        <w:t xml:space="preserve"> and said satellite. Therefore, there will be multiple time reference points in the systems, as the satellites will not be time-aligned to each other. </w:t>
      </w:r>
      <w:r w:rsidR="001D5D25" w:rsidRPr="001F4AA5">
        <w:rPr>
          <w:lang w:eastAsia="zh-CN"/>
        </w:rPr>
        <w:t xml:space="preserve">Alternatively, if all satellites are forced to be time aligned, the </w:t>
      </w:r>
      <w:proofErr w:type="spellStart"/>
      <w:r w:rsidR="001D5D25" w:rsidRPr="001F4AA5">
        <w:rPr>
          <w:lang w:eastAsia="zh-CN"/>
        </w:rPr>
        <w:t>gNBs</w:t>
      </w:r>
      <w:proofErr w:type="spellEnd"/>
      <w:r w:rsidR="001D5D25" w:rsidRPr="001F4AA5">
        <w:rPr>
          <w:lang w:eastAsia="zh-CN"/>
        </w:rPr>
        <w:t xml:space="preserve"> must correct their transmission times to reach the satellite at said </w:t>
      </w:r>
      <w:r w:rsidR="00EC107A" w:rsidRPr="001F4AA5">
        <w:rPr>
          <w:lang w:eastAsia="zh-CN"/>
        </w:rPr>
        <w:t xml:space="preserve">alignment, therefore, the </w:t>
      </w:r>
      <w:proofErr w:type="spellStart"/>
      <w:r w:rsidR="00EC107A" w:rsidRPr="001F4AA5">
        <w:rPr>
          <w:lang w:eastAsia="zh-CN"/>
        </w:rPr>
        <w:t>gNBs</w:t>
      </w:r>
      <w:proofErr w:type="spellEnd"/>
      <w:r w:rsidR="00EC107A" w:rsidRPr="001F4AA5">
        <w:rPr>
          <w:lang w:eastAsia="zh-CN"/>
        </w:rPr>
        <w:t xml:space="preserve"> will not be time aligned among themselves. </w:t>
      </w:r>
    </w:p>
    <w:p w14:paraId="2DC114A0" w14:textId="4327620F" w:rsidR="0082269B" w:rsidRPr="001F4AA5" w:rsidRDefault="0082269B" w:rsidP="001F4AA5">
      <w:r w:rsidRPr="001F4AA5">
        <w:rPr>
          <w:b/>
          <w:lang w:eastAsia="zh-CN"/>
        </w:rPr>
        <w:t>Observation</w:t>
      </w:r>
      <w:r w:rsidR="00EA75A7">
        <w:rPr>
          <w:b/>
          <w:bCs/>
          <w:lang w:eastAsia="zh-CN"/>
        </w:rPr>
        <w:t xml:space="preserve"> 9</w:t>
      </w:r>
      <w:r w:rsidRPr="001F4AA5">
        <w:rPr>
          <w:b/>
          <w:lang w:eastAsia="zh-CN"/>
        </w:rPr>
        <w:t xml:space="preserve">: When the synchronization reference point is at the satellite, the </w:t>
      </w:r>
      <w:proofErr w:type="spellStart"/>
      <w:r w:rsidRPr="001F4AA5">
        <w:rPr>
          <w:b/>
          <w:lang w:eastAsia="zh-CN"/>
        </w:rPr>
        <w:t>gNB</w:t>
      </w:r>
      <w:proofErr w:type="spellEnd"/>
      <w:r w:rsidRPr="001F4AA5">
        <w:rPr>
          <w:b/>
          <w:lang w:eastAsia="zh-CN"/>
        </w:rPr>
        <w:t xml:space="preserve"> will need to </w:t>
      </w:r>
      <w:r w:rsidR="009573CA" w:rsidRPr="001F4AA5">
        <w:rPr>
          <w:b/>
          <w:lang w:eastAsia="zh-CN"/>
        </w:rPr>
        <w:t xml:space="preserve">dynamically </w:t>
      </w:r>
      <w:r w:rsidRPr="001F4AA5">
        <w:rPr>
          <w:b/>
          <w:lang w:eastAsia="zh-CN"/>
        </w:rPr>
        <w:t xml:space="preserve">offset the UL reception time </w:t>
      </w:r>
      <w:r w:rsidR="004276C2" w:rsidRPr="001F4AA5">
        <w:rPr>
          <w:b/>
          <w:lang w:eastAsia="zh-CN"/>
        </w:rPr>
        <w:t xml:space="preserve">to compensate for the feeder link delay. </w:t>
      </w:r>
    </w:p>
    <w:p w14:paraId="192881D0" w14:textId="450A05F0" w:rsidR="00D12629" w:rsidRDefault="39E27988" w:rsidP="001F4AA5">
      <w:pPr>
        <w:pStyle w:val="ListParagraph"/>
        <w:keepNext/>
        <w:ind w:left="0"/>
      </w:pPr>
      <w:r>
        <w:rPr>
          <w:noProof/>
        </w:rPr>
        <w:drawing>
          <wp:inline distT="0" distB="0" distL="0" distR="0" wp14:anchorId="3946BE09" wp14:editId="608D51A7">
            <wp:extent cx="4841689" cy="294513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41689" cy="2945130"/>
                    </a:xfrm>
                    <a:prstGeom prst="rect">
                      <a:avLst/>
                    </a:prstGeom>
                  </pic:spPr>
                </pic:pic>
              </a:graphicData>
            </a:graphic>
          </wp:inline>
        </w:drawing>
      </w:r>
    </w:p>
    <w:p w14:paraId="3593BE35" w14:textId="18B7D54D" w:rsidR="00B033A1" w:rsidRPr="00B033A1" w:rsidRDefault="00D12629" w:rsidP="008E3FE4">
      <w:pPr>
        <w:pStyle w:val="Caption"/>
      </w:pPr>
      <w:bookmarkStart w:id="3" w:name="_Ref54184743"/>
      <w:bookmarkStart w:id="4" w:name="_Ref54184691"/>
      <w:r>
        <w:t xml:space="preserve">Figure </w:t>
      </w:r>
      <w:r>
        <w:fldChar w:fldCharType="begin"/>
      </w:r>
      <w:r>
        <w:instrText xml:space="preserve"> SEQ Figure \* ARABIC </w:instrText>
      </w:r>
      <w:r>
        <w:fldChar w:fldCharType="separate"/>
      </w:r>
      <w:r w:rsidR="00165718" w:rsidRPr="788A20E8">
        <w:rPr>
          <w:noProof/>
        </w:rPr>
        <w:t>1</w:t>
      </w:r>
      <w:r>
        <w:fldChar w:fldCharType="end"/>
      </w:r>
      <w:bookmarkEnd w:id="3"/>
      <w:r>
        <w:t xml:space="preserve">. Subframe timing at UE, </w:t>
      </w:r>
      <w:proofErr w:type="spellStart"/>
      <w:r>
        <w:t>gNB</w:t>
      </w:r>
      <w:proofErr w:type="spellEnd"/>
      <w:r>
        <w:t xml:space="preserve"> and satellite when the synchronization </w:t>
      </w:r>
      <w:proofErr w:type="spellStart"/>
      <w:r>
        <w:t>referece</w:t>
      </w:r>
      <w:proofErr w:type="spellEnd"/>
      <w:r>
        <w:t xml:space="preserve"> point is at the satellite.</w:t>
      </w:r>
      <w:bookmarkEnd w:id="4"/>
      <w:r>
        <w:t xml:space="preserve"> </w:t>
      </w:r>
    </w:p>
    <w:p w14:paraId="30A019FC" w14:textId="77777777" w:rsidR="000E74A2" w:rsidRPr="008D0518" w:rsidRDefault="000E74A2" w:rsidP="001F4AA5"/>
    <w:p w14:paraId="3440920D" w14:textId="2D4606F2" w:rsidR="00EB7348" w:rsidRDefault="00F476C2" w:rsidP="001F4AA5">
      <w:pPr>
        <w:pStyle w:val="Heading4"/>
      </w:pPr>
      <w:r>
        <w:lastRenderedPageBreak/>
        <w:t xml:space="preserve">Reference point at the </w:t>
      </w:r>
      <w:proofErr w:type="spellStart"/>
      <w:r>
        <w:t>gNB</w:t>
      </w:r>
      <w:proofErr w:type="spellEnd"/>
    </w:p>
    <w:p w14:paraId="70EE1261" w14:textId="1B5E6067" w:rsidR="00D44600" w:rsidRPr="001F4AA5" w:rsidRDefault="00D44600" w:rsidP="001F4AA5">
      <w:r w:rsidRPr="001F4AA5">
        <w:rPr>
          <w:lang w:eastAsia="zh-CN"/>
        </w:rPr>
        <w:t xml:space="preserve">If the synchronization reference point is assumed to be at the </w:t>
      </w:r>
      <w:proofErr w:type="spellStart"/>
      <w:r w:rsidRPr="001F4AA5">
        <w:rPr>
          <w:lang w:eastAsia="zh-CN"/>
        </w:rPr>
        <w:t>gNB</w:t>
      </w:r>
      <w:proofErr w:type="spellEnd"/>
      <w:r w:rsidRPr="001F4AA5">
        <w:rPr>
          <w:lang w:eastAsia="zh-CN"/>
        </w:rPr>
        <w:t xml:space="preserve"> as depicted in </w:t>
      </w:r>
      <w:r w:rsidRPr="001F4AA5">
        <w:rPr>
          <w:lang w:eastAsia="zh-CN"/>
        </w:rPr>
        <w:fldChar w:fldCharType="begin"/>
      </w:r>
      <w:r w:rsidRPr="001F4AA5">
        <w:rPr>
          <w:lang w:eastAsia="zh-CN"/>
        </w:rPr>
        <w:instrText xml:space="preserve"> REF _Ref54184728 \h </w:instrText>
      </w:r>
      <w:r w:rsidR="004276C2" w:rsidRPr="001F4AA5">
        <w:rPr>
          <w:lang w:eastAsia="zh-CN"/>
        </w:rPr>
        <w:instrText xml:space="preserve"> \* MERGEFORMAT </w:instrText>
      </w:r>
      <w:r w:rsidRPr="001F4AA5">
        <w:rPr>
          <w:lang w:eastAsia="zh-CN"/>
        </w:rPr>
      </w:r>
      <w:r w:rsidRPr="001F4AA5">
        <w:rPr>
          <w:lang w:eastAsia="zh-CN"/>
        </w:rPr>
        <w:fldChar w:fldCharType="separate"/>
      </w:r>
      <w:r w:rsidR="008012E9" w:rsidRPr="001F4AA5">
        <w:rPr>
          <w:lang w:eastAsia="zh-CN"/>
        </w:rPr>
        <w:t>Figure 2</w:t>
      </w:r>
      <w:r w:rsidRPr="001F4AA5">
        <w:rPr>
          <w:lang w:eastAsia="zh-CN"/>
        </w:rPr>
        <w:fldChar w:fldCharType="end"/>
      </w:r>
      <w:r w:rsidR="00F51D5B" w:rsidRPr="001F4AA5">
        <w:rPr>
          <w:lang w:eastAsia="zh-CN"/>
        </w:rPr>
        <w:t xml:space="preserve">, neither the UE nor the </w:t>
      </w:r>
      <w:proofErr w:type="spellStart"/>
      <w:r w:rsidR="00F51D5B" w:rsidRPr="001F4AA5">
        <w:rPr>
          <w:lang w:eastAsia="zh-CN"/>
        </w:rPr>
        <w:t>gNB</w:t>
      </w:r>
      <w:proofErr w:type="spellEnd"/>
      <w:r w:rsidR="00F51D5B" w:rsidRPr="001F4AA5">
        <w:rPr>
          <w:lang w:eastAsia="zh-CN"/>
        </w:rPr>
        <w:t xml:space="preserve"> will </w:t>
      </w:r>
      <w:r w:rsidR="009573CA" w:rsidRPr="001F4AA5">
        <w:rPr>
          <w:lang w:eastAsia="zh-CN"/>
        </w:rPr>
        <w:t xml:space="preserve">require any modification in their current </w:t>
      </w:r>
      <w:proofErr w:type="spellStart"/>
      <w:r w:rsidR="009573CA" w:rsidRPr="001F4AA5">
        <w:rPr>
          <w:lang w:eastAsia="zh-CN"/>
        </w:rPr>
        <w:t>behaviors</w:t>
      </w:r>
      <w:proofErr w:type="spellEnd"/>
      <w:r w:rsidR="00292D3B" w:rsidRPr="001F4AA5">
        <w:rPr>
          <w:lang w:eastAsia="zh-CN"/>
        </w:rPr>
        <w:t xml:space="preserve">, as the UE timing advance is already present in current standards, and no dynamic offset will be required from the </w:t>
      </w:r>
      <w:proofErr w:type="spellStart"/>
      <w:r w:rsidR="000C0D86" w:rsidRPr="001F4AA5">
        <w:rPr>
          <w:lang w:eastAsia="zh-CN"/>
        </w:rPr>
        <w:t>gNB</w:t>
      </w:r>
      <w:proofErr w:type="spellEnd"/>
      <w:r w:rsidR="000C0D86" w:rsidRPr="001F4AA5">
        <w:rPr>
          <w:lang w:eastAsia="zh-CN"/>
        </w:rPr>
        <w:t>.</w:t>
      </w:r>
    </w:p>
    <w:p w14:paraId="307B0D9C" w14:textId="2C928F25" w:rsidR="00165718" w:rsidRPr="001F4AA5" w:rsidRDefault="34E0F3B4" w:rsidP="001F4AA5">
      <w:pPr>
        <w:pStyle w:val="ListParagraph"/>
        <w:keepNext/>
        <w:ind w:left="0"/>
        <w:rPr>
          <w:sz w:val="20"/>
          <w:szCs w:val="20"/>
        </w:rPr>
      </w:pPr>
      <w:r w:rsidRPr="001F4AA5">
        <w:rPr>
          <w:noProof/>
          <w:sz w:val="20"/>
          <w:szCs w:val="20"/>
        </w:rPr>
        <w:drawing>
          <wp:inline distT="0" distB="0" distL="0" distR="0" wp14:anchorId="21E65D08" wp14:editId="6F2CD1BC">
            <wp:extent cx="4839970" cy="2946168"/>
            <wp:effectExtent l="0" t="0" r="0" b="6985"/>
            <wp:docPr id="505805482" name="Picture 505805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805482"/>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39970" cy="2946168"/>
                    </a:xfrm>
                    <a:prstGeom prst="rect">
                      <a:avLst/>
                    </a:prstGeom>
                  </pic:spPr>
                </pic:pic>
              </a:graphicData>
            </a:graphic>
          </wp:inline>
        </w:drawing>
      </w:r>
    </w:p>
    <w:p w14:paraId="4B2ED57C" w14:textId="0B8139AB" w:rsidR="00165718" w:rsidRPr="001361FD" w:rsidRDefault="00165718" w:rsidP="00165718">
      <w:pPr>
        <w:pStyle w:val="Caption"/>
      </w:pPr>
      <w:bookmarkStart w:id="5" w:name="_Ref54184728"/>
      <w:r w:rsidRPr="001361FD">
        <w:t xml:space="preserve">Figure </w:t>
      </w:r>
      <w:r w:rsidRPr="001F4AA5">
        <w:fldChar w:fldCharType="begin"/>
      </w:r>
      <w:r w:rsidRPr="001361FD">
        <w:instrText xml:space="preserve"> SEQ Figure \* ARABIC </w:instrText>
      </w:r>
      <w:r w:rsidRPr="001F4AA5">
        <w:fldChar w:fldCharType="separate"/>
      </w:r>
      <w:r w:rsidR="008012E9" w:rsidRPr="001F4AA5">
        <w:t>2</w:t>
      </w:r>
      <w:r w:rsidRPr="001F4AA5">
        <w:fldChar w:fldCharType="end"/>
      </w:r>
      <w:bookmarkEnd w:id="5"/>
      <w:r w:rsidRPr="001361FD">
        <w:t xml:space="preserve"> Subframe timing at UE, </w:t>
      </w:r>
      <w:proofErr w:type="spellStart"/>
      <w:r w:rsidRPr="001361FD">
        <w:t>gNB</w:t>
      </w:r>
      <w:proofErr w:type="spellEnd"/>
      <w:r w:rsidRPr="001361FD">
        <w:t xml:space="preserve"> and satellite when the synchronization </w:t>
      </w:r>
      <w:proofErr w:type="spellStart"/>
      <w:r w:rsidRPr="001361FD">
        <w:t>referece</w:t>
      </w:r>
      <w:proofErr w:type="spellEnd"/>
      <w:r w:rsidRPr="001361FD">
        <w:t xml:space="preserve"> point is at the </w:t>
      </w:r>
      <w:proofErr w:type="spellStart"/>
      <w:r w:rsidRPr="001361FD">
        <w:t>gNB</w:t>
      </w:r>
      <w:proofErr w:type="spellEnd"/>
      <w:r w:rsidRPr="001361FD">
        <w:t xml:space="preserve">. </w:t>
      </w:r>
    </w:p>
    <w:p w14:paraId="4CC1455B" w14:textId="5EC0D4D4" w:rsidR="00F476C2" w:rsidRPr="001F4AA5" w:rsidRDefault="00F476C2" w:rsidP="001F4AA5">
      <w:pPr>
        <w:pStyle w:val="Caption"/>
      </w:pPr>
    </w:p>
    <w:p w14:paraId="4CB5B163" w14:textId="21CD63AB" w:rsidR="00AC669F" w:rsidRPr="001F4AA5" w:rsidRDefault="00AC669F" w:rsidP="001F4AA5">
      <w:pPr>
        <w:rPr>
          <w:b/>
          <w:lang w:eastAsia="zh-CN"/>
        </w:rPr>
      </w:pPr>
      <w:r w:rsidRPr="001F4AA5">
        <w:rPr>
          <w:b/>
          <w:lang w:eastAsia="zh-CN"/>
        </w:rPr>
        <w:t>Observation</w:t>
      </w:r>
      <w:r w:rsidR="00EA75A7">
        <w:rPr>
          <w:b/>
          <w:bCs/>
          <w:lang w:eastAsia="zh-CN"/>
        </w:rPr>
        <w:t xml:space="preserve"> 10</w:t>
      </w:r>
      <w:r w:rsidRPr="001F4AA5">
        <w:rPr>
          <w:b/>
          <w:lang w:eastAsia="zh-CN"/>
        </w:rPr>
        <w:t xml:space="preserve">: When the synchronization reference point is at the </w:t>
      </w:r>
      <w:proofErr w:type="spellStart"/>
      <w:r w:rsidRPr="001F4AA5">
        <w:rPr>
          <w:b/>
          <w:lang w:eastAsia="zh-CN"/>
        </w:rPr>
        <w:t>gNB</w:t>
      </w:r>
      <w:proofErr w:type="spellEnd"/>
      <w:r w:rsidRPr="001F4AA5">
        <w:rPr>
          <w:b/>
          <w:lang w:eastAsia="zh-CN"/>
        </w:rPr>
        <w:t xml:space="preserve">, the TA range of operation for the UE depends on the maximum and minimum distances from UE to satellite, the maximum and minimum distances between Satellite and </w:t>
      </w:r>
      <w:proofErr w:type="spellStart"/>
      <w:r w:rsidRPr="001F4AA5">
        <w:rPr>
          <w:b/>
          <w:lang w:eastAsia="zh-CN"/>
        </w:rPr>
        <w:t>gNB</w:t>
      </w:r>
      <w:proofErr w:type="spellEnd"/>
      <w:r w:rsidRPr="001F4AA5">
        <w:rPr>
          <w:b/>
          <w:lang w:eastAsia="zh-CN"/>
        </w:rPr>
        <w:t xml:space="preserve"> and any eventual processing time in the between. This is valid for UEs performing RA or UEs in connected mode. </w:t>
      </w:r>
    </w:p>
    <w:p w14:paraId="7162F8C1" w14:textId="6D6ECD80" w:rsidR="00AC669F" w:rsidRPr="001F4AA5" w:rsidRDefault="00AC669F" w:rsidP="001F4AA5">
      <w:pPr>
        <w:rPr>
          <w:b/>
          <w:lang w:eastAsia="zh-CN"/>
        </w:rPr>
      </w:pPr>
      <w:r w:rsidRPr="001F4AA5">
        <w:rPr>
          <w:b/>
          <w:lang w:eastAsia="zh-CN"/>
        </w:rPr>
        <w:t>Observation</w:t>
      </w:r>
      <w:r w:rsidR="00EA75A7">
        <w:rPr>
          <w:b/>
          <w:bCs/>
          <w:lang w:eastAsia="zh-CN"/>
        </w:rPr>
        <w:t xml:space="preserve"> 11</w:t>
      </w:r>
      <w:r w:rsidRPr="001F4AA5">
        <w:rPr>
          <w:b/>
          <w:lang w:eastAsia="zh-CN"/>
        </w:rPr>
        <w:t xml:space="preserve">: When the synchronization reference point is at the </w:t>
      </w:r>
      <w:proofErr w:type="spellStart"/>
      <w:r w:rsidR="00590D6B" w:rsidRPr="001F4AA5">
        <w:rPr>
          <w:b/>
          <w:bCs/>
          <w:lang w:eastAsia="zh-CN"/>
        </w:rPr>
        <w:t>gNB</w:t>
      </w:r>
      <w:proofErr w:type="spellEnd"/>
      <w:r w:rsidRPr="001F4AA5">
        <w:rPr>
          <w:b/>
          <w:lang w:eastAsia="zh-CN"/>
        </w:rPr>
        <w:t xml:space="preserve">, the position of the UE and the satellite is not </w:t>
      </w:r>
      <w:proofErr w:type="gramStart"/>
      <w:r w:rsidRPr="001F4AA5">
        <w:rPr>
          <w:b/>
          <w:lang w:eastAsia="zh-CN"/>
        </w:rPr>
        <w:t>sufficient</w:t>
      </w:r>
      <w:proofErr w:type="gramEnd"/>
      <w:r w:rsidRPr="001F4AA5">
        <w:rPr>
          <w:b/>
          <w:lang w:eastAsia="zh-CN"/>
        </w:rPr>
        <w:t xml:space="preserve"> to determine the elapsed time in PHY, in a position-based solution, and the broadcast of additional information is required. In a </w:t>
      </w:r>
      <w:proofErr w:type="gramStart"/>
      <w:r w:rsidRPr="001F4AA5">
        <w:rPr>
          <w:b/>
          <w:lang w:eastAsia="zh-CN"/>
        </w:rPr>
        <w:t>timing based</w:t>
      </w:r>
      <w:proofErr w:type="gramEnd"/>
      <w:r w:rsidRPr="001F4AA5">
        <w:rPr>
          <w:b/>
          <w:lang w:eastAsia="zh-CN"/>
        </w:rPr>
        <w:t xml:space="preserve"> solution, </w:t>
      </w:r>
      <w:r w:rsidR="00507515" w:rsidRPr="001F4AA5">
        <w:rPr>
          <w:b/>
          <w:lang w:eastAsia="zh-CN"/>
        </w:rPr>
        <w:t xml:space="preserve">the transmit and reception timings are sufficient to find the elapsed time for the frame. </w:t>
      </w:r>
      <w:r w:rsidRPr="001F4AA5">
        <w:rPr>
          <w:b/>
          <w:lang w:eastAsia="zh-CN"/>
        </w:rPr>
        <w:t xml:space="preserve"> </w:t>
      </w:r>
    </w:p>
    <w:p w14:paraId="2FD250EA" w14:textId="774A58E2" w:rsidR="00EF7F4F" w:rsidRPr="001F4AA5" w:rsidRDefault="00904D5A">
      <w:pPr>
        <w:rPr>
          <w:b/>
          <w:lang w:eastAsia="zh-CN"/>
        </w:rPr>
      </w:pPr>
      <w:r w:rsidRPr="001F4AA5">
        <w:rPr>
          <w:b/>
          <w:lang w:eastAsia="zh-CN"/>
        </w:rPr>
        <w:t>Observation</w:t>
      </w:r>
      <w:r w:rsidR="00EA75A7">
        <w:rPr>
          <w:b/>
          <w:bCs/>
          <w:lang w:eastAsia="zh-CN"/>
        </w:rPr>
        <w:t xml:space="preserve"> 12</w:t>
      </w:r>
      <w:r w:rsidRPr="001F4AA5">
        <w:rPr>
          <w:b/>
          <w:lang w:eastAsia="zh-CN"/>
        </w:rPr>
        <w:t xml:space="preserve">: </w:t>
      </w:r>
      <w:r w:rsidR="00EF7F4F" w:rsidRPr="001F4AA5">
        <w:rPr>
          <w:b/>
          <w:lang w:eastAsia="zh-CN"/>
        </w:rPr>
        <w:t xml:space="preserve">The </w:t>
      </w:r>
      <w:r w:rsidR="00687305" w:rsidRPr="001F4AA5">
        <w:rPr>
          <w:b/>
          <w:lang w:eastAsia="zh-CN"/>
        </w:rPr>
        <w:t xml:space="preserve">implementation of </w:t>
      </w:r>
      <w:r w:rsidRPr="001F4AA5">
        <w:rPr>
          <w:b/>
          <w:lang w:eastAsia="zh-CN"/>
        </w:rPr>
        <w:t xml:space="preserve">the synchronization reference point at the satellite or at the </w:t>
      </w:r>
      <w:proofErr w:type="spellStart"/>
      <w:r w:rsidRPr="001F4AA5">
        <w:rPr>
          <w:b/>
          <w:lang w:eastAsia="zh-CN"/>
        </w:rPr>
        <w:t>gNB</w:t>
      </w:r>
      <w:proofErr w:type="spellEnd"/>
      <w:r w:rsidR="009C2DD4">
        <w:rPr>
          <w:b/>
          <w:bCs/>
          <w:lang w:eastAsia="zh-CN"/>
        </w:rPr>
        <w:t xml:space="preserve"> a</w:t>
      </w:r>
      <w:r w:rsidRPr="001F4AA5">
        <w:rPr>
          <w:b/>
          <w:lang w:eastAsia="zh-CN"/>
        </w:rPr>
        <w:t>re not transparent to the system, and both would require different support from the NTN specifications</w:t>
      </w:r>
      <w:r w:rsidR="00AE620A" w:rsidRPr="001F4AA5">
        <w:rPr>
          <w:b/>
          <w:lang w:eastAsia="zh-CN"/>
        </w:rPr>
        <w:t xml:space="preserve"> in terms of </w:t>
      </w:r>
      <w:r w:rsidR="00AE620A" w:rsidRPr="001F4AA5">
        <w:rPr>
          <w:b/>
          <w:bCs/>
          <w:lang w:eastAsia="zh-CN"/>
        </w:rPr>
        <w:t>messages</w:t>
      </w:r>
      <w:r w:rsidR="00AE620A" w:rsidRPr="001F4AA5">
        <w:rPr>
          <w:b/>
          <w:lang w:eastAsia="zh-CN"/>
        </w:rPr>
        <w:t xml:space="preserve"> to be broadcast</w:t>
      </w:r>
      <w:r w:rsidRPr="001F4AA5">
        <w:rPr>
          <w:b/>
          <w:lang w:eastAsia="zh-CN"/>
        </w:rPr>
        <w:t xml:space="preserve">. </w:t>
      </w:r>
    </w:p>
    <w:p w14:paraId="76EE9AC4" w14:textId="2DB0475C" w:rsidR="00E6136B" w:rsidRPr="001F4AA5" w:rsidRDefault="00EF7F4F">
      <w:pPr>
        <w:rPr>
          <w:b/>
          <w:lang w:eastAsia="zh-CN"/>
        </w:rPr>
      </w:pPr>
      <w:r w:rsidRPr="001F4AA5">
        <w:rPr>
          <w:b/>
          <w:lang w:eastAsia="zh-CN"/>
        </w:rPr>
        <w:t>Proposal</w:t>
      </w:r>
      <w:r w:rsidR="00EA75A7">
        <w:rPr>
          <w:b/>
          <w:bCs/>
          <w:lang w:eastAsia="zh-CN"/>
        </w:rPr>
        <w:t xml:space="preserve"> 3</w:t>
      </w:r>
      <w:r w:rsidRPr="001F4AA5">
        <w:rPr>
          <w:b/>
          <w:lang w:eastAsia="zh-CN"/>
        </w:rPr>
        <w:t xml:space="preserve">: </w:t>
      </w:r>
      <w:r w:rsidR="00AE620A" w:rsidRPr="001F4AA5">
        <w:rPr>
          <w:b/>
          <w:lang w:eastAsia="zh-CN"/>
        </w:rPr>
        <w:t xml:space="preserve">RAN 1 to define one of the alternatives as the </w:t>
      </w:r>
      <w:r w:rsidR="006D34A1">
        <w:rPr>
          <w:b/>
          <w:bCs/>
          <w:lang w:eastAsia="zh-CN"/>
        </w:rPr>
        <w:t xml:space="preserve">current </w:t>
      </w:r>
      <w:r w:rsidR="00AE620A" w:rsidRPr="001F4AA5">
        <w:rPr>
          <w:b/>
          <w:lang w:eastAsia="zh-CN"/>
        </w:rPr>
        <w:t xml:space="preserve">working assumption, to minimize the specification effort and the sub-branches of work. </w:t>
      </w:r>
    </w:p>
    <w:p w14:paraId="68ED5E7E" w14:textId="77777777" w:rsidR="00986BD5" w:rsidRPr="001361FD" w:rsidRDefault="00986BD5" w:rsidP="0908D331"/>
    <w:p w14:paraId="10881AD2" w14:textId="621CA22E" w:rsidR="64A3EA5D" w:rsidRPr="006E0CA0" w:rsidRDefault="64A3EA5D" w:rsidP="0908D331">
      <w:pPr>
        <w:pStyle w:val="Heading2"/>
        <w:rPr>
          <w:rFonts w:eastAsia="Arial" w:cs="Arial"/>
          <w:color w:val="000000" w:themeColor="text1"/>
        </w:rPr>
      </w:pPr>
      <w:r w:rsidRPr="788A20E8">
        <w:rPr>
          <w:rFonts w:eastAsia="Arial" w:cs="Arial"/>
          <w:color w:val="000000" w:themeColor="text1"/>
        </w:rPr>
        <w:t>Frequency Compensation</w:t>
      </w:r>
    </w:p>
    <w:p w14:paraId="4A6B426E" w14:textId="29BE5265" w:rsidR="64A3EA5D" w:rsidRPr="001F4AA5" w:rsidRDefault="64A3EA5D" w:rsidP="0908D331">
      <w:pPr>
        <w:rPr>
          <w:rFonts w:eastAsia="Times New Roman"/>
          <w:color w:val="000000" w:themeColor="text1"/>
        </w:rPr>
      </w:pPr>
      <w:r w:rsidRPr="001F4AA5">
        <w:rPr>
          <w:rFonts w:eastAsia="Times New Roman"/>
          <w:color w:val="000000" w:themeColor="text1"/>
        </w:rPr>
        <w:t>The study report</w:t>
      </w:r>
      <w:r w:rsidR="006401D4">
        <w:rPr>
          <w:rFonts w:eastAsia="Times New Roman"/>
          <w:color w:val="000000" w:themeColor="text1"/>
        </w:rPr>
        <w:t xml:space="preserve"> </w:t>
      </w:r>
      <w:r w:rsidR="006401D4">
        <w:rPr>
          <w:rFonts w:eastAsia="Times New Roman"/>
          <w:color w:val="000000" w:themeColor="text1"/>
        </w:rPr>
        <w:fldChar w:fldCharType="begin"/>
      </w:r>
      <w:r w:rsidR="006401D4">
        <w:rPr>
          <w:rFonts w:eastAsia="Times New Roman"/>
          <w:color w:val="000000" w:themeColor="text1"/>
        </w:rPr>
        <w:instrText xml:space="preserve"> REF _Ref54354371 \n \h </w:instrText>
      </w:r>
      <w:r w:rsidR="006401D4">
        <w:rPr>
          <w:rFonts w:eastAsia="Times New Roman"/>
          <w:color w:val="000000" w:themeColor="text1"/>
        </w:rPr>
      </w:r>
      <w:r w:rsidR="006401D4">
        <w:rPr>
          <w:rFonts w:eastAsia="Times New Roman"/>
          <w:color w:val="000000" w:themeColor="text1"/>
        </w:rPr>
        <w:fldChar w:fldCharType="separate"/>
      </w:r>
      <w:r w:rsidR="006401D4">
        <w:rPr>
          <w:rFonts w:eastAsia="Times New Roman"/>
          <w:color w:val="000000" w:themeColor="text1"/>
        </w:rPr>
        <w:t>[3]</w:t>
      </w:r>
      <w:r w:rsidR="006401D4">
        <w:rPr>
          <w:rFonts w:eastAsia="Times New Roman"/>
          <w:color w:val="000000" w:themeColor="text1"/>
        </w:rPr>
        <w:fldChar w:fldCharType="end"/>
      </w:r>
      <w:r w:rsidR="004F3479" w:rsidRPr="001F4AA5">
        <w:rPr>
          <w:rFonts w:eastAsia="Times New Roman"/>
          <w:color w:val="000000" w:themeColor="text1"/>
        </w:rPr>
        <w:t xml:space="preserve"> </w:t>
      </w:r>
      <w:r w:rsidRPr="001F4AA5">
        <w:rPr>
          <w:rFonts w:eastAsia="Times New Roman"/>
          <w:color w:val="000000" w:themeColor="text1"/>
        </w:rPr>
        <w:t xml:space="preserve">has identified the problem of UL frequency synchronization for LEO </w:t>
      </w:r>
      <w:r w:rsidR="003D6FA8" w:rsidRPr="001F4AA5">
        <w:rPr>
          <w:rFonts w:eastAsia="Times New Roman"/>
          <w:color w:val="000000" w:themeColor="text1"/>
        </w:rPr>
        <w:fldChar w:fldCharType="begin"/>
      </w:r>
      <w:r w:rsidR="003D6FA8" w:rsidRPr="001F4AA5">
        <w:rPr>
          <w:rFonts w:eastAsia="Times New Roman"/>
          <w:color w:val="000000" w:themeColor="text1"/>
        </w:rPr>
        <w:instrText xml:space="preserve"> REF _Ref54261083 \n \h </w:instrText>
      </w:r>
      <w:r w:rsidR="001361FD">
        <w:rPr>
          <w:rFonts w:eastAsia="Times New Roman"/>
          <w:color w:val="000000" w:themeColor="text1"/>
        </w:rPr>
        <w:instrText xml:space="preserve"> \* MERGEFORMAT</w:instrText>
      </w:r>
      <w:r w:rsidR="001361FD" w:rsidRPr="001F4AA5">
        <w:rPr>
          <w:rFonts w:eastAsia="Times New Roman"/>
          <w:color w:val="000000" w:themeColor="text1"/>
        </w:rPr>
        <w:instrText xml:space="preserve"> </w:instrText>
      </w:r>
      <w:r w:rsidR="003D6FA8" w:rsidRPr="001F4AA5">
        <w:rPr>
          <w:rFonts w:eastAsia="Times New Roman"/>
          <w:color w:val="000000" w:themeColor="text1"/>
        </w:rPr>
      </w:r>
      <w:r w:rsidR="003D6FA8" w:rsidRPr="001F4AA5">
        <w:rPr>
          <w:rFonts w:eastAsia="Times New Roman"/>
          <w:color w:val="000000" w:themeColor="text1"/>
        </w:rPr>
        <w:fldChar w:fldCharType="separate"/>
      </w:r>
      <w:r w:rsidR="00806721" w:rsidRPr="001F4AA5">
        <w:rPr>
          <w:rFonts w:eastAsia="Times New Roman"/>
          <w:color w:val="000000" w:themeColor="text1"/>
        </w:rPr>
        <w:t>[6]</w:t>
      </w:r>
      <w:r w:rsidR="003D6FA8" w:rsidRPr="001F4AA5">
        <w:rPr>
          <w:rFonts w:eastAsia="Times New Roman"/>
          <w:color w:val="000000" w:themeColor="text1"/>
        </w:rPr>
        <w:fldChar w:fldCharType="end"/>
      </w:r>
      <w:r w:rsidR="003D6FA8" w:rsidRPr="001F4AA5">
        <w:rPr>
          <w:rFonts w:eastAsia="Times New Roman"/>
          <w:color w:val="000000" w:themeColor="text1"/>
        </w:rPr>
        <w:t>.</w:t>
      </w:r>
      <w:r w:rsidRPr="001F4AA5">
        <w:rPr>
          <w:rFonts w:eastAsia="Times New Roman"/>
          <w:color w:val="000000" w:themeColor="text1"/>
        </w:rPr>
        <w:t xml:space="preserve">With consideration of larger cell coverage and high Doppler due to the satellite speed, enhancements are considered to ensure the performance for frequency synchronization for UL transmission. </w:t>
      </w:r>
    </w:p>
    <w:p w14:paraId="4120BEC0" w14:textId="168DFF19" w:rsidR="007012AB" w:rsidRDefault="64A3EA5D" w:rsidP="007012AB">
      <w:pPr>
        <w:rPr>
          <w:rFonts w:eastAsia="Times New Roman"/>
          <w:color w:val="000000" w:themeColor="text1"/>
        </w:rPr>
      </w:pPr>
      <w:r w:rsidRPr="001F4AA5">
        <w:rPr>
          <w:rFonts w:eastAsia="Times New Roman"/>
          <w:color w:val="000000" w:themeColor="text1"/>
        </w:rPr>
        <w:t xml:space="preserve">At least for LEO system, the following solutions were identified for the UL transmission with consideration on the beam specific post-compensation of common frequency offset at the network side </w:t>
      </w:r>
      <w:r w:rsidR="003D6FA8" w:rsidRPr="001F4AA5">
        <w:rPr>
          <w:rFonts w:eastAsia="Times New Roman"/>
          <w:color w:val="000000" w:themeColor="text1"/>
        </w:rPr>
        <w:fldChar w:fldCharType="begin"/>
      </w:r>
      <w:r w:rsidR="003D6FA8" w:rsidRPr="001F4AA5">
        <w:rPr>
          <w:rFonts w:eastAsia="Times New Roman"/>
          <w:color w:val="000000" w:themeColor="text1"/>
        </w:rPr>
        <w:instrText xml:space="preserve"> REF _Ref54261083 \n \h </w:instrText>
      </w:r>
      <w:r w:rsidR="001361FD">
        <w:rPr>
          <w:rFonts w:eastAsia="Times New Roman"/>
          <w:color w:val="000000" w:themeColor="text1"/>
        </w:rPr>
        <w:instrText xml:space="preserve"> \* MERGEFORMAT</w:instrText>
      </w:r>
      <w:r w:rsidR="001361FD" w:rsidRPr="001F4AA5">
        <w:rPr>
          <w:rFonts w:eastAsia="Times New Roman"/>
          <w:color w:val="000000" w:themeColor="text1"/>
        </w:rPr>
        <w:instrText xml:space="preserve"> </w:instrText>
      </w:r>
      <w:r w:rsidR="003D6FA8" w:rsidRPr="001F4AA5">
        <w:rPr>
          <w:rFonts w:eastAsia="Times New Roman"/>
          <w:color w:val="000000" w:themeColor="text1"/>
        </w:rPr>
      </w:r>
      <w:r w:rsidR="003D6FA8" w:rsidRPr="001F4AA5">
        <w:rPr>
          <w:rFonts w:eastAsia="Times New Roman"/>
          <w:color w:val="000000" w:themeColor="text1"/>
        </w:rPr>
        <w:fldChar w:fldCharType="separate"/>
      </w:r>
      <w:r w:rsidR="00806721" w:rsidRPr="001F4AA5">
        <w:rPr>
          <w:rFonts w:eastAsia="Times New Roman"/>
          <w:color w:val="000000" w:themeColor="text1"/>
        </w:rPr>
        <w:t>[6]</w:t>
      </w:r>
      <w:r w:rsidR="003D6FA8" w:rsidRPr="001F4AA5">
        <w:rPr>
          <w:rFonts w:eastAsia="Times New Roman"/>
          <w:color w:val="000000" w:themeColor="text1"/>
        </w:rPr>
        <w:fldChar w:fldCharType="end"/>
      </w:r>
      <w:r w:rsidR="003D6FA8" w:rsidRPr="001F4AA5">
        <w:rPr>
          <w:rFonts w:eastAsia="Times New Roman"/>
          <w:color w:val="000000" w:themeColor="text1"/>
        </w:rPr>
        <w:t>:</w:t>
      </w:r>
    </w:p>
    <w:p w14:paraId="4FEBBC77" w14:textId="15C50840" w:rsidR="000B50DB" w:rsidRPr="001F4AA5" w:rsidRDefault="64A3EA5D" w:rsidP="000B50DB">
      <w:pPr>
        <w:pStyle w:val="ListParagraph"/>
        <w:numPr>
          <w:ilvl w:val="0"/>
          <w:numId w:val="38"/>
        </w:numPr>
        <w:rPr>
          <w:rFonts w:eastAsia="Times New Roman"/>
          <w:color w:val="000000" w:themeColor="text1"/>
        </w:rPr>
      </w:pPr>
      <w:r w:rsidRPr="00215D92">
        <w:rPr>
          <w:rFonts w:eastAsia="Times New Roman"/>
          <w:color w:val="000000" w:themeColor="text1"/>
          <w:sz w:val="20"/>
          <w:szCs w:val="20"/>
        </w:rPr>
        <w:t xml:space="preserve">Option-1: </w:t>
      </w:r>
      <w:proofErr w:type="spellStart"/>
      <w:r w:rsidRPr="00215D92">
        <w:rPr>
          <w:rFonts w:eastAsia="Times New Roman"/>
          <w:color w:val="000000" w:themeColor="text1"/>
          <w:sz w:val="20"/>
          <w:szCs w:val="20"/>
        </w:rPr>
        <w:t>Both</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the</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estimation</w:t>
      </w:r>
      <w:proofErr w:type="spellEnd"/>
      <w:r w:rsidRPr="00215D92">
        <w:rPr>
          <w:rFonts w:eastAsia="Times New Roman"/>
          <w:color w:val="000000" w:themeColor="text1"/>
          <w:sz w:val="20"/>
          <w:szCs w:val="20"/>
        </w:rPr>
        <w:t xml:space="preserve"> and </w:t>
      </w:r>
      <w:proofErr w:type="spellStart"/>
      <w:r w:rsidRPr="00215D92">
        <w:rPr>
          <w:rFonts w:eastAsia="Times New Roman"/>
          <w:color w:val="000000" w:themeColor="text1"/>
          <w:sz w:val="20"/>
          <w:szCs w:val="20"/>
        </w:rPr>
        <w:t>pre-compensation</w:t>
      </w:r>
      <w:proofErr w:type="spellEnd"/>
      <w:r w:rsidRPr="00215D92">
        <w:rPr>
          <w:rFonts w:eastAsia="Times New Roman"/>
          <w:color w:val="000000" w:themeColor="text1"/>
          <w:sz w:val="20"/>
          <w:szCs w:val="20"/>
        </w:rPr>
        <w:t xml:space="preserve"> of UE-</w:t>
      </w:r>
      <w:proofErr w:type="spellStart"/>
      <w:r w:rsidRPr="00215D92">
        <w:rPr>
          <w:rFonts w:eastAsia="Times New Roman"/>
          <w:color w:val="000000" w:themeColor="text1"/>
          <w:sz w:val="20"/>
          <w:szCs w:val="20"/>
        </w:rPr>
        <w:t>specific</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frequency</w:t>
      </w:r>
      <w:proofErr w:type="spellEnd"/>
      <w:r w:rsidRPr="00215D92">
        <w:rPr>
          <w:rFonts w:eastAsia="Times New Roman"/>
          <w:color w:val="000000" w:themeColor="text1"/>
          <w:sz w:val="20"/>
          <w:szCs w:val="20"/>
        </w:rPr>
        <w:t xml:space="preserve"> offset </w:t>
      </w:r>
      <w:proofErr w:type="spellStart"/>
      <w:r w:rsidRPr="00215D92">
        <w:rPr>
          <w:rFonts w:eastAsia="Times New Roman"/>
          <w:color w:val="000000" w:themeColor="text1"/>
          <w:sz w:val="20"/>
          <w:szCs w:val="20"/>
        </w:rPr>
        <w:t>are</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conducted</w:t>
      </w:r>
      <w:proofErr w:type="spellEnd"/>
      <w:r w:rsidRPr="00215D92">
        <w:rPr>
          <w:rFonts w:eastAsia="Times New Roman"/>
          <w:color w:val="000000" w:themeColor="text1"/>
          <w:sz w:val="20"/>
          <w:szCs w:val="20"/>
        </w:rPr>
        <w:t xml:space="preserve"> at </w:t>
      </w:r>
      <w:proofErr w:type="spellStart"/>
      <w:r w:rsidRPr="00215D92">
        <w:rPr>
          <w:rFonts w:eastAsia="Times New Roman"/>
          <w:color w:val="000000" w:themeColor="text1"/>
          <w:sz w:val="20"/>
          <w:szCs w:val="20"/>
        </w:rPr>
        <w:t>the</w:t>
      </w:r>
      <w:proofErr w:type="spellEnd"/>
      <w:r w:rsidRPr="00215D92">
        <w:rPr>
          <w:rFonts w:eastAsia="Times New Roman"/>
          <w:color w:val="000000" w:themeColor="text1"/>
          <w:sz w:val="20"/>
          <w:szCs w:val="20"/>
        </w:rPr>
        <w:t xml:space="preserve"> UE side. </w:t>
      </w:r>
      <w:proofErr w:type="spellStart"/>
      <w:r w:rsidR="000B50DB" w:rsidRPr="00215D92">
        <w:rPr>
          <w:rFonts w:eastAsia="Times New Roman"/>
          <w:color w:val="000000" w:themeColor="text1"/>
          <w:sz w:val="20"/>
          <w:szCs w:val="20"/>
        </w:rPr>
        <w:t>The</w:t>
      </w:r>
      <w:proofErr w:type="spellEnd"/>
      <w:r w:rsidR="000B50DB" w:rsidRPr="00215D92">
        <w:rPr>
          <w:rFonts w:eastAsia="Times New Roman"/>
          <w:color w:val="000000" w:themeColor="text1"/>
          <w:sz w:val="20"/>
          <w:szCs w:val="20"/>
        </w:rPr>
        <w:t xml:space="preserve"> </w:t>
      </w:r>
      <w:proofErr w:type="spellStart"/>
      <w:r w:rsidR="000B50DB" w:rsidRPr="00215D92">
        <w:rPr>
          <w:rFonts w:eastAsia="Times New Roman"/>
          <w:color w:val="000000" w:themeColor="text1"/>
          <w:sz w:val="20"/>
          <w:szCs w:val="20"/>
        </w:rPr>
        <w:t>acquisition</w:t>
      </w:r>
      <w:proofErr w:type="spellEnd"/>
      <w:r w:rsidR="000B50DB" w:rsidRPr="00215D92">
        <w:rPr>
          <w:rFonts w:eastAsia="Times New Roman"/>
          <w:color w:val="000000" w:themeColor="text1"/>
          <w:sz w:val="20"/>
          <w:szCs w:val="20"/>
        </w:rPr>
        <w:t xml:space="preserve"> of </w:t>
      </w:r>
      <w:proofErr w:type="spellStart"/>
      <w:r w:rsidR="000B50DB" w:rsidRPr="00215D92">
        <w:rPr>
          <w:rFonts w:eastAsia="Times New Roman"/>
          <w:color w:val="000000" w:themeColor="text1"/>
          <w:sz w:val="20"/>
          <w:szCs w:val="20"/>
        </w:rPr>
        <w:t>this</w:t>
      </w:r>
      <w:proofErr w:type="spellEnd"/>
      <w:r w:rsidR="000B50DB" w:rsidRPr="00215D92">
        <w:rPr>
          <w:rFonts w:eastAsia="Times New Roman"/>
          <w:color w:val="000000" w:themeColor="text1"/>
          <w:sz w:val="20"/>
          <w:szCs w:val="20"/>
        </w:rPr>
        <w:t xml:space="preserve"> </w:t>
      </w:r>
      <w:proofErr w:type="spellStart"/>
      <w:r w:rsidR="000B50DB" w:rsidRPr="00215D92">
        <w:rPr>
          <w:rFonts w:eastAsia="Times New Roman"/>
          <w:color w:val="000000" w:themeColor="text1"/>
          <w:sz w:val="20"/>
          <w:szCs w:val="20"/>
        </w:rPr>
        <w:t>value</w:t>
      </w:r>
      <w:proofErr w:type="spellEnd"/>
      <w:r w:rsidR="000B50DB" w:rsidRPr="00215D92">
        <w:rPr>
          <w:rFonts w:eastAsia="Times New Roman"/>
          <w:color w:val="000000" w:themeColor="text1"/>
          <w:sz w:val="20"/>
          <w:szCs w:val="20"/>
        </w:rPr>
        <w:t xml:space="preserve"> </w:t>
      </w:r>
      <w:proofErr w:type="spellStart"/>
      <w:r w:rsidR="000B50DB" w:rsidRPr="00215D92">
        <w:rPr>
          <w:rFonts w:eastAsia="Times New Roman"/>
          <w:color w:val="000000" w:themeColor="text1"/>
          <w:sz w:val="20"/>
          <w:szCs w:val="20"/>
        </w:rPr>
        <w:t>can</w:t>
      </w:r>
      <w:proofErr w:type="spellEnd"/>
      <w:r w:rsidR="000B50DB" w:rsidRPr="00215D92">
        <w:rPr>
          <w:rFonts w:eastAsia="Times New Roman"/>
          <w:color w:val="000000" w:themeColor="text1"/>
          <w:sz w:val="20"/>
          <w:szCs w:val="20"/>
        </w:rPr>
        <w:t xml:space="preserve"> </w:t>
      </w:r>
      <w:proofErr w:type="spellStart"/>
      <w:r w:rsidR="000B50DB" w:rsidRPr="00215D92">
        <w:rPr>
          <w:rFonts w:eastAsia="Times New Roman"/>
          <w:color w:val="000000" w:themeColor="text1"/>
          <w:sz w:val="20"/>
          <w:szCs w:val="20"/>
        </w:rPr>
        <w:t>be</w:t>
      </w:r>
      <w:proofErr w:type="spellEnd"/>
      <w:r w:rsidR="000B50DB" w:rsidRPr="00215D92">
        <w:rPr>
          <w:rFonts w:eastAsia="Times New Roman"/>
          <w:color w:val="000000" w:themeColor="text1"/>
          <w:sz w:val="20"/>
          <w:szCs w:val="20"/>
        </w:rPr>
        <w:t xml:space="preserve"> </w:t>
      </w:r>
      <w:proofErr w:type="spellStart"/>
      <w:r w:rsidR="000B50DB" w:rsidRPr="00215D92">
        <w:rPr>
          <w:rFonts w:eastAsia="Times New Roman"/>
          <w:color w:val="000000" w:themeColor="text1"/>
          <w:sz w:val="20"/>
          <w:szCs w:val="20"/>
        </w:rPr>
        <w:t>done</w:t>
      </w:r>
      <w:proofErr w:type="spellEnd"/>
      <w:r w:rsidR="000B50DB" w:rsidRPr="00215D92">
        <w:rPr>
          <w:rFonts w:eastAsia="Times New Roman"/>
          <w:color w:val="000000" w:themeColor="text1"/>
          <w:sz w:val="20"/>
          <w:szCs w:val="20"/>
        </w:rPr>
        <w:t xml:space="preserve"> </w:t>
      </w:r>
      <w:proofErr w:type="spellStart"/>
      <w:r w:rsidR="000B50DB" w:rsidRPr="00215D92">
        <w:rPr>
          <w:rFonts w:eastAsia="Times New Roman"/>
          <w:color w:val="000000" w:themeColor="text1"/>
          <w:sz w:val="20"/>
          <w:szCs w:val="20"/>
        </w:rPr>
        <w:t>by</w:t>
      </w:r>
      <w:proofErr w:type="spellEnd"/>
      <w:r w:rsidR="000B50DB" w:rsidRPr="00215D92">
        <w:rPr>
          <w:rFonts w:eastAsia="Times New Roman"/>
          <w:color w:val="000000" w:themeColor="text1"/>
          <w:sz w:val="20"/>
          <w:szCs w:val="20"/>
        </w:rPr>
        <w:t xml:space="preserve"> </w:t>
      </w:r>
      <w:proofErr w:type="spellStart"/>
      <w:r w:rsidR="000B50DB" w:rsidRPr="00215D92">
        <w:rPr>
          <w:rFonts w:eastAsia="Times New Roman"/>
          <w:color w:val="000000" w:themeColor="text1"/>
          <w:sz w:val="20"/>
          <w:szCs w:val="20"/>
        </w:rPr>
        <w:t>utilizing</w:t>
      </w:r>
      <w:proofErr w:type="spellEnd"/>
      <w:r w:rsidR="000B50DB" w:rsidRPr="00215D92">
        <w:rPr>
          <w:rFonts w:eastAsia="Times New Roman"/>
          <w:color w:val="000000" w:themeColor="text1"/>
          <w:sz w:val="20"/>
          <w:szCs w:val="20"/>
        </w:rPr>
        <w:t xml:space="preserve"> DL </w:t>
      </w:r>
      <w:proofErr w:type="spellStart"/>
      <w:r w:rsidR="000B50DB" w:rsidRPr="00215D92">
        <w:rPr>
          <w:rFonts w:eastAsia="Times New Roman"/>
          <w:color w:val="000000" w:themeColor="text1"/>
          <w:sz w:val="20"/>
          <w:szCs w:val="20"/>
        </w:rPr>
        <w:t>reference</w:t>
      </w:r>
      <w:proofErr w:type="spellEnd"/>
      <w:r w:rsidR="000B50DB" w:rsidRPr="00215D92">
        <w:rPr>
          <w:rFonts w:eastAsia="Times New Roman"/>
          <w:color w:val="000000" w:themeColor="text1"/>
          <w:sz w:val="20"/>
          <w:szCs w:val="20"/>
        </w:rPr>
        <w:t xml:space="preserve"> </w:t>
      </w:r>
      <w:proofErr w:type="spellStart"/>
      <w:r w:rsidR="000B50DB" w:rsidRPr="00215D92">
        <w:rPr>
          <w:rFonts w:eastAsia="Times New Roman"/>
          <w:color w:val="000000" w:themeColor="text1"/>
          <w:sz w:val="20"/>
          <w:szCs w:val="20"/>
        </w:rPr>
        <w:t>signals</w:t>
      </w:r>
      <w:proofErr w:type="spellEnd"/>
      <w:r w:rsidR="000B50DB" w:rsidRPr="00215D92">
        <w:rPr>
          <w:rFonts w:eastAsia="Times New Roman"/>
          <w:color w:val="000000" w:themeColor="text1"/>
          <w:sz w:val="20"/>
          <w:szCs w:val="20"/>
        </w:rPr>
        <w:t xml:space="preserve">, UE </w:t>
      </w:r>
      <w:proofErr w:type="spellStart"/>
      <w:r w:rsidR="000B50DB" w:rsidRPr="00215D92">
        <w:rPr>
          <w:rFonts w:eastAsia="Times New Roman"/>
          <w:color w:val="000000" w:themeColor="text1"/>
          <w:sz w:val="20"/>
          <w:szCs w:val="20"/>
        </w:rPr>
        <w:t>location</w:t>
      </w:r>
      <w:proofErr w:type="spellEnd"/>
      <w:r w:rsidR="000B50DB" w:rsidRPr="00215D92">
        <w:rPr>
          <w:rFonts w:eastAsia="Times New Roman"/>
          <w:color w:val="000000" w:themeColor="text1"/>
          <w:sz w:val="20"/>
          <w:szCs w:val="20"/>
        </w:rPr>
        <w:t xml:space="preserve"> and </w:t>
      </w:r>
      <w:proofErr w:type="spellStart"/>
      <w:r w:rsidR="000B50DB" w:rsidRPr="00215D92">
        <w:rPr>
          <w:rFonts w:eastAsia="Times New Roman"/>
          <w:color w:val="000000" w:themeColor="text1"/>
          <w:sz w:val="20"/>
          <w:szCs w:val="20"/>
        </w:rPr>
        <w:t>satellite</w:t>
      </w:r>
      <w:proofErr w:type="spellEnd"/>
      <w:r w:rsidR="000B50DB" w:rsidRPr="00215D92">
        <w:rPr>
          <w:rFonts w:eastAsia="Times New Roman"/>
          <w:color w:val="000000" w:themeColor="text1"/>
          <w:sz w:val="20"/>
          <w:szCs w:val="20"/>
        </w:rPr>
        <w:t xml:space="preserve"> </w:t>
      </w:r>
      <w:proofErr w:type="spellStart"/>
      <w:r w:rsidR="000B50DB" w:rsidRPr="00215D92">
        <w:rPr>
          <w:rFonts w:eastAsia="Times New Roman"/>
          <w:color w:val="000000" w:themeColor="text1"/>
          <w:sz w:val="20"/>
          <w:szCs w:val="20"/>
        </w:rPr>
        <w:t>ephemeris</w:t>
      </w:r>
      <w:proofErr w:type="spellEnd"/>
      <w:r w:rsidR="000B50DB" w:rsidRPr="00215D92">
        <w:rPr>
          <w:rFonts w:eastAsia="Times New Roman"/>
          <w:color w:val="000000" w:themeColor="text1"/>
          <w:sz w:val="20"/>
          <w:szCs w:val="20"/>
        </w:rPr>
        <w:t>.</w:t>
      </w:r>
    </w:p>
    <w:p w14:paraId="48C490A3" w14:textId="5996C211" w:rsidR="007140E1" w:rsidRPr="001F4AA5" w:rsidRDefault="005B6960" w:rsidP="000B50DB">
      <w:pPr>
        <w:pStyle w:val="ListParagraph"/>
        <w:numPr>
          <w:ilvl w:val="0"/>
          <w:numId w:val="38"/>
        </w:numPr>
        <w:rPr>
          <w:rFonts w:eastAsia="Times New Roman"/>
          <w:color w:val="000000" w:themeColor="text1"/>
        </w:rPr>
      </w:pPr>
      <w:r w:rsidRPr="00215D92">
        <w:rPr>
          <w:rFonts w:eastAsia="Times New Roman"/>
          <w:color w:val="000000" w:themeColor="text1"/>
          <w:sz w:val="20"/>
          <w:szCs w:val="20"/>
        </w:rPr>
        <w:lastRenderedPageBreak/>
        <w:t xml:space="preserve">Option-2: </w:t>
      </w:r>
      <w:proofErr w:type="spellStart"/>
      <w:r w:rsidRPr="00215D92">
        <w:rPr>
          <w:rFonts w:eastAsia="Times New Roman"/>
          <w:color w:val="000000" w:themeColor="text1"/>
          <w:sz w:val="20"/>
          <w:szCs w:val="20"/>
        </w:rPr>
        <w:t>The</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required</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frequency</w:t>
      </w:r>
      <w:proofErr w:type="spellEnd"/>
      <w:r w:rsidRPr="00215D92">
        <w:rPr>
          <w:rFonts w:eastAsia="Times New Roman"/>
          <w:color w:val="000000" w:themeColor="text1"/>
          <w:sz w:val="20"/>
          <w:szCs w:val="20"/>
        </w:rPr>
        <w:t xml:space="preserve"> offset for UL </w:t>
      </w:r>
      <w:proofErr w:type="spellStart"/>
      <w:r w:rsidRPr="00215D92">
        <w:rPr>
          <w:rFonts w:eastAsia="Times New Roman"/>
          <w:color w:val="000000" w:themeColor="text1"/>
          <w:sz w:val="20"/>
          <w:szCs w:val="20"/>
        </w:rPr>
        <w:t>frequency</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compensation</w:t>
      </w:r>
      <w:proofErr w:type="spellEnd"/>
      <w:r w:rsidRPr="00215D92">
        <w:rPr>
          <w:rFonts w:eastAsia="Times New Roman"/>
          <w:color w:val="000000" w:themeColor="text1"/>
          <w:sz w:val="20"/>
          <w:szCs w:val="20"/>
        </w:rPr>
        <w:t xml:space="preserve"> at </w:t>
      </w:r>
      <w:proofErr w:type="spellStart"/>
      <w:r w:rsidRPr="00215D92">
        <w:rPr>
          <w:rFonts w:eastAsia="Times New Roman"/>
          <w:color w:val="000000" w:themeColor="text1"/>
          <w:sz w:val="20"/>
          <w:szCs w:val="20"/>
        </w:rPr>
        <w:t>least</w:t>
      </w:r>
      <w:proofErr w:type="spellEnd"/>
      <w:r w:rsidRPr="00215D92">
        <w:rPr>
          <w:rFonts w:eastAsia="Times New Roman"/>
          <w:color w:val="000000" w:themeColor="text1"/>
          <w:sz w:val="20"/>
          <w:szCs w:val="20"/>
        </w:rPr>
        <w:t xml:space="preserve"> in LEO </w:t>
      </w:r>
      <w:proofErr w:type="spellStart"/>
      <w:r w:rsidRPr="00215D92">
        <w:rPr>
          <w:rFonts w:eastAsia="Times New Roman"/>
          <w:color w:val="000000" w:themeColor="text1"/>
          <w:sz w:val="20"/>
          <w:szCs w:val="20"/>
        </w:rPr>
        <w:t>systems</w:t>
      </w:r>
      <w:proofErr w:type="spellEnd"/>
      <w:r w:rsidRPr="00215D92">
        <w:rPr>
          <w:rFonts w:eastAsia="Times New Roman"/>
          <w:color w:val="000000" w:themeColor="text1"/>
          <w:sz w:val="20"/>
          <w:szCs w:val="20"/>
        </w:rPr>
        <w:t xml:space="preserve"> is </w:t>
      </w:r>
      <w:proofErr w:type="spellStart"/>
      <w:r w:rsidRPr="00215D92">
        <w:rPr>
          <w:rFonts w:eastAsia="Times New Roman"/>
          <w:color w:val="000000" w:themeColor="text1"/>
          <w:sz w:val="20"/>
          <w:szCs w:val="20"/>
        </w:rPr>
        <w:t>indicated</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by</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the</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network</w:t>
      </w:r>
      <w:proofErr w:type="spellEnd"/>
      <w:r w:rsidRPr="00215D92">
        <w:rPr>
          <w:rFonts w:eastAsia="Times New Roman"/>
          <w:color w:val="000000" w:themeColor="text1"/>
          <w:sz w:val="20"/>
          <w:szCs w:val="20"/>
        </w:rPr>
        <w:t xml:space="preserve"> to UE. </w:t>
      </w:r>
      <w:proofErr w:type="spellStart"/>
      <w:r w:rsidRPr="00215D92">
        <w:rPr>
          <w:rFonts w:eastAsia="Times New Roman"/>
          <w:color w:val="000000" w:themeColor="text1"/>
          <w:sz w:val="20"/>
          <w:szCs w:val="20"/>
        </w:rPr>
        <w:t>The</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acquisition</w:t>
      </w:r>
      <w:proofErr w:type="spellEnd"/>
      <w:r w:rsidRPr="00215D92">
        <w:rPr>
          <w:rFonts w:eastAsia="Times New Roman"/>
          <w:color w:val="000000" w:themeColor="text1"/>
          <w:sz w:val="20"/>
          <w:szCs w:val="20"/>
        </w:rPr>
        <w:t xml:space="preserve"> on </w:t>
      </w:r>
      <w:proofErr w:type="spellStart"/>
      <w:r w:rsidRPr="00215D92">
        <w:rPr>
          <w:rFonts w:eastAsia="Times New Roman"/>
          <w:color w:val="000000" w:themeColor="text1"/>
          <w:sz w:val="20"/>
          <w:szCs w:val="20"/>
        </w:rPr>
        <w:t>this</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value</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can</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be</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done</w:t>
      </w:r>
      <w:proofErr w:type="spellEnd"/>
      <w:r w:rsidRPr="00215D92">
        <w:rPr>
          <w:rFonts w:eastAsia="Times New Roman"/>
          <w:color w:val="000000" w:themeColor="text1"/>
          <w:sz w:val="20"/>
          <w:szCs w:val="20"/>
        </w:rPr>
        <w:t xml:space="preserve"> at </w:t>
      </w:r>
      <w:proofErr w:type="spellStart"/>
      <w:r w:rsidRPr="00215D92">
        <w:rPr>
          <w:rFonts w:eastAsia="Times New Roman"/>
          <w:color w:val="000000" w:themeColor="text1"/>
          <w:sz w:val="20"/>
          <w:szCs w:val="20"/>
        </w:rPr>
        <w:t>the</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network</w:t>
      </w:r>
      <w:proofErr w:type="spellEnd"/>
      <w:r w:rsidRPr="00215D92">
        <w:rPr>
          <w:rFonts w:eastAsia="Times New Roman"/>
          <w:color w:val="000000" w:themeColor="text1"/>
          <w:sz w:val="20"/>
          <w:szCs w:val="20"/>
        </w:rPr>
        <w:t xml:space="preserve"> side </w:t>
      </w:r>
      <w:proofErr w:type="spellStart"/>
      <w:r w:rsidRPr="00215D92">
        <w:rPr>
          <w:rFonts w:eastAsia="Times New Roman"/>
          <w:color w:val="000000" w:themeColor="text1"/>
          <w:sz w:val="20"/>
          <w:szCs w:val="20"/>
        </w:rPr>
        <w:t>with</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detection</w:t>
      </w:r>
      <w:proofErr w:type="spellEnd"/>
      <w:r w:rsidRPr="00215D92">
        <w:rPr>
          <w:rFonts w:eastAsia="Times New Roman"/>
          <w:color w:val="000000" w:themeColor="text1"/>
          <w:sz w:val="20"/>
          <w:szCs w:val="20"/>
        </w:rPr>
        <w:t xml:space="preserve"> of UL </w:t>
      </w:r>
      <w:proofErr w:type="spellStart"/>
      <w:r w:rsidRPr="00215D92">
        <w:rPr>
          <w:rFonts w:eastAsia="Times New Roman"/>
          <w:color w:val="000000" w:themeColor="text1"/>
          <w:sz w:val="20"/>
          <w:szCs w:val="20"/>
        </w:rPr>
        <w:t>signals</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e.g</w:t>
      </w:r>
      <w:proofErr w:type="spellEnd"/>
      <w:r w:rsidRPr="00215D92">
        <w:rPr>
          <w:rFonts w:eastAsia="Times New Roman"/>
          <w:color w:val="000000" w:themeColor="text1"/>
          <w:sz w:val="20"/>
          <w:szCs w:val="20"/>
        </w:rPr>
        <w:t xml:space="preserve">., </w:t>
      </w:r>
      <w:proofErr w:type="spellStart"/>
      <w:r w:rsidRPr="00215D92">
        <w:rPr>
          <w:rFonts w:eastAsia="Times New Roman"/>
          <w:color w:val="000000" w:themeColor="text1"/>
          <w:sz w:val="20"/>
          <w:szCs w:val="20"/>
        </w:rPr>
        <w:t>preamble</w:t>
      </w:r>
      <w:proofErr w:type="spellEnd"/>
      <w:r w:rsidRPr="00215D92">
        <w:rPr>
          <w:rFonts w:eastAsia="Times New Roman"/>
          <w:color w:val="000000" w:themeColor="text1"/>
          <w:sz w:val="20"/>
          <w:szCs w:val="20"/>
        </w:rPr>
        <w:t>.</w:t>
      </w:r>
    </w:p>
    <w:p w14:paraId="1E55C91D" w14:textId="77777777" w:rsidR="005B6960" w:rsidRPr="001F4AA5" w:rsidRDefault="005B6960">
      <w:pPr>
        <w:rPr>
          <w:rFonts w:eastAsia="Times New Roman"/>
          <w:color w:val="000000" w:themeColor="text1"/>
        </w:rPr>
      </w:pPr>
    </w:p>
    <w:p w14:paraId="12FFBA84" w14:textId="6E673B0E" w:rsidR="0908D331" w:rsidRPr="001F4AA5" w:rsidRDefault="64A3EA5D" w:rsidP="0908D331">
      <w:pPr>
        <w:rPr>
          <w:rFonts w:eastAsia="Times New Roman"/>
          <w:color w:val="000000" w:themeColor="text1"/>
        </w:rPr>
      </w:pPr>
      <w:r w:rsidRPr="001F4AA5">
        <w:rPr>
          <w:rFonts w:eastAsia="Times New Roman"/>
          <w:color w:val="000000" w:themeColor="text1"/>
        </w:rPr>
        <w:t>Indication of compensated frequency offset values by the network is also supported in case that compensation of the frequency offset is conducted by the network in the uplink and/or the downlink respectively. However, indication of Doppler drift rate is not necessary.</w:t>
      </w:r>
    </w:p>
    <w:p w14:paraId="4BDE9968" w14:textId="2F77A3BB" w:rsidR="0908D331" w:rsidRPr="001F4AA5" w:rsidRDefault="47876F99" w:rsidP="001F4AA5">
      <w:pPr>
        <w:jc w:val="both"/>
        <w:rPr>
          <w:rFonts w:eastAsia="Times New Roman"/>
          <w:color w:val="000000" w:themeColor="text1"/>
        </w:rPr>
      </w:pPr>
      <w:r w:rsidRPr="001F4AA5">
        <w:rPr>
          <w:rFonts w:eastAsia="Times New Roman"/>
          <w:color w:val="000000" w:themeColor="text1"/>
        </w:rPr>
        <w:t xml:space="preserve">In RAN1#102-e </w:t>
      </w:r>
      <w:r w:rsidR="4056D9FC" w:rsidRPr="001F4AA5">
        <w:rPr>
          <w:rFonts w:eastAsia="Times New Roman"/>
          <w:color w:val="000000" w:themeColor="text1"/>
        </w:rPr>
        <w:t>it was agreed to</w:t>
      </w:r>
      <w:r w:rsidRPr="001F4AA5">
        <w:rPr>
          <w:rFonts w:eastAsia="Times New Roman"/>
          <w:color w:val="000000" w:themeColor="text1"/>
        </w:rPr>
        <w:t xml:space="preserve"> </w:t>
      </w:r>
      <w:r w:rsidR="3C6B9FC0" w:rsidRPr="001F4AA5">
        <w:rPr>
          <w:rFonts w:eastAsia="Times New Roman"/>
          <w:color w:val="000000" w:themeColor="text1"/>
        </w:rPr>
        <w:t xml:space="preserve">at </w:t>
      </w:r>
      <w:r w:rsidRPr="001F4AA5">
        <w:rPr>
          <w:rFonts w:eastAsia="Times New Roman"/>
          <w:color w:val="000000" w:themeColor="text1"/>
        </w:rPr>
        <w:t xml:space="preserve">least support UEs, which can derive based on their GNSS implementation their own position and/or a reference time and frequency. </w:t>
      </w:r>
      <w:r w:rsidR="2DBCB96E" w:rsidRPr="001F4AA5">
        <w:rPr>
          <w:rFonts w:eastAsia="Times New Roman"/>
          <w:color w:val="000000" w:themeColor="text1"/>
        </w:rPr>
        <w:t xml:space="preserve">Based on one or more of these elements together with additional information (e.g., serving satellite ephemeris or timestamp) signalled by the network, </w:t>
      </w:r>
      <w:r w:rsidR="1D93A573" w:rsidRPr="001F4AA5">
        <w:rPr>
          <w:rFonts w:eastAsia="Times New Roman"/>
          <w:color w:val="000000" w:themeColor="text1"/>
        </w:rPr>
        <w:t xml:space="preserve">GNSS-capable </w:t>
      </w:r>
      <w:r w:rsidR="78CD53EC" w:rsidRPr="001F4AA5">
        <w:rPr>
          <w:rFonts w:eastAsia="Times New Roman"/>
          <w:color w:val="000000" w:themeColor="text1"/>
        </w:rPr>
        <w:t xml:space="preserve">UEs </w:t>
      </w:r>
      <w:r w:rsidR="2DBCB96E" w:rsidRPr="001F4AA5">
        <w:rPr>
          <w:rFonts w:eastAsia="Times New Roman"/>
          <w:color w:val="000000" w:themeColor="text1"/>
        </w:rPr>
        <w:t xml:space="preserve">can </w:t>
      </w:r>
      <w:r w:rsidR="2329DC34" w:rsidRPr="001F4AA5">
        <w:rPr>
          <w:rFonts w:eastAsia="Times New Roman"/>
          <w:color w:val="000000" w:themeColor="text1"/>
        </w:rPr>
        <w:t xml:space="preserve">compute </w:t>
      </w:r>
      <w:r w:rsidR="10A61418" w:rsidRPr="001F4AA5">
        <w:rPr>
          <w:rFonts w:eastAsia="Times New Roman"/>
          <w:color w:val="000000" w:themeColor="text1"/>
        </w:rPr>
        <w:t>a</w:t>
      </w:r>
      <w:r w:rsidR="2329DC34" w:rsidRPr="001F4AA5">
        <w:rPr>
          <w:rFonts w:eastAsia="Times New Roman"/>
          <w:color w:val="000000" w:themeColor="text1"/>
        </w:rPr>
        <w:t xml:space="preserve"> frequency reference and </w:t>
      </w:r>
      <w:r w:rsidR="2DBCB96E" w:rsidRPr="001F4AA5">
        <w:rPr>
          <w:rFonts w:eastAsia="Times New Roman"/>
          <w:color w:val="000000" w:themeColor="text1"/>
        </w:rPr>
        <w:t xml:space="preserve">apply frequency adjustment </w:t>
      </w:r>
      <w:r w:rsidR="4570744F" w:rsidRPr="001F4AA5">
        <w:rPr>
          <w:rFonts w:eastAsia="Times New Roman"/>
          <w:color w:val="000000" w:themeColor="text1"/>
        </w:rPr>
        <w:t xml:space="preserve">in UL </w:t>
      </w:r>
      <w:r w:rsidR="2DBCB96E" w:rsidRPr="001F4AA5">
        <w:rPr>
          <w:rFonts w:eastAsia="Times New Roman"/>
          <w:color w:val="000000" w:themeColor="text1"/>
        </w:rPr>
        <w:t xml:space="preserve">at least </w:t>
      </w:r>
      <w:r w:rsidR="119DB28F" w:rsidRPr="001F4AA5">
        <w:rPr>
          <w:rFonts w:eastAsia="Times New Roman"/>
          <w:color w:val="000000" w:themeColor="text1"/>
        </w:rPr>
        <w:t xml:space="preserve">when </w:t>
      </w:r>
      <w:r w:rsidR="2DBCB96E" w:rsidRPr="001F4AA5">
        <w:rPr>
          <w:rFonts w:eastAsia="Times New Roman"/>
          <w:color w:val="000000" w:themeColor="text1"/>
        </w:rPr>
        <w:t>in RRC idle/inactive mode.</w:t>
      </w:r>
    </w:p>
    <w:p w14:paraId="39E30BD3" w14:textId="1BD10192" w:rsidR="5F2DE8DA" w:rsidRPr="001F4AA5" w:rsidRDefault="5F2DE8DA" w:rsidP="001F4AA5">
      <w:pPr>
        <w:pStyle w:val="Heading3"/>
        <w:spacing w:line="259" w:lineRule="auto"/>
      </w:pPr>
      <w:r>
        <w:t>UL Limitations due to Frequency Offsets</w:t>
      </w:r>
    </w:p>
    <w:p w14:paraId="7CD4A4DD" w14:textId="111108C5" w:rsidR="64A3EA5D" w:rsidRPr="001F4AA5" w:rsidRDefault="64A3EA5D" w:rsidP="0E8B681D">
      <w:pPr>
        <w:jc w:val="both"/>
        <w:rPr>
          <w:rFonts w:eastAsia="Times New Roman"/>
          <w:color w:val="000000" w:themeColor="text1"/>
        </w:rPr>
      </w:pPr>
      <w:r w:rsidRPr="001F4AA5">
        <w:rPr>
          <w:rFonts w:eastAsia="Times New Roman"/>
          <w:color w:val="000000" w:themeColor="text1"/>
        </w:rPr>
        <w:t xml:space="preserve">Considering the high satellite speed, the frequency offset due to the Doppler </w:t>
      </w:r>
      <w:r w:rsidRPr="001F4AA5" w:rsidDel="64A3EA5D">
        <w:rPr>
          <w:rFonts w:eastAsia="Times New Roman"/>
          <w:color w:val="000000" w:themeColor="text1"/>
        </w:rPr>
        <w:t>shift</w:t>
      </w:r>
      <w:r w:rsidR="00645751" w:rsidRPr="001F4AA5">
        <w:rPr>
          <w:rFonts w:eastAsia="Times New Roman"/>
          <w:color w:val="000000" w:themeColor="text1"/>
        </w:rPr>
        <w:t xml:space="preserve"> </w:t>
      </w:r>
      <w:r w:rsidR="007F74E7" w:rsidRPr="001F4AA5">
        <w:rPr>
          <w:rFonts w:eastAsia="Times New Roman"/>
          <w:color w:val="000000" w:themeColor="text1"/>
        </w:rPr>
        <w:t>may</w:t>
      </w:r>
      <w:r w:rsidRPr="001F4AA5">
        <w:rPr>
          <w:rFonts w:eastAsia="Times New Roman"/>
          <w:color w:val="000000" w:themeColor="text1"/>
        </w:rPr>
        <w:t xml:space="preserve"> be very high and </w:t>
      </w:r>
      <w:r w:rsidR="4FABCB35" w:rsidRPr="001F4AA5">
        <w:rPr>
          <w:rFonts w:eastAsia="Times New Roman"/>
          <w:color w:val="000000" w:themeColor="text1"/>
        </w:rPr>
        <w:t xml:space="preserve">span multiples of </w:t>
      </w:r>
      <w:r w:rsidRPr="001F4AA5">
        <w:rPr>
          <w:rFonts w:eastAsia="Times New Roman"/>
          <w:color w:val="000000" w:themeColor="text1"/>
        </w:rPr>
        <w:t xml:space="preserve">SCS. The frequency offset can be split into two additive components: the integer frequency offset (IFO), measured in integers of SCS, and the fractional frequency offset (FFO), which lies between </w:t>
      </w:r>
      <w:r w:rsidRPr="001F4AA5">
        <w:rPr>
          <w:rFonts w:eastAsia="Calibri"/>
          <w:color w:val="000000" w:themeColor="text1"/>
        </w:rPr>
        <w:t>±</w:t>
      </w:r>
      <w:r w:rsidRPr="001F4AA5">
        <w:rPr>
          <w:rFonts w:eastAsia="Times New Roman"/>
          <w:color w:val="000000" w:themeColor="text1"/>
        </w:rPr>
        <w:t xml:space="preserve">0.5 SCS. In order to prevent the UE from searching during initial access </w:t>
      </w:r>
      <w:r w:rsidR="28310CC1" w:rsidRPr="001F4AA5">
        <w:rPr>
          <w:rFonts w:eastAsia="Times New Roman"/>
          <w:color w:val="000000" w:themeColor="text1"/>
        </w:rPr>
        <w:t>procedure</w:t>
      </w:r>
      <w:r w:rsidRPr="001F4AA5">
        <w:rPr>
          <w:rFonts w:eastAsia="Times New Roman"/>
          <w:color w:val="000000" w:themeColor="text1"/>
        </w:rPr>
        <w:t xml:space="preserve"> for the PSS/SSS </w:t>
      </w:r>
      <w:r w:rsidR="2BFF3214" w:rsidRPr="001F4AA5">
        <w:rPr>
          <w:rFonts w:eastAsia="Times New Roman"/>
          <w:color w:val="000000" w:themeColor="text1"/>
        </w:rPr>
        <w:t xml:space="preserve">in </w:t>
      </w:r>
      <w:r w:rsidRPr="001F4AA5">
        <w:rPr>
          <w:rFonts w:eastAsia="Times New Roman"/>
          <w:color w:val="000000" w:themeColor="text1"/>
        </w:rPr>
        <w:t xml:space="preserve">a very large range </w:t>
      </w:r>
      <w:r w:rsidR="4262BE5A" w:rsidRPr="001F4AA5">
        <w:rPr>
          <w:rFonts w:eastAsia="Times New Roman"/>
          <w:color w:val="000000" w:themeColor="text1"/>
        </w:rPr>
        <w:t>and take several</w:t>
      </w:r>
      <w:r w:rsidRPr="001F4AA5">
        <w:rPr>
          <w:rFonts w:eastAsia="Times New Roman"/>
          <w:color w:val="000000" w:themeColor="text1"/>
        </w:rPr>
        <w:t xml:space="preserve"> IFO hypotheses, the satellite or </w:t>
      </w:r>
      <w:proofErr w:type="spellStart"/>
      <w:r w:rsidRPr="001F4AA5">
        <w:rPr>
          <w:rFonts w:eastAsia="Times New Roman"/>
          <w:color w:val="000000" w:themeColor="text1"/>
        </w:rPr>
        <w:t>gNB</w:t>
      </w:r>
      <w:proofErr w:type="spellEnd"/>
      <w:r w:rsidRPr="001F4AA5">
        <w:rPr>
          <w:rFonts w:eastAsia="Times New Roman"/>
          <w:color w:val="000000" w:themeColor="text1"/>
        </w:rPr>
        <w:t xml:space="preserve"> </w:t>
      </w:r>
      <w:r w:rsidR="08A412AB" w:rsidRPr="001F4AA5">
        <w:rPr>
          <w:rFonts w:eastAsia="Times New Roman"/>
          <w:color w:val="000000" w:themeColor="text1"/>
        </w:rPr>
        <w:t xml:space="preserve">must </w:t>
      </w:r>
      <w:r w:rsidRPr="001F4AA5">
        <w:rPr>
          <w:rFonts w:eastAsia="Times New Roman"/>
          <w:color w:val="000000" w:themeColor="text1"/>
        </w:rPr>
        <w:t>pre</w:t>
      </w:r>
      <w:r w:rsidR="39EB6C73" w:rsidRPr="001F4AA5">
        <w:rPr>
          <w:rFonts w:eastAsia="Times New Roman"/>
          <w:color w:val="000000" w:themeColor="text1"/>
        </w:rPr>
        <w:t>-</w:t>
      </w:r>
      <w:r w:rsidRPr="001F4AA5">
        <w:rPr>
          <w:rFonts w:eastAsia="Times New Roman"/>
          <w:color w:val="000000" w:themeColor="text1"/>
        </w:rPr>
        <w:t>compensate in the DL a frequency offset value per beam/cell</w:t>
      </w:r>
      <w:r w:rsidR="2CDFA11B" w:rsidRPr="001F4AA5">
        <w:rPr>
          <w:rFonts w:eastAsia="Times New Roman"/>
          <w:color w:val="000000" w:themeColor="text1"/>
        </w:rPr>
        <w:t>, common for all UEs in the cell</w:t>
      </w:r>
      <w:r w:rsidRPr="001F4AA5">
        <w:rPr>
          <w:rFonts w:eastAsia="Times New Roman"/>
          <w:color w:val="000000" w:themeColor="text1"/>
        </w:rPr>
        <w:t xml:space="preserve">. </w:t>
      </w:r>
      <w:r w:rsidR="47FB791F" w:rsidRPr="001F4AA5">
        <w:rPr>
          <w:rFonts w:eastAsia="Times New Roman"/>
          <w:color w:val="000000" w:themeColor="text1"/>
        </w:rPr>
        <w:t xml:space="preserve">Ideally, </w:t>
      </w:r>
      <w:r w:rsidR="77ABFF62" w:rsidRPr="001F4AA5">
        <w:rPr>
          <w:rFonts w:eastAsia="Times New Roman"/>
          <w:color w:val="000000" w:themeColor="text1"/>
        </w:rPr>
        <w:t>t</w:t>
      </w:r>
      <w:r w:rsidRPr="001F4AA5">
        <w:rPr>
          <w:rFonts w:eastAsia="Times New Roman"/>
          <w:color w:val="000000" w:themeColor="text1"/>
        </w:rPr>
        <w:t>his should ensure that a</w:t>
      </w:r>
      <w:r w:rsidR="2C321A85" w:rsidRPr="001F4AA5">
        <w:rPr>
          <w:rFonts w:eastAsia="Times New Roman"/>
          <w:color w:val="000000" w:themeColor="text1"/>
        </w:rPr>
        <w:t xml:space="preserve"> UE located at a</w:t>
      </w:r>
      <w:r w:rsidRPr="001F4AA5">
        <w:rPr>
          <w:rFonts w:eastAsia="Times New Roman"/>
          <w:color w:val="000000" w:themeColor="text1"/>
        </w:rPr>
        <w:t xml:space="preserve"> reference point in the cell, e.g. </w:t>
      </w:r>
      <w:r w:rsidR="32795795" w:rsidRPr="001F4AA5">
        <w:rPr>
          <w:rFonts w:eastAsia="Times New Roman"/>
          <w:color w:val="000000" w:themeColor="text1"/>
        </w:rPr>
        <w:t xml:space="preserve">at </w:t>
      </w:r>
      <w:r w:rsidRPr="001F4AA5">
        <w:rPr>
          <w:rFonts w:eastAsia="Times New Roman"/>
          <w:color w:val="000000" w:themeColor="text1"/>
        </w:rPr>
        <w:t xml:space="preserve">the </w:t>
      </w:r>
      <w:r w:rsidR="00645751" w:rsidRPr="001F4AA5">
        <w:rPr>
          <w:rFonts w:eastAsia="Times New Roman"/>
          <w:color w:val="000000" w:themeColor="text1"/>
        </w:rPr>
        <w:t>centre</w:t>
      </w:r>
      <w:r w:rsidRPr="001F4AA5">
        <w:rPr>
          <w:rFonts w:eastAsia="Times New Roman"/>
          <w:color w:val="000000" w:themeColor="text1"/>
        </w:rPr>
        <w:t xml:space="preserve"> of the cell, </w:t>
      </w:r>
      <w:r w:rsidR="230E3EBE" w:rsidRPr="001F4AA5">
        <w:rPr>
          <w:rFonts w:eastAsia="Times New Roman"/>
          <w:color w:val="000000" w:themeColor="text1"/>
        </w:rPr>
        <w:t xml:space="preserve">does </w:t>
      </w:r>
      <w:r w:rsidR="32848FCA" w:rsidRPr="001F4AA5">
        <w:rPr>
          <w:rFonts w:eastAsia="Times New Roman"/>
          <w:color w:val="000000" w:themeColor="text1"/>
        </w:rPr>
        <w:t>no</w:t>
      </w:r>
      <w:r w:rsidR="5FF91028" w:rsidRPr="001F4AA5">
        <w:rPr>
          <w:rFonts w:eastAsia="Times New Roman"/>
          <w:color w:val="000000" w:themeColor="text1"/>
        </w:rPr>
        <w:t>t</w:t>
      </w:r>
      <w:r w:rsidR="32848FCA" w:rsidRPr="001F4AA5">
        <w:rPr>
          <w:rFonts w:eastAsia="Times New Roman"/>
          <w:color w:val="000000" w:themeColor="text1"/>
        </w:rPr>
        <w:t xml:space="preserve"> </w:t>
      </w:r>
      <w:r w:rsidR="317C5D0D" w:rsidRPr="001F4AA5">
        <w:rPr>
          <w:rFonts w:eastAsia="Times New Roman"/>
          <w:color w:val="000000" w:themeColor="text1"/>
        </w:rPr>
        <w:t xml:space="preserve">observe any </w:t>
      </w:r>
      <w:r w:rsidRPr="001F4AA5">
        <w:rPr>
          <w:rFonts w:eastAsia="Times New Roman"/>
          <w:color w:val="000000" w:themeColor="text1"/>
        </w:rPr>
        <w:t xml:space="preserve">frequency offset </w:t>
      </w:r>
      <w:r w:rsidR="654A5152" w:rsidRPr="001F4AA5">
        <w:rPr>
          <w:rFonts w:eastAsia="Times New Roman"/>
          <w:color w:val="000000" w:themeColor="text1"/>
        </w:rPr>
        <w:t>due to Doppler</w:t>
      </w:r>
      <w:r w:rsidR="5455AB46" w:rsidRPr="001F4AA5">
        <w:rPr>
          <w:rFonts w:eastAsia="Times New Roman"/>
          <w:color w:val="000000" w:themeColor="text1"/>
        </w:rPr>
        <w:t>,</w:t>
      </w:r>
      <w:r w:rsidRPr="001F4AA5" w:rsidDel="64A3EA5D">
        <w:rPr>
          <w:rFonts w:eastAsia="Times New Roman"/>
          <w:color w:val="000000" w:themeColor="text1"/>
        </w:rPr>
        <w:t xml:space="preserve"> </w:t>
      </w:r>
      <w:r w:rsidR="41CDB310" w:rsidRPr="001F4AA5">
        <w:rPr>
          <w:rFonts w:eastAsia="Times New Roman"/>
          <w:color w:val="000000" w:themeColor="text1"/>
        </w:rPr>
        <w:t>w</w:t>
      </w:r>
      <w:r w:rsidR="5C2D1A50" w:rsidRPr="001F4AA5">
        <w:rPr>
          <w:rFonts w:eastAsia="Times New Roman"/>
          <w:color w:val="000000" w:themeColor="text1"/>
        </w:rPr>
        <w:t>hich corresponds to</w:t>
      </w:r>
      <w:r w:rsidR="5BC51305" w:rsidRPr="001F4AA5">
        <w:rPr>
          <w:rFonts w:eastAsia="Times New Roman"/>
          <w:color w:val="000000" w:themeColor="text1"/>
        </w:rPr>
        <w:t xml:space="preserve"> </w:t>
      </w:r>
      <w:r w:rsidR="0473CB87" w:rsidRPr="001F4AA5">
        <w:rPr>
          <w:rFonts w:eastAsia="Times New Roman"/>
          <w:color w:val="000000" w:themeColor="text1"/>
        </w:rPr>
        <w:t xml:space="preserve">the </w:t>
      </w:r>
      <w:r w:rsidR="6502E251" w:rsidRPr="001F4AA5">
        <w:rPr>
          <w:rFonts w:eastAsia="Times New Roman"/>
          <w:color w:val="000000" w:themeColor="text1"/>
        </w:rPr>
        <w:t>case where</w:t>
      </w:r>
      <w:r w:rsidR="5BC51305" w:rsidRPr="001F4AA5">
        <w:rPr>
          <w:rFonts w:eastAsia="Times New Roman"/>
          <w:color w:val="000000" w:themeColor="text1"/>
        </w:rPr>
        <w:t xml:space="preserve"> </w:t>
      </w:r>
      <w:r w:rsidR="0473CB87" w:rsidRPr="001F4AA5">
        <w:rPr>
          <w:rFonts w:eastAsia="Times New Roman"/>
          <w:color w:val="000000" w:themeColor="text1"/>
        </w:rPr>
        <w:t xml:space="preserve">the satellite or </w:t>
      </w:r>
      <w:proofErr w:type="spellStart"/>
      <w:r w:rsidR="0473CB87" w:rsidRPr="001F4AA5">
        <w:rPr>
          <w:rFonts w:eastAsia="Times New Roman"/>
          <w:color w:val="000000" w:themeColor="text1"/>
        </w:rPr>
        <w:t>gNB</w:t>
      </w:r>
      <w:proofErr w:type="spellEnd"/>
      <w:r w:rsidR="0473CB87" w:rsidRPr="001F4AA5">
        <w:rPr>
          <w:rFonts w:eastAsia="Times New Roman"/>
          <w:color w:val="000000" w:themeColor="text1"/>
        </w:rPr>
        <w:t xml:space="preserve"> </w:t>
      </w:r>
      <w:r w:rsidR="5BC51305" w:rsidRPr="001F4AA5">
        <w:rPr>
          <w:rFonts w:eastAsia="Times New Roman"/>
          <w:color w:val="000000" w:themeColor="text1"/>
        </w:rPr>
        <w:t>pre-compensat</w:t>
      </w:r>
      <w:r w:rsidR="3C02EE0C" w:rsidRPr="001F4AA5">
        <w:rPr>
          <w:rFonts w:eastAsia="Times New Roman"/>
          <w:color w:val="000000" w:themeColor="text1"/>
        </w:rPr>
        <w:t xml:space="preserve">es </w:t>
      </w:r>
      <w:r w:rsidR="5BC51305" w:rsidRPr="001F4AA5">
        <w:rPr>
          <w:rFonts w:eastAsia="Times New Roman"/>
          <w:color w:val="000000" w:themeColor="text1"/>
        </w:rPr>
        <w:t xml:space="preserve">the </w:t>
      </w:r>
      <w:r w:rsidR="1D978758" w:rsidRPr="001F4AA5">
        <w:rPr>
          <w:rFonts w:eastAsia="Times New Roman"/>
          <w:color w:val="000000" w:themeColor="text1"/>
        </w:rPr>
        <w:t xml:space="preserve">Doppler </w:t>
      </w:r>
      <w:r w:rsidR="4C7ACD52" w:rsidRPr="001F4AA5">
        <w:rPr>
          <w:rFonts w:eastAsia="Times New Roman"/>
          <w:color w:val="000000" w:themeColor="text1"/>
        </w:rPr>
        <w:t xml:space="preserve">caused on </w:t>
      </w:r>
      <w:r w:rsidR="44342059" w:rsidRPr="001F4AA5">
        <w:rPr>
          <w:rFonts w:eastAsia="Times New Roman"/>
          <w:color w:val="000000" w:themeColor="text1"/>
        </w:rPr>
        <w:t xml:space="preserve">both </w:t>
      </w:r>
      <w:r w:rsidR="293A1D40" w:rsidRPr="001F4AA5">
        <w:rPr>
          <w:rFonts w:eastAsia="Times New Roman"/>
          <w:color w:val="000000" w:themeColor="text1"/>
        </w:rPr>
        <w:t>feeder and access link.</w:t>
      </w:r>
    </w:p>
    <w:p w14:paraId="3299A697" w14:textId="32612F4B" w:rsidR="64A3EA5D" w:rsidRPr="001F4AA5" w:rsidRDefault="64A3EA5D" w:rsidP="0E8B681D">
      <w:pPr>
        <w:rPr>
          <w:rFonts w:eastAsia="Times New Roman"/>
          <w:color w:val="000000" w:themeColor="text1"/>
        </w:rPr>
      </w:pPr>
      <w:r w:rsidRPr="001F4AA5">
        <w:rPr>
          <w:rFonts w:eastAsia="Times New Roman"/>
          <w:b/>
          <w:color w:val="000000" w:themeColor="text1"/>
        </w:rPr>
        <w:t xml:space="preserve">Proposal </w:t>
      </w:r>
      <w:r w:rsidR="00582D5C">
        <w:rPr>
          <w:rFonts w:eastAsia="Times New Roman"/>
          <w:b/>
          <w:bCs/>
          <w:color w:val="000000" w:themeColor="text1"/>
        </w:rPr>
        <w:t>4</w:t>
      </w:r>
      <w:r w:rsidRPr="001F4AA5">
        <w:rPr>
          <w:rFonts w:eastAsia="Times New Roman"/>
          <w:b/>
          <w:color w:val="000000" w:themeColor="text1"/>
        </w:rPr>
        <w:t xml:space="preserve">: The </w:t>
      </w:r>
      <w:proofErr w:type="spellStart"/>
      <w:r w:rsidRPr="001F4AA5">
        <w:rPr>
          <w:rFonts w:eastAsia="Times New Roman"/>
          <w:b/>
          <w:color w:val="000000" w:themeColor="text1"/>
        </w:rPr>
        <w:t>gNB</w:t>
      </w:r>
      <w:proofErr w:type="spellEnd"/>
      <w:r w:rsidRPr="001F4AA5">
        <w:rPr>
          <w:rFonts w:eastAsia="Times New Roman"/>
          <w:b/>
          <w:color w:val="000000" w:themeColor="text1"/>
        </w:rPr>
        <w:t xml:space="preserve"> or satellite pre-compensates in the DL a common frequency offset per beam/cell, caused by the Doppler shift </w:t>
      </w:r>
      <w:r w:rsidR="196799F0" w:rsidRPr="001F4AA5">
        <w:rPr>
          <w:rFonts w:eastAsia="Times New Roman"/>
          <w:b/>
          <w:color w:val="000000" w:themeColor="text1"/>
        </w:rPr>
        <w:t xml:space="preserve">on </w:t>
      </w:r>
      <w:r w:rsidRPr="001F4AA5">
        <w:rPr>
          <w:rFonts w:eastAsia="Times New Roman"/>
          <w:b/>
          <w:color w:val="000000" w:themeColor="text1"/>
        </w:rPr>
        <w:t xml:space="preserve">feeder and access link, to minimize the PSS/SSS searching space for the UE. </w:t>
      </w:r>
    </w:p>
    <w:p w14:paraId="575B789F" w14:textId="25F9313F" w:rsidR="64A3EA5D" w:rsidRPr="00D12629" w:rsidRDefault="64A3EA5D" w:rsidP="0908D331">
      <w:pPr>
        <w:jc w:val="both"/>
        <w:rPr>
          <w:rFonts w:eastAsia="Times New Roman"/>
          <w:color w:val="000000" w:themeColor="text1"/>
          <w:sz w:val="24"/>
          <w:szCs w:val="24"/>
        </w:rPr>
      </w:pPr>
      <w:r w:rsidRPr="001F4AA5">
        <w:rPr>
          <w:rFonts w:eastAsia="Times New Roman"/>
          <w:color w:val="000000" w:themeColor="text1"/>
          <w:sz w:val="24"/>
          <w:szCs w:val="24"/>
          <w:u w:val="single"/>
        </w:rPr>
        <w:t xml:space="preserve">Earth-Fixed vs Earth Moving Cells. </w:t>
      </w:r>
    </w:p>
    <w:p w14:paraId="2809EEF7" w14:textId="556027E9" w:rsidR="64A3EA5D" w:rsidRPr="001F4AA5" w:rsidRDefault="64A3EA5D" w:rsidP="0908D331">
      <w:pPr>
        <w:jc w:val="both"/>
        <w:rPr>
          <w:rFonts w:eastAsia="Times New Roman"/>
          <w:color w:val="000000" w:themeColor="text1"/>
        </w:rPr>
      </w:pPr>
      <w:r w:rsidRPr="001F4AA5">
        <w:rPr>
          <w:rFonts w:eastAsia="Times New Roman"/>
          <w:color w:val="000000" w:themeColor="text1"/>
        </w:rPr>
        <w:t>For earth-moving cells the common frequency offset remains constant per beam/cell, as the satellite does not move with respect to the reference point. For earth-fixed cells, the common frequency offset changes as the satellite moves with respect to the reference point</w:t>
      </w:r>
      <w:r w:rsidR="00C61419" w:rsidRPr="001F4AA5">
        <w:rPr>
          <w:rFonts w:eastAsia="Times New Roman"/>
          <w:color w:val="000000" w:themeColor="text1"/>
        </w:rPr>
        <w:t xml:space="preserve"> and</w:t>
      </w:r>
      <w:r w:rsidRPr="001F4AA5">
        <w:rPr>
          <w:rFonts w:eastAsia="Times New Roman"/>
          <w:color w:val="000000" w:themeColor="text1"/>
        </w:rPr>
        <w:t xml:space="preserve"> therefore the pre</w:t>
      </w:r>
      <w:r w:rsidR="55BFEBBB" w:rsidRPr="001F4AA5">
        <w:rPr>
          <w:rFonts w:eastAsia="Times New Roman"/>
          <w:color w:val="000000" w:themeColor="text1"/>
        </w:rPr>
        <w:t>-</w:t>
      </w:r>
      <w:r w:rsidRPr="001F4AA5">
        <w:rPr>
          <w:rFonts w:eastAsia="Times New Roman"/>
          <w:color w:val="000000" w:themeColor="text1"/>
        </w:rPr>
        <w:t xml:space="preserve">compensation value must be adjusted to the </w:t>
      </w:r>
      <w:r w:rsidR="0771A9BD" w:rsidRPr="001F4AA5">
        <w:rPr>
          <w:rFonts w:eastAsia="Times New Roman"/>
          <w:color w:val="000000" w:themeColor="text1"/>
        </w:rPr>
        <w:t xml:space="preserve">changing </w:t>
      </w:r>
      <w:r w:rsidRPr="001F4AA5">
        <w:rPr>
          <w:rFonts w:eastAsia="Times New Roman"/>
          <w:color w:val="000000" w:themeColor="text1"/>
        </w:rPr>
        <w:t xml:space="preserve">satellite location. </w:t>
      </w:r>
    </w:p>
    <w:p w14:paraId="7F9C34D4" w14:textId="33D7D752" w:rsidR="64A3EA5D" w:rsidRPr="001F4AA5" w:rsidRDefault="64A3EA5D" w:rsidP="0908D331">
      <w:pPr>
        <w:jc w:val="both"/>
        <w:rPr>
          <w:rFonts w:eastAsia="Times New Roman"/>
          <w:color w:val="000000" w:themeColor="text1"/>
        </w:rPr>
      </w:pPr>
      <w:r w:rsidRPr="001F4AA5">
        <w:rPr>
          <w:rFonts w:eastAsia="Times New Roman"/>
          <w:b/>
          <w:color w:val="000000" w:themeColor="text1"/>
        </w:rPr>
        <w:t xml:space="preserve">Observation </w:t>
      </w:r>
      <w:r w:rsidR="00B52335">
        <w:rPr>
          <w:rFonts w:eastAsia="Times New Roman"/>
          <w:b/>
          <w:bCs/>
          <w:color w:val="000000" w:themeColor="text1"/>
        </w:rPr>
        <w:t>13</w:t>
      </w:r>
      <w:r w:rsidRPr="001F4AA5">
        <w:rPr>
          <w:rFonts w:eastAsia="Times New Roman"/>
          <w:b/>
          <w:color w:val="000000" w:themeColor="text1"/>
        </w:rPr>
        <w:t xml:space="preserve">: For earth-moving cells the common frequency offset </w:t>
      </w:r>
      <w:r w:rsidR="6C513874" w:rsidRPr="001F4AA5">
        <w:rPr>
          <w:rFonts w:eastAsia="Times New Roman"/>
          <w:b/>
          <w:color w:val="000000" w:themeColor="text1"/>
        </w:rPr>
        <w:t xml:space="preserve">for DL pre-compensation </w:t>
      </w:r>
      <w:r w:rsidRPr="001F4AA5">
        <w:rPr>
          <w:rFonts w:eastAsia="Times New Roman"/>
          <w:b/>
          <w:color w:val="000000" w:themeColor="text1"/>
        </w:rPr>
        <w:t>is constant per beam/cell.</w:t>
      </w:r>
    </w:p>
    <w:p w14:paraId="7FE0D2D6" w14:textId="224D1EF6" w:rsidR="64A3EA5D" w:rsidRPr="001F4AA5" w:rsidRDefault="64A3EA5D" w:rsidP="0908D331">
      <w:pPr>
        <w:jc w:val="both"/>
        <w:rPr>
          <w:rFonts w:eastAsia="Times New Roman"/>
          <w:color w:val="000000" w:themeColor="text1"/>
        </w:rPr>
      </w:pPr>
      <w:r w:rsidRPr="001F4AA5">
        <w:rPr>
          <w:rFonts w:eastAsia="Times New Roman"/>
          <w:b/>
          <w:color w:val="000000" w:themeColor="text1"/>
        </w:rPr>
        <w:t xml:space="preserve">Observation </w:t>
      </w:r>
      <w:r w:rsidR="00B52335">
        <w:rPr>
          <w:rFonts w:eastAsia="Times New Roman"/>
          <w:b/>
          <w:bCs/>
          <w:color w:val="000000" w:themeColor="text1"/>
        </w:rPr>
        <w:t>14</w:t>
      </w:r>
      <w:r w:rsidRPr="001F4AA5">
        <w:rPr>
          <w:rFonts w:eastAsia="Times New Roman"/>
          <w:b/>
          <w:color w:val="000000" w:themeColor="text1"/>
        </w:rPr>
        <w:t xml:space="preserve">: For earth-fixed cells the common frequency offset </w:t>
      </w:r>
      <w:r w:rsidR="61581D21" w:rsidRPr="001F4AA5">
        <w:rPr>
          <w:rFonts w:eastAsia="Times New Roman"/>
          <w:b/>
          <w:color w:val="000000" w:themeColor="text1"/>
        </w:rPr>
        <w:t>for DL pre-compensation</w:t>
      </w:r>
      <w:r w:rsidRPr="001F4AA5">
        <w:rPr>
          <w:rFonts w:eastAsia="Times New Roman"/>
          <w:b/>
          <w:color w:val="000000" w:themeColor="text1"/>
        </w:rPr>
        <w:t xml:space="preserve"> </w:t>
      </w:r>
      <w:r w:rsidR="71B0D33E" w:rsidRPr="001F4AA5">
        <w:rPr>
          <w:rFonts w:eastAsia="Times New Roman"/>
          <w:b/>
          <w:color w:val="000000" w:themeColor="text1"/>
        </w:rPr>
        <w:t xml:space="preserve">is time-varying and </w:t>
      </w:r>
      <w:r w:rsidRPr="001F4AA5">
        <w:rPr>
          <w:rFonts w:eastAsia="Times New Roman"/>
          <w:b/>
          <w:color w:val="000000" w:themeColor="text1"/>
        </w:rPr>
        <w:t>depends on the satellite location</w:t>
      </w:r>
      <w:r w:rsidR="7B405246" w:rsidRPr="001F4AA5">
        <w:rPr>
          <w:rFonts w:eastAsia="Times New Roman"/>
          <w:b/>
          <w:color w:val="000000" w:themeColor="text1"/>
        </w:rPr>
        <w:t xml:space="preserve"> </w:t>
      </w:r>
      <w:proofErr w:type="spellStart"/>
      <w:r w:rsidR="7B405246" w:rsidRPr="001F4AA5">
        <w:rPr>
          <w:rFonts w:eastAsia="Times New Roman"/>
          <w:b/>
          <w:color w:val="000000" w:themeColor="text1"/>
        </w:rPr>
        <w:t>w.r.t.</w:t>
      </w:r>
      <w:proofErr w:type="spellEnd"/>
      <w:r w:rsidR="7B405246" w:rsidRPr="001F4AA5">
        <w:rPr>
          <w:rFonts w:eastAsia="Times New Roman"/>
          <w:b/>
          <w:color w:val="000000" w:themeColor="text1"/>
        </w:rPr>
        <w:t xml:space="preserve"> the cell reference point</w:t>
      </w:r>
      <w:r w:rsidRPr="001F4AA5">
        <w:rPr>
          <w:rFonts w:eastAsia="Times New Roman"/>
          <w:b/>
          <w:color w:val="000000" w:themeColor="text1"/>
        </w:rPr>
        <w:t>.</w:t>
      </w:r>
    </w:p>
    <w:p w14:paraId="007831E4" w14:textId="64E2F757" w:rsidR="64A3EA5D" w:rsidRPr="001F4AA5" w:rsidRDefault="64A3EA5D" w:rsidP="0908D331">
      <w:pPr>
        <w:jc w:val="both"/>
        <w:rPr>
          <w:rFonts w:eastAsia="Times New Roman"/>
          <w:color w:val="000000" w:themeColor="text1"/>
        </w:rPr>
      </w:pPr>
      <w:r w:rsidRPr="001F4AA5">
        <w:rPr>
          <w:rFonts w:eastAsia="Times New Roman"/>
          <w:color w:val="000000" w:themeColor="text1"/>
        </w:rPr>
        <w:t xml:space="preserve">After </w:t>
      </w:r>
      <w:r w:rsidR="03E10DF2" w:rsidRPr="001F4AA5">
        <w:rPr>
          <w:rFonts w:eastAsia="Times New Roman"/>
          <w:color w:val="000000" w:themeColor="text1"/>
        </w:rPr>
        <w:t xml:space="preserve">DL </w:t>
      </w:r>
      <w:r w:rsidRPr="001F4AA5">
        <w:rPr>
          <w:rFonts w:eastAsia="Times New Roman"/>
          <w:color w:val="000000" w:themeColor="text1"/>
        </w:rPr>
        <w:t>pre</w:t>
      </w:r>
      <w:r w:rsidR="2B87952A" w:rsidRPr="001F4AA5">
        <w:rPr>
          <w:rFonts w:eastAsia="Times New Roman"/>
          <w:color w:val="000000" w:themeColor="text1"/>
        </w:rPr>
        <w:t>-</w:t>
      </w:r>
      <w:r w:rsidRPr="001F4AA5">
        <w:rPr>
          <w:rFonts w:eastAsia="Times New Roman"/>
          <w:color w:val="000000" w:themeColor="text1"/>
        </w:rPr>
        <w:t xml:space="preserve">compensation, the remaining UE-specific frequency offset will depend on the UE location in the cell. This offset is upper bounded by the </w:t>
      </w:r>
      <w:r w:rsidR="220DACD5" w:rsidRPr="001F4AA5">
        <w:rPr>
          <w:rFonts w:eastAsia="Times New Roman"/>
          <w:color w:val="000000" w:themeColor="text1"/>
        </w:rPr>
        <w:t xml:space="preserve">value of the </w:t>
      </w:r>
      <w:r w:rsidRPr="001F4AA5">
        <w:rPr>
          <w:rFonts w:eastAsia="Times New Roman"/>
          <w:color w:val="000000" w:themeColor="text1"/>
        </w:rPr>
        <w:t xml:space="preserve">differential frequency offset, defined as the frequency offset difference between a UE at the cell edge and a UE in the cell </w:t>
      </w:r>
      <w:proofErr w:type="spellStart"/>
      <w:r w:rsidRPr="001F4AA5">
        <w:rPr>
          <w:rFonts w:eastAsia="Times New Roman"/>
          <w:color w:val="000000" w:themeColor="text1"/>
        </w:rPr>
        <w:t>center</w:t>
      </w:r>
      <w:proofErr w:type="spellEnd"/>
      <w:r w:rsidR="45F9FA29" w:rsidRPr="001F4AA5">
        <w:rPr>
          <w:rFonts w:eastAsia="Times New Roman"/>
          <w:color w:val="000000" w:themeColor="text1"/>
        </w:rPr>
        <w:t xml:space="preserve"> (reference point)</w:t>
      </w:r>
      <w:r w:rsidRPr="001F4AA5">
        <w:rPr>
          <w:rFonts w:eastAsia="Times New Roman"/>
          <w:color w:val="000000" w:themeColor="text1"/>
        </w:rPr>
        <w:t xml:space="preserve">. Figure 5 shows the max. cell diameter obtained for different FFO constraints, for a satellite altitude of 600 kms and a </w:t>
      </w:r>
      <w:proofErr w:type="spellStart"/>
      <w:r w:rsidRPr="001F4AA5">
        <w:rPr>
          <w:rFonts w:eastAsia="Times New Roman"/>
          <w:color w:val="000000" w:themeColor="text1"/>
        </w:rPr>
        <w:t>center</w:t>
      </w:r>
      <w:proofErr w:type="spellEnd"/>
      <w:r w:rsidRPr="001F4AA5">
        <w:rPr>
          <w:rFonts w:eastAsia="Times New Roman"/>
          <w:color w:val="000000" w:themeColor="text1"/>
        </w:rPr>
        <w:t xml:space="preserve"> frequency of 2 GHz. The cell diameter is determined by the distance for which the differential frequency offset remains below a certain value (here depicted for 0,3; 0,4 and 0,5 SCS) so that the </w:t>
      </w:r>
      <w:proofErr w:type="gramStart"/>
      <w:r w:rsidRPr="001F4AA5">
        <w:rPr>
          <w:rFonts w:eastAsia="Times New Roman"/>
          <w:color w:val="000000" w:themeColor="text1"/>
        </w:rPr>
        <w:t>random access</w:t>
      </w:r>
      <w:proofErr w:type="gramEnd"/>
      <w:r w:rsidRPr="001F4AA5">
        <w:rPr>
          <w:rFonts w:eastAsia="Times New Roman"/>
          <w:color w:val="000000" w:themeColor="text1"/>
        </w:rPr>
        <w:t xml:space="preserve"> preamble can be reliably detected. </w:t>
      </w:r>
      <w:r w:rsidR="1E419C94" w:rsidRPr="001F4AA5">
        <w:rPr>
          <w:rFonts w:eastAsia="Times New Roman"/>
          <w:color w:val="000000" w:themeColor="text1"/>
        </w:rPr>
        <w:t>It is noted that e</w:t>
      </w:r>
      <w:r w:rsidR="6EB70806" w:rsidRPr="001F4AA5">
        <w:rPr>
          <w:rFonts w:eastAsia="Times New Roman"/>
          <w:color w:val="000000" w:themeColor="text1"/>
        </w:rPr>
        <w:t xml:space="preserve">specially long preambles using smaller SCS are very sensitive to frequency offsets. </w:t>
      </w:r>
      <w:r w:rsidRPr="001F4AA5">
        <w:rPr>
          <w:rFonts w:eastAsia="Times New Roman"/>
          <w:color w:val="000000" w:themeColor="text1"/>
        </w:rPr>
        <w:t>The scenarios also consider:</w:t>
      </w:r>
    </w:p>
    <w:p w14:paraId="39B0925C" w14:textId="03A97F3D" w:rsidR="64A3EA5D" w:rsidRPr="001F4AA5" w:rsidRDefault="64A3EA5D" w:rsidP="0E8B681D">
      <w:pPr>
        <w:pStyle w:val="ListParagraph"/>
        <w:numPr>
          <w:ilvl w:val="0"/>
          <w:numId w:val="2"/>
        </w:numPr>
        <w:jc w:val="both"/>
        <w:rPr>
          <w:rFonts w:eastAsia="Times New Roman"/>
          <w:color w:val="000000" w:themeColor="text1"/>
          <w:sz w:val="20"/>
          <w:szCs w:val="20"/>
          <w:lang w:val="en-GB"/>
        </w:rPr>
      </w:pPr>
      <w:r w:rsidRPr="001F4AA5">
        <w:rPr>
          <w:rFonts w:eastAsia="Times New Roman"/>
          <w:color w:val="000000" w:themeColor="text1"/>
          <w:sz w:val="20"/>
          <w:szCs w:val="20"/>
          <w:lang w:val="en-GB"/>
        </w:rPr>
        <w:t xml:space="preserve">A static user as the main </w:t>
      </w:r>
      <w:r w:rsidR="4EC1F459" w:rsidRPr="001F4AA5">
        <w:rPr>
          <w:rFonts w:eastAsia="Times New Roman"/>
          <w:color w:val="000000" w:themeColor="text1"/>
          <w:sz w:val="20"/>
          <w:szCs w:val="20"/>
          <w:lang w:val="en-GB"/>
        </w:rPr>
        <w:t>D</w:t>
      </w:r>
      <w:r w:rsidRPr="001F4AA5">
        <w:rPr>
          <w:rFonts w:eastAsia="Times New Roman"/>
          <w:color w:val="000000" w:themeColor="text1"/>
          <w:sz w:val="20"/>
          <w:szCs w:val="20"/>
          <w:lang w:val="en-GB"/>
        </w:rPr>
        <w:t>oppler component comes from the satellite velocity</w:t>
      </w:r>
    </w:p>
    <w:p w14:paraId="64DF2004" w14:textId="056BBA52" w:rsidR="64A3EA5D" w:rsidRPr="001F4AA5" w:rsidRDefault="64A3EA5D" w:rsidP="0E8B681D">
      <w:pPr>
        <w:pStyle w:val="ListParagraph"/>
        <w:numPr>
          <w:ilvl w:val="0"/>
          <w:numId w:val="2"/>
        </w:numPr>
        <w:jc w:val="both"/>
        <w:rPr>
          <w:rFonts w:eastAsia="Times New Roman"/>
          <w:color w:val="000000" w:themeColor="text1"/>
          <w:sz w:val="20"/>
          <w:szCs w:val="20"/>
          <w:lang w:val="en-GB"/>
        </w:rPr>
      </w:pPr>
      <w:r w:rsidRPr="001F4AA5">
        <w:rPr>
          <w:rFonts w:eastAsia="Times New Roman"/>
          <w:color w:val="000000" w:themeColor="text1"/>
          <w:sz w:val="20"/>
          <w:szCs w:val="20"/>
          <w:lang w:val="en-GB"/>
        </w:rPr>
        <w:t xml:space="preserve">That the post-compensated frequency offset for the </w:t>
      </w:r>
      <w:proofErr w:type="spellStart"/>
      <w:r w:rsidRPr="001F4AA5">
        <w:rPr>
          <w:rFonts w:eastAsia="Times New Roman"/>
          <w:color w:val="000000" w:themeColor="text1"/>
          <w:sz w:val="20"/>
          <w:szCs w:val="20"/>
          <w:lang w:val="en-GB"/>
        </w:rPr>
        <w:t>center</w:t>
      </w:r>
      <w:proofErr w:type="spellEnd"/>
      <w:r w:rsidRPr="001F4AA5">
        <w:rPr>
          <w:rFonts w:eastAsia="Times New Roman"/>
          <w:color w:val="000000" w:themeColor="text1"/>
          <w:sz w:val="20"/>
          <w:szCs w:val="20"/>
          <w:lang w:val="en-GB"/>
        </w:rPr>
        <w:t xml:space="preserve"> of the cell is approximately equal to 0.</w:t>
      </w:r>
    </w:p>
    <w:p w14:paraId="28DE763B" w14:textId="10D79629" w:rsidR="64A3EA5D" w:rsidRPr="001F4AA5" w:rsidRDefault="64A3EA5D" w:rsidP="0908D331">
      <w:pPr>
        <w:pStyle w:val="ListParagraph"/>
        <w:numPr>
          <w:ilvl w:val="0"/>
          <w:numId w:val="2"/>
        </w:numPr>
        <w:jc w:val="both"/>
        <w:rPr>
          <w:rFonts w:eastAsia="Times New Roman"/>
          <w:color w:val="000000" w:themeColor="text1"/>
          <w:sz w:val="20"/>
          <w:szCs w:val="20"/>
          <w:lang w:val="en-GB"/>
        </w:rPr>
      </w:pPr>
      <w:r w:rsidRPr="001F4AA5">
        <w:rPr>
          <w:rFonts w:eastAsia="Times New Roman"/>
          <w:color w:val="000000" w:themeColor="text1"/>
          <w:sz w:val="20"/>
          <w:szCs w:val="20"/>
          <w:lang w:val="en-GB"/>
        </w:rPr>
        <w:t xml:space="preserve">In Figure 5, the x-axis </w:t>
      </w:r>
      <w:proofErr w:type="gramStart"/>
      <w:r w:rsidRPr="001F4AA5">
        <w:rPr>
          <w:rFonts w:eastAsia="Times New Roman"/>
          <w:color w:val="000000" w:themeColor="text1"/>
          <w:sz w:val="20"/>
          <w:szCs w:val="20"/>
          <w:lang w:val="en-GB"/>
        </w:rPr>
        <w:t>show</w:t>
      </w:r>
      <w:proofErr w:type="gramEnd"/>
      <w:r w:rsidRPr="001F4AA5">
        <w:rPr>
          <w:rFonts w:eastAsia="Times New Roman"/>
          <w:color w:val="000000" w:themeColor="text1"/>
          <w:sz w:val="20"/>
          <w:szCs w:val="20"/>
          <w:lang w:val="en-GB"/>
        </w:rPr>
        <w:t xml:space="preserve"> the experienced elevation angle by the UE</w:t>
      </w:r>
    </w:p>
    <w:p w14:paraId="65B24331" w14:textId="2FDB530B" w:rsidR="0908D331" w:rsidRPr="001F4AA5" w:rsidRDefault="0908D331" w:rsidP="0908D331">
      <w:pPr>
        <w:spacing w:after="0"/>
        <w:ind w:left="920"/>
        <w:jc w:val="both"/>
        <w:rPr>
          <w:rFonts w:eastAsia="Times New Roman"/>
          <w:color w:val="000000" w:themeColor="text1"/>
        </w:rPr>
      </w:pPr>
    </w:p>
    <w:p w14:paraId="32DF8569" w14:textId="6F56A7C3" w:rsidR="64A3EA5D" w:rsidRPr="001F4AA5" w:rsidRDefault="64A3EA5D" w:rsidP="0908D331">
      <w:pPr>
        <w:jc w:val="both"/>
        <w:rPr>
          <w:rFonts w:eastAsia="Times New Roman"/>
          <w:color w:val="000000" w:themeColor="text1"/>
        </w:rPr>
      </w:pPr>
      <w:r w:rsidRPr="001F4AA5">
        <w:rPr>
          <w:noProof/>
        </w:rPr>
        <w:lastRenderedPageBreak/>
        <w:drawing>
          <wp:inline distT="0" distB="0" distL="0" distR="0" wp14:anchorId="6FD8EA0A" wp14:editId="7E704EC1">
            <wp:extent cx="2933700" cy="2190750"/>
            <wp:effectExtent l="0" t="0" r="0" b="0"/>
            <wp:docPr id="769774751" name="Picture 769774751"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774751"/>
                    <pic:cNvPicPr/>
                  </pic:nvPicPr>
                  <pic:blipFill>
                    <a:blip r:embed="rId10">
                      <a:extLst>
                        <a:ext uri="{28A0092B-C50C-407E-A947-70E740481C1C}">
                          <a14:useLocalDpi xmlns:a14="http://schemas.microsoft.com/office/drawing/2010/main" val="0"/>
                        </a:ext>
                      </a:extLst>
                    </a:blip>
                    <a:stretch>
                      <a:fillRect/>
                    </a:stretch>
                  </pic:blipFill>
                  <pic:spPr>
                    <a:xfrm>
                      <a:off x="0" y="0"/>
                      <a:ext cx="2933700" cy="2190750"/>
                    </a:xfrm>
                    <a:prstGeom prst="rect">
                      <a:avLst/>
                    </a:prstGeom>
                  </pic:spPr>
                </pic:pic>
              </a:graphicData>
            </a:graphic>
          </wp:inline>
        </w:drawing>
      </w:r>
      <w:r w:rsidRPr="001F4AA5">
        <w:rPr>
          <w:noProof/>
        </w:rPr>
        <w:drawing>
          <wp:inline distT="0" distB="0" distL="0" distR="0" wp14:anchorId="7019712C" wp14:editId="3FB5C7B7">
            <wp:extent cx="2933700" cy="2190750"/>
            <wp:effectExtent l="0" t="0" r="0" b="0"/>
            <wp:docPr id="505805486" name="Picture 505805486" descr="A close up of a piece of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805486"/>
                    <pic:cNvPicPr/>
                  </pic:nvPicPr>
                  <pic:blipFill>
                    <a:blip r:embed="rId11">
                      <a:extLst>
                        <a:ext uri="{28A0092B-C50C-407E-A947-70E740481C1C}">
                          <a14:useLocalDpi xmlns:a14="http://schemas.microsoft.com/office/drawing/2010/main" val="0"/>
                        </a:ext>
                      </a:extLst>
                    </a:blip>
                    <a:stretch>
                      <a:fillRect/>
                    </a:stretch>
                  </pic:blipFill>
                  <pic:spPr>
                    <a:xfrm>
                      <a:off x="0" y="0"/>
                      <a:ext cx="2933700" cy="2190750"/>
                    </a:xfrm>
                    <a:prstGeom prst="rect">
                      <a:avLst/>
                    </a:prstGeom>
                  </pic:spPr>
                </pic:pic>
              </a:graphicData>
            </a:graphic>
          </wp:inline>
        </w:drawing>
      </w:r>
    </w:p>
    <w:p w14:paraId="6BF1BDC4" w14:textId="0015AE86" w:rsidR="64A3EA5D" w:rsidRPr="001F4AA5" w:rsidRDefault="64A3EA5D" w:rsidP="0908D331">
      <w:pPr>
        <w:jc w:val="both"/>
        <w:rPr>
          <w:rFonts w:eastAsia="Times New Roman"/>
          <w:color w:val="000000" w:themeColor="text1"/>
        </w:rPr>
      </w:pPr>
      <w:r w:rsidRPr="001F4AA5">
        <w:rPr>
          <w:noProof/>
        </w:rPr>
        <w:drawing>
          <wp:inline distT="0" distB="0" distL="0" distR="0" wp14:anchorId="6E28D884" wp14:editId="4A523457">
            <wp:extent cx="2933700" cy="2190750"/>
            <wp:effectExtent l="0" t="0" r="0" b="0"/>
            <wp:docPr id="1878577932" name="Picture 1878577932"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577932"/>
                    <pic:cNvPicPr/>
                  </pic:nvPicPr>
                  <pic:blipFill>
                    <a:blip r:embed="rId12">
                      <a:extLst>
                        <a:ext uri="{28A0092B-C50C-407E-A947-70E740481C1C}">
                          <a14:useLocalDpi xmlns:a14="http://schemas.microsoft.com/office/drawing/2010/main" val="0"/>
                        </a:ext>
                      </a:extLst>
                    </a:blip>
                    <a:stretch>
                      <a:fillRect/>
                    </a:stretch>
                  </pic:blipFill>
                  <pic:spPr>
                    <a:xfrm>
                      <a:off x="0" y="0"/>
                      <a:ext cx="2933700" cy="2190750"/>
                    </a:xfrm>
                    <a:prstGeom prst="rect">
                      <a:avLst/>
                    </a:prstGeom>
                  </pic:spPr>
                </pic:pic>
              </a:graphicData>
            </a:graphic>
          </wp:inline>
        </w:drawing>
      </w:r>
    </w:p>
    <w:p w14:paraId="523767FD" w14:textId="72905108" w:rsidR="64A3EA5D" w:rsidRPr="001F4AA5" w:rsidRDefault="64A3EA5D" w:rsidP="0908D331">
      <w:pPr>
        <w:pStyle w:val="Caption"/>
        <w:jc w:val="both"/>
        <w:rPr>
          <w:rFonts w:eastAsia="Times New Roman"/>
          <w:color w:val="000000" w:themeColor="text1"/>
        </w:rPr>
      </w:pPr>
      <w:r w:rsidRPr="001F4AA5">
        <w:rPr>
          <w:rFonts w:eastAsia="Times New Roman"/>
          <w:color w:val="000000" w:themeColor="text1"/>
        </w:rPr>
        <w:t xml:space="preserve">Figure 6. Max. Cell Diameter limits for different values of allowed FFO. The scenario considers a satellite altitude of 600 kms at a </w:t>
      </w:r>
      <w:proofErr w:type="spellStart"/>
      <w:r w:rsidRPr="001F4AA5">
        <w:rPr>
          <w:rFonts w:eastAsia="Times New Roman"/>
          <w:color w:val="000000" w:themeColor="text1"/>
        </w:rPr>
        <w:t>center</w:t>
      </w:r>
      <w:proofErr w:type="spellEnd"/>
      <w:r w:rsidRPr="001F4AA5">
        <w:rPr>
          <w:rFonts w:eastAsia="Times New Roman"/>
          <w:color w:val="000000" w:themeColor="text1"/>
        </w:rPr>
        <w:t xml:space="preserve"> frequency of 2 GHz.</w:t>
      </w:r>
    </w:p>
    <w:p w14:paraId="09F6EF04" w14:textId="685BF62A" w:rsidR="0908D331" w:rsidRPr="001F4AA5" w:rsidRDefault="0908D331" w:rsidP="0908D331">
      <w:pPr>
        <w:jc w:val="both"/>
        <w:rPr>
          <w:rFonts w:eastAsia="Times New Roman"/>
          <w:color w:val="000000" w:themeColor="text1"/>
        </w:rPr>
      </w:pPr>
    </w:p>
    <w:p w14:paraId="1380E03A" w14:textId="2AE94E84" w:rsidR="0908D331" w:rsidRPr="001F4AA5" w:rsidRDefault="64A3EA5D" w:rsidP="0908D331">
      <w:pPr>
        <w:jc w:val="both"/>
        <w:rPr>
          <w:rFonts w:eastAsia="Times New Roman"/>
          <w:color w:val="000000" w:themeColor="text1"/>
        </w:rPr>
      </w:pPr>
      <w:r w:rsidRPr="001F4AA5">
        <w:rPr>
          <w:rFonts w:eastAsia="Times New Roman"/>
          <w:b/>
          <w:color w:val="000000" w:themeColor="text1"/>
        </w:rPr>
        <w:t xml:space="preserve">Observation </w:t>
      </w:r>
      <w:r w:rsidRPr="001F4AA5">
        <w:rPr>
          <w:rFonts w:eastAsia="Times New Roman"/>
          <w:b/>
          <w:bCs/>
          <w:color w:val="000000" w:themeColor="text1"/>
        </w:rPr>
        <w:t>1</w:t>
      </w:r>
      <w:r w:rsidR="00B52335">
        <w:rPr>
          <w:rFonts w:eastAsia="Times New Roman"/>
          <w:b/>
          <w:bCs/>
          <w:color w:val="000000" w:themeColor="text1"/>
        </w:rPr>
        <w:t>5</w:t>
      </w:r>
      <w:r w:rsidRPr="001F4AA5">
        <w:rPr>
          <w:rFonts w:eastAsia="Times New Roman"/>
          <w:b/>
          <w:color w:val="000000" w:themeColor="text1"/>
        </w:rPr>
        <w:t xml:space="preserve">: The supported cell diameter depends on the distance for which the UE-specific frequency offset at the cell edge remains below a certain </w:t>
      </w:r>
      <w:r w:rsidR="15A64CA4" w:rsidRPr="001F4AA5">
        <w:rPr>
          <w:rFonts w:eastAsia="Times New Roman"/>
          <w:b/>
          <w:bCs/>
          <w:color w:val="000000" w:themeColor="text1"/>
        </w:rPr>
        <w:t>level</w:t>
      </w:r>
      <w:r w:rsidRPr="001F4AA5">
        <w:rPr>
          <w:rFonts w:eastAsia="Times New Roman"/>
          <w:b/>
          <w:bCs/>
          <w:color w:val="000000" w:themeColor="text1"/>
        </w:rPr>
        <w:t>.</w:t>
      </w:r>
      <w:r w:rsidRPr="001F4AA5">
        <w:rPr>
          <w:rFonts w:eastAsia="Times New Roman"/>
          <w:b/>
          <w:color w:val="000000" w:themeColor="text1"/>
        </w:rPr>
        <w:t xml:space="preserve"> Small SCS and elevation angles support smaller cells.</w:t>
      </w:r>
    </w:p>
    <w:p w14:paraId="44096DE3" w14:textId="04A84F4C" w:rsidR="788A20E8" w:rsidRPr="001F4AA5" w:rsidRDefault="06E77F1B">
      <w:pPr>
        <w:pStyle w:val="Heading3"/>
        <w:spacing w:line="259" w:lineRule="auto"/>
      </w:pPr>
      <w:r>
        <w:t xml:space="preserve">UL </w:t>
      </w:r>
      <w:r w:rsidR="45BA3EE6">
        <w:t xml:space="preserve">Frequency </w:t>
      </w:r>
      <w:r w:rsidR="2B862B84">
        <w:t xml:space="preserve">Pre-compensation </w:t>
      </w:r>
      <w:r w:rsidR="1645431E">
        <w:t>Aspects</w:t>
      </w:r>
    </w:p>
    <w:p w14:paraId="2E0D8715" w14:textId="43EA2257" w:rsidR="788A20E8" w:rsidRPr="001F4AA5" w:rsidRDefault="2C1A9A5F" w:rsidP="788A20E8">
      <w:pPr>
        <w:jc w:val="both"/>
        <w:rPr>
          <w:rFonts w:eastAsia="Times New Roman"/>
          <w:color w:val="000000" w:themeColor="text1"/>
        </w:rPr>
      </w:pPr>
      <w:r w:rsidRPr="001F4AA5">
        <w:rPr>
          <w:rFonts w:eastAsia="Times New Roman"/>
          <w:color w:val="000000" w:themeColor="text1"/>
        </w:rPr>
        <w:t xml:space="preserve">A UE with </w:t>
      </w:r>
      <w:r w:rsidR="21239C03" w:rsidRPr="001F4AA5">
        <w:rPr>
          <w:rFonts w:eastAsia="Times New Roman"/>
          <w:color w:val="000000" w:themeColor="text1"/>
        </w:rPr>
        <w:t>GNSS capability can derive its own position and/or a time and frequency</w:t>
      </w:r>
      <w:r w:rsidR="10539F6B" w:rsidRPr="001F4AA5">
        <w:rPr>
          <w:rFonts w:eastAsia="Times New Roman"/>
          <w:color w:val="000000" w:themeColor="text1"/>
        </w:rPr>
        <w:t xml:space="preserve"> reference</w:t>
      </w:r>
      <w:r w:rsidR="06F93881" w:rsidRPr="001F4AA5">
        <w:rPr>
          <w:rFonts w:eastAsia="Times New Roman"/>
          <w:color w:val="000000" w:themeColor="text1"/>
        </w:rPr>
        <w:t>, when GNSS is available</w:t>
      </w:r>
      <w:r w:rsidR="321AEDBB" w:rsidRPr="001F4AA5">
        <w:rPr>
          <w:rFonts w:eastAsia="Times New Roman"/>
          <w:color w:val="000000" w:themeColor="text1"/>
        </w:rPr>
        <w:t xml:space="preserve">. </w:t>
      </w:r>
      <w:proofErr w:type="gramStart"/>
      <w:r w:rsidR="428089CA" w:rsidRPr="001F4AA5">
        <w:rPr>
          <w:rFonts w:eastAsia="Times New Roman"/>
          <w:color w:val="000000" w:themeColor="text1"/>
        </w:rPr>
        <w:t>Assuming</w:t>
      </w:r>
      <w:r w:rsidR="321AEDBB" w:rsidRPr="001F4AA5">
        <w:rPr>
          <w:rFonts w:eastAsia="Times New Roman"/>
          <w:color w:val="000000" w:themeColor="text1"/>
        </w:rPr>
        <w:t xml:space="preserve"> that</w:t>
      </w:r>
      <w:proofErr w:type="gramEnd"/>
      <w:r w:rsidR="321AEDBB" w:rsidRPr="001F4AA5">
        <w:rPr>
          <w:rFonts w:eastAsia="Times New Roman"/>
          <w:color w:val="000000" w:themeColor="text1"/>
        </w:rPr>
        <w:t xml:space="preserve"> </w:t>
      </w:r>
      <w:r w:rsidR="48F20F21" w:rsidRPr="001F4AA5">
        <w:rPr>
          <w:rFonts w:eastAsia="Times New Roman"/>
          <w:color w:val="000000" w:themeColor="text1"/>
        </w:rPr>
        <w:t xml:space="preserve">the information </w:t>
      </w:r>
      <w:r w:rsidR="02E6919E" w:rsidRPr="001F4AA5">
        <w:rPr>
          <w:rFonts w:eastAsia="Times New Roman"/>
          <w:color w:val="000000" w:themeColor="text1"/>
        </w:rPr>
        <w:t xml:space="preserve">provided by GNSS </w:t>
      </w:r>
      <w:r w:rsidR="07A36983" w:rsidRPr="001F4AA5">
        <w:rPr>
          <w:rFonts w:eastAsia="Times New Roman"/>
          <w:color w:val="000000" w:themeColor="text1"/>
        </w:rPr>
        <w:t xml:space="preserve">is </w:t>
      </w:r>
      <w:r w:rsidR="48F20F21" w:rsidRPr="001F4AA5">
        <w:rPr>
          <w:rFonts w:eastAsia="Times New Roman"/>
          <w:color w:val="000000" w:themeColor="text1"/>
        </w:rPr>
        <w:t>sufficiently accurate</w:t>
      </w:r>
      <w:r w:rsidR="4E7BEBBD" w:rsidRPr="001F4AA5">
        <w:rPr>
          <w:rFonts w:eastAsia="Times New Roman"/>
          <w:color w:val="000000" w:themeColor="text1"/>
        </w:rPr>
        <w:t xml:space="preserve">, </w:t>
      </w:r>
      <w:r w:rsidR="66D1B521" w:rsidRPr="001F4AA5">
        <w:rPr>
          <w:rFonts w:eastAsia="Times New Roman"/>
          <w:color w:val="000000" w:themeColor="text1"/>
        </w:rPr>
        <w:t xml:space="preserve">and </w:t>
      </w:r>
      <w:r w:rsidR="084C41DF" w:rsidRPr="001F4AA5">
        <w:rPr>
          <w:rFonts w:eastAsia="Times New Roman"/>
          <w:color w:val="000000" w:themeColor="text1"/>
        </w:rPr>
        <w:t>that</w:t>
      </w:r>
      <w:r w:rsidR="66D1B521" w:rsidRPr="001F4AA5">
        <w:rPr>
          <w:rFonts w:eastAsia="Times New Roman"/>
          <w:color w:val="000000" w:themeColor="text1"/>
        </w:rPr>
        <w:t xml:space="preserve"> serving satellite ephemeris</w:t>
      </w:r>
      <w:r w:rsidR="2D25D2C9" w:rsidRPr="001F4AA5">
        <w:rPr>
          <w:rFonts w:eastAsia="Times New Roman"/>
          <w:color w:val="000000" w:themeColor="text1"/>
        </w:rPr>
        <w:t xml:space="preserve"> </w:t>
      </w:r>
      <w:r w:rsidR="0AD4797A" w:rsidRPr="001F4AA5">
        <w:rPr>
          <w:rFonts w:eastAsia="Times New Roman"/>
          <w:color w:val="000000" w:themeColor="text1"/>
        </w:rPr>
        <w:t>(</w:t>
      </w:r>
      <w:r w:rsidR="4A95CEB2" w:rsidRPr="001F4AA5">
        <w:rPr>
          <w:rFonts w:eastAsia="Times New Roman"/>
          <w:color w:val="000000" w:themeColor="text1"/>
        </w:rPr>
        <w:t>coordinates</w:t>
      </w:r>
      <w:r w:rsidR="53516DF6" w:rsidRPr="001F4AA5">
        <w:rPr>
          <w:rFonts w:eastAsia="Times New Roman"/>
          <w:color w:val="000000" w:themeColor="text1"/>
        </w:rPr>
        <w:t xml:space="preserve"> and </w:t>
      </w:r>
      <w:r w:rsidR="0AD4797A" w:rsidRPr="001F4AA5">
        <w:rPr>
          <w:rFonts w:eastAsia="Times New Roman"/>
          <w:color w:val="000000" w:themeColor="text1"/>
        </w:rPr>
        <w:t>speed</w:t>
      </w:r>
      <w:r w:rsidR="51596ED8" w:rsidRPr="001F4AA5">
        <w:rPr>
          <w:rFonts w:eastAsia="Times New Roman"/>
          <w:color w:val="000000" w:themeColor="text1"/>
        </w:rPr>
        <w:t xml:space="preserve"> vector</w:t>
      </w:r>
      <w:r w:rsidR="0E3D30F5" w:rsidRPr="001F4AA5">
        <w:rPr>
          <w:rFonts w:eastAsia="Times New Roman"/>
          <w:color w:val="000000" w:themeColor="text1"/>
        </w:rPr>
        <w:t xml:space="preserve"> of satellite</w:t>
      </w:r>
      <w:r w:rsidR="0AD4797A" w:rsidRPr="001F4AA5">
        <w:rPr>
          <w:rFonts w:eastAsia="Times New Roman"/>
          <w:color w:val="000000" w:themeColor="text1"/>
        </w:rPr>
        <w:t xml:space="preserve">) </w:t>
      </w:r>
      <w:r w:rsidR="2D25D2C9" w:rsidRPr="001F4AA5">
        <w:rPr>
          <w:rFonts w:eastAsia="Times New Roman"/>
          <w:color w:val="000000" w:themeColor="text1"/>
        </w:rPr>
        <w:t>is available</w:t>
      </w:r>
      <w:r w:rsidR="3C5689B1" w:rsidRPr="001F4AA5">
        <w:rPr>
          <w:rFonts w:eastAsia="Times New Roman"/>
          <w:color w:val="000000" w:themeColor="text1"/>
        </w:rPr>
        <w:t xml:space="preserve"> at the UE</w:t>
      </w:r>
      <w:r w:rsidR="66D1B521" w:rsidRPr="001F4AA5">
        <w:rPr>
          <w:rFonts w:eastAsia="Times New Roman"/>
          <w:color w:val="000000" w:themeColor="text1"/>
        </w:rPr>
        <w:t xml:space="preserve">, the UE </w:t>
      </w:r>
      <w:r w:rsidR="680D858B" w:rsidRPr="001F4AA5">
        <w:rPr>
          <w:rFonts w:eastAsia="Times New Roman"/>
          <w:color w:val="000000" w:themeColor="text1"/>
        </w:rPr>
        <w:t xml:space="preserve">can </w:t>
      </w:r>
      <w:r w:rsidR="23AEA92F" w:rsidRPr="001F4AA5">
        <w:rPr>
          <w:rFonts w:eastAsia="Times New Roman"/>
          <w:color w:val="000000" w:themeColor="text1"/>
        </w:rPr>
        <w:t xml:space="preserve">calculate the </w:t>
      </w:r>
      <w:r w:rsidR="33628BB9" w:rsidRPr="001F4AA5">
        <w:rPr>
          <w:rFonts w:eastAsia="Times New Roman"/>
          <w:color w:val="000000" w:themeColor="text1"/>
        </w:rPr>
        <w:t>value to use for</w:t>
      </w:r>
      <w:r w:rsidR="23AEA92F" w:rsidRPr="001F4AA5">
        <w:rPr>
          <w:rFonts w:eastAsia="Times New Roman"/>
          <w:color w:val="000000" w:themeColor="text1"/>
        </w:rPr>
        <w:t xml:space="preserve"> </w:t>
      </w:r>
      <w:r w:rsidR="680D858B" w:rsidRPr="001F4AA5">
        <w:rPr>
          <w:rFonts w:eastAsia="Times New Roman"/>
          <w:color w:val="000000" w:themeColor="text1"/>
        </w:rPr>
        <w:t xml:space="preserve">frequency adjustment </w:t>
      </w:r>
      <w:r w:rsidR="076241DD" w:rsidRPr="001F4AA5">
        <w:rPr>
          <w:rFonts w:eastAsia="Times New Roman"/>
          <w:color w:val="000000" w:themeColor="text1"/>
        </w:rPr>
        <w:t>i</w:t>
      </w:r>
      <w:r w:rsidR="680D858B" w:rsidRPr="001F4AA5">
        <w:rPr>
          <w:rFonts w:eastAsia="Times New Roman"/>
          <w:color w:val="000000" w:themeColor="text1"/>
        </w:rPr>
        <w:t>n UL.</w:t>
      </w:r>
      <w:r w:rsidR="0CD96BBF" w:rsidRPr="001F4AA5">
        <w:rPr>
          <w:rFonts w:eastAsia="Times New Roman"/>
          <w:color w:val="000000" w:themeColor="text1"/>
        </w:rPr>
        <w:t xml:space="preserve"> </w:t>
      </w:r>
      <w:r w:rsidR="54D7B0FA" w:rsidRPr="001F4AA5">
        <w:rPr>
          <w:rFonts w:eastAsia="Times New Roman"/>
          <w:color w:val="000000" w:themeColor="text1"/>
        </w:rPr>
        <w:t>In order to avoid inter-carrier</w:t>
      </w:r>
      <w:r w:rsidR="460F66C0" w:rsidRPr="001F4AA5">
        <w:rPr>
          <w:rFonts w:eastAsia="Times New Roman"/>
          <w:color w:val="000000" w:themeColor="text1"/>
        </w:rPr>
        <w:t>-interference</w:t>
      </w:r>
      <w:r w:rsidR="54D7B0FA" w:rsidRPr="001F4AA5">
        <w:rPr>
          <w:rFonts w:eastAsia="Times New Roman"/>
          <w:color w:val="000000" w:themeColor="text1"/>
        </w:rPr>
        <w:t xml:space="preserve"> at the satellite</w:t>
      </w:r>
      <w:r w:rsidR="078E60CD" w:rsidRPr="001F4AA5">
        <w:rPr>
          <w:rFonts w:eastAsia="Times New Roman"/>
          <w:color w:val="000000" w:themeColor="text1"/>
        </w:rPr>
        <w:t xml:space="preserve"> and allow for reliable preamble detection</w:t>
      </w:r>
      <w:r w:rsidR="2E812888" w:rsidRPr="001F4AA5">
        <w:rPr>
          <w:rFonts w:eastAsia="Times New Roman"/>
          <w:color w:val="000000" w:themeColor="text1"/>
        </w:rPr>
        <w:t xml:space="preserve"> </w:t>
      </w:r>
      <w:r w:rsidR="656B577A" w:rsidRPr="001F4AA5">
        <w:rPr>
          <w:rFonts w:eastAsia="Times New Roman"/>
          <w:color w:val="000000" w:themeColor="text1"/>
        </w:rPr>
        <w:t>in</w:t>
      </w:r>
      <w:r w:rsidR="2E812888" w:rsidRPr="001F4AA5">
        <w:rPr>
          <w:rFonts w:eastAsia="Times New Roman"/>
          <w:color w:val="000000" w:themeColor="text1"/>
        </w:rPr>
        <w:t xml:space="preserve"> random access</w:t>
      </w:r>
      <w:r w:rsidR="54D7B0FA" w:rsidRPr="001F4AA5">
        <w:rPr>
          <w:rFonts w:eastAsia="Times New Roman"/>
          <w:color w:val="000000" w:themeColor="text1"/>
        </w:rPr>
        <w:t xml:space="preserve">, the </w:t>
      </w:r>
      <w:r w:rsidR="0CD96BBF" w:rsidRPr="001F4AA5">
        <w:rPr>
          <w:rFonts w:eastAsia="Times New Roman"/>
          <w:color w:val="000000" w:themeColor="text1"/>
        </w:rPr>
        <w:t xml:space="preserve">UE </w:t>
      </w:r>
      <w:r w:rsidR="5FE9E062" w:rsidRPr="001F4AA5">
        <w:rPr>
          <w:rFonts w:eastAsia="Times New Roman"/>
          <w:color w:val="000000" w:themeColor="text1"/>
        </w:rPr>
        <w:t xml:space="preserve">must </w:t>
      </w:r>
      <w:r w:rsidR="0CD96BBF" w:rsidRPr="001F4AA5">
        <w:rPr>
          <w:rFonts w:eastAsia="Times New Roman"/>
          <w:color w:val="000000" w:themeColor="text1"/>
        </w:rPr>
        <w:t xml:space="preserve">pre-compensate in UL </w:t>
      </w:r>
      <w:r w:rsidR="27F15A47" w:rsidRPr="001F4AA5">
        <w:rPr>
          <w:rFonts w:eastAsia="Times New Roman"/>
          <w:color w:val="000000" w:themeColor="text1"/>
        </w:rPr>
        <w:t>at least th</w:t>
      </w:r>
      <w:r w:rsidR="10F84EF7" w:rsidRPr="001F4AA5">
        <w:rPr>
          <w:rFonts w:eastAsia="Times New Roman"/>
          <w:color w:val="000000" w:themeColor="text1"/>
        </w:rPr>
        <w:t>e</w:t>
      </w:r>
      <w:r w:rsidR="5C218D46" w:rsidRPr="001F4AA5">
        <w:rPr>
          <w:rFonts w:eastAsia="Times New Roman"/>
          <w:color w:val="000000" w:themeColor="text1"/>
        </w:rPr>
        <w:t xml:space="preserve"> </w:t>
      </w:r>
      <w:r w:rsidR="27F15A47" w:rsidRPr="001F4AA5">
        <w:rPr>
          <w:rFonts w:eastAsia="Times New Roman"/>
          <w:color w:val="000000" w:themeColor="text1"/>
        </w:rPr>
        <w:t xml:space="preserve">Doppler </w:t>
      </w:r>
      <w:r w:rsidR="3E0DE849" w:rsidRPr="001F4AA5">
        <w:rPr>
          <w:rFonts w:eastAsia="Times New Roman"/>
          <w:color w:val="000000" w:themeColor="text1"/>
        </w:rPr>
        <w:t xml:space="preserve">caused on </w:t>
      </w:r>
      <w:r w:rsidR="27F15A47" w:rsidRPr="001F4AA5">
        <w:rPr>
          <w:rFonts w:eastAsia="Times New Roman"/>
          <w:color w:val="000000" w:themeColor="text1"/>
        </w:rPr>
        <w:t xml:space="preserve">the </w:t>
      </w:r>
      <w:r w:rsidR="0CD96BBF" w:rsidRPr="001F4AA5">
        <w:rPr>
          <w:rFonts w:eastAsia="Times New Roman"/>
          <w:color w:val="000000" w:themeColor="text1"/>
        </w:rPr>
        <w:t xml:space="preserve">access </w:t>
      </w:r>
      <w:r w:rsidR="72F48E26" w:rsidRPr="001F4AA5">
        <w:rPr>
          <w:rFonts w:eastAsia="Times New Roman"/>
          <w:color w:val="000000" w:themeColor="text1"/>
        </w:rPr>
        <w:t>link</w:t>
      </w:r>
      <w:r w:rsidR="36EAE179" w:rsidRPr="001F4AA5">
        <w:rPr>
          <w:rFonts w:eastAsia="Times New Roman"/>
          <w:color w:val="000000" w:themeColor="text1"/>
        </w:rPr>
        <w:t xml:space="preserve">, which </w:t>
      </w:r>
      <w:r w:rsidR="7B5CC172" w:rsidRPr="001F4AA5">
        <w:rPr>
          <w:rFonts w:eastAsia="Times New Roman"/>
          <w:color w:val="000000" w:themeColor="text1"/>
        </w:rPr>
        <w:t xml:space="preserve">has a </w:t>
      </w:r>
      <w:r w:rsidR="36EAE179" w:rsidRPr="001F4AA5">
        <w:rPr>
          <w:rFonts w:eastAsia="Times New Roman"/>
          <w:color w:val="000000" w:themeColor="text1"/>
        </w:rPr>
        <w:t>UE-specific</w:t>
      </w:r>
      <w:r w:rsidR="32E4A221" w:rsidRPr="001F4AA5">
        <w:rPr>
          <w:rFonts w:eastAsia="Times New Roman"/>
          <w:color w:val="000000" w:themeColor="text1"/>
        </w:rPr>
        <w:t xml:space="preserve"> component</w:t>
      </w:r>
      <w:r w:rsidR="00D20D87" w:rsidRPr="001F4AA5">
        <w:rPr>
          <w:rFonts w:eastAsia="Times New Roman"/>
          <w:color w:val="000000" w:themeColor="text1"/>
        </w:rPr>
        <w:t>.</w:t>
      </w:r>
      <w:r w:rsidR="06933B77" w:rsidRPr="001F4AA5">
        <w:rPr>
          <w:rFonts w:eastAsia="Times New Roman"/>
          <w:color w:val="000000" w:themeColor="text1"/>
        </w:rPr>
        <w:t xml:space="preserve"> </w:t>
      </w:r>
      <w:r w:rsidR="6E6323FB" w:rsidRPr="001F4AA5">
        <w:rPr>
          <w:rFonts w:eastAsia="Times New Roman"/>
          <w:color w:val="000000" w:themeColor="text1"/>
        </w:rPr>
        <w:t>F</w:t>
      </w:r>
      <w:r w:rsidR="06933B77" w:rsidRPr="001F4AA5">
        <w:rPr>
          <w:rFonts w:eastAsia="Times New Roman"/>
          <w:color w:val="000000" w:themeColor="text1"/>
        </w:rPr>
        <w:t>or further pre-compensating for the feeder link Doppler, the UE needs to</w:t>
      </w:r>
      <w:r w:rsidR="33B983B5" w:rsidRPr="001F4AA5">
        <w:rPr>
          <w:rFonts w:eastAsia="Times New Roman"/>
          <w:color w:val="000000" w:themeColor="text1"/>
        </w:rPr>
        <w:t xml:space="preserve"> </w:t>
      </w:r>
      <w:r w:rsidR="06933B77" w:rsidRPr="001F4AA5">
        <w:rPr>
          <w:rFonts w:eastAsia="Times New Roman"/>
          <w:color w:val="000000" w:themeColor="text1"/>
        </w:rPr>
        <w:t xml:space="preserve">know the location of </w:t>
      </w:r>
      <w:r w:rsidR="7D482D84" w:rsidRPr="001F4AA5">
        <w:rPr>
          <w:rFonts w:eastAsia="Times New Roman"/>
          <w:color w:val="000000" w:themeColor="text1"/>
        </w:rPr>
        <w:t>its</w:t>
      </w:r>
      <w:r w:rsidR="06933B77" w:rsidRPr="001F4AA5">
        <w:rPr>
          <w:rFonts w:eastAsia="Times New Roman"/>
          <w:color w:val="000000" w:themeColor="text1"/>
        </w:rPr>
        <w:t xml:space="preserve"> </w:t>
      </w:r>
      <w:r w:rsidR="10592FA5" w:rsidRPr="001F4AA5">
        <w:rPr>
          <w:rFonts w:eastAsia="Times New Roman"/>
          <w:color w:val="000000" w:themeColor="text1"/>
        </w:rPr>
        <w:t xml:space="preserve">serving </w:t>
      </w:r>
      <w:r w:rsidR="06933B77" w:rsidRPr="001F4AA5">
        <w:rPr>
          <w:rFonts w:eastAsia="Times New Roman"/>
          <w:color w:val="000000" w:themeColor="text1"/>
        </w:rPr>
        <w:t>ground station</w:t>
      </w:r>
      <w:r w:rsidR="001A0450" w:rsidRPr="001F4AA5">
        <w:rPr>
          <w:rFonts w:eastAsia="Times New Roman"/>
          <w:color w:val="000000" w:themeColor="text1"/>
        </w:rPr>
        <w:t>, which is not seen as a feasible solution</w:t>
      </w:r>
      <w:r w:rsidR="06933B77" w:rsidRPr="001F4AA5">
        <w:rPr>
          <w:rFonts w:eastAsia="Times New Roman"/>
          <w:color w:val="000000" w:themeColor="text1"/>
        </w:rPr>
        <w:t>.</w:t>
      </w:r>
    </w:p>
    <w:p w14:paraId="0735F93C" w14:textId="25287EE8" w:rsidR="788A20E8" w:rsidRPr="001F4AA5" w:rsidRDefault="59354517" w:rsidP="788A20E8">
      <w:pPr>
        <w:jc w:val="both"/>
        <w:rPr>
          <w:rFonts w:eastAsia="Times New Roman"/>
          <w:b/>
          <w:color w:val="000000" w:themeColor="text1"/>
        </w:rPr>
      </w:pPr>
      <w:r w:rsidRPr="001F4AA5">
        <w:rPr>
          <w:rFonts w:eastAsia="Times New Roman"/>
          <w:b/>
          <w:color w:val="000000" w:themeColor="text1"/>
        </w:rPr>
        <w:t>Observation</w:t>
      </w:r>
      <w:r w:rsidR="00B52335">
        <w:rPr>
          <w:rFonts w:eastAsia="Times New Roman"/>
          <w:b/>
          <w:bCs/>
          <w:color w:val="000000" w:themeColor="text1"/>
        </w:rPr>
        <w:t xml:space="preserve"> 16</w:t>
      </w:r>
      <w:r w:rsidRPr="001F4AA5">
        <w:rPr>
          <w:rFonts w:eastAsia="Times New Roman"/>
          <w:b/>
          <w:color w:val="000000" w:themeColor="text1"/>
        </w:rPr>
        <w:t xml:space="preserve">: In order to pre-compensate </w:t>
      </w:r>
      <w:r w:rsidR="25A3C839" w:rsidRPr="001F4AA5">
        <w:rPr>
          <w:rFonts w:eastAsia="Times New Roman"/>
          <w:b/>
          <w:color w:val="000000" w:themeColor="text1"/>
        </w:rPr>
        <w:t xml:space="preserve">the frequency offset </w:t>
      </w:r>
      <w:r w:rsidRPr="001F4AA5">
        <w:rPr>
          <w:rFonts w:eastAsia="Times New Roman"/>
          <w:b/>
          <w:color w:val="000000" w:themeColor="text1"/>
        </w:rPr>
        <w:t>for the full UL path</w:t>
      </w:r>
      <w:r w:rsidR="63811272" w:rsidRPr="001F4AA5">
        <w:rPr>
          <w:rFonts w:eastAsia="Times New Roman"/>
          <w:b/>
          <w:color w:val="000000" w:themeColor="text1"/>
        </w:rPr>
        <w:t xml:space="preserve">, a GNSS-capable </w:t>
      </w:r>
      <w:r w:rsidRPr="001F4AA5">
        <w:rPr>
          <w:rFonts w:eastAsia="Times New Roman"/>
          <w:b/>
          <w:color w:val="000000" w:themeColor="text1"/>
        </w:rPr>
        <w:t>UE needs to</w:t>
      </w:r>
      <w:r w:rsidR="697AC341" w:rsidRPr="001F4AA5">
        <w:rPr>
          <w:rFonts w:eastAsia="Times New Roman"/>
          <w:b/>
          <w:color w:val="000000" w:themeColor="text1"/>
        </w:rPr>
        <w:t xml:space="preserve"> have satellite ephemeris information </w:t>
      </w:r>
      <w:r w:rsidR="03ECC0C2" w:rsidRPr="001F4AA5">
        <w:rPr>
          <w:rFonts w:eastAsia="Times New Roman"/>
          <w:b/>
          <w:color w:val="000000" w:themeColor="text1"/>
        </w:rPr>
        <w:t xml:space="preserve">as well as </w:t>
      </w:r>
      <w:r w:rsidR="697AC341" w:rsidRPr="001F4AA5">
        <w:rPr>
          <w:rFonts w:eastAsia="Times New Roman"/>
          <w:b/>
          <w:color w:val="000000" w:themeColor="text1"/>
        </w:rPr>
        <w:t xml:space="preserve">location information </w:t>
      </w:r>
      <w:r w:rsidR="4F56E5E0" w:rsidRPr="001F4AA5">
        <w:rPr>
          <w:rFonts w:eastAsia="Times New Roman"/>
          <w:b/>
          <w:color w:val="000000" w:themeColor="text1"/>
        </w:rPr>
        <w:t>of</w:t>
      </w:r>
      <w:r w:rsidR="697AC341" w:rsidRPr="001F4AA5">
        <w:rPr>
          <w:rFonts w:eastAsia="Times New Roman"/>
          <w:b/>
          <w:color w:val="000000" w:themeColor="text1"/>
        </w:rPr>
        <w:t xml:space="preserve"> </w:t>
      </w:r>
      <w:r w:rsidR="52F2F7F7" w:rsidRPr="001F4AA5">
        <w:rPr>
          <w:rFonts w:eastAsia="Times New Roman"/>
          <w:b/>
          <w:color w:val="000000" w:themeColor="text1"/>
        </w:rPr>
        <w:t>its</w:t>
      </w:r>
      <w:r w:rsidR="697AC341" w:rsidRPr="001F4AA5">
        <w:rPr>
          <w:rFonts w:eastAsia="Times New Roman"/>
          <w:b/>
          <w:color w:val="000000" w:themeColor="text1"/>
        </w:rPr>
        <w:t xml:space="preserve"> serving ground station.</w:t>
      </w:r>
    </w:p>
    <w:p w14:paraId="0375D7F5" w14:textId="34504697" w:rsidR="225D941A" w:rsidRPr="001F4AA5" w:rsidRDefault="225D941A" w:rsidP="0E8B681D">
      <w:pPr>
        <w:jc w:val="both"/>
        <w:rPr>
          <w:rFonts w:eastAsia="Times New Roman"/>
          <w:color w:val="000000" w:themeColor="text1"/>
        </w:rPr>
      </w:pPr>
      <w:r w:rsidRPr="001F4AA5">
        <w:rPr>
          <w:rFonts w:eastAsia="Times New Roman"/>
          <w:color w:val="000000" w:themeColor="text1"/>
        </w:rPr>
        <w:t xml:space="preserve">In </w:t>
      </w:r>
      <w:r w:rsidR="24661435" w:rsidRPr="001F4AA5">
        <w:rPr>
          <w:rFonts w:eastAsia="Times New Roman"/>
          <w:color w:val="000000" w:themeColor="text1"/>
        </w:rPr>
        <w:t xml:space="preserve">the </w:t>
      </w:r>
      <w:r w:rsidRPr="001F4AA5">
        <w:rPr>
          <w:rFonts w:eastAsia="Times New Roman"/>
          <w:color w:val="000000" w:themeColor="text1"/>
        </w:rPr>
        <w:t xml:space="preserve">event of </w:t>
      </w:r>
      <w:r w:rsidR="1073F900" w:rsidRPr="001F4AA5">
        <w:rPr>
          <w:rFonts w:eastAsia="Times New Roman"/>
          <w:color w:val="000000" w:themeColor="text1"/>
        </w:rPr>
        <w:t>in</w:t>
      </w:r>
      <w:r w:rsidRPr="001F4AA5">
        <w:rPr>
          <w:rFonts w:eastAsia="Times New Roman"/>
          <w:color w:val="000000" w:themeColor="text1"/>
        </w:rPr>
        <w:t xml:space="preserve">sufficiently accurate location information provided by </w:t>
      </w:r>
      <w:r w:rsidR="1EE2E39F" w:rsidRPr="001F4AA5">
        <w:rPr>
          <w:rFonts w:eastAsia="Times New Roman"/>
          <w:color w:val="000000" w:themeColor="text1"/>
        </w:rPr>
        <w:t xml:space="preserve">the </w:t>
      </w:r>
      <w:r w:rsidRPr="001F4AA5">
        <w:rPr>
          <w:rFonts w:eastAsia="Times New Roman"/>
          <w:color w:val="000000" w:themeColor="text1"/>
        </w:rPr>
        <w:t>GNSS</w:t>
      </w:r>
      <w:r w:rsidR="156AA923" w:rsidRPr="001F4AA5">
        <w:rPr>
          <w:rFonts w:eastAsia="Times New Roman"/>
          <w:color w:val="000000" w:themeColor="text1"/>
        </w:rPr>
        <w:t xml:space="preserve"> to the UE</w:t>
      </w:r>
      <w:r w:rsidR="2BD2256E" w:rsidRPr="001F4AA5">
        <w:rPr>
          <w:rFonts w:eastAsia="Times New Roman"/>
          <w:color w:val="000000" w:themeColor="text1"/>
        </w:rPr>
        <w:t xml:space="preserve"> or even temporary loss of GNSS coverage</w:t>
      </w:r>
      <w:r w:rsidR="2CCCC041" w:rsidRPr="001F4AA5">
        <w:rPr>
          <w:rFonts w:eastAsia="Times New Roman"/>
          <w:color w:val="000000" w:themeColor="text1"/>
        </w:rPr>
        <w:t>,</w:t>
      </w:r>
      <w:r w:rsidR="065B9E1F" w:rsidRPr="001F4AA5">
        <w:rPr>
          <w:rFonts w:eastAsia="Times New Roman"/>
          <w:color w:val="000000" w:themeColor="text1"/>
        </w:rPr>
        <w:t xml:space="preserve"> the UE will </w:t>
      </w:r>
      <w:r w:rsidR="3C3CEA9E" w:rsidRPr="001F4AA5">
        <w:rPr>
          <w:rFonts w:eastAsia="Times New Roman"/>
          <w:color w:val="000000" w:themeColor="text1"/>
        </w:rPr>
        <w:t xml:space="preserve">have </w:t>
      </w:r>
      <w:r w:rsidR="57E85D21" w:rsidRPr="001F4AA5">
        <w:rPr>
          <w:rFonts w:eastAsia="Times New Roman"/>
          <w:color w:val="000000" w:themeColor="text1"/>
        </w:rPr>
        <w:t xml:space="preserve">difficulties </w:t>
      </w:r>
      <w:r w:rsidR="3C3CEA9E" w:rsidRPr="001F4AA5">
        <w:rPr>
          <w:rFonts w:eastAsia="Times New Roman"/>
          <w:color w:val="000000" w:themeColor="text1"/>
        </w:rPr>
        <w:t xml:space="preserve">in </w:t>
      </w:r>
      <w:r w:rsidR="065B9E1F" w:rsidRPr="001F4AA5">
        <w:rPr>
          <w:rFonts w:eastAsia="Times New Roman"/>
          <w:color w:val="000000" w:themeColor="text1"/>
        </w:rPr>
        <w:t>perform</w:t>
      </w:r>
      <w:r w:rsidR="31FF8B1D" w:rsidRPr="001F4AA5">
        <w:rPr>
          <w:rFonts w:eastAsia="Times New Roman"/>
          <w:color w:val="000000" w:themeColor="text1"/>
        </w:rPr>
        <w:t>ing</w:t>
      </w:r>
      <w:r w:rsidR="065B9E1F" w:rsidRPr="001F4AA5">
        <w:rPr>
          <w:rFonts w:eastAsia="Times New Roman"/>
          <w:color w:val="000000" w:themeColor="text1"/>
        </w:rPr>
        <w:t xml:space="preserve"> the UL frequency pre-compensation</w:t>
      </w:r>
      <w:r w:rsidR="4D383C90" w:rsidRPr="001F4AA5">
        <w:rPr>
          <w:rFonts w:eastAsia="Times New Roman"/>
          <w:color w:val="000000" w:themeColor="text1"/>
        </w:rPr>
        <w:t xml:space="preserve">. This will happen </w:t>
      </w:r>
      <w:r w:rsidR="52C46FF7" w:rsidRPr="001F4AA5">
        <w:rPr>
          <w:rFonts w:eastAsia="Times New Roman"/>
          <w:color w:val="000000" w:themeColor="text1"/>
        </w:rPr>
        <w:t>because</w:t>
      </w:r>
      <w:r w:rsidR="4D383C90" w:rsidRPr="001F4AA5">
        <w:rPr>
          <w:rFonts w:eastAsia="Times New Roman"/>
          <w:color w:val="000000" w:themeColor="text1"/>
        </w:rPr>
        <w:t xml:space="preserve"> the UE </w:t>
      </w:r>
      <w:r w:rsidR="3954964C" w:rsidRPr="001F4AA5">
        <w:rPr>
          <w:rFonts w:eastAsia="Times New Roman"/>
          <w:color w:val="000000" w:themeColor="text1"/>
        </w:rPr>
        <w:t>w</w:t>
      </w:r>
      <w:r w:rsidR="60A874CC" w:rsidRPr="001F4AA5">
        <w:rPr>
          <w:rFonts w:eastAsia="Times New Roman"/>
          <w:color w:val="000000" w:themeColor="text1"/>
        </w:rPr>
        <w:t>ill not</w:t>
      </w:r>
      <w:r w:rsidR="3954964C" w:rsidRPr="001F4AA5">
        <w:rPr>
          <w:rFonts w:eastAsia="Times New Roman"/>
          <w:color w:val="000000" w:themeColor="text1"/>
        </w:rPr>
        <w:t xml:space="preserve"> be able to </w:t>
      </w:r>
      <w:r w:rsidR="7D6ED90E" w:rsidRPr="001F4AA5">
        <w:rPr>
          <w:rFonts w:eastAsia="Times New Roman"/>
          <w:color w:val="000000" w:themeColor="text1"/>
        </w:rPr>
        <w:t xml:space="preserve">correctly </w:t>
      </w:r>
      <w:r w:rsidR="3954964C" w:rsidRPr="001F4AA5">
        <w:rPr>
          <w:rFonts w:eastAsia="Times New Roman"/>
          <w:color w:val="000000" w:themeColor="text1"/>
        </w:rPr>
        <w:t xml:space="preserve">calculate the Doppler </w:t>
      </w:r>
      <w:r w:rsidR="4F790D15" w:rsidRPr="001F4AA5">
        <w:rPr>
          <w:rFonts w:eastAsia="Times New Roman"/>
          <w:color w:val="000000" w:themeColor="text1"/>
        </w:rPr>
        <w:t xml:space="preserve">on </w:t>
      </w:r>
      <w:r w:rsidR="3954964C" w:rsidRPr="001F4AA5">
        <w:rPr>
          <w:rFonts w:eastAsia="Times New Roman"/>
          <w:color w:val="000000" w:themeColor="text1"/>
        </w:rPr>
        <w:t>feeder and access link</w:t>
      </w:r>
      <w:r w:rsidR="1C76F45F" w:rsidRPr="001F4AA5">
        <w:rPr>
          <w:rFonts w:eastAsia="Times New Roman"/>
          <w:color w:val="000000" w:themeColor="text1"/>
        </w:rPr>
        <w:t xml:space="preserve"> based on </w:t>
      </w:r>
      <w:r w:rsidR="2DB56488" w:rsidRPr="001F4AA5">
        <w:rPr>
          <w:rFonts w:eastAsia="Times New Roman"/>
          <w:color w:val="000000" w:themeColor="text1"/>
        </w:rPr>
        <w:t>inaccurate</w:t>
      </w:r>
      <w:r w:rsidR="38C204FA" w:rsidRPr="001F4AA5">
        <w:rPr>
          <w:rFonts w:eastAsia="Times New Roman"/>
          <w:color w:val="000000" w:themeColor="text1"/>
        </w:rPr>
        <w:t xml:space="preserve"> </w:t>
      </w:r>
      <w:r w:rsidR="1C76F45F" w:rsidRPr="001F4AA5">
        <w:rPr>
          <w:rFonts w:eastAsia="Times New Roman"/>
          <w:color w:val="000000" w:themeColor="text1"/>
        </w:rPr>
        <w:t>location</w:t>
      </w:r>
      <w:r w:rsidR="7ACFD5EB" w:rsidRPr="001F4AA5">
        <w:rPr>
          <w:rFonts w:eastAsia="Times New Roman"/>
          <w:color w:val="000000" w:themeColor="text1"/>
        </w:rPr>
        <w:t xml:space="preserve"> information</w:t>
      </w:r>
      <w:r w:rsidR="3954964C" w:rsidRPr="001F4AA5">
        <w:rPr>
          <w:rFonts w:eastAsia="Times New Roman"/>
          <w:color w:val="000000" w:themeColor="text1"/>
        </w:rPr>
        <w:t xml:space="preserve">. </w:t>
      </w:r>
    </w:p>
    <w:p w14:paraId="2E967C44" w14:textId="1D995E6E" w:rsidR="6C90ED7A" w:rsidRPr="001F4AA5" w:rsidRDefault="6C90ED7A" w:rsidP="788A20E8">
      <w:pPr>
        <w:jc w:val="both"/>
        <w:rPr>
          <w:rFonts w:eastAsia="Times New Roman"/>
          <w:color w:val="000000" w:themeColor="text1"/>
        </w:rPr>
      </w:pPr>
      <w:r w:rsidRPr="001F4AA5">
        <w:rPr>
          <w:rFonts w:eastAsia="Times New Roman"/>
          <w:color w:val="000000" w:themeColor="text1"/>
        </w:rPr>
        <w:t>DL</w:t>
      </w:r>
      <w:r w:rsidR="6E1E136A" w:rsidRPr="001F4AA5">
        <w:rPr>
          <w:rFonts w:eastAsia="Times New Roman"/>
          <w:color w:val="000000" w:themeColor="text1"/>
        </w:rPr>
        <w:t xml:space="preserve"> pre-compensation of</w:t>
      </w:r>
      <w:r w:rsidRPr="001F4AA5">
        <w:rPr>
          <w:rFonts w:eastAsia="Times New Roman"/>
          <w:color w:val="000000" w:themeColor="text1"/>
        </w:rPr>
        <w:t xml:space="preserve"> the common frequency offset shall be </w:t>
      </w:r>
      <w:r w:rsidR="3285FBC9" w:rsidRPr="001F4AA5">
        <w:rPr>
          <w:rFonts w:eastAsia="Times New Roman"/>
          <w:color w:val="000000" w:themeColor="text1"/>
        </w:rPr>
        <w:t xml:space="preserve">performed also if </w:t>
      </w:r>
      <w:r w:rsidR="167B62FF" w:rsidRPr="001F4AA5">
        <w:rPr>
          <w:rFonts w:eastAsia="Times New Roman"/>
          <w:color w:val="000000" w:themeColor="text1"/>
        </w:rPr>
        <w:t xml:space="preserve">the </w:t>
      </w:r>
      <w:r w:rsidR="2F9A1D31" w:rsidRPr="001F4AA5">
        <w:rPr>
          <w:rFonts w:eastAsia="Times New Roman"/>
          <w:color w:val="000000" w:themeColor="text1"/>
        </w:rPr>
        <w:t xml:space="preserve">UE </w:t>
      </w:r>
      <w:r w:rsidR="3E7FA6B8" w:rsidRPr="001F4AA5">
        <w:rPr>
          <w:rFonts w:eastAsia="Times New Roman"/>
          <w:color w:val="000000" w:themeColor="text1"/>
        </w:rPr>
        <w:t>perform</w:t>
      </w:r>
      <w:r w:rsidR="00601B41" w:rsidRPr="001F4AA5">
        <w:rPr>
          <w:rFonts w:eastAsia="Times New Roman"/>
          <w:color w:val="000000" w:themeColor="text1"/>
        </w:rPr>
        <w:t>s</w:t>
      </w:r>
      <w:r w:rsidR="2F9A1D31" w:rsidRPr="001F4AA5">
        <w:rPr>
          <w:rFonts w:eastAsia="Times New Roman"/>
          <w:color w:val="000000" w:themeColor="text1"/>
        </w:rPr>
        <w:t xml:space="preserve"> </w:t>
      </w:r>
      <w:r w:rsidR="3285FBC9" w:rsidRPr="001F4AA5">
        <w:rPr>
          <w:rFonts w:eastAsia="Times New Roman"/>
          <w:color w:val="000000" w:themeColor="text1"/>
        </w:rPr>
        <w:t>GNSS</w:t>
      </w:r>
      <w:r w:rsidR="5AB5A72B" w:rsidRPr="001F4AA5">
        <w:rPr>
          <w:rFonts w:eastAsia="Times New Roman"/>
          <w:color w:val="000000" w:themeColor="text1"/>
        </w:rPr>
        <w:t>-assisted synchronization.</w:t>
      </w:r>
      <w:r w:rsidR="4AFD1F8B" w:rsidRPr="001F4AA5">
        <w:rPr>
          <w:rFonts w:eastAsia="Times New Roman"/>
          <w:color w:val="000000" w:themeColor="text1"/>
        </w:rPr>
        <w:t xml:space="preserve"> </w:t>
      </w:r>
      <w:r w:rsidR="6C89B954" w:rsidRPr="001F4AA5">
        <w:rPr>
          <w:rFonts w:eastAsia="Times New Roman"/>
          <w:color w:val="000000" w:themeColor="text1"/>
        </w:rPr>
        <w:t>Th</w:t>
      </w:r>
      <w:r w:rsidR="60209475" w:rsidRPr="001F4AA5">
        <w:rPr>
          <w:rFonts w:eastAsia="Times New Roman"/>
          <w:color w:val="000000" w:themeColor="text1"/>
        </w:rPr>
        <w:t xml:space="preserve">is is needed to </w:t>
      </w:r>
      <w:r w:rsidRPr="001F4AA5">
        <w:rPr>
          <w:rFonts w:eastAsia="Times New Roman"/>
          <w:color w:val="000000" w:themeColor="text1"/>
        </w:rPr>
        <w:t xml:space="preserve">avoid </w:t>
      </w:r>
      <w:r w:rsidR="3C7EAEB5" w:rsidRPr="001F4AA5">
        <w:rPr>
          <w:rFonts w:eastAsia="Times New Roman"/>
          <w:color w:val="000000" w:themeColor="text1"/>
        </w:rPr>
        <w:t xml:space="preserve">that </w:t>
      </w:r>
      <w:r w:rsidRPr="001F4AA5">
        <w:rPr>
          <w:rFonts w:eastAsia="Times New Roman"/>
          <w:color w:val="000000" w:themeColor="text1"/>
        </w:rPr>
        <w:t>UE</w:t>
      </w:r>
      <w:r w:rsidR="55F67951" w:rsidRPr="001F4AA5">
        <w:rPr>
          <w:rFonts w:eastAsia="Times New Roman"/>
          <w:color w:val="000000" w:themeColor="text1"/>
        </w:rPr>
        <w:t>s</w:t>
      </w:r>
      <w:r w:rsidRPr="001F4AA5">
        <w:rPr>
          <w:rFonts w:eastAsia="Times New Roman"/>
          <w:color w:val="000000" w:themeColor="text1"/>
        </w:rPr>
        <w:t xml:space="preserve"> </w:t>
      </w:r>
      <w:proofErr w:type="gramStart"/>
      <w:r w:rsidR="52A844A0" w:rsidRPr="001F4AA5">
        <w:rPr>
          <w:rFonts w:eastAsia="Times New Roman"/>
          <w:color w:val="000000" w:themeColor="text1"/>
        </w:rPr>
        <w:t>have</w:t>
      </w:r>
      <w:r w:rsidR="58990E5F" w:rsidRPr="001F4AA5">
        <w:rPr>
          <w:rFonts w:eastAsia="Times New Roman"/>
          <w:color w:val="000000" w:themeColor="text1"/>
        </w:rPr>
        <w:t xml:space="preserve"> to</w:t>
      </w:r>
      <w:proofErr w:type="gramEnd"/>
      <w:r w:rsidR="58990E5F" w:rsidRPr="001F4AA5">
        <w:rPr>
          <w:rFonts w:eastAsia="Times New Roman"/>
          <w:color w:val="000000" w:themeColor="text1"/>
        </w:rPr>
        <w:t xml:space="preserve"> </w:t>
      </w:r>
      <w:r w:rsidR="5504DF6A" w:rsidRPr="001F4AA5">
        <w:rPr>
          <w:rFonts w:eastAsia="Times New Roman"/>
          <w:color w:val="000000" w:themeColor="text1"/>
        </w:rPr>
        <w:t xml:space="preserve">detect and compensate </w:t>
      </w:r>
      <w:r w:rsidRPr="001F4AA5">
        <w:rPr>
          <w:rFonts w:eastAsia="Times New Roman"/>
          <w:color w:val="000000" w:themeColor="text1"/>
        </w:rPr>
        <w:t xml:space="preserve">a </w:t>
      </w:r>
      <w:r w:rsidR="635AF555" w:rsidRPr="001F4AA5">
        <w:rPr>
          <w:rFonts w:eastAsia="Times New Roman"/>
          <w:color w:val="000000" w:themeColor="text1"/>
        </w:rPr>
        <w:t xml:space="preserve">very </w:t>
      </w:r>
      <w:r w:rsidRPr="001F4AA5">
        <w:rPr>
          <w:rFonts w:eastAsia="Times New Roman"/>
          <w:color w:val="000000" w:themeColor="text1"/>
        </w:rPr>
        <w:t>large frequency offset</w:t>
      </w:r>
      <w:r w:rsidR="51B97E42" w:rsidRPr="001F4AA5">
        <w:rPr>
          <w:rFonts w:eastAsia="Times New Roman"/>
          <w:color w:val="000000" w:themeColor="text1"/>
        </w:rPr>
        <w:t xml:space="preserve"> in DL and </w:t>
      </w:r>
      <w:r w:rsidR="53B3CC5A" w:rsidRPr="001F4AA5">
        <w:rPr>
          <w:rFonts w:eastAsia="Times New Roman"/>
          <w:color w:val="000000" w:themeColor="text1"/>
        </w:rPr>
        <w:t>prevent from</w:t>
      </w:r>
      <w:r w:rsidR="51B97E42" w:rsidRPr="001F4AA5">
        <w:rPr>
          <w:rFonts w:eastAsia="Times New Roman"/>
          <w:color w:val="000000" w:themeColor="text1"/>
        </w:rPr>
        <w:t xml:space="preserve"> inter-carrier interference at the UE</w:t>
      </w:r>
      <w:r w:rsidRPr="001F4AA5">
        <w:rPr>
          <w:rFonts w:eastAsia="Times New Roman"/>
          <w:color w:val="000000" w:themeColor="text1"/>
        </w:rPr>
        <w:t>.</w:t>
      </w:r>
      <w:r w:rsidR="71088D48" w:rsidRPr="001F4AA5">
        <w:rPr>
          <w:rFonts w:eastAsia="Times New Roman"/>
          <w:color w:val="000000" w:themeColor="text1"/>
        </w:rPr>
        <w:t xml:space="preserve"> </w:t>
      </w:r>
      <w:r w:rsidR="4C444469" w:rsidRPr="001F4AA5">
        <w:rPr>
          <w:rFonts w:eastAsia="Times New Roman"/>
          <w:color w:val="000000" w:themeColor="text1"/>
        </w:rPr>
        <w:t>However</w:t>
      </w:r>
      <w:r w:rsidR="71088D48" w:rsidRPr="001F4AA5">
        <w:rPr>
          <w:rFonts w:eastAsia="Times New Roman"/>
          <w:color w:val="000000" w:themeColor="text1"/>
        </w:rPr>
        <w:t xml:space="preserve">, in case of </w:t>
      </w:r>
      <w:r w:rsidR="788A2720" w:rsidRPr="001F4AA5">
        <w:rPr>
          <w:rFonts w:eastAsia="Times New Roman"/>
          <w:color w:val="000000" w:themeColor="text1"/>
        </w:rPr>
        <w:t xml:space="preserve">insufficiently accurate GNSS information or </w:t>
      </w:r>
      <w:r w:rsidR="5B8A73C4" w:rsidRPr="001F4AA5">
        <w:rPr>
          <w:rFonts w:eastAsia="Times New Roman"/>
          <w:color w:val="000000" w:themeColor="text1"/>
        </w:rPr>
        <w:t xml:space="preserve">a temporary </w:t>
      </w:r>
      <w:r w:rsidR="71088D48" w:rsidRPr="001F4AA5">
        <w:rPr>
          <w:rFonts w:eastAsia="Times New Roman"/>
          <w:color w:val="000000" w:themeColor="text1"/>
        </w:rPr>
        <w:t>GNSS failure, the UE will not be ab</w:t>
      </w:r>
      <w:r w:rsidR="19716F01" w:rsidRPr="001F4AA5">
        <w:rPr>
          <w:rFonts w:eastAsia="Times New Roman"/>
          <w:color w:val="000000" w:themeColor="text1"/>
        </w:rPr>
        <w:t xml:space="preserve">le to </w:t>
      </w:r>
      <w:r w:rsidR="69F6A77C" w:rsidRPr="001F4AA5">
        <w:rPr>
          <w:rFonts w:eastAsia="Times New Roman"/>
          <w:color w:val="000000" w:themeColor="text1"/>
        </w:rPr>
        <w:t xml:space="preserve">detect </w:t>
      </w:r>
      <w:r w:rsidR="2494B4D9" w:rsidRPr="001F4AA5">
        <w:rPr>
          <w:rFonts w:eastAsia="Times New Roman"/>
          <w:color w:val="000000" w:themeColor="text1"/>
        </w:rPr>
        <w:t xml:space="preserve">the </w:t>
      </w:r>
      <w:r w:rsidR="7238769C" w:rsidRPr="001F4AA5">
        <w:rPr>
          <w:rFonts w:eastAsia="Times New Roman"/>
          <w:color w:val="000000" w:themeColor="text1"/>
        </w:rPr>
        <w:t xml:space="preserve">frequency offset caused by </w:t>
      </w:r>
      <w:r w:rsidR="2494B4D9" w:rsidRPr="001F4AA5">
        <w:rPr>
          <w:rFonts w:eastAsia="Times New Roman"/>
          <w:color w:val="000000" w:themeColor="text1"/>
        </w:rPr>
        <w:t xml:space="preserve">Doppler </w:t>
      </w:r>
      <w:r w:rsidR="5206F07C" w:rsidRPr="001F4AA5">
        <w:rPr>
          <w:rFonts w:eastAsia="Times New Roman"/>
          <w:color w:val="000000" w:themeColor="text1"/>
        </w:rPr>
        <w:t xml:space="preserve">on </w:t>
      </w:r>
      <w:r w:rsidR="2494B4D9" w:rsidRPr="001F4AA5">
        <w:rPr>
          <w:rFonts w:eastAsia="Times New Roman"/>
          <w:color w:val="000000" w:themeColor="text1"/>
        </w:rPr>
        <w:t>feeder and</w:t>
      </w:r>
      <w:r w:rsidR="16BDCE61" w:rsidRPr="001F4AA5">
        <w:rPr>
          <w:rFonts w:eastAsia="Times New Roman"/>
          <w:color w:val="000000" w:themeColor="text1"/>
        </w:rPr>
        <w:t>/or</w:t>
      </w:r>
      <w:r w:rsidR="2494B4D9" w:rsidRPr="001F4AA5">
        <w:rPr>
          <w:rFonts w:eastAsia="Times New Roman"/>
          <w:color w:val="000000" w:themeColor="text1"/>
        </w:rPr>
        <w:t xml:space="preserve"> access </w:t>
      </w:r>
      <w:r w:rsidR="2494B4D9" w:rsidRPr="001F4AA5">
        <w:rPr>
          <w:rFonts w:eastAsia="Times New Roman"/>
          <w:color w:val="000000" w:themeColor="text1"/>
        </w:rPr>
        <w:lastRenderedPageBreak/>
        <w:t>link</w:t>
      </w:r>
      <w:r w:rsidR="325FC380" w:rsidRPr="001F4AA5">
        <w:rPr>
          <w:rFonts w:eastAsia="Times New Roman"/>
          <w:color w:val="000000" w:themeColor="text1"/>
        </w:rPr>
        <w:t xml:space="preserve"> </w:t>
      </w:r>
      <w:r w:rsidR="71358B2A" w:rsidRPr="001F4AA5">
        <w:rPr>
          <w:rFonts w:eastAsia="Times New Roman"/>
          <w:color w:val="000000" w:themeColor="text1"/>
        </w:rPr>
        <w:t>from</w:t>
      </w:r>
      <w:r w:rsidR="2494B4D9" w:rsidRPr="001F4AA5">
        <w:rPr>
          <w:rFonts w:eastAsia="Times New Roman"/>
          <w:color w:val="000000" w:themeColor="text1"/>
        </w:rPr>
        <w:t xml:space="preserve"> DL reference signals, </w:t>
      </w:r>
      <w:r w:rsidR="00BB29AE" w:rsidRPr="001F4AA5">
        <w:rPr>
          <w:rFonts w:eastAsia="Times New Roman"/>
          <w:color w:val="000000" w:themeColor="text1"/>
        </w:rPr>
        <w:t>since</w:t>
      </w:r>
      <w:r w:rsidR="2494B4D9" w:rsidRPr="001F4AA5">
        <w:rPr>
          <w:rFonts w:eastAsia="Times New Roman"/>
          <w:color w:val="000000" w:themeColor="text1"/>
        </w:rPr>
        <w:t xml:space="preserve"> this </w:t>
      </w:r>
      <w:r w:rsidR="04BF4B0C" w:rsidRPr="001F4AA5">
        <w:rPr>
          <w:rFonts w:eastAsia="Times New Roman"/>
          <w:color w:val="000000" w:themeColor="text1"/>
        </w:rPr>
        <w:t xml:space="preserve">offset will </w:t>
      </w:r>
      <w:r w:rsidR="2494B4D9" w:rsidRPr="001F4AA5">
        <w:rPr>
          <w:rFonts w:eastAsia="Times New Roman"/>
          <w:color w:val="000000" w:themeColor="text1"/>
        </w:rPr>
        <w:t>ha</w:t>
      </w:r>
      <w:r w:rsidR="11647F33" w:rsidRPr="001F4AA5">
        <w:rPr>
          <w:rFonts w:eastAsia="Times New Roman"/>
          <w:color w:val="000000" w:themeColor="text1"/>
        </w:rPr>
        <w:t>ve</w:t>
      </w:r>
      <w:r w:rsidR="2494B4D9" w:rsidRPr="001F4AA5">
        <w:rPr>
          <w:rFonts w:eastAsia="Times New Roman"/>
          <w:color w:val="000000" w:themeColor="text1"/>
        </w:rPr>
        <w:t xml:space="preserve"> been </w:t>
      </w:r>
      <w:r w:rsidR="104FB027" w:rsidRPr="001F4AA5">
        <w:rPr>
          <w:rFonts w:eastAsia="Times New Roman"/>
          <w:color w:val="000000" w:themeColor="text1"/>
        </w:rPr>
        <w:t>pre-compensated</w:t>
      </w:r>
      <w:r w:rsidR="3947A8BA" w:rsidRPr="001F4AA5">
        <w:rPr>
          <w:rFonts w:eastAsia="Times New Roman"/>
          <w:color w:val="000000" w:themeColor="text1"/>
        </w:rPr>
        <w:t xml:space="preserve">. Therefore, the UE will have </w:t>
      </w:r>
      <w:r w:rsidR="2F1F020C" w:rsidRPr="001F4AA5">
        <w:rPr>
          <w:rFonts w:eastAsia="Times New Roman"/>
          <w:color w:val="000000" w:themeColor="text1"/>
        </w:rPr>
        <w:t xml:space="preserve">difficulties </w:t>
      </w:r>
      <w:r w:rsidR="3947A8BA" w:rsidRPr="001F4AA5">
        <w:rPr>
          <w:rFonts w:eastAsia="Times New Roman"/>
          <w:color w:val="000000" w:themeColor="text1"/>
        </w:rPr>
        <w:t>in performing UL frequency pre-compensation</w:t>
      </w:r>
      <w:r w:rsidR="104FB027" w:rsidRPr="001F4AA5">
        <w:rPr>
          <w:rFonts w:eastAsia="Times New Roman"/>
          <w:color w:val="000000" w:themeColor="text1"/>
        </w:rPr>
        <w:t>.</w:t>
      </w:r>
    </w:p>
    <w:p w14:paraId="5C8330D3" w14:textId="057794F7" w:rsidR="0908D331" w:rsidRPr="001F4AA5" w:rsidRDefault="7C85DBEC" w:rsidP="0908D331">
      <w:pPr>
        <w:spacing w:line="259" w:lineRule="auto"/>
        <w:jc w:val="both"/>
        <w:rPr>
          <w:rFonts w:eastAsia="Times New Roman"/>
          <w:b/>
          <w:color w:val="000000" w:themeColor="text1"/>
        </w:rPr>
      </w:pPr>
      <w:r w:rsidRPr="001F4AA5">
        <w:rPr>
          <w:rFonts w:eastAsia="Times New Roman"/>
          <w:b/>
          <w:color w:val="000000" w:themeColor="text1"/>
        </w:rPr>
        <w:t xml:space="preserve">Observation </w:t>
      </w:r>
      <w:r w:rsidR="00B52335">
        <w:rPr>
          <w:rFonts w:eastAsia="Times New Roman"/>
          <w:b/>
          <w:bCs/>
          <w:color w:val="000000" w:themeColor="text1"/>
        </w:rPr>
        <w:t>17</w:t>
      </w:r>
      <w:r w:rsidRPr="001F4AA5">
        <w:rPr>
          <w:rFonts w:eastAsia="Times New Roman"/>
          <w:b/>
          <w:color w:val="000000" w:themeColor="text1"/>
        </w:rPr>
        <w:t xml:space="preserve">: </w:t>
      </w:r>
      <w:r w:rsidR="696E9BE5" w:rsidRPr="001F4AA5">
        <w:rPr>
          <w:rFonts w:eastAsia="Times New Roman"/>
          <w:b/>
          <w:color w:val="000000" w:themeColor="text1"/>
        </w:rPr>
        <w:t>For</w:t>
      </w:r>
      <w:r w:rsidR="68ADF17C" w:rsidRPr="001F4AA5">
        <w:rPr>
          <w:rFonts w:eastAsia="Times New Roman"/>
          <w:b/>
          <w:color w:val="000000" w:themeColor="text1"/>
        </w:rPr>
        <w:t xml:space="preserve"> </w:t>
      </w:r>
      <w:r w:rsidRPr="001F4AA5">
        <w:rPr>
          <w:rFonts w:eastAsia="Times New Roman"/>
          <w:b/>
          <w:color w:val="000000" w:themeColor="text1"/>
        </w:rPr>
        <w:t>GNSS</w:t>
      </w:r>
      <w:r w:rsidR="667DBE76" w:rsidRPr="001F4AA5">
        <w:rPr>
          <w:rFonts w:eastAsia="Times New Roman"/>
          <w:b/>
          <w:color w:val="000000" w:themeColor="text1"/>
        </w:rPr>
        <w:t>-</w:t>
      </w:r>
      <w:r w:rsidR="709F692A" w:rsidRPr="001F4AA5">
        <w:rPr>
          <w:rFonts w:eastAsia="Times New Roman"/>
          <w:b/>
          <w:color w:val="000000" w:themeColor="text1"/>
        </w:rPr>
        <w:t>assisted</w:t>
      </w:r>
      <w:r w:rsidR="667DBE76" w:rsidRPr="001F4AA5">
        <w:rPr>
          <w:rFonts w:eastAsia="Times New Roman"/>
          <w:b/>
          <w:color w:val="000000" w:themeColor="text1"/>
        </w:rPr>
        <w:t xml:space="preserve"> UL frequency adjustment, i</w:t>
      </w:r>
      <w:r w:rsidR="20E662F2" w:rsidRPr="001F4AA5">
        <w:rPr>
          <w:rFonts w:eastAsia="Times New Roman"/>
          <w:b/>
          <w:color w:val="000000" w:themeColor="text1"/>
        </w:rPr>
        <w:t xml:space="preserve">n case of </w:t>
      </w:r>
      <w:r w:rsidR="2DE880C5" w:rsidRPr="001F4AA5">
        <w:rPr>
          <w:rFonts w:eastAsia="Times New Roman"/>
          <w:b/>
          <w:color w:val="000000" w:themeColor="text1"/>
        </w:rPr>
        <w:t xml:space="preserve">inaccurate </w:t>
      </w:r>
      <w:r w:rsidR="20E662F2" w:rsidRPr="001F4AA5">
        <w:rPr>
          <w:rFonts w:eastAsia="Times New Roman"/>
          <w:b/>
          <w:color w:val="000000" w:themeColor="text1"/>
        </w:rPr>
        <w:t xml:space="preserve">GNSS </w:t>
      </w:r>
      <w:r w:rsidR="2120BC8D" w:rsidRPr="001F4AA5">
        <w:rPr>
          <w:rFonts w:eastAsia="Times New Roman"/>
          <w:b/>
          <w:color w:val="000000" w:themeColor="text1"/>
        </w:rPr>
        <w:t>information</w:t>
      </w:r>
      <w:r w:rsidR="20E662F2" w:rsidRPr="001F4AA5">
        <w:rPr>
          <w:rFonts w:eastAsia="Times New Roman"/>
          <w:b/>
          <w:color w:val="000000" w:themeColor="text1"/>
        </w:rPr>
        <w:t xml:space="preserve">, the </w:t>
      </w:r>
      <w:r w:rsidR="64E71F54" w:rsidRPr="001F4AA5">
        <w:rPr>
          <w:rFonts w:eastAsia="Times New Roman"/>
          <w:b/>
          <w:color w:val="000000" w:themeColor="text1"/>
        </w:rPr>
        <w:t xml:space="preserve">UE </w:t>
      </w:r>
      <w:r w:rsidRPr="001F4AA5">
        <w:rPr>
          <w:rFonts w:eastAsia="Times New Roman"/>
          <w:b/>
          <w:color w:val="000000" w:themeColor="text1"/>
        </w:rPr>
        <w:t xml:space="preserve">will </w:t>
      </w:r>
      <w:r w:rsidR="504C369D" w:rsidRPr="001F4AA5">
        <w:rPr>
          <w:rFonts w:eastAsia="Times New Roman"/>
          <w:b/>
          <w:color w:val="000000" w:themeColor="text1"/>
        </w:rPr>
        <w:t>have difficulties</w:t>
      </w:r>
      <w:r w:rsidRPr="001F4AA5">
        <w:rPr>
          <w:rFonts w:eastAsia="Times New Roman"/>
          <w:b/>
          <w:color w:val="000000" w:themeColor="text1"/>
        </w:rPr>
        <w:t xml:space="preserve"> </w:t>
      </w:r>
      <w:r w:rsidR="7E122758" w:rsidRPr="001F4AA5">
        <w:rPr>
          <w:rFonts w:eastAsia="Times New Roman"/>
          <w:b/>
          <w:color w:val="000000" w:themeColor="text1"/>
        </w:rPr>
        <w:t xml:space="preserve">in </w:t>
      </w:r>
      <w:r w:rsidR="1A2490A4" w:rsidRPr="001F4AA5">
        <w:rPr>
          <w:rFonts w:eastAsia="Times New Roman"/>
          <w:b/>
          <w:color w:val="000000" w:themeColor="text1"/>
        </w:rPr>
        <w:t>perform</w:t>
      </w:r>
      <w:r w:rsidR="0A878521" w:rsidRPr="001F4AA5">
        <w:rPr>
          <w:rFonts w:eastAsia="Times New Roman"/>
          <w:b/>
          <w:color w:val="000000" w:themeColor="text1"/>
        </w:rPr>
        <w:t>ing</w:t>
      </w:r>
      <w:r w:rsidR="1A2490A4" w:rsidRPr="001F4AA5">
        <w:rPr>
          <w:rFonts w:eastAsia="Times New Roman"/>
          <w:b/>
          <w:color w:val="000000" w:themeColor="text1"/>
        </w:rPr>
        <w:t xml:space="preserve"> UL frequency adjustment</w:t>
      </w:r>
      <w:r w:rsidR="4095E7D8" w:rsidRPr="001F4AA5">
        <w:rPr>
          <w:rFonts w:eastAsia="Times New Roman"/>
          <w:b/>
          <w:color w:val="000000" w:themeColor="text1"/>
        </w:rPr>
        <w:t xml:space="preserve"> based on its location or </w:t>
      </w:r>
      <w:r w:rsidR="079832A0" w:rsidRPr="001F4AA5">
        <w:rPr>
          <w:rFonts w:eastAsia="Times New Roman"/>
          <w:b/>
          <w:color w:val="000000" w:themeColor="text1"/>
        </w:rPr>
        <w:t xml:space="preserve">by </w:t>
      </w:r>
      <w:r w:rsidR="4095E7D8" w:rsidRPr="001F4AA5">
        <w:rPr>
          <w:rFonts w:eastAsia="Times New Roman"/>
          <w:b/>
          <w:color w:val="000000" w:themeColor="text1"/>
        </w:rPr>
        <w:t xml:space="preserve">using </w:t>
      </w:r>
      <w:r w:rsidR="29E09AF1" w:rsidRPr="001F4AA5">
        <w:rPr>
          <w:rFonts w:eastAsia="Times New Roman"/>
          <w:b/>
          <w:color w:val="000000" w:themeColor="text1"/>
        </w:rPr>
        <w:t xml:space="preserve">DL reference signals. </w:t>
      </w:r>
    </w:p>
    <w:p w14:paraId="5827226F" w14:textId="78F6A62A" w:rsidR="64A3EA5D" w:rsidRPr="001F4AA5" w:rsidRDefault="64A3EA5D" w:rsidP="0908D331">
      <w:pPr>
        <w:jc w:val="both"/>
        <w:rPr>
          <w:rFonts w:eastAsia="Times New Roman"/>
          <w:color w:val="000000" w:themeColor="text1"/>
        </w:rPr>
      </w:pPr>
      <w:r w:rsidRPr="001F4AA5">
        <w:rPr>
          <w:rFonts w:eastAsia="Times New Roman"/>
          <w:color w:val="000000" w:themeColor="text1"/>
        </w:rPr>
        <w:t>During connected mode, pre</w:t>
      </w:r>
      <w:r w:rsidR="6B73830D" w:rsidRPr="001F4AA5">
        <w:rPr>
          <w:rFonts w:eastAsia="Times New Roman"/>
          <w:color w:val="000000" w:themeColor="text1"/>
        </w:rPr>
        <w:t>-</w:t>
      </w:r>
      <w:r w:rsidRPr="001F4AA5">
        <w:rPr>
          <w:rFonts w:eastAsia="Times New Roman"/>
          <w:color w:val="000000" w:themeColor="text1"/>
        </w:rPr>
        <w:t>compensation of the UE-specific frequency offset is strongly recommended to mitigate inter-</w:t>
      </w:r>
      <w:r w:rsidR="575A6535" w:rsidRPr="001F4AA5">
        <w:rPr>
          <w:rFonts w:eastAsia="Times New Roman"/>
          <w:color w:val="000000" w:themeColor="text1"/>
        </w:rPr>
        <w:t xml:space="preserve">user </w:t>
      </w:r>
      <w:r w:rsidRPr="001F4AA5">
        <w:rPr>
          <w:rFonts w:eastAsia="Times New Roman"/>
          <w:color w:val="000000" w:themeColor="text1"/>
        </w:rPr>
        <w:t xml:space="preserve">and inter-carrier interference caused by the loss of subcarrier orthogonality. </w:t>
      </w:r>
      <w:r w:rsidR="4C03CB60" w:rsidRPr="001F4AA5">
        <w:rPr>
          <w:rFonts w:eastAsia="Times New Roman"/>
          <w:color w:val="000000" w:themeColor="text1"/>
        </w:rPr>
        <w:t xml:space="preserve">In connected mode, </w:t>
      </w:r>
      <w:r w:rsidR="1B10DCE7" w:rsidRPr="001F4AA5">
        <w:rPr>
          <w:rFonts w:eastAsia="Times New Roman"/>
          <w:color w:val="000000" w:themeColor="text1"/>
        </w:rPr>
        <w:t>e</w:t>
      </w:r>
      <w:r w:rsidRPr="001F4AA5">
        <w:rPr>
          <w:rFonts w:eastAsia="Times New Roman"/>
          <w:color w:val="000000" w:themeColor="text1"/>
        </w:rPr>
        <w:t>stimation can be done using DL reference signals. Considering that DL receptions and the associated UL transmissions typically take place within a very short time difference, it can be safely assumed that the frequency offset value remains constant and any value estimated by the UE from DL reference signals can be used for the UL pre</w:t>
      </w:r>
      <w:r w:rsidR="552755F1" w:rsidRPr="001F4AA5">
        <w:rPr>
          <w:rFonts w:eastAsia="Times New Roman"/>
          <w:color w:val="000000" w:themeColor="text1"/>
        </w:rPr>
        <w:t>-</w:t>
      </w:r>
      <w:r w:rsidRPr="001F4AA5">
        <w:rPr>
          <w:rFonts w:eastAsia="Times New Roman"/>
          <w:color w:val="000000" w:themeColor="text1"/>
        </w:rPr>
        <w:t xml:space="preserve">compensation. If needed, adjustment of frequency compensation value to the UL carrier frequency must be considered by the UE. </w:t>
      </w:r>
    </w:p>
    <w:p w14:paraId="679AB431" w14:textId="7EDFC66E" w:rsidR="0908D331" w:rsidRPr="004E7B34" w:rsidRDefault="64A3EA5D" w:rsidP="0908D331">
      <w:r w:rsidRPr="001F4AA5">
        <w:rPr>
          <w:rFonts w:eastAsia="Times New Roman"/>
          <w:b/>
          <w:color w:val="000000" w:themeColor="text1"/>
        </w:rPr>
        <w:t xml:space="preserve">Proposal </w:t>
      </w:r>
      <w:r w:rsidR="00B52335">
        <w:rPr>
          <w:rFonts w:eastAsia="Times New Roman"/>
          <w:b/>
          <w:bCs/>
          <w:color w:val="000000" w:themeColor="text1"/>
        </w:rPr>
        <w:t>5</w:t>
      </w:r>
      <w:r w:rsidRPr="001F4AA5">
        <w:rPr>
          <w:rFonts w:eastAsia="Times New Roman"/>
          <w:b/>
          <w:color w:val="000000" w:themeColor="text1"/>
        </w:rPr>
        <w:t xml:space="preserve">: </w:t>
      </w:r>
      <w:r w:rsidR="537FE417" w:rsidRPr="001F4AA5">
        <w:rPr>
          <w:rFonts w:eastAsia="Times New Roman"/>
          <w:b/>
          <w:color w:val="000000" w:themeColor="text1"/>
        </w:rPr>
        <w:t xml:space="preserve">In connected mode, </w:t>
      </w:r>
      <w:r w:rsidR="4D271BA9" w:rsidRPr="001F4AA5">
        <w:rPr>
          <w:rFonts w:eastAsia="Times New Roman"/>
          <w:b/>
          <w:bCs/>
          <w:color w:val="000000" w:themeColor="text1"/>
        </w:rPr>
        <w:t>t</w:t>
      </w:r>
      <w:r w:rsidRPr="001F4AA5">
        <w:rPr>
          <w:rFonts w:eastAsia="Times New Roman"/>
          <w:b/>
          <w:bCs/>
          <w:color w:val="000000" w:themeColor="text1"/>
        </w:rPr>
        <w:t>he</w:t>
      </w:r>
      <w:r w:rsidRPr="001F4AA5">
        <w:rPr>
          <w:rFonts w:eastAsia="Times New Roman"/>
          <w:b/>
          <w:color w:val="000000" w:themeColor="text1"/>
        </w:rPr>
        <w:t xml:space="preserve"> UE</w:t>
      </w:r>
      <w:r w:rsidR="60BAD37F" w:rsidRPr="001F4AA5">
        <w:rPr>
          <w:rFonts w:eastAsia="Times New Roman"/>
          <w:b/>
          <w:color w:val="000000" w:themeColor="text1"/>
        </w:rPr>
        <w:t>-</w:t>
      </w:r>
      <w:r w:rsidRPr="001F4AA5">
        <w:rPr>
          <w:rFonts w:eastAsia="Times New Roman"/>
          <w:b/>
          <w:color w:val="000000" w:themeColor="text1"/>
        </w:rPr>
        <w:t xml:space="preserve">specific frequency offset can be tracked using DL reference signals and </w:t>
      </w:r>
      <w:r w:rsidR="3F76BA6B" w:rsidRPr="001F4AA5">
        <w:rPr>
          <w:rFonts w:eastAsia="Times New Roman"/>
          <w:b/>
          <w:bCs/>
          <w:color w:val="000000" w:themeColor="text1"/>
        </w:rPr>
        <w:t>is</w:t>
      </w:r>
      <w:r w:rsidRPr="001F4AA5">
        <w:rPr>
          <w:rFonts w:eastAsia="Times New Roman"/>
          <w:b/>
          <w:color w:val="000000" w:themeColor="text1"/>
        </w:rPr>
        <w:t xml:space="preserve"> pre</w:t>
      </w:r>
      <w:r w:rsidR="0469C5FB" w:rsidRPr="001F4AA5">
        <w:rPr>
          <w:rFonts w:eastAsia="Times New Roman"/>
          <w:b/>
          <w:color w:val="000000" w:themeColor="text1"/>
        </w:rPr>
        <w:t>-</w:t>
      </w:r>
      <w:r w:rsidRPr="001F4AA5">
        <w:rPr>
          <w:rFonts w:eastAsia="Times New Roman"/>
          <w:b/>
          <w:color w:val="000000" w:themeColor="text1"/>
        </w:rPr>
        <w:t xml:space="preserve">compensated in </w:t>
      </w:r>
      <w:r w:rsidR="798A21D1" w:rsidRPr="001F4AA5">
        <w:rPr>
          <w:rFonts w:eastAsia="Times New Roman"/>
          <w:b/>
          <w:color w:val="000000" w:themeColor="text1"/>
        </w:rPr>
        <w:t>t</w:t>
      </w:r>
      <w:r w:rsidRPr="001F4AA5">
        <w:rPr>
          <w:rFonts w:eastAsia="Times New Roman"/>
          <w:b/>
          <w:color w:val="000000" w:themeColor="text1"/>
        </w:rPr>
        <w:t>he UL</w:t>
      </w:r>
      <w:r w:rsidR="07B8680E" w:rsidRPr="001F4AA5">
        <w:rPr>
          <w:rFonts w:eastAsia="Times New Roman"/>
          <w:b/>
          <w:color w:val="000000" w:themeColor="text1"/>
        </w:rPr>
        <w:t>.</w:t>
      </w:r>
    </w:p>
    <w:p w14:paraId="3B449014" w14:textId="7DF0F0E9" w:rsidR="0908D331" w:rsidRPr="00D12629" w:rsidRDefault="0908D331" w:rsidP="0908D331"/>
    <w:p w14:paraId="10445A01" w14:textId="480CC7E1" w:rsidR="00885580" w:rsidRPr="00D12629" w:rsidRDefault="007820D0" w:rsidP="00885580">
      <w:pPr>
        <w:pStyle w:val="Heading1"/>
      </w:pPr>
      <w:r w:rsidRPr="00D12629">
        <w:t>Conclusion</w:t>
      </w:r>
    </w:p>
    <w:p w14:paraId="384567B8" w14:textId="07E42F2E" w:rsidR="001F53DD" w:rsidRPr="001F53DD" w:rsidRDefault="00926B0D" w:rsidP="001F53DD">
      <w:r>
        <w:t xml:space="preserve">In this contribution we have </w:t>
      </w:r>
      <w:r w:rsidR="00634DB0">
        <w:t xml:space="preserve">made a set of observations and </w:t>
      </w:r>
      <w:r w:rsidR="007751F5">
        <w:t>proposals</w:t>
      </w:r>
      <w:bookmarkStart w:id="6" w:name="_GoBack"/>
      <w:bookmarkEnd w:id="6"/>
      <w:r w:rsidR="00634DB0">
        <w:t xml:space="preserve"> which are reiterated here:</w:t>
      </w:r>
    </w:p>
    <w:p w14:paraId="50F65940" w14:textId="77777777" w:rsidR="00C952D7" w:rsidRPr="001F4AA5" w:rsidRDefault="00C952D7" w:rsidP="00C952D7">
      <w:pPr>
        <w:rPr>
          <w:b/>
        </w:rPr>
      </w:pPr>
      <w:r w:rsidRPr="001F4AA5">
        <w:rPr>
          <w:b/>
        </w:rPr>
        <w:t>Observation</w:t>
      </w:r>
      <w:r>
        <w:rPr>
          <w:b/>
        </w:rPr>
        <w:t xml:space="preserve"> 1</w:t>
      </w:r>
      <w:r w:rsidRPr="001F4AA5">
        <w:rPr>
          <w:b/>
        </w:rPr>
        <w:t xml:space="preserve">: The GNSS based time pre-compensation has the main purpose to guarantee that the initial </w:t>
      </w:r>
      <w:proofErr w:type="gramStart"/>
      <w:r w:rsidRPr="001F4AA5">
        <w:rPr>
          <w:b/>
          <w:bCs/>
        </w:rPr>
        <w:t>random access</w:t>
      </w:r>
      <w:proofErr w:type="gramEnd"/>
      <w:r w:rsidRPr="001F4AA5">
        <w:rPr>
          <w:b/>
          <w:bCs/>
        </w:rPr>
        <w:t xml:space="preserve"> </w:t>
      </w:r>
      <w:r w:rsidRPr="001F4AA5">
        <w:rPr>
          <w:b/>
        </w:rPr>
        <w:t xml:space="preserve">attempt falls into a “decodable” time for the </w:t>
      </w:r>
      <w:r w:rsidRPr="001F4AA5">
        <w:rPr>
          <w:b/>
          <w:bCs/>
        </w:rPr>
        <w:t xml:space="preserve">RACH occasion defined by the </w:t>
      </w:r>
      <w:proofErr w:type="spellStart"/>
      <w:r w:rsidRPr="001F4AA5">
        <w:rPr>
          <w:b/>
        </w:rPr>
        <w:t>gNB</w:t>
      </w:r>
      <w:proofErr w:type="spellEnd"/>
      <w:r w:rsidRPr="001F4AA5">
        <w:rPr>
          <w:b/>
        </w:rPr>
        <w:t xml:space="preserve"> and minimize the interference to adjacent UL time slots/symbols.</w:t>
      </w:r>
    </w:p>
    <w:p w14:paraId="75BC4920" w14:textId="77777777" w:rsidR="00C952D7" w:rsidRPr="003042AF" w:rsidRDefault="00C952D7" w:rsidP="00C952D7">
      <w:pPr>
        <w:rPr>
          <w:b/>
        </w:rPr>
      </w:pPr>
      <w:r w:rsidRPr="003042AF">
        <w:rPr>
          <w:b/>
        </w:rPr>
        <w:t>Observation</w:t>
      </w:r>
      <w:r>
        <w:rPr>
          <w:b/>
          <w:bCs/>
        </w:rPr>
        <w:t xml:space="preserve"> 2</w:t>
      </w:r>
      <w:r w:rsidRPr="003042AF">
        <w:rPr>
          <w:b/>
        </w:rPr>
        <w:t xml:space="preserve">: There are several sources of inaccuracy in estimating the time/frequency synchronization between UE and </w:t>
      </w:r>
      <w:proofErr w:type="spellStart"/>
      <w:r w:rsidRPr="003042AF">
        <w:rPr>
          <w:b/>
        </w:rPr>
        <w:t>gNb</w:t>
      </w:r>
      <w:proofErr w:type="spellEnd"/>
      <w:r w:rsidRPr="003042AF">
        <w:rPr>
          <w:b/>
        </w:rPr>
        <w:t xml:space="preserve"> by using GNSS information: lag of the ephemeris information, precision of the ephemeris data, GNSS inaccuracy, orbit perturbations and altitude modelling, delay on GNSS acquisition and information conversion at the UE and atmospheric delays. </w:t>
      </w:r>
    </w:p>
    <w:p w14:paraId="534E443D" w14:textId="77777777" w:rsidR="00C952D7" w:rsidRPr="003042AF" w:rsidRDefault="00C952D7" w:rsidP="00C952D7">
      <w:pPr>
        <w:rPr>
          <w:b/>
        </w:rPr>
      </w:pPr>
      <w:r w:rsidRPr="003042AF">
        <w:rPr>
          <w:b/>
        </w:rPr>
        <w:t>Observation</w:t>
      </w:r>
      <w:r>
        <w:rPr>
          <w:b/>
          <w:bCs/>
        </w:rPr>
        <w:t xml:space="preserve"> 3</w:t>
      </w:r>
      <w:r w:rsidRPr="003042AF">
        <w:rPr>
          <w:b/>
        </w:rPr>
        <w:t xml:space="preserve">: The entire cyclic prefix of the </w:t>
      </w:r>
      <w:proofErr w:type="gramStart"/>
      <w:r w:rsidRPr="003042AF">
        <w:rPr>
          <w:b/>
        </w:rPr>
        <w:t>random access</w:t>
      </w:r>
      <w:proofErr w:type="gramEnd"/>
      <w:r w:rsidRPr="003042AF">
        <w:rPr>
          <w:b/>
        </w:rPr>
        <w:t xml:space="preserve"> preamble should be able to cover multipath propagation delay as well as the inaccuracy imposed by the compensation algorithm based on the GNSS information </w:t>
      </w:r>
    </w:p>
    <w:p w14:paraId="340E51BB" w14:textId="77777777" w:rsidR="00C952D7" w:rsidRPr="001F4AA5" w:rsidRDefault="00C952D7" w:rsidP="00C952D7">
      <w:pPr>
        <w:rPr>
          <w:b/>
          <w:bCs/>
        </w:rPr>
      </w:pPr>
      <w:r w:rsidRPr="001F4AA5">
        <w:rPr>
          <w:b/>
          <w:bCs/>
        </w:rPr>
        <w:t>Observation</w:t>
      </w:r>
      <w:r>
        <w:rPr>
          <w:b/>
          <w:bCs/>
        </w:rPr>
        <w:t xml:space="preserve"> 4</w:t>
      </w:r>
      <w:r w:rsidRPr="001F4AA5">
        <w:rPr>
          <w:b/>
          <w:bCs/>
        </w:rPr>
        <w:t xml:space="preserve">: The long preamble formats </w:t>
      </w:r>
      <w:r w:rsidRPr="001F4AA5">
        <w:rPr>
          <w:b/>
        </w:rPr>
        <w:t xml:space="preserve">provide a more relaxed CP constraint but a more stringent frequency </w:t>
      </w:r>
      <w:proofErr w:type="spellStart"/>
      <w:r w:rsidRPr="001F4AA5">
        <w:rPr>
          <w:b/>
        </w:rPr>
        <w:t>dopppler</w:t>
      </w:r>
      <w:proofErr w:type="spellEnd"/>
      <w:r w:rsidRPr="001F4AA5">
        <w:rPr>
          <w:b/>
        </w:rPr>
        <w:t xml:space="preserve"> pre-compensation constraint, </w:t>
      </w:r>
      <w:proofErr w:type="spellStart"/>
      <w:r w:rsidRPr="001F4AA5">
        <w:rPr>
          <w:b/>
        </w:rPr>
        <w:t>specially</w:t>
      </w:r>
      <w:proofErr w:type="spellEnd"/>
      <w:r w:rsidRPr="001F4AA5">
        <w:rPr>
          <w:b/>
        </w:rPr>
        <w:t xml:space="preserve"> considering the very high speed observed in LEO deployments and the usage of high frequency bands</w:t>
      </w:r>
    </w:p>
    <w:p w14:paraId="719AAFDB" w14:textId="77777777" w:rsidR="00C952D7" w:rsidRPr="001F4AA5" w:rsidRDefault="00C952D7" w:rsidP="00C952D7">
      <w:pPr>
        <w:rPr>
          <w:b/>
          <w:bCs/>
          <w:lang w:eastAsia="zh-CN"/>
        </w:rPr>
      </w:pPr>
      <w:r w:rsidRPr="001F4AA5">
        <w:rPr>
          <w:b/>
          <w:bCs/>
          <w:lang w:eastAsia="zh-CN"/>
        </w:rPr>
        <w:t>Observation</w:t>
      </w:r>
      <w:r>
        <w:rPr>
          <w:b/>
          <w:bCs/>
          <w:lang w:eastAsia="zh-CN"/>
        </w:rPr>
        <w:t xml:space="preserve"> 5</w:t>
      </w:r>
      <w:r w:rsidRPr="001F4AA5">
        <w:rPr>
          <w:b/>
          <w:bCs/>
          <w:lang w:eastAsia="zh-CN"/>
        </w:rPr>
        <w:t xml:space="preserve">: When the synchronization reference point is at the satellite, the TA range of operation for the UE is intrinsically defined by the maximum and minimum distances from UE to satellite. This is valid for UEs performing RA or UEs in connected mode. </w:t>
      </w:r>
    </w:p>
    <w:p w14:paraId="56594B49" w14:textId="77777777" w:rsidR="00C952D7" w:rsidRPr="001F4AA5" w:rsidRDefault="00C952D7" w:rsidP="00C952D7">
      <w:pPr>
        <w:rPr>
          <w:b/>
          <w:bCs/>
          <w:lang w:eastAsia="zh-CN"/>
        </w:rPr>
      </w:pPr>
      <w:r w:rsidRPr="001F4AA5">
        <w:rPr>
          <w:b/>
          <w:bCs/>
          <w:lang w:eastAsia="zh-CN"/>
        </w:rPr>
        <w:t>Observation</w:t>
      </w:r>
      <w:r>
        <w:rPr>
          <w:b/>
          <w:bCs/>
          <w:lang w:eastAsia="zh-CN"/>
        </w:rPr>
        <w:t xml:space="preserve"> 6</w:t>
      </w:r>
      <w:r w:rsidRPr="001F4AA5">
        <w:rPr>
          <w:b/>
          <w:bCs/>
          <w:lang w:eastAsia="zh-CN"/>
        </w:rPr>
        <w:t xml:space="preserve">: When the synchronization reference point is at the satellite, the position of the UE and the satellite is </w:t>
      </w:r>
      <w:proofErr w:type="gramStart"/>
      <w:r w:rsidRPr="001F4AA5">
        <w:rPr>
          <w:b/>
          <w:bCs/>
          <w:lang w:eastAsia="zh-CN"/>
        </w:rPr>
        <w:t>sufficient</w:t>
      </w:r>
      <w:proofErr w:type="gramEnd"/>
      <w:r w:rsidRPr="001F4AA5">
        <w:rPr>
          <w:b/>
          <w:bCs/>
          <w:lang w:eastAsia="zh-CN"/>
        </w:rPr>
        <w:t xml:space="preserve"> to determine the total minimum distance travelled by the signal over the air interface, in a position-based solution. This minimum distance can be further converted into a time offset estimation.</w:t>
      </w:r>
    </w:p>
    <w:p w14:paraId="3AAA0A8F" w14:textId="77777777" w:rsidR="00C952D7" w:rsidRPr="001F4AA5" w:rsidRDefault="00C952D7" w:rsidP="00C952D7">
      <w:pPr>
        <w:rPr>
          <w:b/>
          <w:bCs/>
          <w:lang w:eastAsia="zh-CN"/>
        </w:rPr>
      </w:pPr>
      <w:r w:rsidRPr="001F4AA5">
        <w:rPr>
          <w:b/>
          <w:bCs/>
          <w:lang w:eastAsia="zh-CN"/>
        </w:rPr>
        <w:t>Observation</w:t>
      </w:r>
      <w:r>
        <w:rPr>
          <w:b/>
          <w:bCs/>
          <w:lang w:eastAsia="zh-CN"/>
        </w:rPr>
        <w:t xml:space="preserve"> 7</w:t>
      </w:r>
      <w:r w:rsidRPr="001F4AA5">
        <w:rPr>
          <w:b/>
          <w:bCs/>
          <w:lang w:eastAsia="zh-CN"/>
        </w:rPr>
        <w:t xml:space="preserve">: When the synchronization reference point is at the satellite and using a </w:t>
      </w:r>
      <w:proofErr w:type="gramStart"/>
      <w:r w:rsidRPr="001F4AA5">
        <w:rPr>
          <w:b/>
          <w:bCs/>
          <w:lang w:eastAsia="zh-CN"/>
        </w:rPr>
        <w:t>timing based</w:t>
      </w:r>
      <w:proofErr w:type="gramEnd"/>
      <w:r w:rsidRPr="001F4AA5">
        <w:rPr>
          <w:b/>
          <w:bCs/>
          <w:lang w:eastAsia="zh-CN"/>
        </w:rPr>
        <w:t xml:space="preserve"> solution, besides the transmit timing and the reception timing, the UE also needs to know the offset used by the </w:t>
      </w:r>
      <w:proofErr w:type="spellStart"/>
      <w:r w:rsidRPr="001F4AA5">
        <w:rPr>
          <w:b/>
          <w:bCs/>
          <w:lang w:eastAsia="zh-CN"/>
        </w:rPr>
        <w:t>gNB</w:t>
      </w:r>
      <w:proofErr w:type="spellEnd"/>
      <w:r w:rsidRPr="001F4AA5">
        <w:rPr>
          <w:b/>
          <w:bCs/>
          <w:lang w:eastAsia="zh-CN"/>
        </w:rPr>
        <w:t xml:space="preserve"> to receive the UL signal. </w:t>
      </w:r>
    </w:p>
    <w:p w14:paraId="2863DE07" w14:textId="77777777" w:rsidR="00C952D7" w:rsidRPr="001F4AA5" w:rsidRDefault="00C952D7" w:rsidP="00C952D7">
      <w:pPr>
        <w:rPr>
          <w:b/>
          <w:bCs/>
          <w:lang w:eastAsia="zh-CN"/>
        </w:rPr>
      </w:pPr>
      <w:r w:rsidRPr="001F4AA5">
        <w:rPr>
          <w:b/>
          <w:bCs/>
          <w:lang w:eastAsia="zh-CN"/>
        </w:rPr>
        <w:t>Observation</w:t>
      </w:r>
      <w:r>
        <w:rPr>
          <w:b/>
          <w:bCs/>
          <w:lang w:eastAsia="zh-CN"/>
        </w:rPr>
        <w:t xml:space="preserve"> 8</w:t>
      </w:r>
      <w:r w:rsidRPr="001F4AA5">
        <w:rPr>
          <w:b/>
          <w:bCs/>
          <w:lang w:eastAsia="zh-CN"/>
        </w:rPr>
        <w:t>: Positioning the reference point at the satellite complicates future flexible designs, where the si</w:t>
      </w:r>
      <w:r>
        <w:rPr>
          <w:b/>
          <w:bCs/>
          <w:lang w:eastAsia="zh-CN"/>
        </w:rPr>
        <w:t>g</w:t>
      </w:r>
      <w:r w:rsidRPr="001F4AA5">
        <w:rPr>
          <w:b/>
          <w:bCs/>
          <w:lang w:eastAsia="zh-CN"/>
        </w:rPr>
        <w:t xml:space="preserve">nal is relayed to Earth through multi-satellite hops. </w:t>
      </w:r>
    </w:p>
    <w:p w14:paraId="09DA947A" w14:textId="77777777" w:rsidR="000D609C" w:rsidRPr="001F4AA5" w:rsidRDefault="000D609C" w:rsidP="000D609C">
      <w:r w:rsidRPr="001F4AA5">
        <w:rPr>
          <w:b/>
          <w:bCs/>
          <w:lang w:eastAsia="zh-CN"/>
        </w:rPr>
        <w:t>Observation</w:t>
      </w:r>
      <w:r>
        <w:rPr>
          <w:b/>
          <w:bCs/>
          <w:lang w:eastAsia="zh-CN"/>
        </w:rPr>
        <w:t xml:space="preserve"> 9</w:t>
      </w:r>
      <w:r w:rsidRPr="001F4AA5">
        <w:rPr>
          <w:b/>
          <w:bCs/>
          <w:lang w:eastAsia="zh-CN"/>
        </w:rPr>
        <w:t xml:space="preserve">: When the synchronization reference point is at the satellite, the </w:t>
      </w:r>
      <w:proofErr w:type="spellStart"/>
      <w:r w:rsidRPr="001F4AA5">
        <w:rPr>
          <w:b/>
          <w:bCs/>
          <w:lang w:eastAsia="zh-CN"/>
        </w:rPr>
        <w:t>gNB</w:t>
      </w:r>
      <w:proofErr w:type="spellEnd"/>
      <w:r w:rsidRPr="001F4AA5">
        <w:rPr>
          <w:b/>
          <w:bCs/>
          <w:lang w:eastAsia="zh-CN"/>
        </w:rPr>
        <w:t xml:space="preserve"> will need to dynamically offset the UL reception time to compensate for the feeder link delay. </w:t>
      </w:r>
    </w:p>
    <w:p w14:paraId="3C079797" w14:textId="77777777" w:rsidR="000D609C" w:rsidRPr="001F4AA5" w:rsidRDefault="000D609C" w:rsidP="000D609C">
      <w:pPr>
        <w:rPr>
          <w:b/>
          <w:bCs/>
          <w:lang w:eastAsia="zh-CN"/>
        </w:rPr>
      </w:pPr>
      <w:r w:rsidRPr="001F4AA5">
        <w:rPr>
          <w:b/>
          <w:bCs/>
          <w:lang w:eastAsia="zh-CN"/>
        </w:rPr>
        <w:t>Observation</w:t>
      </w:r>
      <w:r>
        <w:rPr>
          <w:b/>
          <w:bCs/>
          <w:lang w:eastAsia="zh-CN"/>
        </w:rPr>
        <w:t xml:space="preserve"> 10</w:t>
      </w:r>
      <w:r w:rsidRPr="001F4AA5">
        <w:rPr>
          <w:b/>
          <w:bCs/>
          <w:lang w:eastAsia="zh-CN"/>
        </w:rPr>
        <w:t xml:space="preserve">: When the synchronization reference point is at the </w:t>
      </w:r>
      <w:proofErr w:type="spellStart"/>
      <w:r w:rsidRPr="001F4AA5">
        <w:rPr>
          <w:b/>
          <w:bCs/>
          <w:lang w:eastAsia="zh-CN"/>
        </w:rPr>
        <w:t>gNB</w:t>
      </w:r>
      <w:proofErr w:type="spellEnd"/>
      <w:r w:rsidRPr="001F4AA5">
        <w:rPr>
          <w:b/>
          <w:bCs/>
          <w:lang w:eastAsia="zh-CN"/>
        </w:rPr>
        <w:t xml:space="preserve">, the TA range of operation for the UE depends on the maximum and minimum distances from UE to satellite, the maximum and minimum distances between Satellite and </w:t>
      </w:r>
      <w:proofErr w:type="spellStart"/>
      <w:r w:rsidRPr="001F4AA5">
        <w:rPr>
          <w:b/>
          <w:bCs/>
          <w:lang w:eastAsia="zh-CN"/>
        </w:rPr>
        <w:t>gNB</w:t>
      </w:r>
      <w:proofErr w:type="spellEnd"/>
      <w:r w:rsidRPr="001F4AA5">
        <w:rPr>
          <w:b/>
          <w:bCs/>
          <w:lang w:eastAsia="zh-CN"/>
        </w:rPr>
        <w:t xml:space="preserve"> and any eventual processing time in the between. This is valid for UEs performing RA or UEs in connected mode. </w:t>
      </w:r>
    </w:p>
    <w:p w14:paraId="0A4F4909" w14:textId="0B06AE74" w:rsidR="000D609C" w:rsidRPr="001F4AA5" w:rsidRDefault="000D609C" w:rsidP="000D609C">
      <w:pPr>
        <w:rPr>
          <w:b/>
          <w:bCs/>
          <w:lang w:eastAsia="zh-CN"/>
        </w:rPr>
      </w:pPr>
      <w:r w:rsidRPr="001F4AA5">
        <w:rPr>
          <w:b/>
          <w:bCs/>
          <w:lang w:eastAsia="zh-CN"/>
        </w:rPr>
        <w:t>Observation</w:t>
      </w:r>
      <w:r>
        <w:rPr>
          <w:b/>
          <w:bCs/>
          <w:lang w:eastAsia="zh-CN"/>
        </w:rPr>
        <w:t xml:space="preserve"> 11</w:t>
      </w:r>
      <w:r w:rsidRPr="001F4AA5">
        <w:rPr>
          <w:b/>
          <w:bCs/>
          <w:lang w:eastAsia="zh-CN"/>
        </w:rPr>
        <w:t xml:space="preserve">: When the synchronization reference point is at the </w:t>
      </w:r>
      <w:proofErr w:type="spellStart"/>
      <w:r w:rsidRPr="001F4AA5">
        <w:rPr>
          <w:b/>
          <w:bCs/>
          <w:lang w:eastAsia="zh-CN"/>
        </w:rPr>
        <w:t>gNB</w:t>
      </w:r>
      <w:proofErr w:type="spellEnd"/>
      <w:r w:rsidRPr="001F4AA5">
        <w:rPr>
          <w:b/>
          <w:bCs/>
          <w:lang w:eastAsia="zh-CN"/>
        </w:rPr>
        <w:t xml:space="preserve">, the position of the UE and the satellite is not </w:t>
      </w:r>
      <w:proofErr w:type="gramStart"/>
      <w:r w:rsidRPr="001F4AA5">
        <w:rPr>
          <w:b/>
          <w:bCs/>
          <w:lang w:eastAsia="zh-CN"/>
        </w:rPr>
        <w:t>sufficient</w:t>
      </w:r>
      <w:proofErr w:type="gramEnd"/>
      <w:r w:rsidRPr="001F4AA5">
        <w:rPr>
          <w:b/>
          <w:bCs/>
          <w:lang w:eastAsia="zh-CN"/>
        </w:rPr>
        <w:t xml:space="preserve"> to determine the elapsed time in PHY, in a position-based solution, and the broadcast of </w:t>
      </w:r>
      <w:r w:rsidRPr="001F4AA5">
        <w:rPr>
          <w:b/>
          <w:bCs/>
          <w:lang w:eastAsia="zh-CN"/>
        </w:rPr>
        <w:lastRenderedPageBreak/>
        <w:t xml:space="preserve">additional information is required. In a </w:t>
      </w:r>
      <w:proofErr w:type="gramStart"/>
      <w:r w:rsidRPr="001F4AA5">
        <w:rPr>
          <w:b/>
          <w:bCs/>
          <w:lang w:eastAsia="zh-CN"/>
        </w:rPr>
        <w:t>timing based</w:t>
      </w:r>
      <w:proofErr w:type="gramEnd"/>
      <w:r w:rsidRPr="001F4AA5">
        <w:rPr>
          <w:b/>
          <w:bCs/>
          <w:lang w:eastAsia="zh-CN"/>
        </w:rPr>
        <w:t xml:space="preserve"> solution, the transmit and reception timings are sufficient to find the elapsed time for the frame.  </w:t>
      </w:r>
    </w:p>
    <w:p w14:paraId="1EB19532" w14:textId="77777777" w:rsidR="000D609C" w:rsidRPr="001F4AA5" w:rsidRDefault="000D609C" w:rsidP="000D609C">
      <w:pPr>
        <w:rPr>
          <w:b/>
          <w:bCs/>
          <w:lang w:eastAsia="zh-CN"/>
        </w:rPr>
      </w:pPr>
      <w:r w:rsidRPr="001F4AA5">
        <w:rPr>
          <w:b/>
          <w:bCs/>
          <w:lang w:eastAsia="zh-CN"/>
        </w:rPr>
        <w:t>Observation</w:t>
      </w:r>
      <w:r>
        <w:rPr>
          <w:b/>
          <w:bCs/>
          <w:lang w:eastAsia="zh-CN"/>
        </w:rPr>
        <w:t xml:space="preserve"> 12</w:t>
      </w:r>
      <w:r w:rsidRPr="001F4AA5">
        <w:rPr>
          <w:b/>
          <w:bCs/>
          <w:lang w:eastAsia="zh-CN"/>
        </w:rPr>
        <w:t xml:space="preserve">: The implementation of the synchronization reference point at the satellite or at the </w:t>
      </w:r>
      <w:proofErr w:type="spellStart"/>
      <w:r w:rsidRPr="001F4AA5">
        <w:rPr>
          <w:b/>
          <w:bCs/>
          <w:lang w:eastAsia="zh-CN"/>
        </w:rPr>
        <w:t>gNB</w:t>
      </w:r>
      <w:proofErr w:type="spellEnd"/>
      <w:r>
        <w:rPr>
          <w:b/>
          <w:bCs/>
          <w:lang w:eastAsia="zh-CN"/>
        </w:rPr>
        <w:t xml:space="preserve"> a</w:t>
      </w:r>
      <w:r w:rsidRPr="001F4AA5">
        <w:rPr>
          <w:b/>
          <w:bCs/>
          <w:lang w:eastAsia="zh-CN"/>
        </w:rPr>
        <w:t xml:space="preserve">re not transparent to the system, and both would require different support from the NTN specifications in terms of messages to be broadcast. </w:t>
      </w:r>
    </w:p>
    <w:p w14:paraId="1DCC258A" w14:textId="77777777" w:rsidR="000D609C" w:rsidRPr="001F4AA5" w:rsidRDefault="000D609C" w:rsidP="000D609C">
      <w:pPr>
        <w:jc w:val="both"/>
        <w:rPr>
          <w:rFonts w:eastAsia="Times New Roman"/>
          <w:color w:val="000000" w:themeColor="text1"/>
        </w:rPr>
      </w:pPr>
      <w:r w:rsidRPr="001F4AA5">
        <w:rPr>
          <w:rFonts w:eastAsia="Times New Roman"/>
          <w:b/>
          <w:bCs/>
          <w:color w:val="000000" w:themeColor="text1"/>
        </w:rPr>
        <w:t xml:space="preserve">Observation </w:t>
      </w:r>
      <w:r>
        <w:rPr>
          <w:rFonts w:eastAsia="Times New Roman"/>
          <w:b/>
          <w:bCs/>
          <w:color w:val="000000" w:themeColor="text1"/>
        </w:rPr>
        <w:t>13</w:t>
      </w:r>
      <w:r w:rsidRPr="001F4AA5">
        <w:rPr>
          <w:rFonts w:eastAsia="Times New Roman"/>
          <w:b/>
          <w:bCs/>
          <w:color w:val="000000" w:themeColor="text1"/>
        </w:rPr>
        <w:t>: For earth-moving cells the common frequency offset for DL pre-compensation is constant per beam/cell.</w:t>
      </w:r>
    </w:p>
    <w:p w14:paraId="3BC8E065" w14:textId="77777777" w:rsidR="000D609C" w:rsidRPr="001F4AA5" w:rsidRDefault="000D609C" w:rsidP="000D609C">
      <w:pPr>
        <w:jc w:val="both"/>
        <w:rPr>
          <w:rFonts w:eastAsia="Times New Roman"/>
          <w:color w:val="000000" w:themeColor="text1"/>
        </w:rPr>
      </w:pPr>
      <w:r w:rsidRPr="001F4AA5">
        <w:rPr>
          <w:rFonts w:eastAsia="Times New Roman"/>
          <w:b/>
          <w:bCs/>
          <w:color w:val="000000" w:themeColor="text1"/>
        </w:rPr>
        <w:t xml:space="preserve">Observation </w:t>
      </w:r>
      <w:r>
        <w:rPr>
          <w:rFonts w:eastAsia="Times New Roman"/>
          <w:b/>
          <w:bCs/>
          <w:color w:val="000000" w:themeColor="text1"/>
        </w:rPr>
        <w:t>14</w:t>
      </w:r>
      <w:r w:rsidRPr="001F4AA5">
        <w:rPr>
          <w:rFonts w:eastAsia="Times New Roman"/>
          <w:b/>
          <w:bCs/>
          <w:color w:val="000000" w:themeColor="text1"/>
        </w:rPr>
        <w:t>: For earth-fixed cells the common frequency offset</w:t>
      </w:r>
      <w:r w:rsidRPr="001F4AA5">
        <w:rPr>
          <w:rFonts w:eastAsia="Times New Roman"/>
          <w:b/>
          <w:color w:val="000000" w:themeColor="text1"/>
        </w:rPr>
        <w:t xml:space="preserve"> </w:t>
      </w:r>
      <w:r w:rsidRPr="001F4AA5">
        <w:rPr>
          <w:rFonts w:eastAsia="Times New Roman"/>
          <w:b/>
          <w:bCs/>
          <w:color w:val="000000" w:themeColor="text1"/>
        </w:rPr>
        <w:t xml:space="preserve">for DL pre-compensation is time-varying and depends on the satellite location </w:t>
      </w:r>
      <w:proofErr w:type="spellStart"/>
      <w:r w:rsidRPr="001F4AA5">
        <w:rPr>
          <w:rFonts w:eastAsia="Times New Roman"/>
          <w:b/>
          <w:bCs/>
          <w:color w:val="000000" w:themeColor="text1"/>
        </w:rPr>
        <w:t>w.r.t.</w:t>
      </w:r>
      <w:proofErr w:type="spellEnd"/>
      <w:r w:rsidRPr="001F4AA5">
        <w:rPr>
          <w:rFonts w:eastAsia="Times New Roman"/>
          <w:b/>
          <w:bCs/>
          <w:color w:val="000000" w:themeColor="text1"/>
        </w:rPr>
        <w:t xml:space="preserve"> the cell reference point.</w:t>
      </w:r>
    </w:p>
    <w:p w14:paraId="7AFF313D" w14:textId="77777777" w:rsidR="000D609C" w:rsidRPr="001F4AA5" w:rsidRDefault="000D609C" w:rsidP="000D609C">
      <w:pPr>
        <w:jc w:val="both"/>
        <w:rPr>
          <w:rFonts w:eastAsia="Times New Roman"/>
          <w:color w:val="000000" w:themeColor="text1"/>
        </w:rPr>
      </w:pPr>
      <w:r w:rsidRPr="001F4AA5">
        <w:rPr>
          <w:rFonts w:eastAsia="Times New Roman"/>
          <w:b/>
          <w:bCs/>
          <w:color w:val="000000" w:themeColor="text1"/>
        </w:rPr>
        <w:t>Observation 1</w:t>
      </w:r>
      <w:r>
        <w:rPr>
          <w:rFonts w:eastAsia="Times New Roman"/>
          <w:b/>
          <w:bCs/>
          <w:color w:val="000000" w:themeColor="text1"/>
        </w:rPr>
        <w:t>5</w:t>
      </w:r>
      <w:r w:rsidRPr="001F4AA5">
        <w:rPr>
          <w:rFonts w:eastAsia="Times New Roman"/>
          <w:b/>
          <w:bCs/>
          <w:color w:val="000000" w:themeColor="text1"/>
        </w:rPr>
        <w:t>: The supported cell diameter depends on the distance for which the UE-specific frequency offset at the cell edge remains below a certain level. Small SCS and elevation angles support smaller cells.</w:t>
      </w:r>
    </w:p>
    <w:p w14:paraId="411FCFF4" w14:textId="77777777" w:rsidR="000D609C" w:rsidRPr="001F4AA5" w:rsidRDefault="000D609C" w:rsidP="000D609C">
      <w:pPr>
        <w:jc w:val="both"/>
        <w:rPr>
          <w:rFonts w:eastAsia="Times New Roman"/>
          <w:b/>
          <w:bCs/>
          <w:color w:val="000000" w:themeColor="text1"/>
        </w:rPr>
      </w:pPr>
      <w:r w:rsidRPr="001F4AA5">
        <w:rPr>
          <w:rFonts w:eastAsia="Times New Roman"/>
          <w:b/>
          <w:bCs/>
          <w:color w:val="000000" w:themeColor="text1"/>
        </w:rPr>
        <w:t>Observation</w:t>
      </w:r>
      <w:r>
        <w:rPr>
          <w:rFonts w:eastAsia="Times New Roman"/>
          <w:b/>
          <w:bCs/>
          <w:color w:val="000000" w:themeColor="text1"/>
        </w:rPr>
        <w:t xml:space="preserve"> 16</w:t>
      </w:r>
      <w:r w:rsidRPr="001F4AA5">
        <w:rPr>
          <w:rFonts w:eastAsia="Times New Roman"/>
          <w:b/>
          <w:bCs/>
          <w:color w:val="000000" w:themeColor="text1"/>
        </w:rPr>
        <w:t>: In order to pre-compensate the frequency offset for the full UL path, a GNSS-capable UE needs to have satellite ephemeris information as well as location information of its</w:t>
      </w:r>
      <w:r w:rsidRPr="001F4AA5">
        <w:rPr>
          <w:rFonts w:eastAsia="Times New Roman"/>
          <w:b/>
          <w:color w:val="000000" w:themeColor="text1"/>
        </w:rPr>
        <w:t xml:space="preserve"> </w:t>
      </w:r>
      <w:r w:rsidRPr="001F4AA5">
        <w:rPr>
          <w:rFonts w:eastAsia="Times New Roman"/>
          <w:b/>
          <w:bCs/>
          <w:color w:val="000000" w:themeColor="text1"/>
        </w:rPr>
        <w:t>serving ground station.</w:t>
      </w:r>
    </w:p>
    <w:p w14:paraId="3970A8E3" w14:textId="07C37F18" w:rsidR="000D609C" w:rsidRDefault="000D609C" w:rsidP="000D609C">
      <w:pPr>
        <w:spacing w:line="259" w:lineRule="auto"/>
        <w:jc w:val="both"/>
        <w:rPr>
          <w:rFonts w:eastAsia="Times New Roman"/>
          <w:b/>
          <w:bCs/>
          <w:color w:val="000000" w:themeColor="text1"/>
        </w:rPr>
      </w:pPr>
      <w:r w:rsidRPr="001F4AA5">
        <w:rPr>
          <w:rFonts w:eastAsia="Times New Roman"/>
          <w:b/>
          <w:bCs/>
          <w:color w:val="000000" w:themeColor="text1"/>
        </w:rPr>
        <w:t xml:space="preserve">Observation </w:t>
      </w:r>
      <w:r>
        <w:rPr>
          <w:rFonts w:eastAsia="Times New Roman"/>
          <w:b/>
          <w:bCs/>
          <w:color w:val="000000" w:themeColor="text1"/>
        </w:rPr>
        <w:t>17</w:t>
      </w:r>
      <w:r w:rsidRPr="001F4AA5">
        <w:rPr>
          <w:rFonts w:eastAsia="Times New Roman"/>
          <w:b/>
          <w:bCs/>
          <w:color w:val="000000" w:themeColor="text1"/>
        </w:rPr>
        <w:t xml:space="preserve">: For GNSS-assisted UL frequency adjustment, in case of inaccurate GNSS information, the UE will have difficulties in performing UL frequency adjustment based on its location or by using DL reference signals. </w:t>
      </w:r>
    </w:p>
    <w:p w14:paraId="71EF5E7C" w14:textId="77777777" w:rsidR="002E22E5" w:rsidRPr="001F4AA5" w:rsidRDefault="002E22E5" w:rsidP="000D609C">
      <w:pPr>
        <w:spacing w:line="259" w:lineRule="auto"/>
        <w:jc w:val="both"/>
        <w:rPr>
          <w:rFonts w:eastAsia="Times New Roman"/>
          <w:b/>
          <w:bCs/>
          <w:color w:val="000000" w:themeColor="text1"/>
        </w:rPr>
      </w:pPr>
    </w:p>
    <w:p w14:paraId="63268C15" w14:textId="77777777" w:rsidR="007A0E73" w:rsidRPr="003042AF" w:rsidRDefault="007A0E73" w:rsidP="007A0E73">
      <w:pPr>
        <w:rPr>
          <w:b/>
        </w:rPr>
      </w:pPr>
      <w:r w:rsidRPr="003042AF">
        <w:rPr>
          <w:b/>
        </w:rPr>
        <w:t>Proposal</w:t>
      </w:r>
      <w:r>
        <w:rPr>
          <w:b/>
          <w:bCs/>
        </w:rPr>
        <w:t xml:space="preserve"> 1</w:t>
      </w:r>
      <w:r w:rsidRPr="003042AF">
        <w:rPr>
          <w:b/>
        </w:rPr>
        <w:t xml:space="preserve">: The aggregate contribution of all sources of inaccuracy must not violate the limits imposed by the cyclic prefix of the </w:t>
      </w:r>
      <w:proofErr w:type="gramStart"/>
      <w:r>
        <w:rPr>
          <w:b/>
          <w:bCs/>
        </w:rPr>
        <w:t>random access</w:t>
      </w:r>
      <w:proofErr w:type="gramEnd"/>
      <w:r w:rsidRPr="003042AF">
        <w:rPr>
          <w:b/>
        </w:rPr>
        <w:t xml:space="preserve"> preamble. </w:t>
      </w:r>
    </w:p>
    <w:p w14:paraId="58D8E655" w14:textId="77777777" w:rsidR="007A0E73" w:rsidRPr="001F4AA5" w:rsidRDefault="007A0E73" w:rsidP="007A0E73">
      <w:pPr>
        <w:rPr>
          <w:b/>
          <w:bCs/>
        </w:rPr>
      </w:pPr>
      <w:r w:rsidRPr="001F4AA5">
        <w:rPr>
          <w:b/>
        </w:rPr>
        <w:t>Proposal</w:t>
      </w:r>
      <w:r>
        <w:rPr>
          <w:b/>
        </w:rPr>
        <w:t xml:space="preserve"> 2</w:t>
      </w:r>
      <w:r w:rsidRPr="001F4AA5">
        <w:rPr>
          <w:b/>
        </w:rPr>
        <w:t xml:space="preserve">: The GNSS-assisted pre-compensation solution used by the UE shall meet the demands of the preamble format chosen by the operator, i.e., UE must be prepared to fulfil all preamble format requirements. </w:t>
      </w:r>
    </w:p>
    <w:p w14:paraId="5611F7FB" w14:textId="77777777" w:rsidR="000D609C" w:rsidRPr="001F4AA5" w:rsidRDefault="000D609C" w:rsidP="000D609C">
      <w:pPr>
        <w:rPr>
          <w:b/>
          <w:bCs/>
          <w:lang w:eastAsia="zh-CN"/>
        </w:rPr>
      </w:pPr>
      <w:r w:rsidRPr="001F4AA5">
        <w:rPr>
          <w:b/>
          <w:bCs/>
          <w:lang w:eastAsia="zh-CN"/>
        </w:rPr>
        <w:t>Proposal</w:t>
      </w:r>
      <w:r>
        <w:rPr>
          <w:b/>
          <w:bCs/>
          <w:lang w:eastAsia="zh-CN"/>
        </w:rPr>
        <w:t xml:space="preserve"> 3</w:t>
      </w:r>
      <w:r w:rsidRPr="001F4AA5">
        <w:rPr>
          <w:b/>
          <w:bCs/>
          <w:lang w:eastAsia="zh-CN"/>
        </w:rPr>
        <w:t xml:space="preserve">: RAN 1 to define one of the alternatives as the </w:t>
      </w:r>
      <w:r>
        <w:rPr>
          <w:b/>
          <w:bCs/>
          <w:lang w:eastAsia="zh-CN"/>
        </w:rPr>
        <w:t xml:space="preserve">current </w:t>
      </w:r>
      <w:r w:rsidRPr="001F4AA5">
        <w:rPr>
          <w:b/>
          <w:bCs/>
          <w:lang w:eastAsia="zh-CN"/>
        </w:rPr>
        <w:t xml:space="preserve">working assumption, to minimize the specification effort and the sub-branches of work. </w:t>
      </w:r>
    </w:p>
    <w:p w14:paraId="1CB4B08C" w14:textId="77777777" w:rsidR="000D609C" w:rsidRPr="001F4AA5" w:rsidRDefault="000D609C" w:rsidP="000D609C">
      <w:pPr>
        <w:rPr>
          <w:rFonts w:eastAsia="Times New Roman"/>
          <w:color w:val="000000" w:themeColor="text1"/>
        </w:rPr>
      </w:pPr>
      <w:r w:rsidRPr="001F4AA5">
        <w:rPr>
          <w:rFonts w:eastAsia="Times New Roman"/>
          <w:b/>
          <w:bCs/>
          <w:color w:val="000000" w:themeColor="text1"/>
        </w:rPr>
        <w:t xml:space="preserve">Proposal </w:t>
      </w:r>
      <w:r>
        <w:rPr>
          <w:rFonts w:eastAsia="Times New Roman"/>
          <w:b/>
          <w:bCs/>
          <w:color w:val="000000" w:themeColor="text1"/>
        </w:rPr>
        <w:t>4</w:t>
      </w:r>
      <w:r w:rsidRPr="001F4AA5">
        <w:rPr>
          <w:rFonts w:eastAsia="Times New Roman"/>
          <w:b/>
          <w:bCs/>
          <w:color w:val="000000" w:themeColor="text1"/>
        </w:rPr>
        <w:t xml:space="preserve">: The </w:t>
      </w:r>
      <w:proofErr w:type="spellStart"/>
      <w:r w:rsidRPr="001F4AA5">
        <w:rPr>
          <w:rFonts w:eastAsia="Times New Roman"/>
          <w:b/>
          <w:bCs/>
          <w:color w:val="000000" w:themeColor="text1"/>
        </w:rPr>
        <w:t>gNB</w:t>
      </w:r>
      <w:proofErr w:type="spellEnd"/>
      <w:r w:rsidRPr="001F4AA5">
        <w:rPr>
          <w:rFonts w:eastAsia="Times New Roman"/>
          <w:b/>
          <w:bCs/>
          <w:color w:val="000000" w:themeColor="text1"/>
        </w:rPr>
        <w:t xml:space="preserve"> or satellite pre-compensates in the DL a common frequency offset per beam/cell, caused by the Doppler shift on feeder and access link, to minimize the PSS/SSS searching space for the UE. </w:t>
      </w:r>
    </w:p>
    <w:p w14:paraId="03A02290" w14:textId="54F5FD4B" w:rsidR="000D609C" w:rsidRPr="004E7B34" w:rsidRDefault="000D609C" w:rsidP="000D609C">
      <w:r w:rsidRPr="001F4AA5">
        <w:rPr>
          <w:rFonts w:eastAsia="Times New Roman"/>
          <w:b/>
          <w:bCs/>
          <w:color w:val="000000" w:themeColor="text1"/>
        </w:rPr>
        <w:t xml:space="preserve">Proposal </w:t>
      </w:r>
      <w:r>
        <w:rPr>
          <w:rFonts w:eastAsia="Times New Roman"/>
          <w:b/>
          <w:bCs/>
          <w:color w:val="000000" w:themeColor="text1"/>
        </w:rPr>
        <w:t>5</w:t>
      </w:r>
      <w:r w:rsidRPr="001F4AA5">
        <w:rPr>
          <w:rFonts w:eastAsia="Times New Roman"/>
          <w:b/>
          <w:bCs/>
          <w:color w:val="000000" w:themeColor="text1"/>
        </w:rPr>
        <w:t>: In connected mode, the UE-specific frequency offset can be tracked using DL reference signals and is pre-compensated in the UL.</w:t>
      </w:r>
    </w:p>
    <w:p w14:paraId="272D5F0B" w14:textId="77777777" w:rsidR="00634DB0" w:rsidRPr="001F4AA5" w:rsidRDefault="00634DB0" w:rsidP="001F201D"/>
    <w:p w14:paraId="53CD9119" w14:textId="5206E1F5" w:rsidR="00885580" w:rsidRPr="00D12629" w:rsidRDefault="00885580" w:rsidP="00885580">
      <w:pPr>
        <w:pStyle w:val="Heading1"/>
        <w:numPr>
          <w:ilvl w:val="0"/>
          <w:numId w:val="0"/>
        </w:numPr>
      </w:pPr>
      <w:r w:rsidRPr="00D12629">
        <w:t>References</w:t>
      </w:r>
    </w:p>
    <w:p w14:paraId="4D4E438D" w14:textId="45D5B55E" w:rsidR="00205A4B" w:rsidRDefault="3E69060A" w:rsidP="0908D331">
      <w:pPr>
        <w:pStyle w:val="ListParagraph"/>
        <w:numPr>
          <w:ilvl w:val="0"/>
          <w:numId w:val="32"/>
        </w:numPr>
        <w:rPr>
          <w:rFonts w:eastAsia="Times New Roman"/>
          <w:color w:val="000000" w:themeColor="text1"/>
          <w:sz w:val="20"/>
          <w:szCs w:val="20"/>
          <w:lang w:val="en-GB"/>
        </w:rPr>
      </w:pPr>
      <w:r w:rsidRPr="001F4AA5">
        <w:rPr>
          <w:rFonts w:eastAsia="Times New Roman"/>
          <w:color w:val="000000" w:themeColor="text1"/>
          <w:sz w:val="20"/>
          <w:szCs w:val="20"/>
          <w:lang w:val="en-GB"/>
        </w:rPr>
        <w:t>RP-193234, Thales, “Solutions for NR to support non-terrestrial networks”, RAN #86, 2019</w:t>
      </w:r>
    </w:p>
    <w:p w14:paraId="250EEEAC" w14:textId="08C71850" w:rsidR="00E745F5" w:rsidRPr="002E22E5" w:rsidRDefault="00E745F5">
      <w:pPr>
        <w:pStyle w:val="ListParagraph"/>
        <w:numPr>
          <w:ilvl w:val="0"/>
          <w:numId w:val="32"/>
        </w:numPr>
        <w:rPr>
          <w:rFonts w:eastAsia="Times New Roman"/>
          <w:sz w:val="20"/>
          <w:szCs w:val="20"/>
          <w:lang w:val="en-US" w:eastAsia="da-DK"/>
        </w:rPr>
      </w:pPr>
      <w:bookmarkStart w:id="7" w:name="_Ref54354500"/>
      <w:r w:rsidRPr="002E22E5">
        <w:rPr>
          <w:rFonts w:eastAsia="Times New Roman"/>
          <w:sz w:val="20"/>
          <w:szCs w:val="20"/>
          <w:lang w:val="en-US" w:eastAsia="da-DK"/>
        </w:rPr>
        <w:t>(R1-2007501), Chairman’s notes, RAN WG1 meeting#102-e</w:t>
      </w:r>
      <w:bookmarkEnd w:id="7"/>
    </w:p>
    <w:p w14:paraId="2C18AE95" w14:textId="48E70E15" w:rsidR="00021C20" w:rsidRPr="002E22E5" w:rsidRDefault="00E745F5">
      <w:pPr>
        <w:pStyle w:val="ListParagraph"/>
        <w:numPr>
          <w:ilvl w:val="0"/>
          <w:numId w:val="32"/>
        </w:numPr>
        <w:rPr>
          <w:rFonts w:eastAsia="Times New Roman"/>
          <w:color w:val="000000" w:themeColor="text1"/>
          <w:sz w:val="20"/>
          <w:szCs w:val="20"/>
          <w:lang w:val="en-GB"/>
        </w:rPr>
      </w:pPr>
      <w:bookmarkStart w:id="8" w:name="_Ref54354371"/>
      <w:r>
        <w:rPr>
          <w:rFonts w:eastAsia="Times New Roman"/>
          <w:color w:val="000000" w:themeColor="text1"/>
          <w:sz w:val="20"/>
          <w:szCs w:val="20"/>
          <w:lang w:val="en-GB"/>
        </w:rPr>
        <w:t>T</w:t>
      </w:r>
      <w:r w:rsidR="008A39FC" w:rsidRPr="001F4AA5">
        <w:rPr>
          <w:rFonts w:eastAsia="Times New Roman"/>
          <w:color w:val="000000" w:themeColor="text1"/>
          <w:sz w:val="20"/>
          <w:szCs w:val="20"/>
          <w:lang w:val="en-GB"/>
        </w:rPr>
        <w:t>R 38.821 v.1.1.0, 3GPP, “Solutions for NR to support non-terrestrial networks”, 2019</w:t>
      </w:r>
      <w:bookmarkEnd w:id="8"/>
    </w:p>
    <w:p w14:paraId="55B6E167" w14:textId="77777777" w:rsidR="007530D5" w:rsidRPr="001F4AA5" w:rsidRDefault="007530D5" w:rsidP="007530D5">
      <w:pPr>
        <w:pStyle w:val="ListParagraph"/>
        <w:numPr>
          <w:ilvl w:val="0"/>
          <w:numId w:val="32"/>
        </w:numPr>
        <w:rPr>
          <w:sz w:val="20"/>
          <w:szCs w:val="20"/>
          <w:lang w:val="en-US"/>
        </w:rPr>
      </w:pPr>
      <w:bookmarkStart w:id="9" w:name="_Ref47620311"/>
      <w:r w:rsidRPr="001F4AA5">
        <w:rPr>
          <w:color w:val="000000"/>
          <w:sz w:val="20"/>
          <w:szCs w:val="20"/>
        </w:rPr>
        <w:t>TR 38.811 v15.3.0, 3GPP, ”</w:t>
      </w:r>
      <w:proofErr w:type="spellStart"/>
      <w:r w:rsidRPr="001F4AA5">
        <w:rPr>
          <w:color w:val="000000"/>
          <w:sz w:val="20"/>
          <w:szCs w:val="20"/>
        </w:rPr>
        <w:t>Study</w:t>
      </w:r>
      <w:proofErr w:type="spellEnd"/>
      <w:r w:rsidRPr="001F4AA5">
        <w:rPr>
          <w:color w:val="000000"/>
          <w:sz w:val="20"/>
          <w:szCs w:val="20"/>
        </w:rPr>
        <w:t xml:space="preserve"> on New Radio (NR) to </w:t>
      </w:r>
      <w:proofErr w:type="spellStart"/>
      <w:r w:rsidRPr="001F4AA5">
        <w:rPr>
          <w:color w:val="000000"/>
          <w:sz w:val="20"/>
          <w:szCs w:val="20"/>
        </w:rPr>
        <w:t>support</w:t>
      </w:r>
      <w:proofErr w:type="spellEnd"/>
      <w:r w:rsidRPr="001F4AA5">
        <w:rPr>
          <w:color w:val="000000"/>
          <w:sz w:val="20"/>
          <w:szCs w:val="20"/>
        </w:rPr>
        <w:t xml:space="preserve"> </w:t>
      </w:r>
      <w:proofErr w:type="spellStart"/>
      <w:r w:rsidRPr="001F4AA5">
        <w:rPr>
          <w:color w:val="000000"/>
          <w:sz w:val="20"/>
          <w:szCs w:val="20"/>
        </w:rPr>
        <w:t>non-terrestrial</w:t>
      </w:r>
      <w:proofErr w:type="spellEnd"/>
      <w:r w:rsidRPr="001F4AA5">
        <w:rPr>
          <w:color w:val="000000"/>
          <w:sz w:val="20"/>
          <w:szCs w:val="20"/>
        </w:rPr>
        <w:t xml:space="preserve"> networks2, 2020.</w:t>
      </w:r>
      <w:bookmarkEnd w:id="9"/>
    </w:p>
    <w:p w14:paraId="329BC392" w14:textId="02FD1480" w:rsidR="007530D5" w:rsidRDefault="007530D5" w:rsidP="007530D5">
      <w:pPr>
        <w:pStyle w:val="ListParagraph"/>
        <w:numPr>
          <w:ilvl w:val="0"/>
          <w:numId w:val="32"/>
        </w:numPr>
        <w:rPr>
          <w:sz w:val="20"/>
          <w:szCs w:val="20"/>
          <w:lang w:val="en-US"/>
        </w:rPr>
      </w:pPr>
      <w:bookmarkStart w:id="10" w:name="_Ref47620285"/>
      <w:r w:rsidRPr="001F4AA5">
        <w:rPr>
          <w:sz w:val="20"/>
          <w:szCs w:val="20"/>
          <w:lang w:val="en-US"/>
        </w:rPr>
        <w:t xml:space="preserve">K. </w:t>
      </w:r>
      <w:proofErr w:type="spellStart"/>
      <w:r w:rsidRPr="001F4AA5">
        <w:rPr>
          <w:sz w:val="20"/>
          <w:szCs w:val="20"/>
          <w:lang w:val="en-US"/>
        </w:rPr>
        <w:t>Daneshou</w:t>
      </w:r>
      <w:proofErr w:type="spellEnd"/>
      <w:r w:rsidRPr="001F4AA5">
        <w:rPr>
          <w:sz w:val="20"/>
          <w:szCs w:val="20"/>
          <w:lang w:val="en-US"/>
        </w:rPr>
        <w:t xml:space="preserve">, A. </w:t>
      </w:r>
      <w:proofErr w:type="spellStart"/>
      <w:r w:rsidRPr="001F4AA5">
        <w:rPr>
          <w:sz w:val="20"/>
          <w:szCs w:val="20"/>
          <w:lang w:val="en-US"/>
        </w:rPr>
        <w:t>Alasty</w:t>
      </w:r>
      <w:proofErr w:type="spellEnd"/>
      <w:r w:rsidRPr="001F4AA5">
        <w:rPr>
          <w:sz w:val="20"/>
          <w:szCs w:val="20"/>
          <w:lang w:val="en-US"/>
        </w:rPr>
        <w:t xml:space="preserve"> and S. Rezaei, “Orbital Perturbation Effect on LEO Satellite Trajectory”, Journal of Aerospace Science and Technology, Vol.1, No. 1, pp. 23-29</w:t>
      </w:r>
      <w:bookmarkEnd w:id="10"/>
      <w:r w:rsidRPr="001F4AA5">
        <w:rPr>
          <w:sz w:val="20"/>
          <w:szCs w:val="20"/>
          <w:lang w:val="en-US"/>
        </w:rPr>
        <w:t xml:space="preserve"> </w:t>
      </w:r>
    </w:p>
    <w:p w14:paraId="11EAD6DE" w14:textId="349D975F" w:rsidR="006401D4" w:rsidRPr="002E22E5" w:rsidRDefault="006401D4">
      <w:pPr>
        <w:pStyle w:val="ListParagraph"/>
        <w:numPr>
          <w:ilvl w:val="0"/>
          <w:numId w:val="32"/>
        </w:numPr>
        <w:rPr>
          <w:sz w:val="20"/>
          <w:szCs w:val="20"/>
          <w:lang w:val="en-US"/>
        </w:rPr>
      </w:pPr>
      <w:bookmarkStart w:id="11" w:name="_Ref54354617"/>
      <w:r w:rsidRPr="001F4AA5">
        <w:rPr>
          <w:sz w:val="20"/>
          <w:szCs w:val="20"/>
        </w:rPr>
        <w:t xml:space="preserve">GPS </w:t>
      </w:r>
      <w:proofErr w:type="spellStart"/>
      <w:r w:rsidRPr="001F4AA5">
        <w:rPr>
          <w:sz w:val="20"/>
          <w:szCs w:val="20"/>
        </w:rPr>
        <w:t>Accuracy</w:t>
      </w:r>
      <w:proofErr w:type="spellEnd"/>
      <w:r w:rsidRPr="001F4AA5">
        <w:rPr>
          <w:sz w:val="20"/>
          <w:szCs w:val="20"/>
        </w:rPr>
        <w:t xml:space="preserve">, GPS, </w:t>
      </w:r>
      <w:proofErr w:type="spellStart"/>
      <w:r w:rsidRPr="001F4AA5">
        <w:rPr>
          <w:sz w:val="20"/>
          <w:szCs w:val="20"/>
        </w:rPr>
        <w:t>available</w:t>
      </w:r>
      <w:proofErr w:type="spellEnd"/>
      <w:r w:rsidRPr="001F4AA5">
        <w:rPr>
          <w:sz w:val="20"/>
          <w:szCs w:val="20"/>
        </w:rPr>
        <w:t xml:space="preserve"> in </w:t>
      </w:r>
      <w:hyperlink r:id="rId13" w:history="1">
        <w:r w:rsidRPr="001F4AA5">
          <w:rPr>
            <w:rStyle w:val="Hyperlink"/>
            <w:sz w:val="20"/>
            <w:szCs w:val="20"/>
          </w:rPr>
          <w:t>https://www.gps.gov/systems/gps/performance/accuracy/</w:t>
        </w:r>
      </w:hyperlink>
      <w:r w:rsidRPr="001F4AA5">
        <w:rPr>
          <w:sz w:val="20"/>
          <w:szCs w:val="20"/>
        </w:rPr>
        <w:t xml:space="preserve"> (</w:t>
      </w:r>
      <w:proofErr w:type="spellStart"/>
      <w:r w:rsidRPr="001F4AA5">
        <w:rPr>
          <w:sz w:val="20"/>
          <w:szCs w:val="20"/>
        </w:rPr>
        <w:t>accessed</w:t>
      </w:r>
      <w:proofErr w:type="spellEnd"/>
      <w:r w:rsidRPr="001F4AA5">
        <w:rPr>
          <w:sz w:val="20"/>
          <w:szCs w:val="20"/>
        </w:rPr>
        <w:t xml:space="preserve"> 7-Aug-2020)</w:t>
      </w:r>
      <w:bookmarkEnd w:id="11"/>
    </w:p>
    <w:p w14:paraId="420834E3" w14:textId="261988F2" w:rsidR="000941A0" w:rsidRPr="001F4AA5" w:rsidRDefault="000941A0">
      <w:pPr>
        <w:pStyle w:val="ListParagraph"/>
        <w:numPr>
          <w:ilvl w:val="0"/>
          <w:numId w:val="32"/>
        </w:numPr>
        <w:rPr>
          <w:rFonts w:eastAsia="Times New Roman"/>
          <w:color w:val="000000" w:themeColor="text1"/>
          <w:sz w:val="20"/>
          <w:szCs w:val="20"/>
          <w:lang w:val="en-GB"/>
        </w:rPr>
      </w:pPr>
      <w:bookmarkStart w:id="12" w:name="_Ref54350821"/>
      <w:r w:rsidRPr="00653852">
        <w:rPr>
          <w:rFonts w:eastAsia="Times New Roman"/>
          <w:color w:val="000000" w:themeColor="text1"/>
          <w:sz w:val="20"/>
          <w:szCs w:val="20"/>
          <w:lang w:val="en-GB"/>
        </w:rPr>
        <w:t>TR 38.211 v.</w:t>
      </w:r>
      <w:r w:rsidR="00067C61" w:rsidRPr="00653852">
        <w:rPr>
          <w:rFonts w:eastAsia="Times New Roman"/>
          <w:color w:val="000000" w:themeColor="text1"/>
          <w:sz w:val="20"/>
          <w:szCs w:val="20"/>
          <w:lang w:val="en-GB"/>
        </w:rPr>
        <w:t>16</w:t>
      </w:r>
      <w:r w:rsidRPr="00653852">
        <w:rPr>
          <w:rFonts w:eastAsia="Times New Roman"/>
          <w:color w:val="000000" w:themeColor="text1"/>
          <w:sz w:val="20"/>
          <w:szCs w:val="20"/>
          <w:lang w:val="en-GB"/>
        </w:rPr>
        <w:t>.</w:t>
      </w:r>
      <w:r w:rsidR="00067C61" w:rsidRPr="00653852">
        <w:rPr>
          <w:rFonts w:eastAsia="Times New Roman"/>
          <w:color w:val="000000" w:themeColor="text1"/>
          <w:sz w:val="20"/>
          <w:szCs w:val="20"/>
          <w:lang w:val="en-GB"/>
        </w:rPr>
        <w:t>3</w:t>
      </w:r>
      <w:r w:rsidRPr="00653852">
        <w:rPr>
          <w:rFonts w:eastAsia="Times New Roman"/>
          <w:color w:val="000000" w:themeColor="text1"/>
          <w:sz w:val="20"/>
          <w:szCs w:val="20"/>
          <w:lang w:val="en-GB"/>
        </w:rPr>
        <w:t>.0, 3GPP, “</w:t>
      </w:r>
      <w:r w:rsidR="00067C61" w:rsidRPr="00653852">
        <w:rPr>
          <w:rFonts w:eastAsia="Times New Roman"/>
          <w:color w:val="000000" w:themeColor="text1"/>
          <w:sz w:val="20"/>
          <w:szCs w:val="20"/>
          <w:lang w:val="en-GB"/>
        </w:rPr>
        <w:t>NR; Physical channels and modulation</w:t>
      </w:r>
      <w:r w:rsidRPr="00653852">
        <w:rPr>
          <w:rFonts w:eastAsia="Times New Roman"/>
          <w:color w:val="000000" w:themeColor="text1"/>
          <w:sz w:val="20"/>
          <w:szCs w:val="20"/>
          <w:lang w:val="en-GB"/>
        </w:rPr>
        <w:t>”, 20</w:t>
      </w:r>
      <w:r w:rsidR="00067C61" w:rsidRPr="00653852">
        <w:rPr>
          <w:rFonts w:eastAsia="Times New Roman"/>
          <w:color w:val="000000" w:themeColor="text1"/>
          <w:sz w:val="20"/>
          <w:szCs w:val="20"/>
          <w:lang w:val="en-GB"/>
        </w:rPr>
        <w:t>20</w:t>
      </w:r>
      <w:bookmarkEnd w:id="12"/>
    </w:p>
    <w:p w14:paraId="48CBFBDF" w14:textId="560D1473" w:rsidR="000C5B5B" w:rsidRPr="001F4AA5" w:rsidRDefault="000C5B5B" w:rsidP="002E22E5"/>
    <w:sectPr w:rsidR="000C5B5B" w:rsidRPr="001F4AA5"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7D049D7" w16cex:dateUtc="2020-10-22T09:02:00Z"/>
  <w16cex:commentExtensible w16cex:durableId="5DA7A905" w16cex:dateUtc="2020-10-15T09:56:00Z"/>
  <w16cex:commentExtensible w16cex:durableId="338AC679" w16cex:dateUtc="2020-10-22T21:03:00Z"/>
  <w16cex:commentExtensible w16cex:durableId="07F3C52F" w16cex:dateUtc="2020-10-14T20: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0BD2F" w14:textId="77777777" w:rsidR="00944F84" w:rsidRDefault="00944F84">
      <w:r>
        <w:separator/>
      </w:r>
    </w:p>
  </w:endnote>
  <w:endnote w:type="continuationSeparator" w:id="0">
    <w:p w14:paraId="462801C2" w14:textId="77777777" w:rsidR="00944F84" w:rsidRDefault="00944F84">
      <w:r>
        <w:continuationSeparator/>
      </w:r>
    </w:p>
  </w:endnote>
  <w:endnote w:type="continuationNotice" w:id="1">
    <w:p w14:paraId="0FB817A5" w14:textId="77777777" w:rsidR="00944F84" w:rsidRDefault="00944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DF103" w14:textId="77777777" w:rsidR="00944F84" w:rsidRDefault="00944F84">
      <w:r>
        <w:separator/>
      </w:r>
    </w:p>
  </w:footnote>
  <w:footnote w:type="continuationSeparator" w:id="0">
    <w:p w14:paraId="1280469F" w14:textId="77777777" w:rsidR="00944F84" w:rsidRDefault="00944F84">
      <w:r>
        <w:continuationSeparator/>
      </w:r>
    </w:p>
  </w:footnote>
  <w:footnote w:type="continuationNotice" w:id="1">
    <w:p w14:paraId="57C15738" w14:textId="77777777" w:rsidR="00944F84" w:rsidRDefault="00944F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A23CAE"/>
    <w:multiLevelType w:val="hybridMultilevel"/>
    <w:tmpl w:val="28B62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CF21AA3"/>
    <w:multiLevelType w:val="multilevel"/>
    <w:tmpl w:val="1A9892E2"/>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AC1B14"/>
    <w:multiLevelType w:val="hybridMultilevel"/>
    <w:tmpl w:val="0E6E0064"/>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4464A4"/>
    <w:multiLevelType w:val="hybridMultilevel"/>
    <w:tmpl w:val="52CA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97F8B"/>
    <w:multiLevelType w:val="hybridMultilevel"/>
    <w:tmpl w:val="0B7E3B2C"/>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4BEADAC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5D04EF"/>
    <w:multiLevelType w:val="hybridMultilevel"/>
    <w:tmpl w:val="FA42449A"/>
    <w:lvl w:ilvl="0" w:tplc="5FA8434A">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FE1F6F"/>
    <w:multiLevelType w:val="hybridMultilevel"/>
    <w:tmpl w:val="47E0B940"/>
    <w:lvl w:ilvl="0" w:tplc="77AA232C">
      <w:start w:val="1"/>
      <w:numFmt w:val="bullet"/>
      <w:lvlText w:val=""/>
      <w:lvlJc w:val="left"/>
      <w:pPr>
        <w:ind w:left="720" w:hanging="360"/>
      </w:pPr>
      <w:rPr>
        <w:rFonts w:ascii="Symbol" w:hAnsi="Symbol" w:hint="default"/>
      </w:rPr>
    </w:lvl>
    <w:lvl w:ilvl="1" w:tplc="C27C88D6">
      <w:start w:val="1"/>
      <w:numFmt w:val="bullet"/>
      <w:lvlText w:val="o"/>
      <w:lvlJc w:val="left"/>
      <w:pPr>
        <w:ind w:left="1440" w:hanging="360"/>
      </w:pPr>
      <w:rPr>
        <w:rFonts w:ascii="Courier New" w:hAnsi="Courier New" w:hint="default"/>
      </w:rPr>
    </w:lvl>
    <w:lvl w:ilvl="2" w:tplc="0F326620">
      <w:start w:val="1"/>
      <w:numFmt w:val="bullet"/>
      <w:lvlText w:val=""/>
      <w:lvlJc w:val="left"/>
      <w:pPr>
        <w:ind w:left="2160" w:hanging="360"/>
      </w:pPr>
      <w:rPr>
        <w:rFonts w:ascii="Wingdings" w:hAnsi="Wingdings" w:hint="default"/>
      </w:rPr>
    </w:lvl>
    <w:lvl w:ilvl="3" w:tplc="56C2C28A">
      <w:start w:val="1"/>
      <w:numFmt w:val="bullet"/>
      <w:lvlText w:val=""/>
      <w:lvlJc w:val="left"/>
      <w:pPr>
        <w:ind w:left="2880" w:hanging="360"/>
      </w:pPr>
      <w:rPr>
        <w:rFonts w:ascii="Symbol" w:hAnsi="Symbol" w:hint="default"/>
      </w:rPr>
    </w:lvl>
    <w:lvl w:ilvl="4" w:tplc="98E2A4C2">
      <w:start w:val="1"/>
      <w:numFmt w:val="bullet"/>
      <w:lvlText w:val="o"/>
      <w:lvlJc w:val="left"/>
      <w:pPr>
        <w:ind w:left="3600" w:hanging="360"/>
      </w:pPr>
      <w:rPr>
        <w:rFonts w:ascii="Courier New" w:hAnsi="Courier New" w:hint="default"/>
      </w:rPr>
    </w:lvl>
    <w:lvl w:ilvl="5" w:tplc="55527CDE">
      <w:start w:val="1"/>
      <w:numFmt w:val="bullet"/>
      <w:lvlText w:val=""/>
      <w:lvlJc w:val="left"/>
      <w:pPr>
        <w:ind w:left="4320" w:hanging="360"/>
      </w:pPr>
      <w:rPr>
        <w:rFonts w:ascii="Wingdings" w:hAnsi="Wingdings" w:hint="default"/>
      </w:rPr>
    </w:lvl>
    <w:lvl w:ilvl="6" w:tplc="F7F64D30">
      <w:start w:val="1"/>
      <w:numFmt w:val="bullet"/>
      <w:lvlText w:val=""/>
      <w:lvlJc w:val="left"/>
      <w:pPr>
        <w:ind w:left="5040" w:hanging="360"/>
      </w:pPr>
      <w:rPr>
        <w:rFonts w:ascii="Symbol" w:hAnsi="Symbol" w:hint="default"/>
      </w:rPr>
    </w:lvl>
    <w:lvl w:ilvl="7" w:tplc="A2D20364">
      <w:start w:val="1"/>
      <w:numFmt w:val="bullet"/>
      <w:lvlText w:val="o"/>
      <w:lvlJc w:val="left"/>
      <w:pPr>
        <w:ind w:left="5760" w:hanging="360"/>
      </w:pPr>
      <w:rPr>
        <w:rFonts w:ascii="Courier New" w:hAnsi="Courier New" w:hint="default"/>
      </w:rPr>
    </w:lvl>
    <w:lvl w:ilvl="8" w:tplc="6FE8B142">
      <w:start w:val="1"/>
      <w:numFmt w:val="bullet"/>
      <w:lvlText w:val=""/>
      <w:lvlJc w:val="left"/>
      <w:pPr>
        <w:ind w:left="6480" w:hanging="360"/>
      </w:pPr>
      <w:rPr>
        <w:rFonts w:ascii="Wingdings" w:hAnsi="Wingdings" w:hint="default"/>
      </w:r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01D1C57"/>
    <w:multiLevelType w:val="hybridMultilevel"/>
    <w:tmpl w:val="D67045C2"/>
    <w:lvl w:ilvl="0" w:tplc="77624A56">
      <w:start w:val="1"/>
      <w:numFmt w:val="bullet"/>
      <w:lvlText w:val=""/>
      <w:lvlJc w:val="left"/>
      <w:pPr>
        <w:ind w:left="720" w:hanging="360"/>
      </w:pPr>
      <w:rPr>
        <w:rFonts w:ascii="Symbol" w:hAnsi="Symbol" w:hint="default"/>
      </w:rPr>
    </w:lvl>
    <w:lvl w:ilvl="1" w:tplc="5B8EB29E">
      <w:start w:val="1"/>
      <w:numFmt w:val="bullet"/>
      <w:lvlText w:val="o"/>
      <w:lvlJc w:val="left"/>
      <w:pPr>
        <w:ind w:left="1440" w:hanging="360"/>
      </w:pPr>
      <w:rPr>
        <w:rFonts w:ascii="Courier New" w:hAnsi="Courier New" w:hint="default"/>
      </w:rPr>
    </w:lvl>
    <w:lvl w:ilvl="2" w:tplc="E3F850D0">
      <w:start w:val="1"/>
      <w:numFmt w:val="bullet"/>
      <w:lvlText w:val=""/>
      <w:lvlJc w:val="left"/>
      <w:pPr>
        <w:ind w:left="2160" w:hanging="360"/>
      </w:pPr>
      <w:rPr>
        <w:rFonts w:ascii="Wingdings" w:hAnsi="Wingdings" w:hint="default"/>
      </w:rPr>
    </w:lvl>
    <w:lvl w:ilvl="3" w:tplc="D638B12E">
      <w:start w:val="1"/>
      <w:numFmt w:val="bullet"/>
      <w:lvlText w:val=""/>
      <w:lvlJc w:val="left"/>
      <w:pPr>
        <w:ind w:left="2880" w:hanging="360"/>
      </w:pPr>
      <w:rPr>
        <w:rFonts w:ascii="Symbol" w:hAnsi="Symbol" w:hint="default"/>
      </w:rPr>
    </w:lvl>
    <w:lvl w:ilvl="4" w:tplc="A78E97E6">
      <w:start w:val="1"/>
      <w:numFmt w:val="bullet"/>
      <w:lvlText w:val="o"/>
      <w:lvlJc w:val="left"/>
      <w:pPr>
        <w:ind w:left="3600" w:hanging="360"/>
      </w:pPr>
      <w:rPr>
        <w:rFonts w:ascii="Courier New" w:hAnsi="Courier New" w:hint="default"/>
      </w:rPr>
    </w:lvl>
    <w:lvl w:ilvl="5" w:tplc="BF861DCE">
      <w:start w:val="1"/>
      <w:numFmt w:val="bullet"/>
      <w:lvlText w:val=""/>
      <w:lvlJc w:val="left"/>
      <w:pPr>
        <w:ind w:left="4320" w:hanging="360"/>
      </w:pPr>
      <w:rPr>
        <w:rFonts w:ascii="Wingdings" w:hAnsi="Wingdings" w:hint="default"/>
      </w:rPr>
    </w:lvl>
    <w:lvl w:ilvl="6" w:tplc="AB9066CC">
      <w:start w:val="1"/>
      <w:numFmt w:val="bullet"/>
      <w:lvlText w:val=""/>
      <w:lvlJc w:val="left"/>
      <w:pPr>
        <w:ind w:left="5040" w:hanging="360"/>
      </w:pPr>
      <w:rPr>
        <w:rFonts w:ascii="Symbol" w:hAnsi="Symbol" w:hint="default"/>
      </w:rPr>
    </w:lvl>
    <w:lvl w:ilvl="7" w:tplc="2EEEA938">
      <w:start w:val="1"/>
      <w:numFmt w:val="bullet"/>
      <w:lvlText w:val="o"/>
      <w:lvlJc w:val="left"/>
      <w:pPr>
        <w:ind w:left="5760" w:hanging="360"/>
      </w:pPr>
      <w:rPr>
        <w:rFonts w:ascii="Courier New" w:hAnsi="Courier New" w:hint="default"/>
      </w:rPr>
    </w:lvl>
    <w:lvl w:ilvl="8" w:tplc="4F40CE46">
      <w:start w:val="1"/>
      <w:numFmt w:val="bullet"/>
      <w:lvlText w:val=""/>
      <w:lvlJc w:val="left"/>
      <w:pPr>
        <w:ind w:left="6480" w:hanging="360"/>
      </w:pPr>
      <w:rPr>
        <w:rFonts w:ascii="Wingdings" w:hAnsi="Wingdings" w:hint="default"/>
      </w:rPr>
    </w:lvl>
  </w:abstractNum>
  <w:abstractNum w:abstractNumId="27" w15:restartNumberingAfterBreak="0">
    <w:nsid w:val="56E9018C"/>
    <w:multiLevelType w:val="hybridMultilevel"/>
    <w:tmpl w:val="0B0C13EA"/>
    <w:lvl w:ilvl="0" w:tplc="04060001">
      <w:start w:val="1"/>
      <w:numFmt w:val="bullet"/>
      <w:lvlText w:val=""/>
      <w:lvlJc w:val="left"/>
      <w:pPr>
        <w:ind w:left="1860" w:hanging="360"/>
      </w:pPr>
      <w:rPr>
        <w:rFonts w:ascii="Symbol" w:hAnsi="Symbol" w:hint="default"/>
      </w:rPr>
    </w:lvl>
    <w:lvl w:ilvl="1" w:tplc="04060003" w:tentative="1">
      <w:start w:val="1"/>
      <w:numFmt w:val="bullet"/>
      <w:lvlText w:val="o"/>
      <w:lvlJc w:val="left"/>
      <w:pPr>
        <w:ind w:left="2580" w:hanging="360"/>
      </w:pPr>
      <w:rPr>
        <w:rFonts w:ascii="Courier New" w:hAnsi="Courier New" w:cs="Courier New" w:hint="default"/>
      </w:rPr>
    </w:lvl>
    <w:lvl w:ilvl="2" w:tplc="04060005" w:tentative="1">
      <w:start w:val="1"/>
      <w:numFmt w:val="bullet"/>
      <w:lvlText w:val=""/>
      <w:lvlJc w:val="left"/>
      <w:pPr>
        <w:ind w:left="3300" w:hanging="360"/>
      </w:pPr>
      <w:rPr>
        <w:rFonts w:ascii="Wingdings" w:hAnsi="Wingdings" w:hint="default"/>
      </w:rPr>
    </w:lvl>
    <w:lvl w:ilvl="3" w:tplc="04060001" w:tentative="1">
      <w:start w:val="1"/>
      <w:numFmt w:val="bullet"/>
      <w:lvlText w:val=""/>
      <w:lvlJc w:val="left"/>
      <w:pPr>
        <w:ind w:left="4020" w:hanging="360"/>
      </w:pPr>
      <w:rPr>
        <w:rFonts w:ascii="Symbol" w:hAnsi="Symbol" w:hint="default"/>
      </w:rPr>
    </w:lvl>
    <w:lvl w:ilvl="4" w:tplc="04060003" w:tentative="1">
      <w:start w:val="1"/>
      <w:numFmt w:val="bullet"/>
      <w:lvlText w:val="o"/>
      <w:lvlJc w:val="left"/>
      <w:pPr>
        <w:ind w:left="4740" w:hanging="360"/>
      </w:pPr>
      <w:rPr>
        <w:rFonts w:ascii="Courier New" w:hAnsi="Courier New" w:cs="Courier New" w:hint="default"/>
      </w:rPr>
    </w:lvl>
    <w:lvl w:ilvl="5" w:tplc="04060005" w:tentative="1">
      <w:start w:val="1"/>
      <w:numFmt w:val="bullet"/>
      <w:lvlText w:val=""/>
      <w:lvlJc w:val="left"/>
      <w:pPr>
        <w:ind w:left="5460" w:hanging="360"/>
      </w:pPr>
      <w:rPr>
        <w:rFonts w:ascii="Wingdings" w:hAnsi="Wingdings" w:hint="default"/>
      </w:rPr>
    </w:lvl>
    <w:lvl w:ilvl="6" w:tplc="04060001" w:tentative="1">
      <w:start w:val="1"/>
      <w:numFmt w:val="bullet"/>
      <w:lvlText w:val=""/>
      <w:lvlJc w:val="left"/>
      <w:pPr>
        <w:ind w:left="6180" w:hanging="360"/>
      </w:pPr>
      <w:rPr>
        <w:rFonts w:ascii="Symbol" w:hAnsi="Symbol" w:hint="default"/>
      </w:rPr>
    </w:lvl>
    <w:lvl w:ilvl="7" w:tplc="04060003" w:tentative="1">
      <w:start w:val="1"/>
      <w:numFmt w:val="bullet"/>
      <w:lvlText w:val="o"/>
      <w:lvlJc w:val="left"/>
      <w:pPr>
        <w:ind w:left="6900" w:hanging="360"/>
      </w:pPr>
      <w:rPr>
        <w:rFonts w:ascii="Courier New" w:hAnsi="Courier New" w:cs="Courier New" w:hint="default"/>
      </w:rPr>
    </w:lvl>
    <w:lvl w:ilvl="8" w:tplc="04060005" w:tentative="1">
      <w:start w:val="1"/>
      <w:numFmt w:val="bullet"/>
      <w:lvlText w:val=""/>
      <w:lvlJc w:val="left"/>
      <w:pPr>
        <w:ind w:left="7620" w:hanging="360"/>
      </w:pPr>
      <w:rPr>
        <w:rFonts w:ascii="Wingdings" w:hAnsi="Wingdings"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684E3FE7"/>
    <w:multiLevelType w:val="hybridMultilevel"/>
    <w:tmpl w:val="8E24A2CA"/>
    <w:lvl w:ilvl="0" w:tplc="B93231D4">
      <w:start w:val="1"/>
      <w:numFmt w:val="decimal"/>
      <w:lvlText w:val="[%1]"/>
      <w:lvlJc w:val="left"/>
      <w:pPr>
        <w:ind w:left="720" w:hanging="360"/>
      </w:pPr>
    </w:lvl>
    <w:lvl w:ilvl="1" w:tplc="FFE8EEF2">
      <w:start w:val="1"/>
      <w:numFmt w:val="lowerLetter"/>
      <w:lvlText w:val="%2."/>
      <w:lvlJc w:val="left"/>
      <w:pPr>
        <w:ind w:left="1440" w:hanging="360"/>
      </w:pPr>
    </w:lvl>
    <w:lvl w:ilvl="2" w:tplc="7BACD81A">
      <w:start w:val="1"/>
      <w:numFmt w:val="lowerRoman"/>
      <w:lvlText w:val="%3."/>
      <w:lvlJc w:val="right"/>
      <w:pPr>
        <w:ind w:left="2160" w:hanging="180"/>
      </w:pPr>
    </w:lvl>
    <w:lvl w:ilvl="3" w:tplc="177413CA">
      <w:start w:val="1"/>
      <w:numFmt w:val="decimal"/>
      <w:lvlText w:val="%4."/>
      <w:lvlJc w:val="left"/>
      <w:pPr>
        <w:ind w:left="2880" w:hanging="360"/>
      </w:pPr>
    </w:lvl>
    <w:lvl w:ilvl="4" w:tplc="799A6CCA">
      <w:start w:val="1"/>
      <w:numFmt w:val="lowerLetter"/>
      <w:lvlText w:val="%5."/>
      <w:lvlJc w:val="left"/>
      <w:pPr>
        <w:ind w:left="3600" w:hanging="360"/>
      </w:pPr>
    </w:lvl>
    <w:lvl w:ilvl="5" w:tplc="03542CD0">
      <w:start w:val="1"/>
      <w:numFmt w:val="lowerRoman"/>
      <w:lvlText w:val="%6."/>
      <w:lvlJc w:val="right"/>
      <w:pPr>
        <w:ind w:left="4320" w:hanging="180"/>
      </w:pPr>
    </w:lvl>
    <w:lvl w:ilvl="6" w:tplc="7AB849AC">
      <w:start w:val="1"/>
      <w:numFmt w:val="decimal"/>
      <w:lvlText w:val="%7."/>
      <w:lvlJc w:val="left"/>
      <w:pPr>
        <w:ind w:left="5040" w:hanging="360"/>
      </w:pPr>
    </w:lvl>
    <w:lvl w:ilvl="7" w:tplc="BEF4140A">
      <w:start w:val="1"/>
      <w:numFmt w:val="lowerLetter"/>
      <w:lvlText w:val="%8."/>
      <w:lvlJc w:val="left"/>
      <w:pPr>
        <w:ind w:left="5760" w:hanging="360"/>
      </w:pPr>
    </w:lvl>
    <w:lvl w:ilvl="8" w:tplc="11F65462">
      <w:start w:val="1"/>
      <w:numFmt w:val="lowerRoman"/>
      <w:lvlText w:val="%9."/>
      <w:lvlJc w:val="right"/>
      <w:pPr>
        <w:ind w:left="6480" w:hanging="180"/>
      </w:pPr>
    </w:lvl>
  </w:abstractNum>
  <w:abstractNum w:abstractNumId="3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7E5B48"/>
    <w:multiLevelType w:val="multilevel"/>
    <w:tmpl w:val="E9A6172C"/>
    <w:lvl w:ilvl="0">
      <w:start w:val="1"/>
      <w:numFmt w:val="decimal"/>
      <w:lvlText w:val="%1."/>
      <w:lvlJc w:val="left"/>
      <w:pPr>
        <w:ind w:left="720" w:hanging="360"/>
      </w:pPr>
    </w:lvl>
    <w:lvl w:ilvl="1">
      <w:start w:val="2"/>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147BA"/>
    <w:multiLevelType w:val="hybridMultilevel"/>
    <w:tmpl w:val="CCF215B2"/>
    <w:lvl w:ilvl="0" w:tplc="0406000F">
      <w:start w:val="1"/>
      <w:numFmt w:val="decimal"/>
      <w:lvlText w:val="%1."/>
      <w:lvlJc w:val="left"/>
      <w:pPr>
        <w:ind w:left="820" w:hanging="360"/>
      </w:pPr>
    </w:lvl>
    <w:lvl w:ilvl="1" w:tplc="04060019" w:tentative="1">
      <w:start w:val="1"/>
      <w:numFmt w:val="lowerLetter"/>
      <w:lvlText w:val="%2."/>
      <w:lvlJc w:val="left"/>
      <w:pPr>
        <w:ind w:left="1540" w:hanging="360"/>
      </w:pPr>
    </w:lvl>
    <w:lvl w:ilvl="2" w:tplc="0406001B" w:tentative="1">
      <w:start w:val="1"/>
      <w:numFmt w:val="lowerRoman"/>
      <w:lvlText w:val="%3."/>
      <w:lvlJc w:val="right"/>
      <w:pPr>
        <w:ind w:left="2260" w:hanging="180"/>
      </w:pPr>
    </w:lvl>
    <w:lvl w:ilvl="3" w:tplc="0406000F" w:tentative="1">
      <w:start w:val="1"/>
      <w:numFmt w:val="decimal"/>
      <w:lvlText w:val="%4."/>
      <w:lvlJc w:val="left"/>
      <w:pPr>
        <w:ind w:left="2980" w:hanging="360"/>
      </w:pPr>
    </w:lvl>
    <w:lvl w:ilvl="4" w:tplc="04060019" w:tentative="1">
      <w:start w:val="1"/>
      <w:numFmt w:val="lowerLetter"/>
      <w:lvlText w:val="%5."/>
      <w:lvlJc w:val="left"/>
      <w:pPr>
        <w:ind w:left="3700" w:hanging="360"/>
      </w:pPr>
    </w:lvl>
    <w:lvl w:ilvl="5" w:tplc="0406001B" w:tentative="1">
      <w:start w:val="1"/>
      <w:numFmt w:val="lowerRoman"/>
      <w:lvlText w:val="%6."/>
      <w:lvlJc w:val="right"/>
      <w:pPr>
        <w:ind w:left="4420" w:hanging="180"/>
      </w:pPr>
    </w:lvl>
    <w:lvl w:ilvl="6" w:tplc="0406000F" w:tentative="1">
      <w:start w:val="1"/>
      <w:numFmt w:val="decimal"/>
      <w:lvlText w:val="%7."/>
      <w:lvlJc w:val="left"/>
      <w:pPr>
        <w:ind w:left="5140" w:hanging="360"/>
      </w:pPr>
    </w:lvl>
    <w:lvl w:ilvl="7" w:tplc="04060019" w:tentative="1">
      <w:start w:val="1"/>
      <w:numFmt w:val="lowerLetter"/>
      <w:lvlText w:val="%8."/>
      <w:lvlJc w:val="left"/>
      <w:pPr>
        <w:ind w:left="5860" w:hanging="360"/>
      </w:pPr>
    </w:lvl>
    <w:lvl w:ilvl="8" w:tplc="0406001B" w:tentative="1">
      <w:start w:val="1"/>
      <w:numFmt w:val="lowerRoman"/>
      <w:lvlText w:val="%9."/>
      <w:lvlJc w:val="right"/>
      <w:pPr>
        <w:ind w:left="6580" w:hanging="180"/>
      </w:p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31"/>
  </w:num>
  <w:num w:numId="2">
    <w:abstractNumId w:val="23"/>
  </w:num>
  <w:num w:numId="3">
    <w:abstractNumId w:val="33"/>
  </w:num>
  <w:num w:numId="4">
    <w:abstractNumId w:val="8"/>
  </w:num>
  <w:num w:numId="5">
    <w:abstractNumId w:val="26"/>
  </w:num>
  <w:num w:numId="6">
    <w:abstractNumId w:val="7"/>
  </w:num>
  <w:num w:numId="7">
    <w:abstractNumId w:val="29"/>
  </w:num>
  <w:num w:numId="8">
    <w:abstractNumId w:val="0"/>
  </w:num>
  <w:num w:numId="9">
    <w:abstractNumId w:val="2"/>
  </w:num>
  <w:num w:numId="10">
    <w:abstractNumId w:val="16"/>
  </w:num>
  <w:num w:numId="11">
    <w:abstractNumId w:val="30"/>
  </w:num>
  <w:num w:numId="12">
    <w:abstractNumId w:val="19"/>
  </w:num>
  <w:num w:numId="13">
    <w:abstractNumId w:val="15"/>
  </w:num>
  <w:num w:numId="14">
    <w:abstractNumId w:val="35"/>
  </w:num>
  <w:num w:numId="15">
    <w:abstractNumId w:val="5"/>
  </w:num>
  <w:num w:numId="16">
    <w:abstractNumId w:val="21"/>
  </w:num>
  <w:num w:numId="17">
    <w:abstractNumId w:val="4"/>
  </w:num>
  <w:num w:numId="18">
    <w:abstractNumId w:val="13"/>
  </w:num>
  <w:num w:numId="19">
    <w:abstractNumId w:val="25"/>
  </w:num>
  <w:num w:numId="20">
    <w:abstractNumId w:val="17"/>
  </w:num>
  <w:num w:numId="21">
    <w:abstractNumId w:val="1"/>
  </w:num>
  <w:num w:numId="22">
    <w:abstractNumId w:val="24"/>
  </w:num>
  <w:num w:numId="23">
    <w:abstractNumId w:val="14"/>
  </w:num>
  <w:num w:numId="24">
    <w:abstractNumId w:val="20"/>
  </w:num>
  <w:num w:numId="25">
    <w:abstractNumId w:val="34"/>
  </w:num>
  <w:num w:numId="26">
    <w:abstractNumId w:val="37"/>
  </w:num>
  <w:num w:numId="27">
    <w:abstractNumId w:val="22"/>
  </w:num>
  <w:num w:numId="28">
    <w:abstractNumId w:val="12"/>
  </w:num>
  <w:num w:numId="29">
    <w:abstractNumId w:val="6"/>
  </w:num>
  <w:num w:numId="30">
    <w:abstractNumId w:val="32"/>
  </w:num>
  <w:num w:numId="31">
    <w:abstractNumId w:val="28"/>
  </w:num>
  <w:num w:numId="32">
    <w:abstractNumId w:val="9"/>
  </w:num>
  <w:num w:numId="33">
    <w:abstractNumId w:val="18"/>
  </w:num>
  <w:num w:numId="34">
    <w:abstractNumId w:val="36"/>
  </w:num>
  <w:num w:numId="35">
    <w:abstractNumId w:val="11"/>
  </w:num>
  <w:num w:numId="36">
    <w:abstractNumId w:val="27"/>
  </w:num>
  <w:num w:numId="37">
    <w:abstractNumId w:val="10"/>
  </w:num>
  <w:num w:numId="3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135"/>
    <w:rsid w:val="00003E20"/>
    <w:rsid w:val="00004AC8"/>
    <w:rsid w:val="000053BA"/>
    <w:rsid w:val="00005E71"/>
    <w:rsid w:val="00006055"/>
    <w:rsid w:val="00006AD4"/>
    <w:rsid w:val="00006CB9"/>
    <w:rsid w:val="000074C4"/>
    <w:rsid w:val="000079A6"/>
    <w:rsid w:val="00007C8B"/>
    <w:rsid w:val="00010E2C"/>
    <w:rsid w:val="00011BB2"/>
    <w:rsid w:val="00012082"/>
    <w:rsid w:val="00012505"/>
    <w:rsid w:val="00012685"/>
    <w:rsid w:val="00012C4C"/>
    <w:rsid w:val="00012C4F"/>
    <w:rsid w:val="000131D1"/>
    <w:rsid w:val="00013455"/>
    <w:rsid w:val="000134E3"/>
    <w:rsid w:val="00013632"/>
    <w:rsid w:val="00013F5E"/>
    <w:rsid w:val="0001403F"/>
    <w:rsid w:val="0001487F"/>
    <w:rsid w:val="00014F35"/>
    <w:rsid w:val="00015E04"/>
    <w:rsid w:val="00015F98"/>
    <w:rsid w:val="000166AC"/>
    <w:rsid w:val="00017584"/>
    <w:rsid w:val="00017B7F"/>
    <w:rsid w:val="00017EDA"/>
    <w:rsid w:val="000212A5"/>
    <w:rsid w:val="00021C20"/>
    <w:rsid w:val="00022B8C"/>
    <w:rsid w:val="00023742"/>
    <w:rsid w:val="00024AEF"/>
    <w:rsid w:val="00026C65"/>
    <w:rsid w:val="00027755"/>
    <w:rsid w:val="00027864"/>
    <w:rsid w:val="0002789E"/>
    <w:rsid w:val="00030048"/>
    <w:rsid w:val="000302AC"/>
    <w:rsid w:val="0003072D"/>
    <w:rsid w:val="000314CD"/>
    <w:rsid w:val="0003332B"/>
    <w:rsid w:val="00033544"/>
    <w:rsid w:val="0003479E"/>
    <w:rsid w:val="00035691"/>
    <w:rsid w:val="0003767C"/>
    <w:rsid w:val="00040F4F"/>
    <w:rsid w:val="0004132D"/>
    <w:rsid w:val="00041C9D"/>
    <w:rsid w:val="000440EA"/>
    <w:rsid w:val="00044CFA"/>
    <w:rsid w:val="000459C7"/>
    <w:rsid w:val="00046630"/>
    <w:rsid w:val="00046C80"/>
    <w:rsid w:val="00050112"/>
    <w:rsid w:val="00050276"/>
    <w:rsid w:val="00050466"/>
    <w:rsid w:val="000505CC"/>
    <w:rsid w:val="000511F9"/>
    <w:rsid w:val="0005169D"/>
    <w:rsid w:val="00051B32"/>
    <w:rsid w:val="0005230E"/>
    <w:rsid w:val="00052850"/>
    <w:rsid w:val="000528A2"/>
    <w:rsid w:val="00052BBA"/>
    <w:rsid w:val="00053588"/>
    <w:rsid w:val="00054B05"/>
    <w:rsid w:val="00054D9D"/>
    <w:rsid w:val="00055676"/>
    <w:rsid w:val="00056544"/>
    <w:rsid w:val="00057403"/>
    <w:rsid w:val="00060D8E"/>
    <w:rsid w:val="00062159"/>
    <w:rsid w:val="000633F7"/>
    <w:rsid w:val="00063D9E"/>
    <w:rsid w:val="00064AD3"/>
    <w:rsid w:val="00065088"/>
    <w:rsid w:val="000652D3"/>
    <w:rsid w:val="000654A0"/>
    <w:rsid w:val="00065E94"/>
    <w:rsid w:val="00066719"/>
    <w:rsid w:val="00067C61"/>
    <w:rsid w:val="000701AD"/>
    <w:rsid w:val="000707CA"/>
    <w:rsid w:val="00070D21"/>
    <w:rsid w:val="000717FB"/>
    <w:rsid w:val="000719BF"/>
    <w:rsid w:val="0007208A"/>
    <w:rsid w:val="0007213C"/>
    <w:rsid w:val="00072BBA"/>
    <w:rsid w:val="00072FF5"/>
    <w:rsid w:val="000730DC"/>
    <w:rsid w:val="00074C38"/>
    <w:rsid w:val="00075965"/>
    <w:rsid w:val="00075BE8"/>
    <w:rsid w:val="00075FDA"/>
    <w:rsid w:val="00076386"/>
    <w:rsid w:val="00076D82"/>
    <w:rsid w:val="0007753C"/>
    <w:rsid w:val="00081EC2"/>
    <w:rsid w:val="00082154"/>
    <w:rsid w:val="00083800"/>
    <w:rsid w:val="00084A65"/>
    <w:rsid w:val="0008559A"/>
    <w:rsid w:val="0009006B"/>
    <w:rsid w:val="000902C2"/>
    <w:rsid w:val="00091A92"/>
    <w:rsid w:val="000935AC"/>
    <w:rsid w:val="00093C49"/>
    <w:rsid w:val="000941A0"/>
    <w:rsid w:val="00095A80"/>
    <w:rsid w:val="000973E1"/>
    <w:rsid w:val="000A1402"/>
    <w:rsid w:val="000A20BA"/>
    <w:rsid w:val="000A262C"/>
    <w:rsid w:val="000A3006"/>
    <w:rsid w:val="000A3C8D"/>
    <w:rsid w:val="000A3DFE"/>
    <w:rsid w:val="000A40EC"/>
    <w:rsid w:val="000A421A"/>
    <w:rsid w:val="000A53B1"/>
    <w:rsid w:val="000A54EE"/>
    <w:rsid w:val="000A60C4"/>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0DB"/>
    <w:rsid w:val="000B5AC9"/>
    <w:rsid w:val="000B5F0A"/>
    <w:rsid w:val="000B6D65"/>
    <w:rsid w:val="000B743C"/>
    <w:rsid w:val="000C0D86"/>
    <w:rsid w:val="000C1D59"/>
    <w:rsid w:val="000C2B09"/>
    <w:rsid w:val="000C30CF"/>
    <w:rsid w:val="000C501D"/>
    <w:rsid w:val="000C5B5B"/>
    <w:rsid w:val="000C5CBA"/>
    <w:rsid w:val="000C74BA"/>
    <w:rsid w:val="000C7531"/>
    <w:rsid w:val="000C7BA7"/>
    <w:rsid w:val="000C7BE4"/>
    <w:rsid w:val="000C7C3F"/>
    <w:rsid w:val="000D0BD6"/>
    <w:rsid w:val="000D0C61"/>
    <w:rsid w:val="000D1440"/>
    <w:rsid w:val="000D27AD"/>
    <w:rsid w:val="000D29D1"/>
    <w:rsid w:val="000D2B0A"/>
    <w:rsid w:val="000D3286"/>
    <w:rsid w:val="000D344D"/>
    <w:rsid w:val="000D40E7"/>
    <w:rsid w:val="000D584F"/>
    <w:rsid w:val="000D609C"/>
    <w:rsid w:val="000D76BC"/>
    <w:rsid w:val="000D7750"/>
    <w:rsid w:val="000E071E"/>
    <w:rsid w:val="000E0DEE"/>
    <w:rsid w:val="000E181D"/>
    <w:rsid w:val="000E27AA"/>
    <w:rsid w:val="000E3156"/>
    <w:rsid w:val="000E337A"/>
    <w:rsid w:val="000E34FD"/>
    <w:rsid w:val="000E4350"/>
    <w:rsid w:val="000E4376"/>
    <w:rsid w:val="000E4408"/>
    <w:rsid w:val="000E53AB"/>
    <w:rsid w:val="000E5716"/>
    <w:rsid w:val="000E6337"/>
    <w:rsid w:val="000E74A2"/>
    <w:rsid w:val="000E7A79"/>
    <w:rsid w:val="000F15B2"/>
    <w:rsid w:val="000F19DE"/>
    <w:rsid w:val="000F24EE"/>
    <w:rsid w:val="000F2E1F"/>
    <w:rsid w:val="000F3662"/>
    <w:rsid w:val="000F37B0"/>
    <w:rsid w:val="000F4595"/>
    <w:rsid w:val="000F4CB2"/>
    <w:rsid w:val="000F4E44"/>
    <w:rsid w:val="000F4E90"/>
    <w:rsid w:val="000F568D"/>
    <w:rsid w:val="000F68D0"/>
    <w:rsid w:val="000F6B15"/>
    <w:rsid w:val="000F7B94"/>
    <w:rsid w:val="0010170B"/>
    <w:rsid w:val="00101B99"/>
    <w:rsid w:val="00101C4F"/>
    <w:rsid w:val="00102C9F"/>
    <w:rsid w:val="00102F89"/>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27193"/>
    <w:rsid w:val="00127319"/>
    <w:rsid w:val="00132830"/>
    <w:rsid w:val="00132B71"/>
    <w:rsid w:val="001337A5"/>
    <w:rsid w:val="0013427A"/>
    <w:rsid w:val="001348FE"/>
    <w:rsid w:val="00134B36"/>
    <w:rsid w:val="00134D55"/>
    <w:rsid w:val="001360F3"/>
    <w:rsid w:val="001361FD"/>
    <w:rsid w:val="001362C2"/>
    <w:rsid w:val="0013678C"/>
    <w:rsid w:val="00136955"/>
    <w:rsid w:val="00136E19"/>
    <w:rsid w:val="001371B2"/>
    <w:rsid w:val="00137AB9"/>
    <w:rsid w:val="00137D78"/>
    <w:rsid w:val="0014050B"/>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2FCD"/>
    <w:rsid w:val="0016316A"/>
    <w:rsid w:val="00163539"/>
    <w:rsid w:val="0016381F"/>
    <w:rsid w:val="00163D1D"/>
    <w:rsid w:val="00164171"/>
    <w:rsid w:val="00164B8C"/>
    <w:rsid w:val="00164E58"/>
    <w:rsid w:val="00165033"/>
    <w:rsid w:val="00165718"/>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450"/>
    <w:rsid w:val="001A15C6"/>
    <w:rsid w:val="001A5510"/>
    <w:rsid w:val="001A5C7B"/>
    <w:rsid w:val="001A5E19"/>
    <w:rsid w:val="001A63D8"/>
    <w:rsid w:val="001A75F6"/>
    <w:rsid w:val="001B01FA"/>
    <w:rsid w:val="001B0832"/>
    <w:rsid w:val="001B18A7"/>
    <w:rsid w:val="001B2762"/>
    <w:rsid w:val="001B36FC"/>
    <w:rsid w:val="001B3C3D"/>
    <w:rsid w:val="001B3FB8"/>
    <w:rsid w:val="001B41ED"/>
    <w:rsid w:val="001B4607"/>
    <w:rsid w:val="001B7E0C"/>
    <w:rsid w:val="001C0674"/>
    <w:rsid w:val="001C1405"/>
    <w:rsid w:val="001C1B93"/>
    <w:rsid w:val="001C226F"/>
    <w:rsid w:val="001C5296"/>
    <w:rsid w:val="001C66AC"/>
    <w:rsid w:val="001C6754"/>
    <w:rsid w:val="001C77F0"/>
    <w:rsid w:val="001D2341"/>
    <w:rsid w:val="001D309B"/>
    <w:rsid w:val="001D30C9"/>
    <w:rsid w:val="001D445B"/>
    <w:rsid w:val="001D46A0"/>
    <w:rsid w:val="001D50C2"/>
    <w:rsid w:val="001D5D25"/>
    <w:rsid w:val="001D753C"/>
    <w:rsid w:val="001D7CA4"/>
    <w:rsid w:val="001D7E58"/>
    <w:rsid w:val="001D7E6F"/>
    <w:rsid w:val="001E0425"/>
    <w:rsid w:val="001E070D"/>
    <w:rsid w:val="001E0ABF"/>
    <w:rsid w:val="001E13B3"/>
    <w:rsid w:val="001E30A0"/>
    <w:rsid w:val="001E3432"/>
    <w:rsid w:val="001E3DE1"/>
    <w:rsid w:val="001E4D4F"/>
    <w:rsid w:val="001E54F9"/>
    <w:rsid w:val="001E57CF"/>
    <w:rsid w:val="001E5981"/>
    <w:rsid w:val="001E6826"/>
    <w:rsid w:val="001E6E8E"/>
    <w:rsid w:val="001E74BA"/>
    <w:rsid w:val="001E7B9F"/>
    <w:rsid w:val="001F01FB"/>
    <w:rsid w:val="001F0218"/>
    <w:rsid w:val="001F0658"/>
    <w:rsid w:val="001F0C29"/>
    <w:rsid w:val="001F0E92"/>
    <w:rsid w:val="001F1987"/>
    <w:rsid w:val="001F201D"/>
    <w:rsid w:val="001F21BC"/>
    <w:rsid w:val="001F22D5"/>
    <w:rsid w:val="001F23BD"/>
    <w:rsid w:val="001F34DA"/>
    <w:rsid w:val="001F3DC0"/>
    <w:rsid w:val="001F4AA5"/>
    <w:rsid w:val="001F4DAC"/>
    <w:rsid w:val="001F5019"/>
    <w:rsid w:val="001F51C5"/>
    <w:rsid w:val="001F53DD"/>
    <w:rsid w:val="001F65B0"/>
    <w:rsid w:val="001F67AA"/>
    <w:rsid w:val="001F6AFD"/>
    <w:rsid w:val="001F738D"/>
    <w:rsid w:val="001F7599"/>
    <w:rsid w:val="00200CF3"/>
    <w:rsid w:val="00204A2A"/>
    <w:rsid w:val="00204B22"/>
    <w:rsid w:val="00204B3A"/>
    <w:rsid w:val="0020535A"/>
    <w:rsid w:val="002055CB"/>
    <w:rsid w:val="002059EF"/>
    <w:rsid w:val="00205A4B"/>
    <w:rsid w:val="00205BDB"/>
    <w:rsid w:val="00206498"/>
    <w:rsid w:val="00206955"/>
    <w:rsid w:val="00206A79"/>
    <w:rsid w:val="00206C5C"/>
    <w:rsid w:val="00207780"/>
    <w:rsid w:val="00210309"/>
    <w:rsid w:val="00211519"/>
    <w:rsid w:val="0021224B"/>
    <w:rsid w:val="00212950"/>
    <w:rsid w:val="00212FB8"/>
    <w:rsid w:val="00213709"/>
    <w:rsid w:val="002149AF"/>
    <w:rsid w:val="00214A86"/>
    <w:rsid w:val="0021500F"/>
    <w:rsid w:val="00215AAA"/>
    <w:rsid w:val="002162EF"/>
    <w:rsid w:val="0021683C"/>
    <w:rsid w:val="00216AC0"/>
    <w:rsid w:val="00216F5F"/>
    <w:rsid w:val="00220615"/>
    <w:rsid w:val="00221985"/>
    <w:rsid w:val="00221EC5"/>
    <w:rsid w:val="00222A7A"/>
    <w:rsid w:val="00223063"/>
    <w:rsid w:val="00224A2C"/>
    <w:rsid w:val="00225217"/>
    <w:rsid w:val="002256D9"/>
    <w:rsid w:val="00226577"/>
    <w:rsid w:val="0022687C"/>
    <w:rsid w:val="002306F8"/>
    <w:rsid w:val="002312F4"/>
    <w:rsid w:val="002313A2"/>
    <w:rsid w:val="00231FC7"/>
    <w:rsid w:val="00232930"/>
    <w:rsid w:val="00232A95"/>
    <w:rsid w:val="00232C3F"/>
    <w:rsid w:val="00232DD9"/>
    <w:rsid w:val="00233080"/>
    <w:rsid w:val="0023308F"/>
    <w:rsid w:val="00233403"/>
    <w:rsid w:val="00233440"/>
    <w:rsid w:val="00233BD9"/>
    <w:rsid w:val="00233D0E"/>
    <w:rsid w:val="00234E13"/>
    <w:rsid w:val="00236450"/>
    <w:rsid w:val="0023765A"/>
    <w:rsid w:val="00237921"/>
    <w:rsid w:val="0023F090"/>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974"/>
    <w:rsid w:val="00262D9D"/>
    <w:rsid w:val="002632DF"/>
    <w:rsid w:val="002637EA"/>
    <w:rsid w:val="00263946"/>
    <w:rsid w:val="002640BA"/>
    <w:rsid w:val="00264CF2"/>
    <w:rsid w:val="002650A5"/>
    <w:rsid w:val="002667A8"/>
    <w:rsid w:val="00267587"/>
    <w:rsid w:val="002675C8"/>
    <w:rsid w:val="00267760"/>
    <w:rsid w:val="0027154E"/>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ABE"/>
    <w:rsid w:val="00285BD1"/>
    <w:rsid w:val="00285DE2"/>
    <w:rsid w:val="0028616D"/>
    <w:rsid w:val="00286965"/>
    <w:rsid w:val="0029136E"/>
    <w:rsid w:val="00292399"/>
    <w:rsid w:val="00292D3B"/>
    <w:rsid w:val="00294445"/>
    <w:rsid w:val="00294B4D"/>
    <w:rsid w:val="0029537E"/>
    <w:rsid w:val="002960D5"/>
    <w:rsid w:val="00297926"/>
    <w:rsid w:val="002A02C9"/>
    <w:rsid w:val="002A1062"/>
    <w:rsid w:val="002A2012"/>
    <w:rsid w:val="002A2413"/>
    <w:rsid w:val="002A2F5E"/>
    <w:rsid w:val="002A352A"/>
    <w:rsid w:val="002A607D"/>
    <w:rsid w:val="002A6127"/>
    <w:rsid w:val="002B132E"/>
    <w:rsid w:val="002B1499"/>
    <w:rsid w:val="002B16AB"/>
    <w:rsid w:val="002B1D46"/>
    <w:rsid w:val="002B2813"/>
    <w:rsid w:val="002B2D29"/>
    <w:rsid w:val="002B2FFE"/>
    <w:rsid w:val="002B3B31"/>
    <w:rsid w:val="002B3BBD"/>
    <w:rsid w:val="002B6DBA"/>
    <w:rsid w:val="002C0C4B"/>
    <w:rsid w:val="002C1EEA"/>
    <w:rsid w:val="002C47AD"/>
    <w:rsid w:val="002C5510"/>
    <w:rsid w:val="002C6034"/>
    <w:rsid w:val="002C635B"/>
    <w:rsid w:val="002C7276"/>
    <w:rsid w:val="002C770F"/>
    <w:rsid w:val="002C7CFF"/>
    <w:rsid w:val="002D0BC6"/>
    <w:rsid w:val="002D12DB"/>
    <w:rsid w:val="002D17C5"/>
    <w:rsid w:val="002D365F"/>
    <w:rsid w:val="002D4433"/>
    <w:rsid w:val="002D51DF"/>
    <w:rsid w:val="002D6892"/>
    <w:rsid w:val="002D68C2"/>
    <w:rsid w:val="002D7C86"/>
    <w:rsid w:val="002E0692"/>
    <w:rsid w:val="002E152D"/>
    <w:rsid w:val="002E1D74"/>
    <w:rsid w:val="002E22E5"/>
    <w:rsid w:val="002E2943"/>
    <w:rsid w:val="002E2CF1"/>
    <w:rsid w:val="002E34AF"/>
    <w:rsid w:val="002E3C3A"/>
    <w:rsid w:val="002E4AAC"/>
    <w:rsid w:val="002E53DE"/>
    <w:rsid w:val="002E563B"/>
    <w:rsid w:val="002E62D2"/>
    <w:rsid w:val="002E734F"/>
    <w:rsid w:val="002E74AF"/>
    <w:rsid w:val="002E758C"/>
    <w:rsid w:val="002F0535"/>
    <w:rsid w:val="002F1038"/>
    <w:rsid w:val="002F22FF"/>
    <w:rsid w:val="002F2D8F"/>
    <w:rsid w:val="002F5BE4"/>
    <w:rsid w:val="002F695B"/>
    <w:rsid w:val="002F72DA"/>
    <w:rsid w:val="002F7647"/>
    <w:rsid w:val="002F76B1"/>
    <w:rsid w:val="002F7A76"/>
    <w:rsid w:val="002F7D66"/>
    <w:rsid w:val="002F7DBE"/>
    <w:rsid w:val="0030090B"/>
    <w:rsid w:val="00302AE8"/>
    <w:rsid w:val="00302BB1"/>
    <w:rsid w:val="003030F0"/>
    <w:rsid w:val="0030404B"/>
    <w:rsid w:val="00304210"/>
    <w:rsid w:val="003042AF"/>
    <w:rsid w:val="003048D7"/>
    <w:rsid w:val="00304A1B"/>
    <w:rsid w:val="00304AD2"/>
    <w:rsid w:val="00304EAA"/>
    <w:rsid w:val="00305297"/>
    <w:rsid w:val="003062E6"/>
    <w:rsid w:val="003068B6"/>
    <w:rsid w:val="003071F6"/>
    <w:rsid w:val="00307FE0"/>
    <w:rsid w:val="003107EB"/>
    <w:rsid w:val="00310E66"/>
    <w:rsid w:val="003119FC"/>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60"/>
    <w:rsid w:val="003336B9"/>
    <w:rsid w:val="0033476C"/>
    <w:rsid w:val="00335EA8"/>
    <w:rsid w:val="003363DD"/>
    <w:rsid w:val="00337810"/>
    <w:rsid w:val="00340361"/>
    <w:rsid w:val="00340795"/>
    <w:rsid w:val="0034111C"/>
    <w:rsid w:val="00341947"/>
    <w:rsid w:val="00341E60"/>
    <w:rsid w:val="0034217F"/>
    <w:rsid w:val="00342AD2"/>
    <w:rsid w:val="00343954"/>
    <w:rsid w:val="00345405"/>
    <w:rsid w:val="00345DDD"/>
    <w:rsid w:val="00345F79"/>
    <w:rsid w:val="00346FED"/>
    <w:rsid w:val="00351E01"/>
    <w:rsid w:val="00352968"/>
    <w:rsid w:val="0035298B"/>
    <w:rsid w:val="00352D21"/>
    <w:rsid w:val="0035443D"/>
    <w:rsid w:val="0035482B"/>
    <w:rsid w:val="00354AA2"/>
    <w:rsid w:val="00354FEE"/>
    <w:rsid w:val="00356275"/>
    <w:rsid w:val="00356C0B"/>
    <w:rsid w:val="00357B9C"/>
    <w:rsid w:val="00360388"/>
    <w:rsid w:val="00361412"/>
    <w:rsid w:val="003615CA"/>
    <w:rsid w:val="00363B2C"/>
    <w:rsid w:val="003642A6"/>
    <w:rsid w:val="00364763"/>
    <w:rsid w:val="00365A98"/>
    <w:rsid w:val="00365C3D"/>
    <w:rsid w:val="00366C1B"/>
    <w:rsid w:val="00367337"/>
    <w:rsid w:val="00367367"/>
    <w:rsid w:val="00367FD8"/>
    <w:rsid w:val="0037004E"/>
    <w:rsid w:val="00370B63"/>
    <w:rsid w:val="00370FCC"/>
    <w:rsid w:val="003711AF"/>
    <w:rsid w:val="003735C6"/>
    <w:rsid w:val="00374848"/>
    <w:rsid w:val="003757A1"/>
    <w:rsid w:val="00375D09"/>
    <w:rsid w:val="00375F24"/>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4E7F"/>
    <w:rsid w:val="003854E9"/>
    <w:rsid w:val="00386053"/>
    <w:rsid w:val="00387459"/>
    <w:rsid w:val="0038771D"/>
    <w:rsid w:val="00390935"/>
    <w:rsid w:val="0039241F"/>
    <w:rsid w:val="00392491"/>
    <w:rsid w:val="0039310C"/>
    <w:rsid w:val="003935B0"/>
    <w:rsid w:val="00393E44"/>
    <w:rsid w:val="003940AC"/>
    <w:rsid w:val="00394301"/>
    <w:rsid w:val="00396813"/>
    <w:rsid w:val="0039747B"/>
    <w:rsid w:val="00397AB6"/>
    <w:rsid w:val="00397ACA"/>
    <w:rsid w:val="003A10C3"/>
    <w:rsid w:val="003A25DE"/>
    <w:rsid w:val="003A495D"/>
    <w:rsid w:val="003A4A40"/>
    <w:rsid w:val="003A4C7C"/>
    <w:rsid w:val="003A5611"/>
    <w:rsid w:val="003A5844"/>
    <w:rsid w:val="003A5845"/>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126"/>
    <w:rsid w:val="003C02C4"/>
    <w:rsid w:val="003C03AF"/>
    <w:rsid w:val="003C087B"/>
    <w:rsid w:val="003C0DA2"/>
    <w:rsid w:val="003C1A18"/>
    <w:rsid w:val="003C3FA8"/>
    <w:rsid w:val="003C5C41"/>
    <w:rsid w:val="003C669D"/>
    <w:rsid w:val="003C6877"/>
    <w:rsid w:val="003C7062"/>
    <w:rsid w:val="003C7384"/>
    <w:rsid w:val="003C7461"/>
    <w:rsid w:val="003D0788"/>
    <w:rsid w:val="003D132A"/>
    <w:rsid w:val="003D1517"/>
    <w:rsid w:val="003D1D50"/>
    <w:rsid w:val="003D232D"/>
    <w:rsid w:val="003D286B"/>
    <w:rsid w:val="003D2938"/>
    <w:rsid w:val="003D3FBA"/>
    <w:rsid w:val="003D402B"/>
    <w:rsid w:val="003D54B0"/>
    <w:rsid w:val="003D6FA8"/>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E7B28"/>
    <w:rsid w:val="003F0336"/>
    <w:rsid w:val="003F2710"/>
    <w:rsid w:val="003F3FCC"/>
    <w:rsid w:val="003F4B0C"/>
    <w:rsid w:val="003F5547"/>
    <w:rsid w:val="003F58DC"/>
    <w:rsid w:val="003F5C40"/>
    <w:rsid w:val="003F6E12"/>
    <w:rsid w:val="003F6F8B"/>
    <w:rsid w:val="003F75ED"/>
    <w:rsid w:val="004002B7"/>
    <w:rsid w:val="00400F31"/>
    <w:rsid w:val="004023BA"/>
    <w:rsid w:val="00403960"/>
    <w:rsid w:val="00406B4D"/>
    <w:rsid w:val="0041443C"/>
    <w:rsid w:val="0041488F"/>
    <w:rsid w:val="004154F7"/>
    <w:rsid w:val="00416D44"/>
    <w:rsid w:val="004176FF"/>
    <w:rsid w:val="00417A1E"/>
    <w:rsid w:val="00421A27"/>
    <w:rsid w:val="00421D0A"/>
    <w:rsid w:val="004226C3"/>
    <w:rsid w:val="004228BA"/>
    <w:rsid w:val="004238DF"/>
    <w:rsid w:val="004241C5"/>
    <w:rsid w:val="00424FA7"/>
    <w:rsid w:val="00425D2C"/>
    <w:rsid w:val="00426A87"/>
    <w:rsid w:val="00427007"/>
    <w:rsid w:val="004276C2"/>
    <w:rsid w:val="004309D8"/>
    <w:rsid w:val="004313D1"/>
    <w:rsid w:val="00431DF8"/>
    <w:rsid w:val="00432110"/>
    <w:rsid w:val="004328EE"/>
    <w:rsid w:val="00432AC6"/>
    <w:rsid w:val="00432AF5"/>
    <w:rsid w:val="00433EBE"/>
    <w:rsid w:val="00434406"/>
    <w:rsid w:val="0043651C"/>
    <w:rsid w:val="00440FED"/>
    <w:rsid w:val="00441B92"/>
    <w:rsid w:val="0044315A"/>
    <w:rsid w:val="00443A9F"/>
    <w:rsid w:val="0044474B"/>
    <w:rsid w:val="00445FF7"/>
    <w:rsid w:val="00446A3B"/>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274"/>
    <w:rsid w:val="00461700"/>
    <w:rsid w:val="00461AAC"/>
    <w:rsid w:val="00462490"/>
    <w:rsid w:val="00462AC9"/>
    <w:rsid w:val="00463598"/>
    <w:rsid w:val="00463DC3"/>
    <w:rsid w:val="00465299"/>
    <w:rsid w:val="00465903"/>
    <w:rsid w:val="004668C5"/>
    <w:rsid w:val="00466A0F"/>
    <w:rsid w:val="0046795B"/>
    <w:rsid w:val="004708C0"/>
    <w:rsid w:val="0047115F"/>
    <w:rsid w:val="004715CB"/>
    <w:rsid w:val="00471863"/>
    <w:rsid w:val="00473777"/>
    <w:rsid w:val="00473A14"/>
    <w:rsid w:val="00473EF4"/>
    <w:rsid w:val="004745A9"/>
    <w:rsid w:val="00474871"/>
    <w:rsid w:val="00474CA8"/>
    <w:rsid w:val="00474E43"/>
    <w:rsid w:val="004766DA"/>
    <w:rsid w:val="00476966"/>
    <w:rsid w:val="00476A55"/>
    <w:rsid w:val="004770AC"/>
    <w:rsid w:val="0048076D"/>
    <w:rsid w:val="0048134D"/>
    <w:rsid w:val="00481624"/>
    <w:rsid w:val="00481765"/>
    <w:rsid w:val="00481D90"/>
    <w:rsid w:val="00482700"/>
    <w:rsid w:val="00482CD4"/>
    <w:rsid w:val="00483129"/>
    <w:rsid w:val="00483261"/>
    <w:rsid w:val="0048328A"/>
    <w:rsid w:val="00484377"/>
    <w:rsid w:val="00485B23"/>
    <w:rsid w:val="00485B50"/>
    <w:rsid w:val="00486763"/>
    <w:rsid w:val="004874E4"/>
    <w:rsid w:val="0049070D"/>
    <w:rsid w:val="00490A39"/>
    <w:rsid w:val="00490E82"/>
    <w:rsid w:val="00491BE4"/>
    <w:rsid w:val="00491DB2"/>
    <w:rsid w:val="00492877"/>
    <w:rsid w:val="00495BA6"/>
    <w:rsid w:val="0049607F"/>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558"/>
    <w:rsid w:val="004E2892"/>
    <w:rsid w:val="004E362B"/>
    <w:rsid w:val="004E3681"/>
    <w:rsid w:val="004E3D74"/>
    <w:rsid w:val="004E5DE1"/>
    <w:rsid w:val="004E6631"/>
    <w:rsid w:val="004E784B"/>
    <w:rsid w:val="004E7B34"/>
    <w:rsid w:val="004F0224"/>
    <w:rsid w:val="004F0DB4"/>
    <w:rsid w:val="004F0E04"/>
    <w:rsid w:val="004F1CD3"/>
    <w:rsid w:val="004F1EBC"/>
    <w:rsid w:val="004F20E8"/>
    <w:rsid w:val="004F3172"/>
    <w:rsid w:val="004F3479"/>
    <w:rsid w:val="004F347C"/>
    <w:rsid w:val="004F3B71"/>
    <w:rsid w:val="004F3FE5"/>
    <w:rsid w:val="004F5154"/>
    <w:rsid w:val="004F5835"/>
    <w:rsid w:val="004F661C"/>
    <w:rsid w:val="004F6D99"/>
    <w:rsid w:val="00500572"/>
    <w:rsid w:val="00500701"/>
    <w:rsid w:val="00500DA7"/>
    <w:rsid w:val="00501304"/>
    <w:rsid w:val="00501425"/>
    <w:rsid w:val="0050318B"/>
    <w:rsid w:val="00503CF2"/>
    <w:rsid w:val="00504311"/>
    <w:rsid w:val="0050485C"/>
    <w:rsid w:val="00504AC6"/>
    <w:rsid w:val="00504D75"/>
    <w:rsid w:val="00505D51"/>
    <w:rsid w:val="00507515"/>
    <w:rsid w:val="00510ABC"/>
    <w:rsid w:val="00511079"/>
    <w:rsid w:val="00511411"/>
    <w:rsid w:val="00511CDF"/>
    <w:rsid w:val="00512829"/>
    <w:rsid w:val="00513839"/>
    <w:rsid w:val="00513DEF"/>
    <w:rsid w:val="005141CC"/>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457"/>
    <w:rsid w:val="00533B93"/>
    <w:rsid w:val="005340C9"/>
    <w:rsid w:val="00536698"/>
    <w:rsid w:val="005370B3"/>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AA8"/>
    <w:rsid w:val="005469F5"/>
    <w:rsid w:val="00546F36"/>
    <w:rsid w:val="00547C46"/>
    <w:rsid w:val="005518ED"/>
    <w:rsid w:val="00552093"/>
    <w:rsid w:val="005533C8"/>
    <w:rsid w:val="00554C49"/>
    <w:rsid w:val="00554DE4"/>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26A"/>
    <w:rsid w:val="00565869"/>
    <w:rsid w:val="00567415"/>
    <w:rsid w:val="00567610"/>
    <w:rsid w:val="0057005F"/>
    <w:rsid w:val="005709F2"/>
    <w:rsid w:val="00570D9F"/>
    <w:rsid w:val="0057185C"/>
    <w:rsid w:val="00571CA8"/>
    <w:rsid w:val="00572947"/>
    <w:rsid w:val="00573138"/>
    <w:rsid w:val="005734A7"/>
    <w:rsid w:val="005746C4"/>
    <w:rsid w:val="00574B50"/>
    <w:rsid w:val="00576E2B"/>
    <w:rsid w:val="00577835"/>
    <w:rsid w:val="00580793"/>
    <w:rsid w:val="00581470"/>
    <w:rsid w:val="00581B62"/>
    <w:rsid w:val="00581BAD"/>
    <w:rsid w:val="00581D62"/>
    <w:rsid w:val="00582087"/>
    <w:rsid w:val="00582D5C"/>
    <w:rsid w:val="00582F21"/>
    <w:rsid w:val="005831DD"/>
    <w:rsid w:val="00584320"/>
    <w:rsid w:val="00585484"/>
    <w:rsid w:val="0058582A"/>
    <w:rsid w:val="00587229"/>
    <w:rsid w:val="00587503"/>
    <w:rsid w:val="00587F7F"/>
    <w:rsid w:val="00590C81"/>
    <w:rsid w:val="00590D6B"/>
    <w:rsid w:val="00590E8D"/>
    <w:rsid w:val="00591511"/>
    <w:rsid w:val="00591E50"/>
    <w:rsid w:val="00592B07"/>
    <w:rsid w:val="00592C69"/>
    <w:rsid w:val="00592CDA"/>
    <w:rsid w:val="0059331A"/>
    <w:rsid w:val="00593A72"/>
    <w:rsid w:val="00595A8C"/>
    <w:rsid w:val="00595C2C"/>
    <w:rsid w:val="00596BBA"/>
    <w:rsid w:val="0059721E"/>
    <w:rsid w:val="00597386"/>
    <w:rsid w:val="005975C4"/>
    <w:rsid w:val="00597ED8"/>
    <w:rsid w:val="005A17AE"/>
    <w:rsid w:val="005A2B20"/>
    <w:rsid w:val="005A34D5"/>
    <w:rsid w:val="005A3943"/>
    <w:rsid w:val="005A4904"/>
    <w:rsid w:val="005A515A"/>
    <w:rsid w:val="005A704D"/>
    <w:rsid w:val="005B0B7E"/>
    <w:rsid w:val="005B3C6D"/>
    <w:rsid w:val="005B4045"/>
    <w:rsid w:val="005B609E"/>
    <w:rsid w:val="005B6960"/>
    <w:rsid w:val="005B6DF6"/>
    <w:rsid w:val="005B7B7D"/>
    <w:rsid w:val="005B7F85"/>
    <w:rsid w:val="005C15D4"/>
    <w:rsid w:val="005C1948"/>
    <w:rsid w:val="005C22F9"/>
    <w:rsid w:val="005C263C"/>
    <w:rsid w:val="005C2679"/>
    <w:rsid w:val="005C298C"/>
    <w:rsid w:val="005C2F88"/>
    <w:rsid w:val="005C2FC0"/>
    <w:rsid w:val="005C4BFB"/>
    <w:rsid w:val="005C5870"/>
    <w:rsid w:val="005C7F4A"/>
    <w:rsid w:val="005D059A"/>
    <w:rsid w:val="005D07C5"/>
    <w:rsid w:val="005D0E62"/>
    <w:rsid w:val="005D21B7"/>
    <w:rsid w:val="005D2DAD"/>
    <w:rsid w:val="005D4302"/>
    <w:rsid w:val="005D5A20"/>
    <w:rsid w:val="005D786C"/>
    <w:rsid w:val="005D7BBF"/>
    <w:rsid w:val="005E00E5"/>
    <w:rsid w:val="005E0148"/>
    <w:rsid w:val="005E049F"/>
    <w:rsid w:val="005E06DE"/>
    <w:rsid w:val="005E0BB6"/>
    <w:rsid w:val="005E0E16"/>
    <w:rsid w:val="005E3073"/>
    <w:rsid w:val="005E316A"/>
    <w:rsid w:val="005E7088"/>
    <w:rsid w:val="005E7E1B"/>
    <w:rsid w:val="005F0108"/>
    <w:rsid w:val="005F0291"/>
    <w:rsid w:val="005F0ECC"/>
    <w:rsid w:val="005F133E"/>
    <w:rsid w:val="005F21A5"/>
    <w:rsid w:val="005F2470"/>
    <w:rsid w:val="005F28C6"/>
    <w:rsid w:val="005F2F10"/>
    <w:rsid w:val="005F3F16"/>
    <w:rsid w:val="005F52CC"/>
    <w:rsid w:val="005F5B1A"/>
    <w:rsid w:val="005F5E6F"/>
    <w:rsid w:val="005F6510"/>
    <w:rsid w:val="005F681C"/>
    <w:rsid w:val="005F6BD4"/>
    <w:rsid w:val="005F7188"/>
    <w:rsid w:val="005F7985"/>
    <w:rsid w:val="00600CEB"/>
    <w:rsid w:val="0060164D"/>
    <w:rsid w:val="00601B41"/>
    <w:rsid w:val="00602A78"/>
    <w:rsid w:val="00602A84"/>
    <w:rsid w:val="00602AA1"/>
    <w:rsid w:val="00603123"/>
    <w:rsid w:val="006036F4"/>
    <w:rsid w:val="00604151"/>
    <w:rsid w:val="00604367"/>
    <w:rsid w:val="006044BE"/>
    <w:rsid w:val="0060475F"/>
    <w:rsid w:val="006047DF"/>
    <w:rsid w:val="00604804"/>
    <w:rsid w:val="00604DE1"/>
    <w:rsid w:val="00604F71"/>
    <w:rsid w:val="006060C2"/>
    <w:rsid w:val="00606A26"/>
    <w:rsid w:val="00607D81"/>
    <w:rsid w:val="00610747"/>
    <w:rsid w:val="00610E03"/>
    <w:rsid w:val="0061176E"/>
    <w:rsid w:val="00613EA5"/>
    <w:rsid w:val="00613ECD"/>
    <w:rsid w:val="00614CD1"/>
    <w:rsid w:val="006151F2"/>
    <w:rsid w:val="0061567B"/>
    <w:rsid w:val="00615AC8"/>
    <w:rsid w:val="006164D5"/>
    <w:rsid w:val="0062152A"/>
    <w:rsid w:val="00621753"/>
    <w:rsid w:val="00622500"/>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4DB0"/>
    <w:rsid w:val="0063530F"/>
    <w:rsid w:val="006362F9"/>
    <w:rsid w:val="006369A9"/>
    <w:rsid w:val="006373CD"/>
    <w:rsid w:val="006401D4"/>
    <w:rsid w:val="00641283"/>
    <w:rsid w:val="006413CF"/>
    <w:rsid w:val="00641413"/>
    <w:rsid w:val="00641465"/>
    <w:rsid w:val="0064165D"/>
    <w:rsid w:val="00641A6D"/>
    <w:rsid w:val="00642E8C"/>
    <w:rsid w:val="006433BD"/>
    <w:rsid w:val="00643562"/>
    <w:rsid w:val="00643784"/>
    <w:rsid w:val="00644186"/>
    <w:rsid w:val="00644A21"/>
    <w:rsid w:val="00645751"/>
    <w:rsid w:val="00645C9F"/>
    <w:rsid w:val="00646305"/>
    <w:rsid w:val="00646864"/>
    <w:rsid w:val="00646A6C"/>
    <w:rsid w:val="006475E6"/>
    <w:rsid w:val="006508B9"/>
    <w:rsid w:val="00650CA1"/>
    <w:rsid w:val="0065143C"/>
    <w:rsid w:val="00651854"/>
    <w:rsid w:val="00651DEC"/>
    <w:rsid w:val="00652578"/>
    <w:rsid w:val="006535CD"/>
    <w:rsid w:val="00653852"/>
    <w:rsid w:val="006539E8"/>
    <w:rsid w:val="00656307"/>
    <w:rsid w:val="006565D8"/>
    <w:rsid w:val="00656B96"/>
    <w:rsid w:val="00656F79"/>
    <w:rsid w:val="0065736B"/>
    <w:rsid w:val="006578E4"/>
    <w:rsid w:val="00657AE5"/>
    <w:rsid w:val="00661952"/>
    <w:rsid w:val="006619B0"/>
    <w:rsid w:val="00662012"/>
    <w:rsid w:val="00662543"/>
    <w:rsid w:val="006626D0"/>
    <w:rsid w:val="006628E9"/>
    <w:rsid w:val="006641F4"/>
    <w:rsid w:val="0066442F"/>
    <w:rsid w:val="00664E8C"/>
    <w:rsid w:val="00665F7C"/>
    <w:rsid w:val="0066699A"/>
    <w:rsid w:val="00666DFC"/>
    <w:rsid w:val="00666EBB"/>
    <w:rsid w:val="0066779E"/>
    <w:rsid w:val="00667AB5"/>
    <w:rsid w:val="00667FAF"/>
    <w:rsid w:val="0067001B"/>
    <w:rsid w:val="0067096D"/>
    <w:rsid w:val="00670AF4"/>
    <w:rsid w:val="006719E0"/>
    <w:rsid w:val="0067269D"/>
    <w:rsid w:val="00672988"/>
    <w:rsid w:val="00672C64"/>
    <w:rsid w:val="00674E6A"/>
    <w:rsid w:val="00675CF4"/>
    <w:rsid w:val="00676A64"/>
    <w:rsid w:val="00677925"/>
    <w:rsid w:val="006779BF"/>
    <w:rsid w:val="00680F46"/>
    <w:rsid w:val="00681FDC"/>
    <w:rsid w:val="006829E9"/>
    <w:rsid w:val="00682B53"/>
    <w:rsid w:val="00682F27"/>
    <w:rsid w:val="00684A41"/>
    <w:rsid w:val="006859DB"/>
    <w:rsid w:val="0068678D"/>
    <w:rsid w:val="00687305"/>
    <w:rsid w:val="00687488"/>
    <w:rsid w:val="006904ED"/>
    <w:rsid w:val="00690E2E"/>
    <w:rsid w:val="006915D7"/>
    <w:rsid w:val="00692814"/>
    <w:rsid w:val="006932E7"/>
    <w:rsid w:val="00693347"/>
    <w:rsid w:val="0069334C"/>
    <w:rsid w:val="006948EF"/>
    <w:rsid w:val="00696D63"/>
    <w:rsid w:val="00697075"/>
    <w:rsid w:val="006A032F"/>
    <w:rsid w:val="006A0DD3"/>
    <w:rsid w:val="006A146E"/>
    <w:rsid w:val="006A1BEB"/>
    <w:rsid w:val="006A3022"/>
    <w:rsid w:val="006A41AE"/>
    <w:rsid w:val="006A4856"/>
    <w:rsid w:val="006A5474"/>
    <w:rsid w:val="006A564B"/>
    <w:rsid w:val="006A56CA"/>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34A1"/>
    <w:rsid w:val="006D5410"/>
    <w:rsid w:val="006D632E"/>
    <w:rsid w:val="006D6C9C"/>
    <w:rsid w:val="006D7A8B"/>
    <w:rsid w:val="006E094A"/>
    <w:rsid w:val="006E0CA0"/>
    <w:rsid w:val="006E12B1"/>
    <w:rsid w:val="006E13D1"/>
    <w:rsid w:val="006E4D0C"/>
    <w:rsid w:val="006E4D1B"/>
    <w:rsid w:val="006E5B78"/>
    <w:rsid w:val="006E67BA"/>
    <w:rsid w:val="006E699D"/>
    <w:rsid w:val="006E6BA3"/>
    <w:rsid w:val="006F1116"/>
    <w:rsid w:val="006F2654"/>
    <w:rsid w:val="006F26F0"/>
    <w:rsid w:val="006F3196"/>
    <w:rsid w:val="006F3C54"/>
    <w:rsid w:val="006F418C"/>
    <w:rsid w:val="006F5E64"/>
    <w:rsid w:val="006F60DE"/>
    <w:rsid w:val="006F6496"/>
    <w:rsid w:val="006F65FB"/>
    <w:rsid w:val="006F7914"/>
    <w:rsid w:val="006F7C0B"/>
    <w:rsid w:val="006F7E46"/>
    <w:rsid w:val="00700AB4"/>
    <w:rsid w:val="00700FCA"/>
    <w:rsid w:val="007012AB"/>
    <w:rsid w:val="007015C6"/>
    <w:rsid w:val="00701645"/>
    <w:rsid w:val="00701BBC"/>
    <w:rsid w:val="00702D5A"/>
    <w:rsid w:val="00702EF7"/>
    <w:rsid w:val="00703571"/>
    <w:rsid w:val="00703989"/>
    <w:rsid w:val="007042E9"/>
    <w:rsid w:val="00704495"/>
    <w:rsid w:val="00704E96"/>
    <w:rsid w:val="007108D3"/>
    <w:rsid w:val="0071118B"/>
    <w:rsid w:val="00711C66"/>
    <w:rsid w:val="00711E13"/>
    <w:rsid w:val="00712EDA"/>
    <w:rsid w:val="007136D0"/>
    <w:rsid w:val="007140E1"/>
    <w:rsid w:val="007155A9"/>
    <w:rsid w:val="007158E1"/>
    <w:rsid w:val="00716AA6"/>
    <w:rsid w:val="0071705B"/>
    <w:rsid w:val="00717698"/>
    <w:rsid w:val="00720505"/>
    <w:rsid w:val="007236A3"/>
    <w:rsid w:val="007239B6"/>
    <w:rsid w:val="0072490A"/>
    <w:rsid w:val="00724B64"/>
    <w:rsid w:val="0072517D"/>
    <w:rsid w:val="00726878"/>
    <w:rsid w:val="0073124A"/>
    <w:rsid w:val="00731B79"/>
    <w:rsid w:val="007320A2"/>
    <w:rsid w:val="007327CE"/>
    <w:rsid w:val="00733893"/>
    <w:rsid w:val="0073451A"/>
    <w:rsid w:val="00734A05"/>
    <w:rsid w:val="00734ECC"/>
    <w:rsid w:val="00735C6F"/>
    <w:rsid w:val="00735CFD"/>
    <w:rsid w:val="0073641C"/>
    <w:rsid w:val="00737A31"/>
    <w:rsid w:val="00741A60"/>
    <w:rsid w:val="00742A6A"/>
    <w:rsid w:val="00742B44"/>
    <w:rsid w:val="0074656E"/>
    <w:rsid w:val="007472D5"/>
    <w:rsid w:val="007503E2"/>
    <w:rsid w:val="00752B03"/>
    <w:rsid w:val="007530D5"/>
    <w:rsid w:val="00753454"/>
    <w:rsid w:val="00753BB5"/>
    <w:rsid w:val="007544F1"/>
    <w:rsid w:val="00755E4A"/>
    <w:rsid w:val="00756832"/>
    <w:rsid w:val="00757F0B"/>
    <w:rsid w:val="007626D0"/>
    <w:rsid w:val="00764FD0"/>
    <w:rsid w:val="007651CA"/>
    <w:rsid w:val="00767519"/>
    <w:rsid w:val="00767879"/>
    <w:rsid w:val="007704E1"/>
    <w:rsid w:val="00770E5C"/>
    <w:rsid w:val="0077176A"/>
    <w:rsid w:val="00772569"/>
    <w:rsid w:val="00772E8C"/>
    <w:rsid w:val="00772FDB"/>
    <w:rsid w:val="0077316B"/>
    <w:rsid w:val="007736D3"/>
    <w:rsid w:val="0077500F"/>
    <w:rsid w:val="007751F5"/>
    <w:rsid w:val="0077548E"/>
    <w:rsid w:val="00776787"/>
    <w:rsid w:val="00777315"/>
    <w:rsid w:val="007802E4"/>
    <w:rsid w:val="00780919"/>
    <w:rsid w:val="00781589"/>
    <w:rsid w:val="00781882"/>
    <w:rsid w:val="007820D0"/>
    <w:rsid w:val="0078260F"/>
    <w:rsid w:val="007826C8"/>
    <w:rsid w:val="00784190"/>
    <w:rsid w:val="0078457B"/>
    <w:rsid w:val="00784756"/>
    <w:rsid w:val="0078539D"/>
    <w:rsid w:val="007856C1"/>
    <w:rsid w:val="00785B0F"/>
    <w:rsid w:val="00786151"/>
    <w:rsid w:val="00787051"/>
    <w:rsid w:val="0079018D"/>
    <w:rsid w:val="007901DC"/>
    <w:rsid w:val="00791A00"/>
    <w:rsid w:val="00791DDB"/>
    <w:rsid w:val="00792CEE"/>
    <w:rsid w:val="007936A8"/>
    <w:rsid w:val="007962B4"/>
    <w:rsid w:val="00796F15"/>
    <w:rsid w:val="00797E22"/>
    <w:rsid w:val="007A04B6"/>
    <w:rsid w:val="007A0E73"/>
    <w:rsid w:val="007A138F"/>
    <w:rsid w:val="007A140E"/>
    <w:rsid w:val="007A1640"/>
    <w:rsid w:val="007A1AE4"/>
    <w:rsid w:val="007A39DF"/>
    <w:rsid w:val="007A3F11"/>
    <w:rsid w:val="007A43ED"/>
    <w:rsid w:val="007A4BDD"/>
    <w:rsid w:val="007A5E8B"/>
    <w:rsid w:val="007A6CFD"/>
    <w:rsid w:val="007A72EE"/>
    <w:rsid w:val="007A7B2D"/>
    <w:rsid w:val="007B0397"/>
    <w:rsid w:val="007B0ADB"/>
    <w:rsid w:val="007B26EE"/>
    <w:rsid w:val="007B3502"/>
    <w:rsid w:val="007B3E6D"/>
    <w:rsid w:val="007B44ED"/>
    <w:rsid w:val="007B491A"/>
    <w:rsid w:val="007B5370"/>
    <w:rsid w:val="007B61F5"/>
    <w:rsid w:val="007B63FA"/>
    <w:rsid w:val="007B7496"/>
    <w:rsid w:val="007C0802"/>
    <w:rsid w:val="007C12BE"/>
    <w:rsid w:val="007C2686"/>
    <w:rsid w:val="007C2739"/>
    <w:rsid w:val="007C31AC"/>
    <w:rsid w:val="007C4B0F"/>
    <w:rsid w:val="007C4DAD"/>
    <w:rsid w:val="007C53A1"/>
    <w:rsid w:val="007C5830"/>
    <w:rsid w:val="007C5933"/>
    <w:rsid w:val="007C599E"/>
    <w:rsid w:val="007C5DB8"/>
    <w:rsid w:val="007C5DCE"/>
    <w:rsid w:val="007C6CA2"/>
    <w:rsid w:val="007D05B2"/>
    <w:rsid w:val="007D05FA"/>
    <w:rsid w:val="007D0C44"/>
    <w:rsid w:val="007D103C"/>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492"/>
    <w:rsid w:val="007F38A2"/>
    <w:rsid w:val="007F43BC"/>
    <w:rsid w:val="007F4740"/>
    <w:rsid w:val="007F69AB"/>
    <w:rsid w:val="007F74E7"/>
    <w:rsid w:val="008006C6"/>
    <w:rsid w:val="00800C52"/>
    <w:rsid w:val="008012E9"/>
    <w:rsid w:val="0080153E"/>
    <w:rsid w:val="008018C8"/>
    <w:rsid w:val="0080263A"/>
    <w:rsid w:val="0080297D"/>
    <w:rsid w:val="0080329D"/>
    <w:rsid w:val="008055A9"/>
    <w:rsid w:val="00806721"/>
    <w:rsid w:val="0080742D"/>
    <w:rsid w:val="008100AC"/>
    <w:rsid w:val="00810C05"/>
    <w:rsid w:val="0081151E"/>
    <w:rsid w:val="00811A5F"/>
    <w:rsid w:val="00812498"/>
    <w:rsid w:val="008127E6"/>
    <w:rsid w:val="0081336E"/>
    <w:rsid w:val="00813928"/>
    <w:rsid w:val="00813B92"/>
    <w:rsid w:val="008154EC"/>
    <w:rsid w:val="00817CF7"/>
    <w:rsid w:val="00817D5B"/>
    <w:rsid w:val="00820DC7"/>
    <w:rsid w:val="00820FFB"/>
    <w:rsid w:val="00821698"/>
    <w:rsid w:val="00821812"/>
    <w:rsid w:val="008221FE"/>
    <w:rsid w:val="0082269B"/>
    <w:rsid w:val="00822BF5"/>
    <w:rsid w:val="00824894"/>
    <w:rsid w:val="00824FFF"/>
    <w:rsid w:val="00825366"/>
    <w:rsid w:val="00825E84"/>
    <w:rsid w:val="00826C7B"/>
    <w:rsid w:val="00826DD9"/>
    <w:rsid w:val="00826E01"/>
    <w:rsid w:val="008277A8"/>
    <w:rsid w:val="008277EF"/>
    <w:rsid w:val="008278B6"/>
    <w:rsid w:val="008307ED"/>
    <w:rsid w:val="00830B3B"/>
    <w:rsid w:val="0083350F"/>
    <w:rsid w:val="00834358"/>
    <w:rsid w:val="008346BD"/>
    <w:rsid w:val="00834923"/>
    <w:rsid w:val="008359EB"/>
    <w:rsid w:val="0083609F"/>
    <w:rsid w:val="00836B7A"/>
    <w:rsid w:val="00837B90"/>
    <w:rsid w:val="008409AA"/>
    <w:rsid w:val="00840FB8"/>
    <w:rsid w:val="00842E0C"/>
    <w:rsid w:val="00843A7A"/>
    <w:rsid w:val="008447F5"/>
    <w:rsid w:val="00846292"/>
    <w:rsid w:val="008506E1"/>
    <w:rsid w:val="00850C0F"/>
    <w:rsid w:val="00850D96"/>
    <w:rsid w:val="008515EE"/>
    <w:rsid w:val="00851A8E"/>
    <w:rsid w:val="00851EC7"/>
    <w:rsid w:val="008528D3"/>
    <w:rsid w:val="0085449E"/>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6C91"/>
    <w:rsid w:val="0086709D"/>
    <w:rsid w:val="00867651"/>
    <w:rsid w:val="00867B5A"/>
    <w:rsid w:val="008728EE"/>
    <w:rsid w:val="00874009"/>
    <w:rsid w:val="00874158"/>
    <w:rsid w:val="008743F3"/>
    <w:rsid w:val="0087444A"/>
    <w:rsid w:val="00875139"/>
    <w:rsid w:val="00875410"/>
    <w:rsid w:val="0087587A"/>
    <w:rsid w:val="00880EDF"/>
    <w:rsid w:val="008811FD"/>
    <w:rsid w:val="00881C7E"/>
    <w:rsid w:val="00882DE6"/>
    <w:rsid w:val="00883A20"/>
    <w:rsid w:val="00883D4D"/>
    <w:rsid w:val="00884B59"/>
    <w:rsid w:val="008850BA"/>
    <w:rsid w:val="00885580"/>
    <w:rsid w:val="00885876"/>
    <w:rsid w:val="00886185"/>
    <w:rsid w:val="008861D9"/>
    <w:rsid w:val="0088638C"/>
    <w:rsid w:val="00886823"/>
    <w:rsid w:val="00886EDF"/>
    <w:rsid w:val="008908E5"/>
    <w:rsid w:val="00891216"/>
    <w:rsid w:val="00894B58"/>
    <w:rsid w:val="00894FDC"/>
    <w:rsid w:val="008957D3"/>
    <w:rsid w:val="00896414"/>
    <w:rsid w:val="0089707C"/>
    <w:rsid w:val="0089716F"/>
    <w:rsid w:val="00897C71"/>
    <w:rsid w:val="008A0F3B"/>
    <w:rsid w:val="008A0F54"/>
    <w:rsid w:val="008A16F9"/>
    <w:rsid w:val="008A1D3E"/>
    <w:rsid w:val="008A3038"/>
    <w:rsid w:val="008A39FC"/>
    <w:rsid w:val="008A4B16"/>
    <w:rsid w:val="008A4D63"/>
    <w:rsid w:val="008A4E11"/>
    <w:rsid w:val="008A56FC"/>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0518"/>
    <w:rsid w:val="008D167D"/>
    <w:rsid w:val="008D234E"/>
    <w:rsid w:val="008D3116"/>
    <w:rsid w:val="008D492A"/>
    <w:rsid w:val="008D4B58"/>
    <w:rsid w:val="008D4B7F"/>
    <w:rsid w:val="008D4B8A"/>
    <w:rsid w:val="008D6541"/>
    <w:rsid w:val="008D6A03"/>
    <w:rsid w:val="008D7D7B"/>
    <w:rsid w:val="008E0F52"/>
    <w:rsid w:val="008E216C"/>
    <w:rsid w:val="008E2316"/>
    <w:rsid w:val="008E28AA"/>
    <w:rsid w:val="008E3063"/>
    <w:rsid w:val="008E34BE"/>
    <w:rsid w:val="008E3AA8"/>
    <w:rsid w:val="008E3E57"/>
    <w:rsid w:val="008E3FE4"/>
    <w:rsid w:val="008E42CE"/>
    <w:rsid w:val="008E42F4"/>
    <w:rsid w:val="008E4333"/>
    <w:rsid w:val="008E49ED"/>
    <w:rsid w:val="008E4A31"/>
    <w:rsid w:val="008E5657"/>
    <w:rsid w:val="008E5E51"/>
    <w:rsid w:val="008F00DB"/>
    <w:rsid w:val="008F1264"/>
    <w:rsid w:val="008F2908"/>
    <w:rsid w:val="008F47C6"/>
    <w:rsid w:val="008F4B77"/>
    <w:rsid w:val="008F6647"/>
    <w:rsid w:val="008F700E"/>
    <w:rsid w:val="00900343"/>
    <w:rsid w:val="009006A2"/>
    <w:rsid w:val="0090102B"/>
    <w:rsid w:val="00901448"/>
    <w:rsid w:val="00902FFE"/>
    <w:rsid w:val="009036BC"/>
    <w:rsid w:val="00903AFC"/>
    <w:rsid w:val="00903D30"/>
    <w:rsid w:val="00904414"/>
    <w:rsid w:val="00904D5A"/>
    <w:rsid w:val="00905197"/>
    <w:rsid w:val="00905C47"/>
    <w:rsid w:val="00906379"/>
    <w:rsid w:val="00906A8C"/>
    <w:rsid w:val="009101EA"/>
    <w:rsid w:val="009106FC"/>
    <w:rsid w:val="009108E5"/>
    <w:rsid w:val="009118BB"/>
    <w:rsid w:val="0091191F"/>
    <w:rsid w:val="00911E7D"/>
    <w:rsid w:val="009120A9"/>
    <w:rsid w:val="009134C3"/>
    <w:rsid w:val="00915B81"/>
    <w:rsid w:val="00915D07"/>
    <w:rsid w:val="00915D6B"/>
    <w:rsid w:val="009160DF"/>
    <w:rsid w:val="009162C7"/>
    <w:rsid w:val="00916EC2"/>
    <w:rsid w:val="009213BD"/>
    <w:rsid w:val="009230A6"/>
    <w:rsid w:val="00924181"/>
    <w:rsid w:val="00924627"/>
    <w:rsid w:val="009250A8"/>
    <w:rsid w:val="00925BE6"/>
    <w:rsid w:val="00926697"/>
    <w:rsid w:val="00926B0D"/>
    <w:rsid w:val="00926F61"/>
    <w:rsid w:val="00926FA9"/>
    <w:rsid w:val="0093123D"/>
    <w:rsid w:val="00933040"/>
    <w:rsid w:val="009330E9"/>
    <w:rsid w:val="00933122"/>
    <w:rsid w:val="00934B35"/>
    <w:rsid w:val="00934D97"/>
    <w:rsid w:val="00935D15"/>
    <w:rsid w:val="009411FB"/>
    <w:rsid w:val="009414A9"/>
    <w:rsid w:val="00941B71"/>
    <w:rsid w:val="00941DF9"/>
    <w:rsid w:val="009421AD"/>
    <w:rsid w:val="0094221C"/>
    <w:rsid w:val="0094242C"/>
    <w:rsid w:val="0094409C"/>
    <w:rsid w:val="00944159"/>
    <w:rsid w:val="009442BC"/>
    <w:rsid w:val="009449B2"/>
    <w:rsid w:val="00944A82"/>
    <w:rsid w:val="00944BA5"/>
    <w:rsid w:val="00944F84"/>
    <w:rsid w:val="00946C4D"/>
    <w:rsid w:val="009477EE"/>
    <w:rsid w:val="0095019A"/>
    <w:rsid w:val="0095285B"/>
    <w:rsid w:val="00953FE9"/>
    <w:rsid w:val="00954417"/>
    <w:rsid w:val="0095481C"/>
    <w:rsid w:val="0095526F"/>
    <w:rsid w:val="009567E6"/>
    <w:rsid w:val="00957076"/>
    <w:rsid w:val="00957132"/>
    <w:rsid w:val="009573CA"/>
    <w:rsid w:val="009576FD"/>
    <w:rsid w:val="009578EB"/>
    <w:rsid w:val="009578FF"/>
    <w:rsid w:val="0095D079"/>
    <w:rsid w:val="00960446"/>
    <w:rsid w:val="0096100B"/>
    <w:rsid w:val="009610ED"/>
    <w:rsid w:val="00961AE5"/>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2DE"/>
    <w:rsid w:val="009777F4"/>
    <w:rsid w:val="00977AD8"/>
    <w:rsid w:val="00980A10"/>
    <w:rsid w:val="00981130"/>
    <w:rsid w:val="0098229C"/>
    <w:rsid w:val="0098289D"/>
    <w:rsid w:val="00982B9B"/>
    <w:rsid w:val="009835E0"/>
    <w:rsid w:val="00983D46"/>
    <w:rsid w:val="00983DCA"/>
    <w:rsid w:val="00984362"/>
    <w:rsid w:val="00985B8F"/>
    <w:rsid w:val="00985EF7"/>
    <w:rsid w:val="00986093"/>
    <w:rsid w:val="00986146"/>
    <w:rsid w:val="00986BD5"/>
    <w:rsid w:val="00986CF9"/>
    <w:rsid w:val="0098727B"/>
    <w:rsid w:val="00987416"/>
    <w:rsid w:val="00987514"/>
    <w:rsid w:val="00990C0E"/>
    <w:rsid w:val="00990D75"/>
    <w:rsid w:val="00991093"/>
    <w:rsid w:val="0099163B"/>
    <w:rsid w:val="00992325"/>
    <w:rsid w:val="00992343"/>
    <w:rsid w:val="0099383D"/>
    <w:rsid w:val="009938B1"/>
    <w:rsid w:val="00995E56"/>
    <w:rsid w:val="00996258"/>
    <w:rsid w:val="00996306"/>
    <w:rsid w:val="00996744"/>
    <w:rsid w:val="00997CF4"/>
    <w:rsid w:val="009A07E1"/>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2C"/>
    <w:rsid w:val="009C0E9B"/>
    <w:rsid w:val="009C126A"/>
    <w:rsid w:val="009C1D4C"/>
    <w:rsid w:val="009C2DD2"/>
    <w:rsid w:val="009C2DD4"/>
    <w:rsid w:val="009C3982"/>
    <w:rsid w:val="009C441F"/>
    <w:rsid w:val="009C4A07"/>
    <w:rsid w:val="009C4B8E"/>
    <w:rsid w:val="009C51D5"/>
    <w:rsid w:val="009C543C"/>
    <w:rsid w:val="009C599A"/>
    <w:rsid w:val="009C5EFF"/>
    <w:rsid w:val="009C650E"/>
    <w:rsid w:val="009C6B5D"/>
    <w:rsid w:val="009C70DB"/>
    <w:rsid w:val="009C774A"/>
    <w:rsid w:val="009D143F"/>
    <w:rsid w:val="009D19BC"/>
    <w:rsid w:val="009D2348"/>
    <w:rsid w:val="009D2EA8"/>
    <w:rsid w:val="009D2F0C"/>
    <w:rsid w:val="009D3306"/>
    <w:rsid w:val="009D3578"/>
    <w:rsid w:val="009D3A5F"/>
    <w:rsid w:val="009D4615"/>
    <w:rsid w:val="009D4F88"/>
    <w:rsid w:val="009D5193"/>
    <w:rsid w:val="009D5918"/>
    <w:rsid w:val="009D5C32"/>
    <w:rsid w:val="009D5C56"/>
    <w:rsid w:val="009D6472"/>
    <w:rsid w:val="009D79C8"/>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3043"/>
    <w:rsid w:val="009F514E"/>
    <w:rsid w:val="009F7867"/>
    <w:rsid w:val="009F7D66"/>
    <w:rsid w:val="00A00BD2"/>
    <w:rsid w:val="00A00E56"/>
    <w:rsid w:val="00A01F0D"/>
    <w:rsid w:val="00A0209B"/>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4F2B"/>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4F8B"/>
    <w:rsid w:val="00A36155"/>
    <w:rsid w:val="00A3629E"/>
    <w:rsid w:val="00A365AD"/>
    <w:rsid w:val="00A42008"/>
    <w:rsid w:val="00A42A85"/>
    <w:rsid w:val="00A42D07"/>
    <w:rsid w:val="00A44B43"/>
    <w:rsid w:val="00A4503E"/>
    <w:rsid w:val="00A450C0"/>
    <w:rsid w:val="00A45468"/>
    <w:rsid w:val="00A46A8F"/>
    <w:rsid w:val="00A471A8"/>
    <w:rsid w:val="00A4791B"/>
    <w:rsid w:val="00A50A48"/>
    <w:rsid w:val="00A51180"/>
    <w:rsid w:val="00A51242"/>
    <w:rsid w:val="00A51522"/>
    <w:rsid w:val="00A51573"/>
    <w:rsid w:val="00A51A5E"/>
    <w:rsid w:val="00A51B09"/>
    <w:rsid w:val="00A52895"/>
    <w:rsid w:val="00A52D7D"/>
    <w:rsid w:val="00A5398D"/>
    <w:rsid w:val="00A539A5"/>
    <w:rsid w:val="00A53DA0"/>
    <w:rsid w:val="00A5404D"/>
    <w:rsid w:val="00A555A7"/>
    <w:rsid w:val="00A5765D"/>
    <w:rsid w:val="00A579BD"/>
    <w:rsid w:val="00A602D6"/>
    <w:rsid w:val="00A607CB"/>
    <w:rsid w:val="00A6351F"/>
    <w:rsid w:val="00A63809"/>
    <w:rsid w:val="00A64278"/>
    <w:rsid w:val="00A64A6E"/>
    <w:rsid w:val="00A6519F"/>
    <w:rsid w:val="00A65931"/>
    <w:rsid w:val="00A65A70"/>
    <w:rsid w:val="00A6665F"/>
    <w:rsid w:val="00A66671"/>
    <w:rsid w:val="00A66F36"/>
    <w:rsid w:val="00A676D9"/>
    <w:rsid w:val="00A67EFC"/>
    <w:rsid w:val="00A7031E"/>
    <w:rsid w:val="00A71140"/>
    <w:rsid w:val="00A7205E"/>
    <w:rsid w:val="00A72E21"/>
    <w:rsid w:val="00A74692"/>
    <w:rsid w:val="00A75A52"/>
    <w:rsid w:val="00A7618B"/>
    <w:rsid w:val="00A7640B"/>
    <w:rsid w:val="00A773A8"/>
    <w:rsid w:val="00A7778B"/>
    <w:rsid w:val="00A803BC"/>
    <w:rsid w:val="00A80969"/>
    <w:rsid w:val="00A83B4B"/>
    <w:rsid w:val="00A84A01"/>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314"/>
    <w:rsid w:val="00AA65C9"/>
    <w:rsid w:val="00AA66CB"/>
    <w:rsid w:val="00AB0A32"/>
    <w:rsid w:val="00AB0B90"/>
    <w:rsid w:val="00AB0E56"/>
    <w:rsid w:val="00AB0ED5"/>
    <w:rsid w:val="00AB18AC"/>
    <w:rsid w:val="00AB1EB7"/>
    <w:rsid w:val="00AB27B2"/>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69F"/>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20A"/>
    <w:rsid w:val="00AE78D1"/>
    <w:rsid w:val="00AE7F89"/>
    <w:rsid w:val="00AF2D54"/>
    <w:rsid w:val="00AF3458"/>
    <w:rsid w:val="00AF3C4E"/>
    <w:rsid w:val="00AF3F7B"/>
    <w:rsid w:val="00AF42B4"/>
    <w:rsid w:val="00AF4B8A"/>
    <w:rsid w:val="00AF4F1B"/>
    <w:rsid w:val="00AF506E"/>
    <w:rsid w:val="00AF5EC6"/>
    <w:rsid w:val="00AF6C38"/>
    <w:rsid w:val="00AF6E8A"/>
    <w:rsid w:val="00AF7213"/>
    <w:rsid w:val="00AF7771"/>
    <w:rsid w:val="00AF7D92"/>
    <w:rsid w:val="00B011CC"/>
    <w:rsid w:val="00B033A1"/>
    <w:rsid w:val="00B04048"/>
    <w:rsid w:val="00B04F3D"/>
    <w:rsid w:val="00B05702"/>
    <w:rsid w:val="00B06DD9"/>
    <w:rsid w:val="00B07CD6"/>
    <w:rsid w:val="00B07E52"/>
    <w:rsid w:val="00B10010"/>
    <w:rsid w:val="00B11775"/>
    <w:rsid w:val="00B12F75"/>
    <w:rsid w:val="00B1302D"/>
    <w:rsid w:val="00B1513F"/>
    <w:rsid w:val="00B15B89"/>
    <w:rsid w:val="00B1674C"/>
    <w:rsid w:val="00B1746F"/>
    <w:rsid w:val="00B20725"/>
    <w:rsid w:val="00B2087E"/>
    <w:rsid w:val="00B20B11"/>
    <w:rsid w:val="00B20B94"/>
    <w:rsid w:val="00B228E0"/>
    <w:rsid w:val="00B2388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1B86"/>
    <w:rsid w:val="00B422A7"/>
    <w:rsid w:val="00B42A32"/>
    <w:rsid w:val="00B42FA6"/>
    <w:rsid w:val="00B4399E"/>
    <w:rsid w:val="00B43A16"/>
    <w:rsid w:val="00B45CE1"/>
    <w:rsid w:val="00B46A75"/>
    <w:rsid w:val="00B470A7"/>
    <w:rsid w:val="00B500CD"/>
    <w:rsid w:val="00B5109D"/>
    <w:rsid w:val="00B52335"/>
    <w:rsid w:val="00B5239C"/>
    <w:rsid w:val="00B53259"/>
    <w:rsid w:val="00B53893"/>
    <w:rsid w:val="00B548C2"/>
    <w:rsid w:val="00B54A43"/>
    <w:rsid w:val="00B54B6A"/>
    <w:rsid w:val="00B55428"/>
    <w:rsid w:val="00B570BF"/>
    <w:rsid w:val="00B60471"/>
    <w:rsid w:val="00B60B8F"/>
    <w:rsid w:val="00B625CC"/>
    <w:rsid w:val="00B62736"/>
    <w:rsid w:val="00B63337"/>
    <w:rsid w:val="00B6369F"/>
    <w:rsid w:val="00B637C0"/>
    <w:rsid w:val="00B639D7"/>
    <w:rsid w:val="00B6498E"/>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1740"/>
    <w:rsid w:val="00B82613"/>
    <w:rsid w:val="00B828B5"/>
    <w:rsid w:val="00B82ED8"/>
    <w:rsid w:val="00B83E1B"/>
    <w:rsid w:val="00B845D0"/>
    <w:rsid w:val="00B84A80"/>
    <w:rsid w:val="00B84E9C"/>
    <w:rsid w:val="00B85522"/>
    <w:rsid w:val="00B90E2A"/>
    <w:rsid w:val="00B90F2A"/>
    <w:rsid w:val="00B9198D"/>
    <w:rsid w:val="00B92D25"/>
    <w:rsid w:val="00B93008"/>
    <w:rsid w:val="00B93608"/>
    <w:rsid w:val="00B93A7C"/>
    <w:rsid w:val="00B9406D"/>
    <w:rsid w:val="00B94B5F"/>
    <w:rsid w:val="00B94BA7"/>
    <w:rsid w:val="00B94E0E"/>
    <w:rsid w:val="00B95115"/>
    <w:rsid w:val="00B95D4B"/>
    <w:rsid w:val="00B96413"/>
    <w:rsid w:val="00B9683F"/>
    <w:rsid w:val="00B97A01"/>
    <w:rsid w:val="00B97CA3"/>
    <w:rsid w:val="00BA1104"/>
    <w:rsid w:val="00BA1872"/>
    <w:rsid w:val="00BA1913"/>
    <w:rsid w:val="00BA2BC9"/>
    <w:rsid w:val="00BA4641"/>
    <w:rsid w:val="00BA4A54"/>
    <w:rsid w:val="00BA7205"/>
    <w:rsid w:val="00BA76A9"/>
    <w:rsid w:val="00BB0595"/>
    <w:rsid w:val="00BB250A"/>
    <w:rsid w:val="00BB29AE"/>
    <w:rsid w:val="00BB2F36"/>
    <w:rsid w:val="00BB3E2B"/>
    <w:rsid w:val="00BB4CF4"/>
    <w:rsid w:val="00BB5D1C"/>
    <w:rsid w:val="00BB6552"/>
    <w:rsid w:val="00BB65E0"/>
    <w:rsid w:val="00BB6B9B"/>
    <w:rsid w:val="00BB754F"/>
    <w:rsid w:val="00BC0058"/>
    <w:rsid w:val="00BC07D4"/>
    <w:rsid w:val="00BC0A5D"/>
    <w:rsid w:val="00BC0BE3"/>
    <w:rsid w:val="00BC1AD9"/>
    <w:rsid w:val="00BC2295"/>
    <w:rsid w:val="00BC3257"/>
    <w:rsid w:val="00BC32E7"/>
    <w:rsid w:val="00BC4F81"/>
    <w:rsid w:val="00BC5670"/>
    <w:rsid w:val="00BC58B9"/>
    <w:rsid w:val="00BC6C93"/>
    <w:rsid w:val="00BD1635"/>
    <w:rsid w:val="00BD2F13"/>
    <w:rsid w:val="00BD3056"/>
    <w:rsid w:val="00BD36BA"/>
    <w:rsid w:val="00BD3846"/>
    <w:rsid w:val="00BD3E68"/>
    <w:rsid w:val="00BD4C90"/>
    <w:rsid w:val="00BD4E05"/>
    <w:rsid w:val="00BD598A"/>
    <w:rsid w:val="00BD5C7A"/>
    <w:rsid w:val="00BD6CB7"/>
    <w:rsid w:val="00BD723F"/>
    <w:rsid w:val="00BD75B4"/>
    <w:rsid w:val="00BD7D14"/>
    <w:rsid w:val="00BE02B4"/>
    <w:rsid w:val="00BE1350"/>
    <w:rsid w:val="00BE20F4"/>
    <w:rsid w:val="00BE28C1"/>
    <w:rsid w:val="00BE3492"/>
    <w:rsid w:val="00BE3B62"/>
    <w:rsid w:val="00BE3BA3"/>
    <w:rsid w:val="00BE4EC9"/>
    <w:rsid w:val="00BE631E"/>
    <w:rsid w:val="00BE6BEC"/>
    <w:rsid w:val="00BF0CCF"/>
    <w:rsid w:val="00BF0FC5"/>
    <w:rsid w:val="00BF10BC"/>
    <w:rsid w:val="00BF21AC"/>
    <w:rsid w:val="00BF2E53"/>
    <w:rsid w:val="00BF352A"/>
    <w:rsid w:val="00BF3669"/>
    <w:rsid w:val="00BF368F"/>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4BC0"/>
    <w:rsid w:val="00C257B7"/>
    <w:rsid w:val="00C257E1"/>
    <w:rsid w:val="00C272E8"/>
    <w:rsid w:val="00C301A9"/>
    <w:rsid w:val="00C30ABC"/>
    <w:rsid w:val="00C30B60"/>
    <w:rsid w:val="00C31FAA"/>
    <w:rsid w:val="00C33359"/>
    <w:rsid w:val="00C3340A"/>
    <w:rsid w:val="00C348D6"/>
    <w:rsid w:val="00C3504C"/>
    <w:rsid w:val="00C365E7"/>
    <w:rsid w:val="00C36E34"/>
    <w:rsid w:val="00C40388"/>
    <w:rsid w:val="00C404D7"/>
    <w:rsid w:val="00C404EE"/>
    <w:rsid w:val="00C4171B"/>
    <w:rsid w:val="00C42689"/>
    <w:rsid w:val="00C42988"/>
    <w:rsid w:val="00C42BD4"/>
    <w:rsid w:val="00C42DE7"/>
    <w:rsid w:val="00C43FF0"/>
    <w:rsid w:val="00C44124"/>
    <w:rsid w:val="00C44641"/>
    <w:rsid w:val="00C45EF5"/>
    <w:rsid w:val="00C46B7E"/>
    <w:rsid w:val="00C474D6"/>
    <w:rsid w:val="00C47538"/>
    <w:rsid w:val="00C47C30"/>
    <w:rsid w:val="00C5099B"/>
    <w:rsid w:val="00C50A4E"/>
    <w:rsid w:val="00C51C37"/>
    <w:rsid w:val="00C520B1"/>
    <w:rsid w:val="00C522D6"/>
    <w:rsid w:val="00C52C52"/>
    <w:rsid w:val="00C54020"/>
    <w:rsid w:val="00C5406F"/>
    <w:rsid w:val="00C545C5"/>
    <w:rsid w:val="00C54817"/>
    <w:rsid w:val="00C54B3C"/>
    <w:rsid w:val="00C54F35"/>
    <w:rsid w:val="00C55566"/>
    <w:rsid w:val="00C57A01"/>
    <w:rsid w:val="00C57A2D"/>
    <w:rsid w:val="00C60B07"/>
    <w:rsid w:val="00C613C0"/>
    <w:rsid w:val="00C61419"/>
    <w:rsid w:val="00C61D4B"/>
    <w:rsid w:val="00C6203C"/>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BC6"/>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2D7"/>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4448"/>
    <w:rsid w:val="00CB6795"/>
    <w:rsid w:val="00CB71F8"/>
    <w:rsid w:val="00CC180A"/>
    <w:rsid w:val="00CC26DB"/>
    <w:rsid w:val="00CC300C"/>
    <w:rsid w:val="00CC35AE"/>
    <w:rsid w:val="00CC3DAA"/>
    <w:rsid w:val="00CC4C2C"/>
    <w:rsid w:val="00CC5057"/>
    <w:rsid w:val="00CC6094"/>
    <w:rsid w:val="00CC693A"/>
    <w:rsid w:val="00CD078F"/>
    <w:rsid w:val="00CD0E31"/>
    <w:rsid w:val="00CD121E"/>
    <w:rsid w:val="00CD185D"/>
    <w:rsid w:val="00CD28F0"/>
    <w:rsid w:val="00CD3ED8"/>
    <w:rsid w:val="00CD434F"/>
    <w:rsid w:val="00CD497A"/>
    <w:rsid w:val="00CD761D"/>
    <w:rsid w:val="00CD76B5"/>
    <w:rsid w:val="00CD78B9"/>
    <w:rsid w:val="00CE1D01"/>
    <w:rsid w:val="00CE2323"/>
    <w:rsid w:val="00CE2346"/>
    <w:rsid w:val="00CE69CC"/>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36B9"/>
    <w:rsid w:val="00D040B7"/>
    <w:rsid w:val="00D04BBC"/>
    <w:rsid w:val="00D060FF"/>
    <w:rsid w:val="00D064E8"/>
    <w:rsid w:val="00D06546"/>
    <w:rsid w:val="00D06572"/>
    <w:rsid w:val="00D065CD"/>
    <w:rsid w:val="00D0724B"/>
    <w:rsid w:val="00D10C0C"/>
    <w:rsid w:val="00D12325"/>
    <w:rsid w:val="00D12629"/>
    <w:rsid w:val="00D12761"/>
    <w:rsid w:val="00D14487"/>
    <w:rsid w:val="00D15E7E"/>
    <w:rsid w:val="00D16058"/>
    <w:rsid w:val="00D16FDD"/>
    <w:rsid w:val="00D20016"/>
    <w:rsid w:val="00D207A7"/>
    <w:rsid w:val="00D20D87"/>
    <w:rsid w:val="00D223A3"/>
    <w:rsid w:val="00D2279F"/>
    <w:rsid w:val="00D22AF1"/>
    <w:rsid w:val="00D22E93"/>
    <w:rsid w:val="00D242DA"/>
    <w:rsid w:val="00D247EC"/>
    <w:rsid w:val="00D26448"/>
    <w:rsid w:val="00D264CE"/>
    <w:rsid w:val="00D26670"/>
    <w:rsid w:val="00D2670E"/>
    <w:rsid w:val="00D26910"/>
    <w:rsid w:val="00D26C04"/>
    <w:rsid w:val="00D27B8B"/>
    <w:rsid w:val="00D27C4B"/>
    <w:rsid w:val="00D30CF0"/>
    <w:rsid w:val="00D31681"/>
    <w:rsid w:val="00D3191C"/>
    <w:rsid w:val="00D31B6E"/>
    <w:rsid w:val="00D3232B"/>
    <w:rsid w:val="00D3239F"/>
    <w:rsid w:val="00D324A4"/>
    <w:rsid w:val="00D3250C"/>
    <w:rsid w:val="00D328F6"/>
    <w:rsid w:val="00D329D0"/>
    <w:rsid w:val="00D345D4"/>
    <w:rsid w:val="00D3462C"/>
    <w:rsid w:val="00D34DEB"/>
    <w:rsid w:val="00D35198"/>
    <w:rsid w:val="00D3584B"/>
    <w:rsid w:val="00D35A85"/>
    <w:rsid w:val="00D35F97"/>
    <w:rsid w:val="00D36964"/>
    <w:rsid w:val="00D36ACF"/>
    <w:rsid w:val="00D37A1A"/>
    <w:rsid w:val="00D4081B"/>
    <w:rsid w:val="00D40E1A"/>
    <w:rsid w:val="00D413C3"/>
    <w:rsid w:val="00D42240"/>
    <w:rsid w:val="00D427C3"/>
    <w:rsid w:val="00D42EB8"/>
    <w:rsid w:val="00D43D3C"/>
    <w:rsid w:val="00D43E0B"/>
    <w:rsid w:val="00D441E2"/>
    <w:rsid w:val="00D44600"/>
    <w:rsid w:val="00D44932"/>
    <w:rsid w:val="00D46111"/>
    <w:rsid w:val="00D4662F"/>
    <w:rsid w:val="00D46F1B"/>
    <w:rsid w:val="00D475FB"/>
    <w:rsid w:val="00D47C16"/>
    <w:rsid w:val="00D502AF"/>
    <w:rsid w:val="00D50546"/>
    <w:rsid w:val="00D50764"/>
    <w:rsid w:val="00D50C12"/>
    <w:rsid w:val="00D50C84"/>
    <w:rsid w:val="00D51034"/>
    <w:rsid w:val="00D514A9"/>
    <w:rsid w:val="00D517B1"/>
    <w:rsid w:val="00D51A77"/>
    <w:rsid w:val="00D5267B"/>
    <w:rsid w:val="00D53649"/>
    <w:rsid w:val="00D53830"/>
    <w:rsid w:val="00D54FB3"/>
    <w:rsid w:val="00D55889"/>
    <w:rsid w:val="00D559B1"/>
    <w:rsid w:val="00D56B5F"/>
    <w:rsid w:val="00D57A3F"/>
    <w:rsid w:val="00D57AF0"/>
    <w:rsid w:val="00D61815"/>
    <w:rsid w:val="00D627E3"/>
    <w:rsid w:val="00D62ECD"/>
    <w:rsid w:val="00D630A6"/>
    <w:rsid w:val="00D64426"/>
    <w:rsid w:val="00D64475"/>
    <w:rsid w:val="00D65D78"/>
    <w:rsid w:val="00D66AAA"/>
    <w:rsid w:val="00D66B04"/>
    <w:rsid w:val="00D67BC5"/>
    <w:rsid w:val="00D7021B"/>
    <w:rsid w:val="00D70D33"/>
    <w:rsid w:val="00D71862"/>
    <w:rsid w:val="00D71E7F"/>
    <w:rsid w:val="00D71FBA"/>
    <w:rsid w:val="00D7239B"/>
    <w:rsid w:val="00D73077"/>
    <w:rsid w:val="00D7308A"/>
    <w:rsid w:val="00D736A2"/>
    <w:rsid w:val="00D73C57"/>
    <w:rsid w:val="00D742FF"/>
    <w:rsid w:val="00D758B3"/>
    <w:rsid w:val="00D76ADC"/>
    <w:rsid w:val="00D77413"/>
    <w:rsid w:val="00D80B04"/>
    <w:rsid w:val="00D80EF9"/>
    <w:rsid w:val="00D81F10"/>
    <w:rsid w:val="00D82798"/>
    <w:rsid w:val="00D82BF2"/>
    <w:rsid w:val="00D84A57"/>
    <w:rsid w:val="00D87307"/>
    <w:rsid w:val="00D874DF"/>
    <w:rsid w:val="00D87A12"/>
    <w:rsid w:val="00D87C75"/>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5998"/>
    <w:rsid w:val="00DA6452"/>
    <w:rsid w:val="00DA6FE9"/>
    <w:rsid w:val="00DA760F"/>
    <w:rsid w:val="00DA7925"/>
    <w:rsid w:val="00DB0294"/>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39A"/>
    <w:rsid w:val="00DC043D"/>
    <w:rsid w:val="00DC318A"/>
    <w:rsid w:val="00DC3A9D"/>
    <w:rsid w:val="00DC4004"/>
    <w:rsid w:val="00DC4243"/>
    <w:rsid w:val="00DC5584"/>
    <w:rsid w:val="00DC6C1E"/>
    <w:rsid w:val="00DC7255"/>
    <w:rsid w:val="00DC72CE"/>
    <w:rsid w:val="00DC7951"/>
    <w:rsid w:val="00DD1C4B"/>
    <w:rsid w:val="00DD1F7B"/>
    <w:rsid w:val="00DD229E"/>
    <w:rsid w:val="00DD2376"/>
    <w:rsid w:val="00DD2A38"/>
    <w:rsid w:val="00DD3029"/>
    <w:rsid w:val="00DD55E0"/>
    <w:rsid w:val="00DD6A92"/>
    <w:rsid w:val="00DE18A3"/>
    <w:rsid w:val="00DE1904"/>
    <w:rsid w:val="00DE1A68"/>
    <w:rsid w:val="00DE1DAA"/>
    <w:rsid w:val="00DE3DBB"/>
    <w:rsid w:val="00DE43A2"/>
    <w:rsid w:val="00DE4A74"/>
    <w:rsid w:val="00DE4B05"/>
    <w:rsid w:val="00DE4EE9"/>
    <w:rsid w:val="00DE541C"/>
    <w:rsid w:val="00DE737B"/>
    <w:rsid w:val="00DF100B"/>
    <w:rsid w:val="00DF11B7"/>
    <w:rsid w:val="00DF4359"/>
    <w:rsid w:val="00DF4CF8"/>
    <w:rsid w:val="00DF73C1"/>
    <w:rsid w:val="00DF7511"/>
    <w:rsid w:val="00DF7751"/>
    <w:rsid w:val="00E009B1"/>
    <w:rsid w:val="00E00BC3"/>
    <w:rsid w:val="00E011D7"/>
    <w:rsid w:val="00E01E67"/>
    <w:rsid w:val="00E031BB"/>
    <w:rsid w:val="00E0417B"/>
    <w:rsid w:val="00E04ACA"/>
    <w:rsid w:val="00E0576C"/>
    <w:rsid w:val="00E068BC"/>
    <w:rsid w:val="00E073F0"/>
    <w:rsid w:val="00E10761"/>
    <w:rsid w:val="00E11D7A"/>
    <w:rsid w:val="00E11EEB"/>
    <w:rsid w:val="00E128F2"/>
    <w:rsid w:val="00E1334A"/>
    <w:rsid w:val="00E13E5A"/>
    <w:rsid w:val="00E13EE4"/>
    <w:rsid w:val="00E16463"/>
    <w:rsid w:val="00E16F82"/>
    <w:rsid w:val="00E17BB3"/>
    <w:rsid w:val="00E17F6F"/>
    <w:rsid w:val="00E20B20"/>
    <w:rsid w:val="00E239D1"/>
    <w:rsid w:val="00E246B9"/>
    <w:rsid w:val="00E250C5"/>
    <w:rsid w:val="00E26727"/>
    <w:rsid w:val="00E26970"/>
    <w:rsid w:val="00E2728F"/>
    <w:rsid w:val="00E27791"/>
    <w:rsid w:val="00E27C8B"/>
    <w:rsid w:val="00E30F2D"/>
    <w:rsid w:val="00E319DB"/>
    <w:rsid w:val="00E31AFC"/>
    <w:rsid w:val="00E3250F"/>
    <w:rsid w:val="00E3371D"/>
    <w:rsid w:val="00E3409E"/>
    <w:rsid w:val="00E34F76"/>
    <w:rsid w:val="00E36179"/>
    <w:rsid w:val="00E364BE"/>
    <w:rsid w:val="00E377FB"/>
    <w:rsid w:val="00E37BE5"/>
    <w:rsid w:val="00E41A27"/>
    <w:rsid w:val="00E41AB4"/>
    <w:rsid w:val="00E42737"/>
    <w:rsid w:val="00E44906"/>
    <w:rsid w:val="00E45C77"/>
    <w:rsid w:val="00E4608B"/>
    <w:rsid w:val="00E46D7F"/>
    <w:rsid w:val="00E4782E"/>
    <w:rsid w:val="00E501D3"/>
    <w:rsid w:val="00E52548"/>
    <w:rsid w:val="00E53A01"/>
    <w:rsid w:val="00E54ACA"/>
    <w:rsid w:val="00E564C4"/>
    <w:rsid w:val="00E567C9"/>
    <w:rsid w:val="00E57058"/>
    <w:rsid w:val="00E57E1A"/>
    <w:rsid w:val="00E5D5E9"/>
    <w:rsid w:val="00E604C4"/>
    <w:rsid w:val="00E60809"/>
    <w:rsid w:val="00E61300"/>
    <w:rsid w:val="00E6136B"/>
    <w:rsid w:val="00E635B9"/>
    <w:rsid w:val="00E65D15"/>
    <w:rsid w:val="00E66CD8"/>
    <w:rsid w:val="00E67802"/>
    <w:rsid w:val="00E67EE5"/>
    <w:rsid w:val="00E7013A"/>
    <w:rsid w:val="00E72C6B"/>
    <w:rsid w:val="00E73AB7"/>
    <w:rsid w:val="00E745F5"/>
    <w:rsid w:val="00E74F5D"/>
    <w:rsid w:val="00E76034"/>
    <w:rsid w:val="00E80440"/>
    <w:rsid w:val="00E809BF"/>
    <w:rsid w:val="00E817E0"/>
    <w:rsid w:val="00E82EE4"/>
    <w:rsid w:val="00E831E7"/>
    <w:rsid w:val="00E843B5"/>
    <w:rsid w:val="00E847B0"/>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5A7"/>
    <w:rsid w:val="00EA798D"/>
    <w:rsid w:val="00EA7F4C"/>
    <w:rsid w:val="00EB1D47"/>
    <w:rsid w:val="00EB2146"/>
    <w:rsid w:val="00EB2317"/>
    <w:rsid w:val="00EB26C6"/>
    <w:rsid w:val="00EB279B"/>
    <w:rsid w:val="00EB2ABB"/>
    <w:rsid w:val="00EB2B18"/>
    <w:rsid w:val="00EB4F83"/>
    <w:rsid w:val="00EB584C"/>
    <w:rsid w:val="00EB5863"/>
    <w:rsid w:val="00EB5D88"/>
    <w:rsid w:val="00EB657A"/>
    <w:rsid w:val="00EB6D14"/>
    <w:rsid w:val="00EB7307"/>
    <w:rsid w:val="00EB7348"/>
    <w:rsid w:val="00EB772D"/>
    <w:rsid w:val="00EC107A"/>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14F6"/>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5925"/>
    <w:rsid w:val="00EF5933"/>
    <w:rsid w:val="00EF67BB"/>
    <w:rsid w:val="00EF72F9"/>
    <w:rsid w:val="00EF7F4F"/>
    <w:rsid w:val="00F0021E"/>
    <w:rsid w:val="00F0030E"/>
    <w:rsid w:val="00F00826"/>
    <w:rsid w:val="00F00CD1"/>
    <w:rsid w:val="00F01BF4"/>
    <w:rsid w:val="00F01E6B"/>
    <w:rsid w:val="00F01EE5"/>
    <w:rsid w:val="00F0241C"/>
    <w:rsid w:val="00F031EE"/>
    <w:rsid w:val="00F05759"/>
    <w:rsid w:val="00F064EC"/>
    <w:rsid w:val="00F07F39"/>
    <w:rsid w:val="00F10CB9"/>
    <w:rsid w:val="00F110CD"/>
    <w:rsid w:val="00F110D5"/>
    <w:rsid w:val="00F12351"/>
    <w:rsid w:val="00F15193"/>
    <w:rsid w:val="00F15F1D"/>
    <w:rsid w:val="00F16739"/>
    <w:rsid w:val="00F16DE2"/>
    <w:rsid w:val="00F2052B"/>
    <w:rsid w:val="00F22183"/>
    <w:rsid w:val="00F2260F"/>
    <w:rsid w:val="00F242AD"/>
    <w:rsid w:val="00F247F2"/>
    <w:rsid w:val="00F24BBA"/>
    <w:rsid w:val="00F2518F"/>
    <w:rsid w:val="00F252A8"/>
    <w:rsid w:val="00F255D9"/>
    <w:rsid w:val="00F265F7"/>
    <w:rsid w:val="00F27FA6"/>
    <w:rsid w:val="00F27FCC"/>
    <w:rsid w:val="00F317D4"/>
    <w:rsid w:val="00F33DC8"/>
    <w:rsid w:val="00F34444"/>
    <w:rsid w:val="00F378F1"/>
    <w:rsid w:val="00F403A1"/>
    <w:rsid w:val="00F403DB"/>
    <w:rsid w:val="00F4065A"/>
    <w:rsid w:val="00F4275C"/>
    <w:rsid w:val="00F434B2"/>
    <w:rsid w:val="00F45693"/>
    <w:rsid w:val="00F476C2"/>
    <w:rsid w:val="00F51D5B"/>
    <w:rsid w:val="00F52339"/>
    <w:rsid w:val="00F5277A"/>
    <w:rsid w:val="00F52E9E"/>
    <w:rsid w:val="00F532E8"/>
    <w:rsid w:val="00F537FF"/>
    <w:rsid w:val="00F541BB"/>
    <w:rsid w:val="00F54E36"/>
    <w:rsid w:val="00F560FE"/>
    <w:rsid w:val="00F60CD6"/>
    <w:rsid w:val="00F60EEB"/>
    <w:rsid w:val="00F6111C"/>
    <w:rsid w:val="00F613A1"/>
    <w:rsid w:val="00F614C0"/>
    <w:rsid w:val="00F61647"/>
    <w:rsid w:val="00F62C2F"/>
    <w:rsid w:val="00F633EA"/>
    <w:rsid w:val="00F64279"/>
    <w:rsid w:val="00F657CF"/>
    <w:rsid w:val="00F65808"/>
    <w:rsid w:val="00F6587D"/>
    <w:rsid w:val="00F66A00"/>
    <w:rsid w:val="00F66CFB"/>
    <w:rsid w:val="00F6777F"/>
    <w:rsid w:val="00F70C73"/>
    <w:rsid w:val="00F713A3"/>
    <w:rsid w:val="00F71A8F"/>
    <w:rsid w:val="00F73A7A"/>
    <w:rsid w:val="00F75330"/>
    <w:rsid w:val="00F75B66"/>
    <w:rsid w:val="00F76BD9"/>
    <w:rsid w:val="00F80318"/>
    <w:rsid w:val="00F803D0"/>
    <w:rsid w:val="00F80703"/>
    <w:rsid w:val="00F80948"/>
    <w:rsid w:val="00F81387"/>
    <w:rsid w:val="00F82134"/>
    <w:rsid w:val="00F822E3"/>
    <w:rsid w:val="00F82866"/>
    <w:rsid w:val="00F83C8A"/>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A72A9"/>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475C"/>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6E72"/>
    <w:rsid w:val="00FD70AE"/>
    <w:rsid w:val="00FE002E"/>
    <w:rsid w:val="00FE2398"/>
    <w:rsid w:val="00FE33AA"/>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1CDEC0A"/>
    <w:rsid w:val="01E22814"/>
    <w:rsid w:val="01F03FF4"/>
    <w:rsid w:val="02381488"/>
    <w:rsid w:val="028E53E3"/>
    <w:rsid w:val="02E6919E"/>
    <w:rsid w:val="03285F17"/>
    <w:rsid w:val="034C174B"/>
    <w:rsid w:val="03762308"/>
    <w:rsid w:val="0380BD14"/>
    <w:rsid w:val="03E10DF2"/>
    <w:rsid w:val="03ECC0C2"/>
    <w:rsid w:val="0469C5FB"/>
    <w:rsid w:val="0473CB87"/>
    <w:rsid w:val="049269D6"/>
    <w:rsid w:val="04BF4B0C"/>
    <w:rsid w:val="04C23363"/>
    <w:rsid w:val="0616B8B0"/>
    <w:rsid w:val="062F421F"/>
    <w:rsid w:val="065B9E1F"/>
    <w:rsid w:val="06933B77"/>
    <w:rsid w:val="06AC4E28"/>
    <w:rsid w:val="06E77F1B"/>
    <w:rsid w:val="06F93881"/>
    <w:rsid w:val="07129752"/>
    <w:rsid w:val="0752A317"/>
    <w:rsid w:val="076241DD"/>
    <w:rsid w:val="0771A9BD"/>
    <w:rsid w:val="078E60CD"/>
    <w:rsid w:val="079832A0"/>
    <w:rsid w:val="07A36983"/>
    <w:rsid w:val="07B8680E"/>
    <w:rsid w:val="084C41DF"/>
    <w:rsid w:val="0852E47C"/>
    <w:rsid w:val="089F027F"/>
    <w:rsid w:val="08A412AB"/>
    <w:rsid w:val="08FF6075"/>
    <w:rsid w:val="0908D331"/>
    <w:rsid w:val="09172086"/>
    <w:rsid w:val="0946DF4E"/>
    <w:rsid w:val="0961C086"/>
    <w:rsid w:val="09B145D2"/>
    <w:rsid w:val="09EB750E"/>
    <w:rsid w:val="0A084DE9"/>
    <w:rsid w:val="0A878521"/>
    <w:rsid w:val="0AC517CD"/>
    <w:rsid w:val="0AD4797A"/>
    <w:rsid w:val="0B5C3DFB"/>
    <w:rsid w:val="0B93BED5"/>
    <w:rsid w:val="0BF40F4F"/>
    <w:rsid w:val="0C029401"/>
    <w:rsid w:val="0C0B67BB"/>
    <w:rsid w:val="0CAFDEBC"/>
    <w:rsid w:val="0CD96BBF"/>
    <w:rsid w:val="0D45327C"/>
    <w:rsid w:val="0DB26C55"/>
    <w:rsid w:val="0DD138BF"/>
    <w:rsid w:val="0E0A8A2F"/>
    <w:rsid w:val="0E37FE99"/>
    <w:rsid w:val="0E3D30F5"/>
    <w:rsid w:val="0E7B10B2"/>
    <w:rsid w:val="0E8B681D"/>
    <w:rsid w:val="0F85D6CC"/>
    <w:rsid w:val="0FB5F7BB"/>
    <w:rsid w:val="10269710"/>
    <w:rsid w:val="104FB027"/>
    <w:rsid w:val="10539F6B"/>
    <w:rsid w:val="10592FA5"/>
    <w:rsid w:val="1073F900"/>
    <w:rsid w:val="109CEC7A"/>
    <w:rsid w:val="10A61418"/>
    <w:rsid w:val="10E807B4"/>
    <w:rsid w:val="10F84EF7"/>
    <w:rsid w:val="114E35E3"/>
    <w:rsid w:val="11616D9D"/>
    <w:rsid w:val="11647F33"/>
    <w:rsid w:val="1192A0FF"/>
    <w:rsid w:val="119DB28F"/>
    <w:rsid w:val="11FFE40C"/>
    <w:rsid w:val="12252E62"/>
    <w:rsid w:val="13715F80"/>
    <w:rsid w:val="13E7E0D1"/>
    <w:rsid w:val="141204DA"/>
    <w:rsid w:val="1456C498"/>
    <w:rsid w:val="145E3156"/>
    <w:rsid w:val="152AA596"/>
    <w:rsid w:val="155CEBCE"/>
    <w:rsid w:val="156AA923"/>
    <w:rsid w:val="15A1C62A"/>
    <w:rsid w:val="15A64CA4"/>
    <w:rsid w:val="15B777DF"/>
    <w:rsid w:val="16155764"/>
    <w:rsid w:val="1645431E"/>
    <w:rsid w:val="16512788"/>
    <w:rsid w:val="167B62FF"/>
    <w:rsid w:val="1696155B"/>
    <w:rsid w:val="16BDCE61"/>
    <w:rsid w:val="16BE3A52"/>
    <w:rsid w:val="1732378A"/>
    <w:rsid w:val="17B63F06"/>
    <w:rsid w:val="1833C279"/>
    <w:rsid w:val="18D4FD9D"/>
    <w:rsid w:val="18DC954A"/>
    <w:rsid w:val="194FC4C2"/>
    <w:rsid w:val="196799F0"/>
    <w:rsid w:val="19716F01"/>
    <w:rsid w:val="197634C0"/>
    <w:rsid w:val="198BB549"/>
    <w:rsid w:val="19A7F4E1"/>
    <w:rsid w:val="19C33EA9"/>
    <w:rsid w:val="19C6B148"/>
    <w:rsid w:val="19C8F839"/>
    <w:rsid w:val="1A219784"/>
    <w:rsid w:val="1A2490A4"/>
    <w:rsid w:val="1A96D945"/>
    <w:rsid w:val="1AA2117E"/>
    <w:rsid w:val="1B10DCE7"/>
    <w:rsid w:val="1BA9FDF6"/>
    <w:rsid w:val="1BBDCE0B"/>
    <w:rsid w:val="1C2424B8"/>
    <w:rsid w:val="1C42E82E"/>
    <w:rsid w:val="1C76F45F"/>
    <w:rsid w:val="1C93B9DC"/>
    <w:rsid w:val="1CDE1867"/>
    <w:rsid w:val="1D93A573"/>
    <w:rsid w:val="1D978758"/>
    <w:rsid w:val="1DCA2763"/>
    <w:rsid w:val="1E419C94"/>
    <w:rsid w:val="1E77CCE3"/>
    <w:rsid w:val="1EE2E39F"/>
    <w:rsid w:val="1F78F6EB"/>
    <w:rsid w:val="1FB8150D"/>
    <w:rsid w:val="209038FA"/>
    <w:rsid w:val="20E662F2"/>
    <w:rsid w:val="2120BC8D"/>
    <w:rsid w:val="21239C03"/>
    <w:rsid w:val="2140DA8B"/>
    <w:rsid w:val="21BB7D53"/>
    <w:rsid w:val="21F4198F"/>
    <w:rsid w:val="220DACD5"/>
    <w:rsid w:val="22304F43"/>
    <w:rsid w:val="2249A222"/>
    <w:rsid w:val="225D941A"/>
    <w:rsid w:val="22BEE79A"/>
    <w:rsid w:val="22FFC5C0"/>
    <w:rsid w:val="230E3EBE"/>
    <w:rsid w:val="2329DC34"/>
    <w:rsid w:val="232DB350"/>
    <w:rsid w:val="2370D9BD"/>
    <w:rsid w:val="237FB2B3"/>
    <w:rsid w:val="23AEA92F"/>
    <w:rsid w:val="24661435"/>
    <w:rsid w:val="2494B4D9"/>
    <w:rsid w:val="24CD8F65"/>
    <w:rsid w:val="25A3C839"/>
    <w:rsid w:val="25E4D551"/>
    <w:rsid w:val="25ED87AF"/>
    <w:rsid w:val="25FFB15B"/>
    <w:rsid w:val="26BB9738"/>
    <w:rsid w:val="26E1EDBE"/>
    <w:rsid w:val="26F721D6"/>
    <w:rsid w:val="27332554"/>
    <w:rsid w:val="277FE80B"/>
    <w:rsid w:val="27BF480D"/>
    <w:rsid w:val="27F15A47"/>
    <w:rsid w:val="2806EFFA"/>
    <w:rsid w:val="28310CC1"/>
    <w:rsid w:val="28CA4A87"/>
    <w:rsid w:val="293A1D40"/>
    <w:rsid w:val="2957E1BF"/>
    <w:rsid w:val="29D70AD0"/>
    <w:rsid w:val="29E09AF1"/>
    <w:rsid w:val="2A81AC8F"/>
    <w:rsid w:val="2B128009"/>
    <w:rsid w:val="2B3664F7"/>
    <w:rsid w:val="2B3CAAE4"/>
    <w:rsid w:val="2B862B84"/>
    <w:rsid w:val="2B87952A"/>
    <w:rsid w:val="2BA354C2"/>
    <w:rsid w:val="2BA842CA"/>
    <w:rsid w:val="2BD2256E"/>
    <w:rsid w:val="2BEAA35C"/>
    <w:rsid w:val="2BFF3214"/>
    <w:rsid w:val="2C1A9A5F"/>
    <w:rsid w:val="2C30BA9B"/>
    <w:rsid w:val="2C321A85"/>
    <w:rsid w:val="2CCCC041"/>
    <w:rsid w:val="2CDFA11B"/>
    <w:rsid w:val="2CF271EF"/>
    <w:rsid w:val="2D04F91D"/>
    <w:rsid w:val="2D25D2C9"/>
    <w:rsid w:val="2DAA850C"/>
    <w:rsid w:val="2DB3653C"/>
    <w:rsid w:val="2DB56488"/>
    <w:rsid w:val="2DBCB96E"/>
    <w:rsid w:val="2DE880C5"/>
    <w:rsid w:val="2E1B2BA2"/>
    <w:rsid w:val="2E2AC4F8"/>
    <w:rsid w:val="2E40DBF7"/>
    <w:rsid w:val="2E5A4456"/>
    <w:rsid w:val="2E812888"/>
    <w:rsid w:val="2E856E93"/>
    <w:rsid w:val="2EE6702E"/>
    <w:rsid w:val="2F02BD35"/>
    <w:rsid w:val="2F1F020C"/>
    <w:rsid w:val="2F81EA5C"/>
    <w:rsid w:val="2F9A1D31"/>
    <w:rsid w:val="2FE863F6"/>
    <w:rsid w:val="305B5ABE"/>
    <w:rsid w:val="306C3676"/>
    <w:rsid w:val="317C5D0D"/>
    <w:rsid w:val="3197EB73"/>
    <w:rsid w:val="31BC34DB"/>
    <w:rsid w:val="31FF8B1D"/>
    <w:rsid w:val="321AEDBB"/>
    <w:rsid w:val="32260B6C"/>
    <w:rsid w:val="32367A11"/>
    <w:rsid w:val="325FC380"/>
    <w:rsid w:val="32795795"/>
    <w:rsid w:val="3282529E"/>
    <w:rsid w:val="32848FCA"/>
    <w:rsid w:val="3285FBC9"/>
    <w:rsid w:val="32975CEE"/>
    <w:rsid w:val="329DE13F"/>
    <w:rsid w:val="32D28A92"/>
    <w:rsid w:val="32E4A221"/>
    <w:rsid w:val="33001E02"/>
    <w:rsid w:val="331C3000"/>
    <w:rsid w:val="332D3756"/>
    <w:rsid w:val="33312A49"/>
    <w:rsid w:val="334F4DD4"/>
    <w:rsid w:val="33628BB9"/>
    <w:rsid w:val="338C9837"/>
    <w:rsid w:val="33935958"/>
    <w:rsid w:val="33B983B5"/>
    <w:rsid w:val="33FB5FC3"/>
    <w:rsid w:val="34136C4D"/>
    <w:rsid w:val="343F09D2"/>
    <w:rsid w:val="34C95E9C"/>
    <w:rsid w:val="34E0F3B4"/>
    <w:rsid w:val="3505983F"/>
    <w:rsid w:val="351BD837"/>
    <w:rsid w:val="355CC48D"/>
    <w:rsid w:val="35D70914"/>
    <w:rsid w:val="360C723D"/>
    <w:rsid w:val="3687A16B"/>
    <w:rsid w:val="36EAE179"/>
    <w:rsid w:val="37268329"/>
    <w:rsid w:val="37CDB797"/>
    <w:rsid w:val="37FE0E6B"/>
    <w:rsid w:val="38C204FA"/>
    <w:rsid w:val="38F48BBF"/>
    <w:rsid w:val="3947A8BA"/>
    <w:rsid w:val="3954964C"/>
    <w:rsid w:val="395BAB73"/>
    <w:rsid w:val="3993F7A5"/>
    <w:rsid w:val="39C2F47C"/>
    <w:rsid w:val="39E27988"/>
    <w:rsid w:val="39EB6C73"/>
    <w:rsid w:val="39EE8D48"/>
    <w:rsid w:val="3A4321D2"/>
    <w:rsid w:val="3A68A3B6"/>
    <w:rsid w:val="3B17DADB"/>
    <w:rsid w:val="3B6544BB"/>
    <w:rsid w:val="3BA32CCA"/>
    <w:rsid w:val="3C02EE0C"/>
    <w:rsid w:val="3C3CEA9E"/>
    <w:rsid w:val="3C3EBB9B"/>
    <w:rsid w:val="3C5689B1"/>
    <w:rsid w:val="3C6B9FC0"/>
    <w:rsid w:val="3C74269B"/>
    <w:rsid w:val="3C7EAEB5"/>
    <w:rsid w:val="3C82F9C9"/>
    <w:rsid w:val="3C8A9195"/>
    <w:rsid w:val="3CEB3284"/>
    <w:rsid w:val="3D64CB66"/>
    <w:rsid w:val="3DEA84F2"/>
    <w:rsid w:val="3E0019C9"/>
    <w:rsid w:val="3E0DE849"/>
    <w:rsid w:val="3E61DC49"/>
    <w:rsid w:val="3E69060A"/>
    <w:rsid w:val="3E7FA6B8"/>
    <w:rsid w:val="3EA5BE23"/>
    <w:rsid w:val="3EF1F22C"/>
    <w:rsid w:val="3F4A0237"/>
    <w:rsid w:val="3F76BA6B"/>
    <w:rsid w:val="3FA5DC9C"/>
    <w:rsid w:val="3FE68DFF"/>
    <w:rsid w:val="3FEBDC73"/>
    <w:rsid w:val="400B6028"/>
    <w:rsid w:val="4056D9FC"/>
    <w:rsid w:val="40797B92"/>
    <w:rsid w:val="4095E7D8"/>
    <w:rsid w:val="40AD8C71"/>
    <w:rsid w:val="41357F00"/>
    <w:rsid w:val="413C4722"/>
    <w:rsid w:val="414BBCE3"/>
    <w:rsid w:val="41A49CDD"/>
    <w:rsid w:val="41CDB310"/>
    <w:rsid w:val="4262BE5A"/>
    <w:rsid w:val="428089CA"/>
    <w:rsid w:val="4282EAE2"/>
    <w:rsid w:val="432E8686"/>
    <w:rsid w:val="433E1608"/>
    <w:rsid w:val="43411CFB"/>
    <w:rsid w:val="439A42C3"/>
    <w:rsid w:val="44342059"/>
    <w:rsid w:val="444AFE79"/>
    <w:rsid w:val="453308EF"/>
    <w:rsid w:val="4566761F"/>
    <w:rsid w:val="4570744F"/>
    <w:rsid w:val="45BA3EE6"/>
    <w:rsid w:val="45F9FA29"/>
    <w:rsid w:val="4607756C"/>
    <w:rsid w:val="460F66C0"/>
    <w:rsid w:val="46C63E1C"/>
    <w:rsid w:val="4712B76A"/>
    <w:rsid w:val="4739DF23"/>
    <w:rsid w:val="473EED44"/>
    <w:rsid w:val="474DBE6A"/>
    <w:rsid w:val="476F5AB0"/>
    <w:rsid w:val="47764AD6"/>
    <w:rsid w:val="47858BF9"/>
    <w:rsid w:val="47876F99"/>
    <w:rsid w:val="47EF52D4"/>
    <w:rsid w:val="47FB791F"/>
    <w:rsid w:val="48F20F21"/>
    <w:rsid w:val="4920564D"/>
    <w:rsid w:val="492A4EE3"/>
    <w:rsid w:val="49A03892"/>
    <w:rsid w:val="49BEA88C"/>
    <w:rsid w:val="4A198B09"/>
    <w:rsid w:val="4A87098D"/>
    <w:rsid w:val="4A8B3517"/>
    <w:rsid w:val="4A935190"/>
    <w:rsid w:val="4A95CEB2"/>
    <w:rsid w:val="4AFD1F8B"/>
    <w:rsid w:val="4BE77E35"/>
    <w:rsid w:val="4BE884E5"/>
    <w:rsid w:val="4C03CB60"/>
    <w:rsid w:val="4C090BF4"/>
    <w:rsid w:val="4C444469"/>
    <w:rsid w:val="4C72CB8A"/>
    <w:rsid w:val="4C73E3E2"/>
    <w:rsid w:val="4C7ACD52"/>
    <w:rsid w:val="4C93465B"/>
    <w:rsid w:val="4CE231DA"/>
    <w:rsid w:val="4CEE9933"/>
    <w:rsid w:val="4D0F8D5E"/>
    <w:rsid w:val="4D271BA9"/>
    <w:rsid w:val="4D2B5496"/>
    <w:rsid w:val="4D383C90"/>
    <w:rsid w:val="4D414076"/>
    <w:rsid w:val="4D7B2162"/>
    <w:rsid w:val="4E03A0CF"/>
    <w:rsid w:val="4E1E5579"/>
    <w:rsid w:val="4E5B7667"/>
    <w:rsid w:val="4E7BEBBD"/>
    <w:rsid w:val="4E89BCD6"/>
    <w:rsid w:val="4EBE10BA"/>
    <w:rsid w:val="4EC1F459"/>
    <w:rsid w:val="4F00B535"/>
    <w:rsid w:val="4F4078F9"/>
    <w:rsid w:val="4F56E5E0"/>
    <w:rsid w:val="4F790D15"/>
    <w:rsid w:val="4FABCB35"/>
    <w:rsid w:val="4FF215E0"/>
    <w:rsid w:val="504C369D"/>
    <w:rsid w:val="5059865F"/>
    <w:rsid w:val="507189D8"/>
    <w:rsid w:val="5096B993"/>
    <w:rsid w:val="513DABDB"/>
    <w:rsid w:val="51596ED8"/>
    <w:rsid w:val="51B810C3"/>
    <w:rsid w:val="51B97E42"/>
    <w:rsid w:val="51ECCEE0"/>
    <w:rsid w:val="5206F07C"/>
    <w:rsid w:val="5243ED59"/>
    <w:rsid w:val="529A2531"/>
    <w:rsid w:val="52A844A0"/>
    <w:rsid w:val="52C46FF7"/>
    <w:rsid w:val="52F2F7F7"/>
    <w:rsid w:val="5306049E"/>
    <w:rsid w:val="53516DF6"/>
    <w:rsid w:val="537FE417"/>
    <w:rsid w:val="539DB6B4"/>
    <w:rsid w:val="53B3CC5A"/>
    <w:rsid w:val="5455AB46"/>
    <w:rsid w:val="5474913E"/>
    <w:rsid w:val="54D7B0FA"/>
    <w:rsid w:val="54E9DF7B"/>
    <w:rsid w:val="5504DF6A"/>
    <w:rsid w:val="552755F1"/>
    <w:rsid w:val="5550CD9F"/>
    <w:rsid w:val="55BFEBBB"/>
    <w:rsid w:val="55C4E0D9"/>
    <w:rsid w:val="55F67951"/>
    <w:rsid w:val="56BC2F61"/>
    <w:rsid w:val="575A6535"/>
    <w:rsid w:val="57E85D21"/>
    <w:rsid w:val="58020A8F"/>
    <w:rsid w:val="58196313"/>
    <w:rsid w:val="5843A71C"/>
    <w:rsid w:val="584469FB"/>
    <w:rsid w:val="58455A4B"/>
    <w:rsid w:val="584FBD8A"/>
    <w:rsid w:val="58990E5F"/>
    <w:rsid w:val="58A30FF1"/>
    <w:rsid w:val="59354517"/>
    <w:rsid w:val="596C2FF7"/>
    <w:rsid w:val="59777914"/>
    <w:rsid w:val="59BBA432"/>
    <w:rsid w:val="59D0F67B"/>
    <w:rsid w:val="5A108EEA"/>
    <w:rsid w:val="5AB5A72B"/>
    <w:rsid w:val="5B045359"/>
    <w:rsid w:val="5B3E2211"/>
    <w:rsid w:val="5B455686"/>
    <w:rsid w:val="5B8A73C4"/>
    <w:rsid w:val="5BBC5E39"/>
    <w:rsid w:val="5BC51305"/>
    <w:rsid w:val="5BE67330"/>
    <w:rsid w:val="5C218D46"/>
    <w:rsid w:val="5C2A755C"/>
    <w:rsid w:val="5C2D1A50"/>
    <w:rsid w:val="5C3CDBB9"/>
    <w:rsid w:val="5C50D2D7"/>
    <w:rsid w:val="5CBF84B8"/>
    <w:rsid w:val="5CC97B78"/>
    <w:rsid w:val="5D94D3B8"/>
    <w:rsid w:val="5DC8EFBE"/>
    <w:rsid w:val="5E3F267D"/>
    <w:rsid w:val="5E8B02EA"/>
    <w:rsid w:val="5F2DE8DA"/>
    <w:rsid w:val="5FE9E062"/>
    <w:rsid w:val="5FED9FE6"/>
    <w:rsid w:val="5FF91028"/>
    <w:rsid w:val="600B65AA"/>
    <w:rsid w:val="60209475"/>
    <w:rsid w:val="6026CEA2"/>
    <w:rsid w:val="607EFBE6"/>
    <w:rsid w:val="609D0DE1"/>
    <w:rsid w:val="60A874CC"/>
    <w:rsid w:val="60BAD37F"/>
    <w:rsid w:val="60F59B6C"/>
    <w:rsid w:val="61581D21"/>
    <w:rsid w:val="616A7292"/>
    <w:rsid w:val="61C9237F"/>
    <w:rsid w:val="62113A17"/>
    <w:rsid w:val="62131EA1"/>
    <w:rsid w:val="635AF555"/>
    <w:rsid w:val="63811272"/>
    <w:rsid w:val="63A1DDF3"/>
    <w:rsid w:val="63E37FE8"/>
    <w:rsid w:val="642B50E6"/>
    <w:rsid w:val="642D2C89"/>
    <w:rsid w:val="64307161"/>
    <w:rsid w:val="6479DD2F"/>
    <w:rsid w:val="648049D7"/>
    <w:rsid w:val="64804E7A"/>
    <w:rsid w:val="648E3996"/>
    <w:rsid w:val="64A3EA5D"/>
    <w:rsid w:val="64E71F54"/>
    <w:rsid w:val="6502E251"/>
    <w:rsid w:val="650BF5F4"/>
    <w:rsid w:val="654A5152"/>
    <w:rsid w:val="656912C2"/>
    <w:rsid w:val="656B577A"/>
    <w:rsid w:val="65E615D1"/>
    <w:rsid w:val="660098BC"/>
    <w:rsid w:val="660EEEE1"/>
    <w:rsid w:val="661ABFAD"/>
    <w:rsid w:val="661C6740"/>
    <w:rsid w:val="66655929"/>
    <w:rsid w:val="667DBE76"/>
    <w:rsid w:val="66D1B521"/>
    <w:rsid w:val="67076396"/>
    <w:rsid w:val="67A41C75"/>
    <w:rsid w:val="67E38BCE"/>
    <w:rsid w:val="680D858B"/>
    <w:rsid w:val="685A3BB4"/>
    <w:rsid w:val="685DCA73"/>
    <w:rsid w:val="68ADF17C"/>
    <w:rsid w:val="690613CB"/>
    <w:rsid w:val="696E9BE5"/>
    <w:rsid w:val="697AC341"/>
    <w:rsid w:val="69AFB83A"/>
    <w:rsid w:val="69EC7E8C"/>
    <w:rsid w:val="69F6A77C"/>
    <w:rsid w:val="6A1CBAF8"/>
    <w:rsid w:val="6A52C275"/>
    <w:rsid w:val="6AE1CB46"/>
    <w:rsid w:val="6B73830D"/>
    <w:rsid w:val="6BB6FB2F"/>
    <w:rsid w:val="6BDC23A0"/>
    <w:rsid w:val="6C0B5E53"/>
    <w:rsid w:val="6C513874"/>
    <w:rsid w:val="6C89B954"/>
    <w:rsid w:val="6C90ED7A"/>
    <w:rsid w:val="6C91A9EE"/>
    <w:rsid w:val="6CB1023D"/>
    <w:rsid w:val="6CDC78CB"/>
    <w:rsid w:val="6CEB712A"/>
    <w:rsid w:val="6D43538B"/>
    <w:rsid w:val="6D7B75B1"/>
    <w:rsid w:val="6D7C54B7"/>
    <w:rsid w:val="6DA59A81"/>
    <w:rsid w:val="6DED25DF"/>
    <w:rsid w:val="6E1E136A"/>
    <w:rsid w:val="6E364EFF"/>
    <w:rsid w:val="6E6323FB"/>
    <w:rsid w:val="6E781455"/>
    <w:rsid w:val="6E9D1F14"/>
    <w:rsid w:val="6EB70806"/>
    <w:rsid w:val="709F692A"/>
    <w:rsid w:val="70B845E2"/>
    <w:rsid w:val="71088D48"/>
    <w:rsid w:val="7122443D"/>
    <w:rsid w:val="71358B2A"/>
    <w:rsid w:val="715FFE0A"/>
    <w:rsid w:val="71B0D33E"/>
    <w:rsid w:val="71C94816"/>
    <w:rsid w:val="71DC93F1"/>
    <w:rsid w:val="72029A73"/>
    <w:rsid w:val="72092354"/>
    <w:rsid w:val="7238769C"/>
    <w:rsid w:val="72D2D3C0"/>
    <w:rsid w:val="72EF22EF"/>
    <w:rsid w:val="72F48E26"/>
    <w:rsid w:val="7404334A"/>
    <w:rsid w:val="741A3DEF"/>
    <w:rsid w:val="74590D99"/>
    <w:rsid w:val="7514B7D5"/>
    <w:rsid w:val="75612E42"/>
    <w:rsid w:val="758AB427"/>
    <w:rsid w:val="75EA824A"/>
    <w:rsid w:val="762AA998"/>
    <w:rsid w:val="777EFDDF"/>
    <w:rsid w:val="778C9494"/>
    <w:rsid w:val="7792AFC8"/>
    <w:rsid w:val="77A3193F"/>
    <w:rsid w:val="77ABFF62"/>
    <w:rsid w:val="77F992F2"/>
    <w:rsid w:val="7872A561"/>
    <w:rsid w:val="788863E2"/>
    <w:rsid w:val="788A20E8"/>
    <w:rsid w:val="788A2720"/>
    <w:rsid w:val="78CD53EC"/>
    <w:rsid w:val="7941481C"/>
    <w:rsid w:val="79557092"/>
    <w:rsid w:val="7958AE02"/>
    <w:rsid w:val="798A21D1"/>
    <w:rsid w:val="7A29255C"/>
    <w:rsid w:val="7A510B9A"/>
    <w:rsid w:val="7A8D6947"/>
    <w:rsid w:val="7AAA56B2"/>
    <w:rsid w:val="7ABB54BC"/>
    <w:rsid w:val="7ACFD5EB"/>
    <w:rsid w:val="7AE4A990"/>
    <w:rsid w:val="7B3CEC3A"/>
    <w:rsid w:val="7B405246"/>
    <w:rsid w:val="7B5CC172"/>
    <w:rsid w:val="7BB5AD43"/>
    <w:rsid w:val="7C3262A2"/>
    <w:rsid w:val="7C6BBE64"/>
    <w:rsid w:val="7C81C561"/>
    <w:rsid w:val="7C85DBEC"/>
    <w:rsid w:val="7D482D84"/>
    <w:rsid w:val="7D6ED90E"/>
    <w:rsid w:val="7D92D7DA"/>
    <w:rsid w:val="7DA33952"/>
    <w:rsid w:val="7E122758"/>
    <w:rsid w:val="7E4AD818"/>
    <w:rsid w:val="7ED85AFA"/>
    <w:rsid w:val="7F18CAF7"/>
    <w:rsid w:val="7F2A9BAB"/>
    <w:rsid w:val="7F3490CB"/>
    <w:rsid w:val="7F5A4110"/>
    <w:rsid w:val="7FC8F0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1st level - Bullet List Paragraph,List Paragraph1,Lettre d'introduction,Paragrafo elenco,Normal bullet 2,Bullet list,Numbered List,Task Body,Viñetas (Inicio Parrafo),3 Txt tabla,목록 단"/>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1st level - Bullet List Paragraph Char,List Paragraph1 Char,Lettre d'introduction Char,Paragrafo elenco Char,Normal bullet 2 Char,목록 단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0"/>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1"/>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GridTable4-Accent5">
    <w:name w:val="Grid Table 4 Accent 5"/>
    <w:basedOn w:val="TableNormal"/>
    <w:uiPriority w:val="49"/>
    <w:rsid w:val="00B95D4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B033A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10149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938109">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ps.gov/systems/gps/performance/accuracy/"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BE059-FE7E-43F9-AA3C-B643BCC57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4322</Words>
  <Characters>23707</Characters>
  <Application>Microsoft Office Word</Application>
  <DocSecurity>0</DocSecurity>
  <Lines>197</Lines>
  <Paragraphs>55</Paragraphs>
  <ScaleCrop>false</ScaleCrop>
  <Company/>
  <LinksUpToDate>false</LinksUpToDate>
  <CharactersWithSpaces>27974</CharactersWithSpaces>
  <SharedDoc>false</SharedDoc>
  <HLinks>
    <vt:vector size="30" baseType="variant">
      <vt:variant>
        <vt:i4>1310815</vt:i4>
      </vt:variant>
      <vt:variant>
        <vt:i4>60</vt:i4>
      </vt:variant>
      <vt:variant>
        <vt:i4>0</vt:i4>
      </vt:variant>
      <vt:variant>
        <vt:i4>5</vt:i4>
      </vt:variant>
      <vt:variant>
        <vt:lpwstr>https://www.gps.gov/systems/gps/performance/accuracy/</vt:lpwstr>
      </vt:variant>
      <vt:variant>
        <vt:lpwstr/>
      </vt:variant>
      <vt:variant>
        <vt:i4>262262</vt:i4>
      </vt:variant>
      <vt:variant>
        <vt:i4>9</vt:i4>
      </vt:variant>
      <vt:variant>
        <vt:i4>0</vt:i4>
      </vt:variant>
      <vt:variant>
        <vt:i4>5</vt:i4>
      </vt:variant>
      <vt:variant>
        <vt:lpwstr>mailto:rafhael.medeiros_de_amorim@nokia-bell-labs.com</vt:lpwstr>
      </vt:variant>
      <vt:variant>
        <vt:lpwstr/>
      </vt:variant>
      <vt:variant>
        <vt:i4>7733269</vt:i4>
      </vt:variant>
      <vt:variant>
        <vt:i4>6</vt:i4>
      </vt:variant>
      <vt:variant>
        <vt:i4>0</vt:i4>
      </vt:variant>
      <vt:variant>
        <vt:i4>5</vt:i4>
      </vt:variant>
      <vt:variant>
        <vt:lpwstr>mailto:frank.frederiksen@nokia.com</vt:lpwstr>
      </vt:variant>
      <vt:variant>
        <vt:lpwstr/>
      </vt:variant>
      <vt:variant>
        <vt:i4>262262</vt:i4>
      </vt:variant>
      <vt:variant>
        <vt:i4>3</vt:i4>
      </vt:variant>
      <vt:variant>
        <vt:i4>0</vt:i4>
      </vt:variant>
      <vt:variant>
        <vt:i4>5</vt:i4>
      </vt:variant>
      <vt:variant>
        <vt:lpwstr>mailto:rafhael.medeiros_de_amorim@nokia-bell-labs.com</vt:lpwstr>
      </vt:variant>
      <vt:variant>
        <vt:lpwstr/>
      </vt:variant>
      <vt:variant>
        <vt:i4>5505070</vt:i4>
      </vt:variant>
      <vt:variant>
        <vt:i4>0</vt:i4>
      </vt:variant>
      <vt:variant>
        <vt:i4>0</vt:i4>
      </vt:variant>
      <vt:variant>
        <vt:i4>5</vt:i4>
      </vt:variant>
      <vt:variant>
        <vt:lpwstr>mailto:konstantinos.manolakis@nokia.com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2020-10-23T12:17:00Z</dcterms:created>
  <dcterms:modified xsi:type="dcterms:W3CDTF">2020-10-23T12:17:00Z</dcterms:modified>
</cp:coreProperties>
</file>