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1DD6F16D"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4C0B6B">
        <w:rPr>
          <w:rFonts w:ascii="Arial" w:hAnsi="Arial" w:cs="Arial"/>
          <w:b/>
          <w:bCs/>
          <w:lang w:val="en-GB"/>
        </w:rPr>
        <w:t>3</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bookmarkStart w:id="0" w:name="_GoBack"/>
      <w:r w:rsidR="00516509" w:rsidRPr="00C439FA">
        <w:rPr>
          <w:rFonts w:ascii="Arial" w:hAnsi="Arial" w:cs="Arial"/>
          <w:b/>
          <w:bCs/>
          <w:lang w:val="en-GB"/>
        </w:rPr>
        <w:t>R1-20</w:t>
      </w:r>
      <w:r w:rsidR="00516509">
        <w:rPr>
          <w:rFonts w:ascii="Arial" w:hAnsi="Arial" w:cs="Arial"/>
          <w:b/>
          <w:bCs/>
          <w:lang w:val="en-GB" w:eastAsia="zh-CN"/>
        </w:rPr>
        <w:t>0892</w:t>
      </w:r>
      <w:r w:rsidR="00516509">
        <w:rPr>
          <w:rFonts w:ascii="Arial" w:hAnsi="Arial" w:cs="Arial"/>
          <w:b/>
          <w:bCs/>
          <w:lang w:val="en-GB" w:eastAsia="zh-CN"/>
        </w:rPr>
        <w:t>8</w:t>
      </w:r>
      <w:bookmarkEnd w:id="0"/>
    </w:p>
    <w:p w14:paraId="2501BD26" w14:textId="399817CD"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4C0B6B" w:rsidRPr="004C0B6B">
        <w:rPr>
          <w:rFonts w:ascii="Arial" w:eastAsia="MS Mincho" w:hAnsi="Arial" w:cs="Arial"/>
          <w:b/>
          <w:bCs/>
          <w:lang w:eastAsia="ja-JP"/>
        </w:rPr>
        <w:t>October 26</w:t>
      </w:r>
      <w:r w:rsidR="004C0B6B" w:rsidRPr="004C0B6B">
        <w:rPr>
          <w:rFonts w:ascii="Arial" w:eastAsia="MS Mincho" w:hAnsi="Arial" w:cs="Arial"/>
          <w:b/>
          <w:bCs/>
          <w:vertAlign w:val="superscript"/>
          <w:lang w:eastAsia="ja-JP"/>
        </w:rPr>
        <w:t>th</w:t>
      </w:r>
      <w:r w:rsidR="004C0B6B" w:rsidRPr="004C0B6B">
        <w:rPr>
          <w:rFonts w:ascii="Arial" w:eastAsia="MS Mincho" w:hAnsi="Arial" w:cs="Arial"/>
          <w:b/>
          <w:bCs/>
          <w:lang w:eastAsia="ja-JP"/>
        </w:rPr>
        <w:t xml:space="preserve"> – November 13</w:t>
      </w:r>
      <w:r w:rsidR="004C0B6B" w:rsidRPr="004C0B6B">
        <w:rPr>
          <w:rFonts w:ascii="Arial" w:eastAsia="MS Mincho" w:hAnsi="Arial" w:cs="Arial"/>
          <w:b/>
          <w:bCs/>
          <w:vertAlign w:val="superscript"/>
          <w:lang w:eastAsia="ja-JP"/>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EF6382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8058C" w:rsidRPr="0028058C">
        <w:rPr>
          <w:rFonts w:ascii="Arial" w:hAnsi="Arial" w:cs="Arial"/>
          <w:b/>
          <w:bCs/>
          <w:szCs w:val="20"/>
          <w:lang w:val="en-GB"/>
        </w:rPr>
        <w:t xml:space="preserve">Basic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1117F4A9" w:rsidR="000C654B" w:rsidRDefault="000C654B" w:rsidP="000C654B">
      <w:pPr>
        <w:pStyle w:val="BodyText"/>
      </w:pPr>
      <w:r w:rsidRPr="00593E99">
        <w:t>In RAN1#10</w:t>
      </w:r>
      <w:r>
        <w:t>2</w:t>
      </w:r>
      <w:r w:rsidRPr="00593E99">
        <w:t xml:space="preserve">-e meeting, </w:t>
      </w:r>
      <w:r w:rsidR="00BF1746">
        <w:t>the functionalities for RRC CONNECTED mode UEs are 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are extensively discussed and</w:t>
      </w:r>
      <w:r w:rsidRPr="00593E99">
        <w:t xml:space="preserve"> the corresponding agreement</w:t>
      </w:r>
      <w:r>
        <w:t>s</w:t>
      </w:r>
      <w:r w:rsidRPr="00593E99">
        <w:t xml:space="preserve"> </w:t>
      </w:r>
      <w:r>
        <w:t xml:space="preserve">are 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5290387D" w14:textId="77777777" w:rsidR="00BF1746" w:rsidRDefault="00BF1746" w:rsidP="00BF1746">
            <w:pPr>
              <w:rPr>
                <w:lang w:eastAsia="x-none"/>
              </w:rPr>
            </w:pPr>
            <w:r>
              <w:rPr>
                <w:lang w:eastAsia="x-none"/>
              </w:rPr>
              <w:t>Rel-17 WID of NR</w:t>
            </w:r>
            <w:r w:rsidRPr="009714A5">
              <w:rPr>
                <w:lang w:eastAsia="x-none"/>
              </w:rPr>
              <w:t xml:space="preserve"> Multicast and Broadcast Services</w:t>
            </w:r>
            <w:r>
              <w:rPr>
                <w:lang w:eastAsia="x-none"/>
              </w:rPr>
              <w:t xml:space="preserve"> </w:t>
            </w:r>
            <w:r w:rsidRPr="00F61447">
              <w:rPr>
                <w:lang w:eastAsia="x-none"/>
              </w:rPr>
              <w:t xml:space="preserve">includes following set of objectives: </w:t>
            </w:r>
          </w:p>
          <w:p w14:paraId="01D3F173" w14:textId="77777777" w:rsidR="00BF1746" w:rsidRPr="00275EF2" w:rsidRDefault="00BF1746" w:rsidP="00BF1746">
            <w:pPr>
              <w:numPr>
                <w:ilvl w:val="0"/>
                <w:numId w:val="27"/>
              </w:numPr>
              <w:overflowPunct w:val="0"/>
              <w:spacing w:after="180"/>
              <w:ind w:right="-99"/>
              <w:textAlignment w:val="baseline"/>
              <w:rPr>
                <w:i/>
                <w:iCs/>
                <w:color w:val="000000"/>
              </w:rPr>
            </w:pPr>
            <w:r w:rsidRPr="00275EF2">
              <w:rPr>
                <w:i/>
                <w:iCs/>
                <w:color w:val="000000"/>
              </w:rPr>
              <w:t>Specify RAN basic functions for broadcast/multicast for UEs in RRC_CONNECTED state [RAN1, RAN2, RAN3]:</w:t>
            </w:r>
          </w:p>
          <w:p w14:paraId="3AE27AAE" w14:textId="77777777" w:rsidR="00BF1746" w:rsidRPr="000B703A" w:rsidRDefault="00BF1746" w:rsidP="00BF1746">
            <w:pPr>
              <w:numPr>
                <w:ilvl w:val="1"/>
                <w:numId w:val="27"/>
              </w:numPr>
              <w:overflowPunct w:val="0"/>
              <w:spacing w:after="180"/>
              <w:ind w:right="-99"/>
              <w:textAlignment w:val="baseline"/>
              <w:rPr>
                <w:i/>
                <w:iCs/>
                <w:color w:val="000000"/>
              </w:rPr>
            </w:pPr>
            <w:r w:rsidRPr="000B703A">
              <w:rPr>
                <w:i/>
                <w:iCs/>
                <w:color w:val="000000"/>
              </w:rPr>
              <w:t>Specify a group scheduling mechanism to allow UEs to receive Broadcast/Multicast service [RAN1, RAN2]</w:t>
            </w:r>
          </w:p>
          <w:p w14:paraId="1D893E01" w14:textId="77777777" w:rsidR="00BF1746" w:rsidRPr="000B703A" w:rsidRDefault="00BF1746" w:rsidP="00BF1746">
            <w:pPr>
              <w:numPr>
                <w:ilvl w:val="2"/>
                <w:numId w:val="27"/>
              </w:numPr>
              <w:overflowPunct w:val="0"/>
              <w:spacing w:after="180"/>
              <w:ind w:right="-99"/>
              <w:textAlignment w:val="baseline"/>
              <w:rPr>
                <w:i/>
                <w:iCs/>
                <w:color w:val="000000"/>
              </w:rPr>
            </w:pPr>
            <w:r w:rsidRPr="000B703A">
              <w:rPr>
                <w:i/>
                <w:iCs/>
                <w:color w:val="000000"/>
              </w:rPr>
              <w:t>This objective includes specifying necessary enhancements that are required to enable simultaneous operation with unicast reception.</w:t>
            </w:r>
          </w:p>
          <w:p w14:paraId="351C8036" w14:textId="77777777" w:rsidR="00BF1746" w:rsidRPr="00275EF2" w:rsidRDefault="00BF1746" w:rsidP="00BF1746">
            <w:pPr>
              <w:numPr>
                <w:ilvl w:val="1"/>
                <w:numId w:val="27"/>
              </w:numPr>
              <w:overflowPunct w:val="0"/>
              <w:adjustRightInd/>
              <w:rPr>
                <w:i/>
                <w:iCs/>
                <w:color w:val="000000"/>
              </w:rPr>
            </w:pPr>
            <w:r w:rsidRPr="00275EF2">
              <w:rPr>
                <w:i/>
                <w:iCs/>
                <w:color w:val="000000"/>
              </w:rPr>
              <w:t>Specify support for dynamic change of Broadcast/Multicast service delivery between multicast (PTM) and unicast (PTP) with service continuity for a given UE [RAN2, RAN3]</w:t>
            </w:r>
          </w:p>
          <w:p w14:paraId="216F54E9" w14:textId="77777777" w:rsidR="00BF1746" w:rsidRPr="00275EF2" w:rsidRDefault="00BF1746" w:rsidP="00BF1746">
            <w:pPr>
              <w:numPr>
                <w:ilvl w:val="1"/>
                <w:numId w:val="27"/>
              </w:numPr>
              <w:overflowPunct w:val="0"/>
              <w:adjustRightInd/>
              <w:rPr>
                <w:i/>
                <w:iCs/>
                <w:color w:val="000000"/>
              </w:rPr>
            </w:pPr>
            <w:r w:rsidRPr="00275EF2">
              <w:rPr>
                <w:i/>
                <w:iCs/>
                <w:color w:val="000000"/>
              </w:rPr>
              <w:t>Specify support for basic mobility with service continuity [RAN2, RAN3]</w:t>
            </w:r>
          </w:p>
          <w:p w14:paraId="47193873" w14:textId="77777777" w:rsidR="00BF1746" w:rsidRPr="00275EF2" w:rsidRDefault="00BF1746" w:rsidP="00BF1746">
            <w:pPr>
              <w:numPr>
                <w:ilvl w:val="1"/>
                <w:numId w:val="27"/>
              </w:numPr>
              <w:overflowPunct w:val="0"/>
              <w:spacing w:after="180"/>
              <w:textAlignment w:val="baseline"/>
              <w:rPr>
                <w:i/>
                <w:iCs/>
                <w:color w:val="000000"/>
              </w:rPr>
            </w:pPr>
            <w:proofErr w:type="gramStart"/>
            <w:r w:rsidRPr="00275EF2">
              <w:rPr>
                <w:i/>
                <w:iCs/>
                <w:color w:val="000000"/>
              </w:rPr>
              <w:t>Assuming that</w:t>
            </w:r>
            <w:proofErr w:type="gramEnd"/>
            <w:r w:rsidRPr="00275EF2">
              <w:rPr>
                <w:i/>
                <w:iCs/>
                <w:color w:val="000000"/>
              </w:rPr>
              <w:t xml:space="preserve"> the necessary coordination function (like functions hosted by MCE, if any) resides in the gNB-CU, specify required changes on the RAN architecture and interfaces, considering the results of the SA2 SI on Broadcast/Multicast (</w:t>
            </w:r>
            <w:r w:rsidRPr="00275EF2">
              <w:rPr>
                <w:i/>
                <w:iCs/>
              </w:rPr>
              <w:t>SP-190625</w:t>
            </w:r>
            <w:r w:rsidRPr="00275EF2">
              <w:rPr>
                <w:i/>
                <w:iCs/>
                <w:color w:val="000000"/>
              </w:rPr>
              <w:t>) [RAN3]</w:t>
            </w:r>
          </w:p>
          <w:p w14:paraId="2D976A65" w14:textId="77777777" w:rsidR="00BF1746" w:rsidRPr="000B703A" w:rsidRDefault="00BF1746" w:rsidP="00BF1746">
            <w:pPr>
              <w:numPr>
                <w:ilvl w:val="1"/>
                <w:numId w:val="27"/>
              </w:numPr>
              <w:overflowPunct w:val="0"/>
              <w:spacing w:after="180"/>
              <w:textAlignment w:val="baseline"/>
              <w:rPr>
                <w:i/>
                <w:iCs/>
                <w:color w:val="000000"/>
                <w:highlight w:val="yellow"/>
              </w:rPr>
            </w:pPr>
            <w:r w:rsidRPr="000B703A">
              <w:rPr>
                <w:i/>
                <w:iCs/>
                <w:color w:val="000000"/>
                <w:highlight w:val="yellow"/>
              </w:rPr>
              <w:t>Specify required changes to improve reliability of Broadcast/Multicast service, e.g. by UL feedback. The level of reliability should be based on the requirements of the application/service provided. [RAN1, RAN2]</w:t>
            </w:r>
          </w:p>
          <w:p w14:paraId="24D97DA2" w14:textId="77777777" w:rsidR="00BF1746" w:rsidRPr="00275EF2" w:rsidRDefault="00BF1746" w:rsidP="00BF1746">
            <w:pPr>
              <w:numPr>
                <w:ilvl w:val="1"/>
                <w:numId w:val="27"/>
              </w:numPr>
              <w:overflowPunct w:val="0"/>
              <w:spacing w:after="180"/>
              <w:textAlignment w:val="baseline"/>
              <w:rPr>
                <w:i/>
                <w:iCs/>
                <w:color w:val="000000"/>
              </w:rPr>
            </w:pPr>
            <w:r w:rsidRPr="00275EF2">
              <w:rPr>
                <w:i/>
                <w:iCs/>
                <w:color w:val="000000"/>
              </w:rPr>
              <w:t>Study the support for d</w:t>
            </w:r>
            <w:r w:rsidRPr="00275EF2">
              <w:rPr>
                <w:rFonts w:hint="eastAsia"/>
                <w:i/>
                <w:iCs/>
                <w:color w:val="000000"/>
              </w:rPr>
              <w:t xml:space="preserve">ynamic </w:t>
            </w:r>
            <w:r w:rsidRPr="00275EF2">
              <w:rPr>
                <w:i/>
                <w:iCs/>
                <w:color w:val="000000"/>
              </w:rPr>
              <w:t>control of the Broadcast/Multicast transmission area within one gNB-DU and specify what is needed to enable it, if anything [RAN2, RAN3]</w:t>
            </w:r>
          </w:p>
          <w:p w14:paraId="46B57AA1" w14:textId="77777777" w:rsidR="00BF1746" w:rsidRPr="00275EF2" w:rsidRDefault="00BF1746" w:rsidP="00BF1746">
            <w:pPr>
              <w:numPr>
                <w:ilvl w:val="0"/>
                <w:numId w:val="27"/>
              </w:numPr>
              <w:overflowPunct w:val="0"/>
              <w:spacing w:after="180"/>
              <w:ind w:right="-99"/>
              <w:textAlignment w:val="baseline"/>
              <w:rPr>
                <w:i/>
                <w:iCs/>
                <w:color w:val="000000"/>
              </w:rPr>
            </w:pPr>
            <w:r w:rsidRPr="00275EF2">
              <w:rPr>
                <w:i/>
                <w:iCs/>
                <w:color w:val="000000"/>
              </w:rPr>
              <w:t>Specify RAN basic functions for broadcast/multicast for UEs in RRC_IDLE/ RRC_INACTIVE states [RAN2, RAN1]:</w:t>
            </w:r>
          </w:p>
          <w:p w14:paraId="3B2E56F8" w14:textId="77777777" w:rsidR="00BF1746" w:rsidRDefault="00BF1746" w:rsidP="00BF1746">
            <w:pPr>
              <w:numPr>
                <w:ilvl w:val="1"/>
                <w:numId w:val="27"/>
              </w:numPr>
              <w:overflowPunct w:val="0"/>
              <w:spacing w:before="60" w:after="180"/>
              <w:textAlignment w:val="baseline"/>
              <w:rPr>
                <w:color w:val="000000" w:themeColor="text1"/>
              </w:rPr>
            </w:pPr>
            <w:r w:rsidRPr="00275EF2">
              <w:rPr>
                <w:i/>
                <w:iCs/>
                <w:color w:val="00000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4A50102E" w14:textId="77777777" w:rsidR="00BF1746" w:rsidRDefault="00BF1746" w:rsidP="000C654B">
            <w:pPr>
              <w:pStyle w:val="BodyText"/>
            </w:pPr>
          </w:p>
        </w:tc>
      </w:tr>
    </w:tbl>
    <w:p w14:paraId="5F11BE5A" w14:textId="77777777" w:rsidR="00BF1746" w:rsidRPr="00593E99" w:rsidRDefault="00BF1746" w:rsidP="000C654B">
      <w:pPr>
        <w:pStyle w:val="BodyText"/>
      </w:pPr>
    </w:p>
    <w:p w14:paraId="20D71091" w14:textId="11295F4C" w:rsidR="000C654B" w:rsidRPr="00593E99" w:rsidRDefault="000C654B" w:rsidP="000C654B">
      <w:pPr>
        <w:pStyle w:val="BodyText"/>
      </w:pPr>
      <w:r>
        <w:t>Hence, i</w:t>
      </w:r>
      <w:r w:rsidRPr="00593E99">
        <w:t xml:space="preserve">n this contribution, </w:t>
      </w:r>
      <w:r>
        <w:t>more detailed</w:t>
      </w:r>
      <w:r w:rsidRPr="00593E99">
        <w:t xml:space="preserve"> views </w:t>
      </w:r>
      <w:r w:rsidR="008775E5">
        <w:t xml:space="preserve">on RRC </w:t>
      </w:r>
      <w:r w:rsidR="009A7965">
        <w:t xml:space="preserve">IDLE/RRC INACTIVE states </w:t>
      </w:r>
      <w:r w:rsidRPr="00593E99">
        <w:t>are present</w:t>
      </w:r>
      <w:r>
        <w:t xml:space="preserve"> from our side</w:t>
      </w:r>
      <w:r w:rsidRPr="00593E99">
        <w:t>.</w:t>
      </w: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lastRenderedPageBreak/>
        <w:t>Discussion</w:t>
      </w:r>
    </w:p>
    <w:p w14:paraId="142C5D7B" w14:textId="1A24A997" w:rsidR="000C654B" w:rsidRDefault="00B75AF8" w:rsidP="000C654B">
      <w:pPr>
        <w:pStyle w:val="Heading2"/>
        <w:rPr>
          <w:lang w:eastAsia="zh-CN"/>
        </w:rPr>
      </w:pPr>
      <w:r>
        <w:rPr>
          <w:lang w:eastAsia="zh-CN"/>
        </w:rPr>
        <w:t>MBS PDSCH scheduling</w:t>
      </w:r>
      <w:r w:rsidR="00213FD8">
        <w:rPr>
          <w:lang w:eastAsia="zh-CN"/>
        </w:rPr>
        <w:t xml:space="preserve"> and frequency resource</w:t>
      </w:r>
    </w:p>
    <w:p w14:paraId="178A2C27" w14:textId="502CB5C0" w:rsidR="00D7293C" w:rsidRDefault="00B75AF8" w:rsidP="0006166C">
      <w:pPr>
        <w:pStyle w:val="BodyText"/>
      </w:pPr>
      <w:r>
        <w:t xml:space="preserve">Generally, for a PDSCH carrying multicast service, </w:t>
      </w:r>
      <w:r w:rsidR="009A7965">
        <w:t>i</w:t>
      </w:r>
      <w:r w:rsidR="0006166C">
        <w:t xml:space="preserve">t is </w:t>
      </w:r>
      <w:r w:rsidR="009A7965">
        <w:t>straightforward to</w:t>
      </w:r>
      <w:r w:rsidR="0006166C">
        <w:t xml:space="preserve"> </w:t>
      </w:r>
      <w:r w:rsidR="009A7965">
        <w:t xml:space="preserve">use </w:t>
      </w:r>
      <w:r w:rsidR="009A7965">
        <w:rPr>
          <w:rFonts w:eastAsia="Batang"/>
          <w:lang w:val="de-DE" w:eastAsia="x-none"/>
        </w:rPr>
        <w:t>a g</w:t>
      </w:r>
      <w:r w:rsidR="009A7965" w:rsidRPr="00CB0B1A">
        <w:rPr>
          <w:rFonts w:eastAsia="Batang"/>
          <w:lang w:val="de-DE" w:eastAsia="x-none"/>
        </w:rPr>
        <w:t>roup</w:t>
      </w:r>
      <w:r w:rsidR="009A7965">
        <w:rPr>
          <w:rFonts w:eastAsia="Batang"/>
          <w:lang w:val="de-DE" w:eastAsia="x-none"/>
        </w:rPr>
        <w:t>-common DCI to schedule a group-common PDSCH</w:t>
      </w:r>
      <w:r w:rsidR="009A7965">
        <w:t xml:space="preserve"> for RRC IDLE/RRC INACTIVE UEs, which can </w:t>
      </w:r>
      <w:r w:rsidR="0006166C">
        <w:t xml:space="preserve">minimize the DCI signaling overhead and PDSCH transmission overhead because only a single DCI format and the single scheduled PDSCH are required for transmitting a TB of MBS. The problem of this option is it requires gNB to define a </w:t>
      </w:r>
      <w:r w:rsidR="006F6EF3">
        <w:t xml:space="preserve">common </w:t>
      </w:r>
      <w:r w:rsidR="0006166C">
        <w:t xml:space="preserve">CORESET and a common frequency region </w:t>
      </w:r>
      <w:r w:rsidR="006F6EF3">
        <w:t>to each of the UEs in a same group. Naturally, CORESET 0 and initial DL BWP are common to those UEs so that it is straightforward for gNB to transmit the group-common DCI in CORESET 0 and schedule the group-common PDSCH within the initial DL BWP.</w:t>
      </w:r>
    </w:p>
    <w:p w14:paraId="3F2F7CA1" w14:textId="12B1F29F" w:rsidR="006F6EF3" w:rsidRDefault="006F6EF3" w:rsidP="006F6EF3">
      <w:pPr>
        <w:pStyle w:val="BodyText"/>
        <w:rPr>
          <w:b/>
          <w:i/>
        </w:rPr>
      </w:pPr>
      <w:r w:rsidRPr="009C7176">
        <w:rPr>
          <w:b/>
          <w:i/>
        </w:rPr>
        <w:t xml:space="preserve">Proposal </w:t>
      </w:r>
      <w:r>
        <w:rPr>
          <w:b/>
          <w:i/>
        </w:rPr>
        <w:t>1</w:t>
      </w:r>
      <w:r w:rsidRPr="009C7176">
        <w:rPr>
          <w:b/>
          <w:i/>
        </w:rPr>
        <w:t xml:space="preserve">: </w:t>
      </w:r>
      <w:r>
        <w:rPr>
          <w:b/>
          <w:i/>
        </w:rPr>
        <w:t>U</w:t>
      </w:r>
      <w:r w:rsidRPr="0030192F">
        <w:rPr>
          <w:b/>
          <w:i/>
        </w:rPr>
        <w:t xml:space="preserve">sing a </w:t>
      </w:r>
      <w:r>
        <w:rPr>
          <w:b/>
          <w:i/>
        </w:rPr>
        <w:t>group-common</w:t>
      </w:r>
      <w:r w:rsidRPr="0030192F">
        <w:rPr>
          <w:b/>
          <w:i/>
        </w:rPr>
        <w:t xml:space="preserve"> DCI to schedule a group-common PDSCH</w:t>
      </w:r>
      <w:r>
        <w:rPr>
          <w:b/>
          <w:i/>
        </w:rPr>
        <w:t xml:space="preserve"> for MBS is supported for Idle/Inactive UEs</w:t>
      </w:r>
      <w:r w:rsidRPr="009C7176">
        <w:rPr>
          <w:b/>
          <w:i/>
        </w:rPr>
        <w:t xml:space="preserve">. </w:t>
      </w:r>
    </w:p>
    <w:p w14:paraId="7D8CB0ED" w14:textId="2EE39DC8" w:rsidR="006F6EF3" w:rsidRDefault="006F6EF3" w:rsidP="006F6EF3">
      <w:pPr>
        <w:pStyle w:val="BodyText"/>
        <w:rPr>
          <w:b/>
          <w:i/>
        </w:rPr>
      </w:pPr>
      <w:r w:rsidRPr="009C7176">
        <w:rPr>
          <w:b/>
          <w:i/>
        </w:rPr>
        <w:t xml:space="preserve">Proposal </w:t>
      </w:r>
      <w:r>
        <w:rPr>
          <w:b/>
          <w:i/>
        </w:rPr>
        <w:t>2</w:t>
      </w:r>
      <w:r w:rsidRPr="009C7176">
        <w:rPr>
          <w:b/>
          <w:i/>
        </w:rPr>
        <w:t xml:space="preserve">: </w:t>
      </w:r>
      <w:r>
        <w:rPr>
          <w:b/>
          <w:i/>
        </w:rPr>
        <w:t>The group-common</w:t>
      </w:r>
      <w:r w:rsidRPr="0030192F">
        <w:rPr>
          <w:b/>
          <w:i/>
        </w:rPr>
        <w:t xml:space="preserve"> DCI </w:t>
      </w:r>
      <w:r>
        <w:rPr>
          <w:b/>
          <w:i/>
        </w:rPr>
        <w:t>is transmitted in CORESET 0 and the</w:t>
      </w:r>
      <w:r w:rsidRPr="0030192F">
        <w:rPr>
          <w:b/>
          <w:i/>
        </w:rPr>
        <w:t xml:space="preserve"> group-common PDSCH</w:t>
      </w:r>
      <w:r>
        <w:rPr>
          <w:b/>
          <w:i/>
        </w:rPr>
        <w:t xml:space="preserve"> for MBS is transmitted within initial DL BWP</w:t>
      </w:r>
      <w:r w:rsidRPr="009C7176">
        <w:rPr>
          <w:b/>
          <w:i/>
        </w:rPr>
        <w:t xml:space="preserve">. </w:t>
      </w:r>
    </w:p>
    <w:p w14:paraId="6D28CD1B" w14:textId="77777777" w:rsidR="00213FD8" w:rsidRDefault="00213FD8" w:rsidP="006F6EF3">
      <w:pPr>
        <w:pStyle w:val="BodyText"/>
        <w:rPr>
          <w:b/>
          <w:i/>
        </w:rPr>
      </w:pPr>
    </w:p>
    <w:p w14:paraId="4412A35A" w14:textId="77777777" w:rsidR="00213FD8" w:rsidRDefault="00213FD8" w:rsidP="00213FD8">
      <w:pPr>
        <w:pStyle w:val="Heading2"/>
        <w:rPr>
          <w:lang w:eastAsia="zh-CN"/>
        </w:rPr>
      </w:pPr>
      <w:r>
        <w:rPr>
          <w:lang w:eastAsia="zh-CN"/>
        </w:rPr>
        <w:t>Frequency resource allocation and DCI payload size determination</w:t>
      </w:r>
    </w:p>
    <w:p w14:paraId="1A117E84" w14:textId="299B6F7E" w:rsidR="00213FD8" w:rsidRDefault="00213FD8" w:rsidP="00213FD8">
      <w:pPr>
        <w:pStyle w:val="BodyText"/>
        <w:rPr>
          <w:rFonts w:eastAsia="MS Mincho"/>
          <w:lang w:val="en-US" w:eastAsia="ja-JP"/>
        </w:rPr>
      </w:pPr>
      <w:r>
        <w:rPr>
          <w:rFonts w:eastAsia="MS Mincho"/>
          <w:lang w:val="en-US" w:eastAsia="ja-JP"/>
        </w:rPr>
        <w:t>In addition</w:t>
      </w:r>
      <w:r w:rsidRPr="0032538A">
        <w:rPr>
          <w:rFonts w:eastAsia="MS Mincho"/>
          <w:lang w:val="en-US" w:eastAsia="ja-JP"/>
        </w:rPr>
        <w:t xml:space="preserve">, since </w:t>
      </w:r>
      <w:r>
        <w:rPr>
          <w:rFonts w:eastAsia="MS Mincho"/>
          <w:lang w:val="en-US" w:eastAsia="ja-JP"/>
        </w:rPr>
        <w:t xml:space="preserve">the scheduled </w:t>
      </w:r>
      <w:proofErr w:type="gramStart"/>
      <w:r>
        <w:rPr>
          <w:rFonts w:eastAsia="MS Mincho"/>
          <w:lang w:val="en-US" w:eastAsia="ja-JP"/>
        </w:rPr>
        <w:t>group-common</w:t>
      </w:r>
      <w:proofErr w:type="gramEnd"/>
      <w:r>
        <w:rPr>
          <w:rFonts w:eastAsia="MS Mincho"/>
          <w:lang w:val="en-US" w:eastAsia="ja-JP"/>
        </w:rPr>
        <w:t xml:space="preserve"> PDSCH is transmitted within the initial DL BWP, the RB numbering can be based on the starting RB of the initial DL BWP</w:t>
      </w:r>
      <w:r w:rsidRPr="0032538A">
        <w:rPr>
          <w:rFonts w:eastAsia="MS Mincho"/>
          <w:lang w:val="en-US" w:eastAsia="ja-JP"/>
        </w:rPr>
        <w:t xml:space="preserve">. In detail, </w:t>
      </w:r>
      <w:r>
        <w:rPr>
          <w:rFonts w:eastAsia="MS Mincho"/>
          <w:lang w:val="en-US" w:eastAsia="ja-JP"/>
        </w:rPr>
        <w:t xml:space="preserve">when </w:t>
      </w:r>
      <w:r w:rsidRPr="0032538A">
        <w:rPr>
          <w:rFonts w:eastAsia="MS Mincho"/>
          <w:lang w:val="en-US" w:eastAsia="ja-JP"/>
        </w:rPr>
        <w:t xml:space="preserve">either resource allocation type 0 or type 1 is used for allocating frequency resource within the </w:t>
      </w:r>
      <w:r>
        <w:rPr>
          <w:rFonts w:eastAsia="MS Mincho"/>
          <w:lang w:val="en-US" w:eastAsia="ja-JP"/>
        </w:rPr>
        <w:t>initial DL</w:t>
      </w:r>
      <w:r w:rsidRPr="0032538A">
        <w:rPr>
          <w:rFonts w:eastAsia="MS Mincho"/>
          <w:lang w:val="en-US" w:eastAsia="ja-JP"/>
        </w:rPr>
        <w:t xml:space="preserve"> BWP</w:t>
      </w:r>
      <w:r>
        <w:rPr>
          <w:rFonts w:eastAsia="MS Mincho"/>
          <w:lang w:val="en-US" w:eastAsia="ja-JP"/>
        </w:rPr>
        <w:t>, the lowest RB of the initial DL BWP is deemed PRB 0 and other RBs of the active BWP is numbered with reference to PRB 0</w:t>
      </w:r>
      <w:r w:rsidRPr="0032538A">
        <w:rPr>
          <w:rFonts w:eastAsia="MS Mincho"/>
          <w:lang w:val="en-US" w:eastAsia="ja-JP"/>
        </w:rPr>
        <w:t xml:space="preserve">. </w:t>
      </w:r>
    </w:p>
    <w:p w14:paraId="2B2D534D" w14:textId="3EF0B201" w:rsidR="00213FD8" w:rsidRPr="0032538A" w:rsidRDefault="00213FD8" w:rsidP="00213FD8">
      <w:pPr>
        <w:pStyle w:val="BodyText"/>
        <w:rPr>
          <w:rFonts w:eastAsia="MS Mincho"/>
          <w:lang w:val="en-US" w:eastAsia="ja-JP"/>
        </w:rPr>
      </w:pPr>
      <w:r w:rsidRPr="0032538A">
        <w:rPr>
          <w:rFonts w:eastAsia="MS Mincho"/>
          <w:lang w:val="en-US" w:eastAsia="ja-JP"/>
        </w:rPr>
        <w:t xml:space="preserve">Another issue is how to determine the payload size of frequency domain resource assignment (FDRA) indicator in the DCI from a UE’s perspective. Since the number of bits required for FDRA indicator is based on the bandwidth of the UE’s </w:t>
      </w:r>
      <w:r>
        <w:rPr>
          <w:rFonts w:eastAsia="MS Mincho"/>
          <w:lang w:val="en-US" w:eastAsia="ja-JP"/>
        </w:rPr>
        <w:t xml:space="preserve">initial DL </w:t>
      </w:r>
      <w:r w:rsidRPr="0032538A">
        <w:rPr>
          <w:rFonts w:eastAsia="MS Mincho"/>
          <w:lang w:val="en-US" w:eastAsia="ja-JP"/>
        </w:rPr>
        <w:t xml:space="preserve">BWP, </w:t>
      </w:r>
      <w:r>
        <w:rPr>
          <w:rFonts w:eastAsia="MS Mincho"/>
          <w:lang w:val="en-US" w:eastAsia="ja-JP"/>
        </w:rPr>
        <w:t>the bandwidth of the initial DL BWP is used to determine the number of bits for FDRA indicator in the DCI so as to determine the payload size of the DCI. In this way, the RB numbering and the DCI payload size determination can be solved.</w:t>
      </w:r>
    </w:p>
    <w:p w14:paraId="04E16B92" w14:textId="291351A8" w:rsidR="00213FD8" w:rsidRDefault="00213FD8" w:rsidP="00213FD8">
      <w:pPr>
        <w:pStyle w:val="BodyText"/>
        <w:rPr>
          <w:b/>
          <w:i/>
        </w:rPr>
      </w:pPr>
      <w:r>
        <w:rPr>
          <w:b/>
          <w:i/>
        </w:rPr>
        <w:t>Proposal 3: RB numbering for MBS PDSCH scheduling is with reference to the lowest RB of the initial DL BWP.</w:t>
      </w:r>
    </w:p>
    <w:p w14:paraId="56E8752A" w14:textId="07CE02FA" w:rsidR="00213FD8" w:rsidRPr="00280006" w:rsidRDefault="00213FD8" w:rsidP="00213FD8">
      <w:pPr>
        <w:pStyle w:val="BodyText"/>
        <w:rPr>
          <w:b/>
          <w:i/>
        </w:rPr>
      </w:pPr>
      <w:r>
        <w:rPr>
          <w:b/>
          <w:i/>
        </w:rPr>
        <w:t>Proposal 4: The number of bits for frequency domain resource assignment indicator in the group-common DCI is determined based on the bandwidth of the initial DL BWP.</w:t>
      </w:r>
    </w:p>
    <w:p w14:paraId="1C7CB9D8" w14:textId="77777777" w:rsidR="0030192F" w:rsidRDefault="0030192F" w:rsidP="0006166C">
      <w:pPr>
        <w:pStyle w:val="BodyText"/>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7C4807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have below proposals:</w:t>
      </w:r>
    </w:p>
    <w:p w14:paraId="7258848C" w14:textId="77777777" w:rsidR="00213FD8" w:rsidRDefault="00213FD8" w:rsidP="000C654B">
      <w:pPr>
        <w:pStyle w:val="BodyText"/>
        <w:rPr>
          <w:rFonts w:cs="Arial"/>
          <w:lang w:val="en-US"/>
        </w:rPr>
      </w:pPr>
    </w:p>
    <w:p w14:paraId="7F3FEEB5" w14:textId="77777777" w:rsidR="00213FD8" w:rsidRDefault="00213FD8" w:rsidP="00213FD8">
      <w:pPr>
        <w:pStyle w:val="BodyText"/>
        <w:rPr>
          <w:b/>
          <w:i/>
        </w:rPr>
      </w:pPr>
      <w:r w:rsidRPr="009C7176">
        <w:rPr>
          <w:b/>
          <w:i/>
        </w:rPr>
        <w:t xml:space="preserve">Proposal </w:t>
      </w:r>
      <w:r>
        <w:rPr>
          <w:b/>
          <w:i/>
        </w:rPr>
        <w:t>1</w:t>
      </w:r>
      <w:r w:rsidRPr="009C7176">
        <w:rPr>
          <w:b/>
          <w:i/>
        </w:rPr>
        <w:t xml:space="preserve">: </w:t>
      </w:r>
      <w:r>
        <w:rPr>
          <w:b/>
          <w:i/>
        </w:rPr>
        <w:t>U</w:t>
      </w:r>
      <w:r w:rsidRPr="0030192F">
        <w:rPr>
          <w:b/>
          <w:i/>
        </w:rPr>
        <w:t xml:space="preserve">sing a </w:t>
      </w:r>
      <w:r>
        <w:rPr>
          <w:b/>
          <w:i/>
        </w:rPr>
        <w:t>group-common</w:t>
      </w:r>
      <w:r w:rsidRPr="0030192F">
        <w:rPr>
          <w:b/>
          <w:i/>
        </w:rPr>
        <w:t xml:space="preserve"> DCI to schedule a group-common PDSCH</w:t>
      </w:r>
      <w:r>
        <w:rPr>
          <w:b/>
          <w:i/>
        </w:rPr>
        <w:t xml:space="preserve"> for MBS is supported for Idle/Inactive UEs</w:t>
      </w:r>
      <w:r w:rsidRPr="009C7176">
        <w:rPr>
          <w:b/>
          <w:i/>
        </w:rPr>
        <w:t xml:space="preserve">. </w:t>
      </w:r>
    </w:p>
    <w:p w14:paraId="52B58E17" w14:textId="77777777" w:rsidR="00213FD8" w:rsidRDefault="00213FD8" w:rsidP="00213FD8">
      <w:pPr>
        <w:pStyle w:val="BodyText"/>
        <w:rPr>
          <w:b/>
          <w:i/>
        </w:rPr>
      </w:pPr>
      <w:r w:rsidRPr="009C7176">
        <w:rPr>
          <w:b/>
          <w:i/>
        </w:rPr>
        <w:t xml:space="preserve">Proposal </w:t>
      </w:r>
      <w:r>
        <w:rPr>
          <w:b/>
          <w:i/>
        </w:rPr>
        <w:t>2</w:t>
      </w:r>
      <w:r w:rsidRPr="009C7176">
        <w:rPr>
          <w:b/>
          <w:i/>
        </w:rPr>
        <w:t xml:space="preserve">: </w:t>
      </w:r>
      <w:r>
        <w:rPr>
          <w:b/>
          <w:i/>
        </w:rPr>
        <w:t>The group-common</w:t>
      </w:r>
      <w:r w:rsidRPr="0030192F">
        <w:rPr>
          <w:b/>
          <w:i/>
        </w:rPr>
        <w:t xml:space="preserve"> DCI </w:t>
      </w:r>
      <w:r>
        <w:rPr>
          <w:b/>
          <w:i/>
        </w:rPr>
        <w:t>is transmitted in CORESET 0 and the</w:t>
      </w:r>
      <w:r w:rsidRPr="0030192F">
        <w:rPr>
          <w:b/>
          <w:i/>
        </w:rPr>
        <w:t xml:space="preserve"> group-common PDSCH</w:t>
      </w:r>
      <w:r>
        <w:rPr>
          <w:b/>
          <w:i/>
        </w:rPr>
        <w:t xml:space="preserve"> for MBS is transmitted within initial DL BWP</w:t>
      </w:r>
      <w:r w:rsidRPr="009C7176">
        <w:rPr>
          <w:b/>
          <w:i/>
        </w:rPr>
        <w:t xml:space="preserve">. </w:t>
      </w:r>
    </w:p>
    <w:p w14:paraId="06C7DD71" w14:textId="77777777" w:rsidR="00213FD8" w:rsidRDefault="00213FD8" w:rsidP="00213FD8">
      <w:pPr>
        <w:pStyle w:val="BodyText"/>
        <w:rPr>
          <w:b/>
          <w:i/>
        </w:rPr>
      </w:pPr>
      <w:r>
        <w:rPr>
          <w:b/>
          <w:i/>
        </w:rPr>
        <w:t>Proposal 3: RB numbering for MBS PDSCH scheduling is with reference to the lowest RB of the initial DL BWP.</w:t>
      </w:r>
    </w:p>
    <w:p w14:paraId="3C86EF46" w14:textId="77777777" w:rsidR="00213FD8" w:rsidRPr="00280006" w:rsidRDefault="00213FD8" w:rsidP="00213FD8">
      <w:pPr>
        <w:pStyle w:val="BodyText"/>
        <w:rPr>
          <w:b/>
          <w:i/>
        </w:rPr>
      </w:pPr>
      <w:r>
        <w:rPr>
          <w:b/>
          <w:i/>
        </w:rPr>
        <w:t>Proposal 4: The number of bits for frequency domain resource assignment indicator in the group-common DCI is determined based on the bandwidth of the initial DL BWP.</w:t>
      </w:r>
    </w:p>
    <w:p w14:paraId="13A8CE65" w14:textId="466DF262" w:rsidR="000C654B" w:rsidRDefault="000C654B" w:rsidP="000C654B">
      <w:pPr>
        <w:pStyle w:val="BodyText"/>
        <w:rPr>
          <w:rFonts w:ascii="Arial" w:hAnsi="Arial" w:cs="Arial"/>
        </w:rPr>
      </w:pPr>
    </w:p>
    <w:p w14:paraId="02F872C5" w14:textId="67F0E203" w:rsidR="00213FD8" w:rsidRDefault="00213FD8" w:rsidP="000C654B">
      <w:pPr>
        <w:pStyle w:val="BodyText"/>
        <w:rPr>
          <w:rFonts w:ascii="Arial" w:hAnsi="Arial" w:cs="Arial"/>
        </w:rPr>
      </w:pPr>
    </w:p>
    <w:p w14:paraId="1F1B7AF0" w14:textId="77777777" w:rsidR="00213FD8" w:rsidRPr="007C4D79" w:rsidRDefault="00213FD8"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77777777" w:rsidR="000C654B" w:rsidRDefault="000C654B" w:rsidP="000C654B">
      <w:pPr>
        <w:pStyle w:val="References"/>
      </w:pPr>
      <w:r>
        <w:t>Chairman’s notes on RAN1#102-e meeting</w:t>
      </w:r>
    </w:p>
    <w:p w14:paraId="507F8298" w14:textId="77777777" w:rsidR="00516509" w:rsidRPr="009A4912" w:rsidRDefault="00516509" w:rsidP="00516509">
      <w:pPr>
        <w:pStyle w:val="References"/>
      </w:pPr>
      <w:bookmarkStart w:id="3" w:name="_Ref473620807"/>
      <w:bookmarkStart w:id="4" w:name="_Ref16191158"/>
      <w:r w:rsidRPr="00DE59DC">
        <w:t>RP-</w:t>
      </w:r>
      <w:bookmarkEnd w:id="3"/>
      <w:bookmarkEnd w:id="4"/>
      <w:r>
        <w:t>201038, ‘</w:t>
      </w:r>
      <w:r w:rsidRPr="00DE59DC">
        <w:t>New Work Item on NR support of Multicast and Broadcast Services</w:t>
      </w:r>
      <w:r>
        <w:t xml:space="preserve">’, </w:t>
      </w:r>
      <w:r w:rsidRPr="00DE59DC">
        <w:t>Huawei</w:t>
      </w:r>
    </w:p>
    <w:p w14:paraId="569DE6CD" w14:textId="15BD3879" w:rsidR="000C654B" w:rsidRDefault="00516509" w:rsidP="000C654B">
      <w:pPr>
        <w:pStyle w:val="References"/>
      </w:pPr>
      <w:r w:rsidRPr="00516509">
        <w:lastRenderedPageBreak/>
        <w:t>R1-2008927</w:t>
      </w:r>
      <w:r w:rsidR="000C654B">
        <w:t>, “</w:t>
      </w:r>
      <w:r w:rsidR="007B27C4">
        <w:t>Discussion on reliability improvement</w:t>
      </w:r>
      <w:r w:rsidR="000C654B" w:rsidRPr="005C31E2">
        <w:t xml:space="preserve"> for RRC-CONNECTED UEs</w:t>
      </w:r>
      <w:r w:rsidR="000C654B">
        <w:t>”, Lenovo, Motorola Mobility</w:t>
      </w:r>
    </w:p>
    <w:p w14:paraId="35A99961" w14:textId="57C4CF14" w:rsidR="00213FD8" w:rsidRDefault="00516509" w:rsidP="00213FD8">
      <w:pPr>
        <w:pStyle w:val="References"/>
      </w:pPr>
      <w:r w:rsidRPr="00516509">
        <w:t>R1-200892</w:t>
      </w:r>
      <w:r>
        <w:t>6</w:t>
      </w:r>
      <w:r w:rsidR="00213FD8">
        <w:t>, “Discussion on group scheduling</w:t>
      </w:r>
      <w:r w:rsidR="00213FD8" w:rsidRPr="005C31E2">
        <w:t xml:space="preserve"> for RRC-CONNECTED UEs</w:t>
      </w:r>
      <w:r w:rsidR="00213FD8">
        <w:t>”, Lenovo, Motorola Mobility</w:t>
      </w:r>
    </w:p>
    <w:p w14:paraId="02AC17D9" w14:textId="77777777" w:rsidR="000C654B" w:rsidRPr="001B20A0" w:rsidRDefault="00392167" w:rsidP="000C654B">
      <w:pPr>
        <w:pStyle w:val="References"/>
      </w:pPr>
      <w:hyperlink r:id="rId7" w:history="1">
        <w:r w:rsidR="000C654B" w:rsidRPr="005C31E2">
          <w:t>R1-2006233</w:t>
        </w:r>
      </w:hyperlink>
      <w:r w:rsidR="000C654B">
        <w:t>,</w:t>
      </w:r>
      <w:r w:rsidR="000C654B" w:rsidRPr="005C31E2">
        <w:tab/>
      </w:r>
      <w:r w:rsidR="000C654B">
        <w:t>“</w:t>
      </w:r>
      <w:r w:rsidR="000C654B" w:rsidRPr="005C31E2">
        <w:t>Discussion on group scheduling mechanisms in NR MBS</w:t>
      </w:r>
      <w:r w:rsidR="000C654B">
        <w:t xml:space="preserve">”, </w:t>
      </w:r>
      <w:r w:rsidR="000C654B" w:rsidRPr="005C31E2">
        <w:t>CMCC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C2745" w14:textId="77777777" w:rsidR="00392167" w:rsidRDefault="00392167" w:rsidP="000D45AD">
      <w:pPr>
        <w:spacing w:after="0" w:line="240" w:lineRule="auto"/>
      </w:pPr>
      <w:r>
        <w:separator/>
      </w:r>
    </w:p>
  </w:endnote>
  <w:endnote w:type="continuationSeparator" w:id="0">
    <w:p w14:paraId="5D3366B5" w14:textId="77777777" w:rsidR="00392167" w:rsidRDefault="0039216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627E5" w14:textId="77777777" w:rsidR="00392167" w:rsidRDefault="00392167" w:rsidP="000D45AD">
      <w:pPr>
        <w:spacing w:after="0" w:line="240" w:lineRule="auto"/>
      </w:pPr>
      <w:r>
        <w:separator/>
      </w:r>
    </w:p>
  </w:footnote>
  <w:footnote w:type="continuationSeparator" w:id="0">
    <w:p w14:paraId="72B682C7" w14:textId="77777777" w:rsidR="00392167" w:rsidRDefault="0039216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22"/>
  </w:num>
  <w:num w:numId="4">
    <w:abstractNumId w:val="4"/>
  </w:num>
  <w:num w:numId="5">
    <w:abstractNumId w:val="21"/>
  </w:num>
  <w:num w:numId="6">
    <w:abstractNumId w:val="19"/>
  </w:num>
  <w:num w:numId="7">
    <w:abstractNumId w:val="13"/>
  </w:num>
  <w:num w:numId="8">
    <w:abstractNumId w:val="12"/>
  </w:num>
  <w:num w:numId="9">
    <w:abstractNumId w:val="14"/>
  </w:num>
  <w:num w:numId="10">
    <w:abstractNumId w:val="7"/>
  </w:num>
  <w:num w:numId="11">
    <w:abstractNumId w:val="3"/>
  </w:num>
  <w:num w:numId="12">
    <w:abstractNumId w:val="2"/>
  </w:num>
  <w:num w:numId="13">
    <w:abstractNumId w:val="24"/>
  </w:num>
  <w:num w:numId="14">
    <w:abstractNumId w:val="25"/>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8"/>
  </w:num>
  <w:num w:numId="17">
    <w:abstractNumId w:val="20"/>
  </w:num>
  <w:num w:numId="18">
    <w:abstractNumId w:val="23"/>
  </w:num>
  <w:num w:numId="19">
    <w:abstractNumId w:val="9"/>
  </w:num>
  <w:num w:numId="20">
    <w:abstractNumId w:val="1"/>
  </w:num>
  <w:num w:numId="21">
    <w:abstractNumId w:val="11"/>
  </w:num>
  <w:num w:numId="22">
    <w:abstractNumId w:val="15"/>
  </w:num>
  <w:num w:numId="23">
    <w:abstractNumId w:val="10"/>
  </w:num>
  <w:num w:numId="24">
    <w:abstractNumId w:val="5"/>
  </w:num>
  <w:num w:numId="25">
    <w:abstractNumId w:val="17"/>
  </w:num>
  <w:num w:numId="26">
    <w:abstractNumId w:val="2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6166C"/>
    <w:rsid w:val="00070BC6"/>
    <w:rsid w:val="0008638F"/>
    <w:rsid w:val="000A024E"/>
    <w:rsid w:val="000A41C4"/>
    <w:rsid w:val="000C654B"/>
    <w:rsid w:val="000D45AD"/>
    <w:rsid w:val="001007C3"/>
    <w:rsid w:val="00151080"/>
    <w:rsid w:val="001918F4"/>
    <w:rsid w:val="001C044A"/>
    <w:rsid w:val="00210A17"/>
    <w:rsid w:val="00213FD8"/>
    <w:rsid w:val="00247005"/>
    <w:rsid w:val="00250271"/>
    <w:rsid w:val="002661A9"/>
    <w:rsid w:val="00267F53"/>
    <w:rsid w:val="00274132"/>
    <w:rsid w:val="0028058C"/>
    <w:rsid w:val="002869F6"/>
    <w:rsid w:val="00301291"/>
    <w:rsid w:val="0030192F"/>
    <w:rsid w:val="00301EDA"/>
    <w:rsid w:val="0032538A"/>
    <w:rsid w:val="003506CC"/>
    <w:rsid w:val="0036220F"/>
    <w:rsid w:val="0037578B"/>
    <w:rsid w:val="00387B56"/>
    <w:rsid w:val="00392167"/>
    <w:rsid w:val="003B34E2"/>
    <w:rsid w:val="003C3815"/>
    <w:rsid w:val="003C4961"/>
    <w:rsid w:val="004618EE"/>
    <w:rsid w:val="00464095"/>
    <w:rsid w:val="004A1B37"/>
    <w:rsid w:val="004B682D"/>
    <w:rsid w:val="004B776B"/>
    <w:rsid w:val="004C0B6B"/>
    <w:rsid w:val="00516509"/>
    <w:rsid w:val="00524E79"/>
    <w:rsid w:val="00533D25"/>
    <w:rsid w:val="00592CA0"/>
    <w:rsid w:val="00593E99"/>
    <w:rsid w:val="005A0804"/>
    <w:rsid w:val="00602684"/>
    <w:rsid w:val="00633B3D"/>
    <w:rsid w:val="00637F1A"/>
    <w:rsid w:val="006450B5"/>
    <w:rsid w:val="0069062D"/>
    <w:rsid w:val="006B7CB1"/>
    <w:rsid w:val="006E3176"/>
    <w:rsid w:val="006F6EF3"/>
    <w:rsid w:val="0071362E"/>
    <w:rsid w:val="00715E66"/>
    <w:rsid w:val="007175D8"/>
    <w:rsid w:val="00731FFD"/>
    <w:rsid w:val="007528E9"/>
    <w:rsid w:val="00755BFB"/>
    <w:rsid w:val="00755C3F"/>
    <w:rsid w:val="0076250E"/>
    <w:rsid w:val="007771DA"/>
    <w:rsid w:val="007806C3"/>
    <w:rsid w:val="00781A0B"/>
    <w:rsid w:val="007B27C4"/>
    <w:rsid w:val="007F5598"/>
    <w:rsid w:val="00811C71"/>
    <w:rsid w:val="0084140E"/>
    <w:rsid w:val="00874CE2"/>
    <w:rsid w:val="008775E5"/>
    <w:rsid w:val="0089630A"/>
    <w:rsid w:val="0089679E"/>
    <w:rsid w:val="008C1DE0"/>
    <w:rsid w:val="009034A1"/>
    <w:rsid w:val="009125B1"/>
    <w:rsid w:val="009462BB"/>
    <w:rsid w:val="0094687B"/>
    <w:rsid w:val="00962451"/>
    <w:rsid w:val="00967EF3"/>
    <w:rsid w:val="00976B75"/>
    <w:rsid w:val="0098202C"/>
    <w:rsid w:val="00982761"/>
    <w:rsid w:val="009A2BB4"/>
    <w:rsid w:val="009A7965"/>
    <w:rsid w:val="009C37B0"/>
    <w:rsid w:val="009C7176"/>
    <w:rsid w:val="009C7187"/>
    <w:rsid w:val="009F4BC0"/>
    <w:rsid w:val="00A13B7A"/>
    <w:rsid w:val="00A40295"/>
    <w:rsid w:val="00A667FC"/>
    <w:rsid w:val="00A93F81"/>
    <w:rsid w:val="00AC4B97"/>
    <w:rsid w:val="00B45092"/>
    <w:rsid w:val="00B75AF8"/>
    <w:rsid w:val="00B917CD"/>
    <w:rsid w:val="00BA0676"/>
    <w:rsid w:val="00BF1746"/>
    <w:rsid w:val="00C2217F"/>
    <w:rsid w:val="00C439FA"/>
    <w:rsid w:val="00CC6540"/>
    <w:rsid w:val="00D27935"/>
    <w:rsid w:val="00D67877"/>
    <w:rsid w:val="00D7293C"/>
    <w:rsid w:val="00DC7141"/>
    <w:rsid w:val="00E0083C"/>
    <w:rsid w:val="00EB6F9E"/>
    <w:rsid w:val="00EC3DE9"/>
    <w:rsid w:val="00F2315D"/>
    <w:rsid w:val="00F279E4"/>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1\RAN1%23102-e\tdocs\R1-20062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2020-10-23T06:22:00Z</dcterms:created>
  <dcterms:modified xsi:type="dcterms:W3CDTF">2020-10-23T06:22:00Z</dcterms:modified>
</cp:coreProperties>
</file>