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C29F7" w14:textId="301EBA3F" w:rsidR="007F58D2" w:rsidRPr="007F58D2" w:rsidRDefault="007F58D2" w:rsidP="007F58D2">
      <w:pPr>
        <w:tabs>
          <w:tab w:val="center" w:pos="4536"/>
          <w:tab w:val="right" w:pos="9072"/>
        </w:tabs>
        <w:rPr>
          <w:rFonts w:ascii="Arial" w:eastAsia="Batang" w:hAnsi="Arial" w:cs="Arial"/>
          <w:b/>
          <w:bCs/>
          <w:sz w:val="22"/>
          <w:szCs w:val="22"/>
          <w:lang w:val="en-GB"/>
        </w:rPr>
      </w:pPr>
      <w:r w:rsidRPr="007F58D2">
        <w:rPr>
          <w:rFonts w:ascii="Arial" w:eastAsia="Batang" w:hAnsi="Arial" w:cs="Arial"/>
          <w:b/>
          <w:bCs/>
          <w:sz w:val="22"/>
          <w:szCs w:val="22"/>
          <w:lang w:val="en-GB"/>
        </w:rPr>
        <w:t>3GPP TSG RAN WG1 #103-e</w:t>
      </w:r>
      <w:r w:rsidRPr="007F58D2">
        <w:rPr>
          <w:rFonts w:ascii="Arial" w:eastAsia="Batang" w:hAnsi="Arial" w:cs="Arial"/>
          <w:b/>
          <w:bCs/>
          <w:sz w:val="22"/>
          <w:szCs w:val="22"/>
          <w:lang w:val="en-GB"/>
        </w:rPr>
        <w:tab/>
        <w:t xml:space="preserve">                                                          </w:t>
      </w:r>
      <w:r>
        <w:rPr>
          <w:rFonts w:ascii="Arial" w:eastAsia="Batang" w:hAnsi="Arial" w:cs="Arial"/>
          <w:b/>
          <w:bCs/>
          <w:sz w:val="22"/>
          <w:szCs w:val="22"/>
          <w:lang w:val="en-GB"/>
        </w:rPr>
        <w:t xml:space="preserve">      </w:t>
      </w:r>
      <w:r w:rsidRPr="007F58D2">
        <w:rPr>
          <w:rFonts w:ascii="Arial" w:eastAsia="Batang" w:hAnsi="Arial" w:cs="Arial"/>
          <w:b/>
          <w:bCs/>
          <w:sz w:val="22"/>
          <w:szCs w:val="22"/>
          <w:lang w:val="en-GB"/>
        </w:rPr>
        <w:t xml:space="preserve">               </w:t>
      </w:r>
      <w:r w:rsidR="00102B43" w:rsidRPr="00102B43">
        <w:rPr>
          <w:rFonts w:ascii="Arial" w:eastAsia="Batang" w:hAnsi="Arial" w:cs="Arial"/>
          <w:b/>
          <w:bCs/>
          <w:sz w:val="22"/>
          <w:szCs w:val="22"/>
          <w:lang w:val="en-GB"/>
        </w:rPr>
        <w:t>R1-2008229</w:t>
      </w:r>
    </w:p>
    <w:p w14:paraId="0FAA6B02" w14:textId="4B12B947" w:rsidR="001B7C12" w:rsidRPr="007F58D2" w:rsidRDefault="007F58D2" w:rsidP="007F58D2">
      <w:pPr>
        <w:tabs>
          <w:tab w:val="center" w:pos="4536"/>
          <w:tab w:val="right" w:pos="9072"/>
        </w:tabs>
        <w:rPr>
          <w:rFonts w:ascii="Arial" w:eastAsia="MS Mincho" w:hAnsi="Arial" w:cs="Arial"/>
          <w:b/>
          <w:bCs/>
          <w:sz w:val="22"/>
          <w:szCs w:val="22"/>
          <w:lang w:eastAsia="ja-JP"/>
        </w:rPr>
      </w:pPr>
      <w:r w:rsidRPr="007F58D2">
        <w:rPr>
          <w:rFonts w:ascii="Arial" w:eastAsia="Batang" w:hAnsi="Arial" w:cs="Arial"/>
          <w:b/>
          <w:bCs/>
          <w:sz w:val="22"/>
          <w:szCs w:val="22"/>
          <w:lang w:val="en-GB"/>
        </w:rPr>
        <w:t>e-Meeting, October 26th – November 13th, 2020</w:t>
      </w:r>
      <w:bookmarkStart w:id="0" w:name="_GoBack"/>
      <w:bookmarkEnd w:id="0"/>
    </w:p>
    <w:p w14:paraId="44D4CB31" w14:textId="77777777" w:rsidR="00377919" w:rsidRPr="001B7C12"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11A644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F58D2">
        <w:rPr>
          <w:rFonts w:eastAsia="宋体"/>
          <w:sz w:val="22"/>
          <w:lang w:eastAsia="zh-CN"/>
        </w:rPr>
        <w:t>Text Proposals for</w:t>
      </w:r>
      <w:r w:rsidR="001A312C">
        <w:rPr>
          <w:rFonts w:eastAsia="宋体"/>
          <w:sz w:val="22"/>
          <w:lang w:eastAsia="zh-CN"/>
        </w:rPr>
        <w:t xml:space="preserve"> </w:t>
      </w:r>
      <w:r w:rsidR="001A312C" w:rsidRPr="001A312C">
        <w:rPr>
          <w:rFonts w:eastAsia="宋体"/>
          <w:sz w:val="22"/>
          <w:lang w:eastAsia="zh-CN"/>
        </w:rPr>
        <w:t>Tx Switching between Two Uplink Carriers</w:t>
      </w:r>
    </w:p>
    <w:p w14:paraId="3A120BD0" w14:textId="587587D3" w:rsidR="00377919" w:rsidRDefault="00377919">
      <w:pPr>
        <w:pStyle w:val="a5"/>
        <w:tabs>
          <w:tab w:val="left" w:pos="1800"/>
        </w:tabs>
        <w:rPr>
          <w:rFonts w:eastAsia="宋体"/>
          <w:sz w:val="22"/>
          <w:lang w:eastAsia="zh-CN"/>
        </w:rPr>
      </w:pPr>
      <w:r>
        <w:rPr>
          <w:sz w:val="22"/>
        </w:rPr>
        <w:t>Agenda Item:</w:t>
      </w:r>
      <w:r>
        <w:rPr>
          <w:sz w:val="22"/>
        </w:rPr>
        <w:tab/>
      </w:r>
      <w:r w:rsidR="00F258E6">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A303617" w14:textId="079FCE29" w:rsidR="000D319A" w:rsidRDefault="003504BA">
      <w:pPr>
        <w:pStyle w:val="a0"/>
        <w:rPr>
          <w:rFonts w:eastAsia="宋体"/>
          <w:lang w:eastAsia="zh-CN"/>
        </w:rPr>
      </w:pPr>
      <w:r>
        <w:rPr>
          <w:rFonts w:eastAsia="宋体" w:hint="eastAsia"/>
          <w:lang w:eastAsia="zh-CN"/>
        </w:rPr>
        <w:t>I</w:t>
      </w:r>
      <w:r>
        <w:rPr>
          <w:rFonts w:eastAsia="宋体"/>
          <w:lang w:eastAsia="zh-CN"/>
        </w:rPr>
        <w:t xml:space="preserve">n this contribution, we present </w:t>
      </w:r>
      <w:r w:rsidR="00EE571B">
        <w:rPr>
          <w:rFonts w:eastAsia="宋体"/>
          <w:lang w:eastAsia="zh-CN"/>
        </w:rPr>
        <w:t xml:space="preserve">some text proposal for </w:t>
      </w:r>
      <w:r>
        <w:rPr>
          <w:rFonts w:eastAsia="宋体"/>
          <w:lang w:eastAsia="zh-CN"/>
        </w:rPr>
        <w:t>Tx switching between two uplink carriers.</w:t>
      </w:r>
    </w:p>
    <w:p w14:paraId="0F2A2B2C" w14:textId="1AE753E4"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0F91CF74" w14:textId="77777777" w:rsidR="00924F72" w:rsidRPr="00924F72" w:rsidRDefault="00924F72" w:rsidP="00924F72">
      <w:pPr>
        <w:pStyle w:val="a0"/>
        <w:rPr>
          <w:lang w:val="en-GB"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73A3" w:rsidRPr="00752D02" w14:paraId="08D6B042" w14:textId="77777777" w:rsidTr="000930D2">
        <w:tc>
          <w:tcPr>
            <w:tcW w:w="2694" w:type="dxa"/>
            <w:tcBorders>
              <w:top w:val="single" w:sz="4" w:space="0" w:color="auto"/>
              <w:left w:val="single" w:sz="4" w:space="0" w:color="auto"/>
            </w:tcBorders>
          </w:tcPr>
          <w:p w14:paraId="60C99648" w14:textId="77777777" w:rsidR="000D73A3" w:rsidRDefault="000D73A3" w:rsidP="00093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0972ECF" w14:textId="77777777" w:rsidR="000D73A3" w:rsidRDefault="000D73A3" w:rsidP="000930D2">
            <w:pPr>
              <w:pStyle w:val="CRCoverPage"/>
              <w:spacing w:after="0"/>
              <w:ind w:left="100"/>
              <w:rPr>
                <w:noProof/>
                <w:lang w:val="en-US"/>
              </w:rPr>
            </w:pPr>
            <w:r>
              <w:rPr>
                <w:noProof/>
                <w:lang w:val="en-US"/>
              </w:rPr>
              <w:t xml:space="preserve">The description on </w:t>
            </w:r>
            <w:r w:rsidRPr="00752D02">
              <w:rPr>
                <w:i/>
                <w:noProof/>
                <w:lang w:val="en-US"/>
              </w:rPr>
              <w:t>carrier1</w:t>
            </w:r>
            <w:r>
              <w:rPr>
                <w:noProof/>
                <w:lang w:val="en-US"/>
              </w:rPr>
              <w:t xml:space="preserve"> and </w:t>
            </w:r>
            <w:r w:rsidRPr="00752D02">
              <w:rPr>
                <w:i/>
                <w:noProof/>
                <w:lang w:val="en-US"/>
              </w:rPr>
              <w:t>carrier2</w:t>
            </w:r>
            <w:r>
              <w:rPr>
                <w:noProof/>
                <w:lang w:val="en-US"/>
              </w:rPr>
              <w:t xml:space="preserve"> in TS 38.214 are conflicting with that in TS 38.331:</w:t>
            </w:r>
          </w:p>
          <w:p w14:paraId="32EB8F32" w14:textId="77777777" w:rsidR="000D73A3" w:rsidRDefault="000D73A3" w:rsidP="000D73A3">
            <w:pPr>
              <w:pStyle w:val="CRCoverPage"/>
              <w:numPr>
                <w:ilvl w:val="0"/>
                <w:numId w:val="48"/>
              </w:numPr>
              <w:spacing w:after="0"/>
              <w:rPr>
                <w:noProof/>
                <w:lang w:val="en-US"/>
              </w:rPr>
            </w:pPr>
            <w:r>
              <w:rPr>
                <w:noProof/>
                <w:lang w:val="en-US"/>
              </w:rPr>
              <w:t xml:space="preserve">In TS 38.214, the UL </w:t>
            </w:r>
            <w:r w:rsidRPr="00752D02">
              <w:rPr>
                <w:i/>
                <w:noProof/>
                <w:lang w:val="en-US"/>
              </w:rPr>
              <w:t>carrier1</w:t>
            </w:r>
            <w:r>
              <w:rPr>
                <w:noProof/>
                <w:lang w:val="en-US"/>
              </w:rPr>
              <w:t xml:space="preserve"> refers to the uplink transmitted before the switching gap and the UL </w:t>
            </w:r>
            <w:r w:rsidRPr="00752D02">
              <w:rPr>
                <w:i/>
                <w:noProof/>
                <w:lang w:val="en-US"/>
              </w:rPr>
              <w:t>carrier</w:t>
            </w:r>
            <w:r>
              <w:rPr>
                <w:i/>
                <w:noProof/>
                <w:lang w:val="en-US"/>
              </w:rPr>
              <w:t>2</w:t>
            </w:r>
            <w:r>
              <w:rPr>
                <w:noProof/>
                <w:lang w:val="en-US"/>
              </w:rPr>
              <w:t xml:space="preserve"> refers to the uplink transmitted after the switching gap</w:t>
            </w:r>
          </w:p>
          <w:p w14:paraId="11E13C65" w14:textId="77777777" w:rsidR="000D73A3" w:rsidRPr="00752D02" w:rsidRDefault="000D73A3" w:rsidP="000D73A3">
            <w:pPr>
              <w:pStyle w:val="CRCoverPage"/>
              <w:numPr>
                <w:ilvl w:val="0"/>
                <w:numId w:val="48"/>
              </w:numPr>
              <w:spacing w:after="0"/>
              <w:rPr>
                <w:noProof/>
                <w:lang w:val="en-US"/>
              </w:rPr>
            </w:pPr>
            <w:r>
              <w:rPr>
                <w:noProof/>
                <w:lang w:val="en-US"/>
              </w:rPr>
              <w:t xml:space="preserve">In  TS 38.331, </w:t>
            </w:r>
            <w:r w:rsidRPr="002F436D">
              <w:rPr>
                <w:bCs/>
                <w:i/>
                <w:iCs/>
                <w:szCs w:val="22"/>
                <w:lang w:eastAsia="sv-SE"/>
              </w:rPr>
              <w:t>carrier1</w:t>
            </w:r>
            <w:r w:rsidRPr="00D96C74">
              <w:rPr>
                <w:bCs/>
                <w:iCs/>
                <w:szCs w:val="22"/>
                <w:lang w:eastAsia="sv-SE"/>
              </w:rPr>
              <w:t xml:space="preserve"> or </w:t>
            </w:r>
            <w:r w:rsidRPr="002F436D">
              <w:rPr>
                <w:bCs/>
                <w:i/>
                <w:iCs/>
                <w:szCs w:val="22"/>
                <w:lang w:eastAsia="sv-SE"/>
              </w:rPr>
              <w:t>carrier2</w:t>
            </w:r>
            <w:r w:rsidRPr="00D96C74">
              <w:rPr>
                <w:bCs/>
                <w:iCs/>
                <w:szCs w:val="22"/>
                <w:lang w:eastAsia="sv-SE"/>
              </w:rPr>
              <w:t xml:space="preserve"> for dynamic uplink Tx switching</w:t>
            </w:r>
            <w:r>
              <w:rPr>
                <w:bCs/>
                <w:iCs/>
                <w:szCs w:val="22"/>
                <w:lang w:eastAsia="sv-SE"/>
              </w:rPr>
              <w:t xml:space="preserve"> is configured by </w:t>
            </w:r>
            <w:r w:rsidRPr="002F436D">
              <w:rPr>
                <w:i/>
              </w:rPr>
              <w:t>uplinkTxSwitchingCarrier-r16</w:t>
            </w:r>
            <w:r>
              <w:t xml:space="preserve">. Thus, the UL </w:t>
            </w:r>
            <w:r w:rsidRPr="001F6BD1">
              <w:rPr>
                <w:i/>
              </w:rPr>
              <w:t>carrier1</w:t>
            </w:r>
            <w:r>
              <w:t xml:space="preserve"> can be before and after the switching gap</w:t>
            </w:r>
          </w:p>
        </w:tc>
      </w:tr>
      <w:tr w:rsidR="000D73A3" w14:paraId="4A8BE48F" w14:textId="77777777" w:rsidTr="000930D2">
        <w:tc>
          <w:tcPr>
            <w:tcW w:w="2694" w:type="dxa"/>
            <w:tcBorders>
              <w:left w:val="single" w:sz="4" w:space="0" w:color="auto"/>
            </w:tcBorders>
          </w:tcPr>
          <w:p w14:paraId="2F3484FB"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0CDE6315" w14:textId="77777777" w:rsidR="000D73A3" w:rsidRDefault="000D73A3" w:rsidP="000930D2">
            <w:pPr>
              <w:pStyle w:val="CRCoverPage"/>
              <w:spacing w:after="0"/>
              <w:rPr>
                <w:noProof/>
                <w:sz w:val="8"/>
                <w:szCs w:val="8"/>
              </w:rPr>
            </w:pPr>
          </w:p>
        </w:tc>
      </w:tr>
      <w:tr w:rsidR="000D73A3" w14:paraId="541FEBA2" w14:textId="77777777" w:rsidTr="000930D2">
        <w:tc>
          <w:tcPr>
            <w:tcW w:w="2694" w:type="dxa"/>
            <w:tcBorders>
              <w:left w:val="single" w:sz="4" w:space="0" w:color="auto"/>
            </w:tcBorders>
          </w:tcPr>
          <w:p w14:paraId="73CC2A2C" w14:textId="77777777" w:rsidR="000D73A3" w:rsidRDefault="000D73A3" w:rsidP="00093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A7ACD39" w14:textId="77777777" w:rsidR="000D73A3" w:rsidRDefault="000D73A3" w:rsidP="000930D2">
            <w:pPr>
              <w:pStyle w:val="CRCoverPage"/>
              <w:spacing w:after="0"/>
              <w:ind w:left="100"/>
              <w:rPr>
                <w:noProof/>
              </w:rPr>
            </w:pPr>
            <w:r>
              <w:rPr>
                <w:noProof/>
              </w:rPr>
              <w:t xml:space="preserve">Align the description on carrier1 and carrier2 with </w:t>
            </w:r>
            <w:r w:rsidRPr="00752D02">
              <w:rPr>
                <w:noProof/>
              </w:rPr>
              <w:t>TS 38.331</w:t>
            </w:r>
          </w:p>
        </w:tc>
      </w:tr>
      <w:tr w:rsidR="000D73A3" w14:paraId="64973F58" w14:textId="77777777" w:rsidTr="000930D2">
        <w:tc>
          <w:tcPr>
            <w:tcW w:w="2694" w:type="dxa"/>
            <w:tcBorders>
              <w:left w:val="single" w:sz="4" w:space="0" w:color="auto"/>
            </w:tcBorders>
          </w:tcPr>
          <w:p w14:paraId="679F7D4A"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6C967F1C" w14:textId="77777777" w:rsidR="000D73A3" w:rsidRDefault="000D73A3" w:rsidP="000930D2">
            <w:pPr>
              <w:pStyle w:val="CRCoverPage"/>
              <w:spacing w:after="0"/>
              <w:rPr>
                <w:noProof/>
                <w:sz w:val="8"/>
                <w:szCs w:val="8"/>
              </w:rPr>
            </w:pPr>
          </w:p>
        </w:tc>
      </w:tr>
      <w:tr w:rsidR="000D73A3" w14:paraId="0A9734C2" w14:textId="77777777" w:rsidTr="000930D2">
        <w:tc>
          <w:tcPr>
            <w:tcW w:w="2694" w:type="dxa"/>
            <w:tcBorders>
              <w:left w:val="single" w:sz="4" w:space="0" w:color="auto"/>
              <w:bottom w:val="single" w:sz="4" w:space="0" w:color="auto"/>
            </w:tcBorders>
          </w:tcPr>
          <w:p w14:paraId="1965FBA5" w14:textId="77777777" w:rsidR="000D73A3" w:rsidRDefault="000D73A3" w:rsidP="00093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873B943" w14:textId="77777777" w:rsidR="000D73A3" w:rsidRDefault="000D73A3" w:rsidP="000930D2">
            <w:pPr>
              <w:pStyle w:val="CRCoverPage"/>
              <w:spacing w:after="0"/>
              <w:ind w:left="100"/>
              <w:rPr>
                <w:noProof/>
              </w:rPr>
            </w:pPr>
            <w:r>
              <w:rPr>
                <w:noProof/>
              </w:rPr>
              <w:t xml:space="preserve">Misalignment between TS 38.214 and TS 38.331 regarding </w:t>
            </w:r>
            <w:r w:rsidRPr="00687806">
              <w:rPr>
                <w:i/>
                <w:noProof/>
              </w:rPr>
              <w:t>carrier1</w:t>
            </w:r>
            <w:r>
              <w:rPr>
                <w:noProof/>
              </w:rPr>
              <w:t xml:space="preserve"> and </w:t>
            </w:r>
            <w:r w:rsidRPr="00687806">
              <w:rPr>
                <w:i/>
                <w:noProof/>
              </w:rPr>
              <w:t>carrier2</w:t>
            </w:r>
          </w:p>
        </w:tc>
      </w:tr>
      <w:tr w:rsidR="00A760F7" w14:paraId="04B0784A" w14:textId="77777777" w:rsidTr="00A760F7">
        <w:tc>
          <w:tcPr>
            <w:tcW w:w="2694" w:type="dxa"/>
            <w:tcBorders>
              <w:left w:val="single" w:sz="4" w:space="0" w:color="auto"/>
              <w:bottom w:val="single" w:sz="4" w:space="0" w:color="auto"/>
            </w:tcBorders>
          </w:tcPr>
          <w:p w14:paraId="022F9899" w14:textId="77777777" w:rsidR="00A760F7" w:rsidRDefault="00A760F7" w:rsidP="000930D2">
            <w:pPr>
              <w:pStyle w:val="CRCoverPage"/>
              <w:tabs>
                <w:tab w:val="right" w:pos="2184"/>
              </w:tabs>
              <w:spacing w:after="0"/>
              <w:rPr>
                <w:b/>
                <w:i/>
                <w:noProof/>
              </w:rPr>
            </w:pPr>
            <w:r>
              <w:rPr>
                <w:b/>
                <w:i/>
                <w:noProof/>
              </w:rPr>
              <w:t>Clauses affected:</w:t>
            </w:r>
          </w:p>
        </w:tc>
        <w:tc>
          <w:tcPr>
            <w:tcW w:w="6946" w:type="dxa"/>
            <w:tcBorders>
              <w:bottom w:val="single" w:sz="4" w:space="0" w:color="auto"/>
              <w:right w:val="single" w:sz="4" w:space="0" w:color="auto"/>
            </w:tcBorders>
            <w:shd w:val="pct30" w:color="FFFF00" w:fill="auto"/>
          </w:tcPr>
          <w:p w14:paraId="76FDE112" w14:textId="77777777" w:rsidR="00A760F7" w:rsidRDefault="00A760F7" w:rsidP="000930D2">
            <w:pPr>
              <w:pStyle w:val="CRCoverPage"/>
              <w:spacing w:after="0"/>
              <w:ind w:left="100"/>
              <w:rPr>
                <w:noProof/>
              </w:rPr>
            </w:pPr>
            <w:r>
              <w:rPr>
                <w:noProof/>
              </w:rPr>
              <w:t>6.1.6</w:t>
            </w:r>
          </w:p>
        </w:tc>
      </w:tr>
    </w:tbl>
    <w:p w14:paraId="7062B14C" w14:textId="213A690F" w:rsidR="007461EE" w:rsidRDefault="007461EE" w:rsidP="00F17731">
      <w:pPr>
        <w:pStyle w:val="a0"/>
        <w:rPr>
          <w:rFonts w:eastAsiaTheme="minorEastAsia"/>
          <w:lang w:eastAsia="zh-CN"/>
        </w:rPr>
      </w:pPr>
    </w:p>
    <w:p w14:paraId="58DD24A9" w14:textId="0F4ED826" w:rsidR="006E7A8C" w:rsidRDefault="006E7A8C" w:rsidP="00F17731">
      <w:pPr>
        <w:pStyle w:val="a0"/>
        <w:rPr>
          <w:rFonts w:eastAsiaTheme="minorEastAsia"/>
          <w:lang w:eastAsia="zh-CN"/>
        </w:rPr>
      </w:pPr>
      <w:r>
        <w:rPr>
          <w:rFonts w:eastAsiaTheme="minorEastAsia"/>
          <w:lang w:eastAsia="zh-CN"/>
        </w:rPr>
        <w:t>The corresponding part in TS 38.211 is copied as below</w:t>
      </w:r>
    </w:p>
    <w:p w14:paraId="0F8574ED" w14:textId="77777777" w:rsidR="006E7A8C" w:rsidRPr="00D96C74" w:rsidRDefault="006E7A8C" w:rsidP="006E7A8C">
      <w:pPr>
        <w:pStyle w:val="PL"/>
      </w:pPr>
      <w:r w:rsidRPr="00D96C74">
        <w:t xml:space="preserve">UplinkTxSwitching-r16 ::=              </w:t>
      </w:r>
      <w:r w:rsidRPr="00707F04">
        <w:rPr>
          <w:color w:val="993366"/>
        </w:rPr>
        <w:t>SEQUENCE</w:t>
      </w:r>
      <w:r w:rsidRPr="00D96C74">
        <w:t xml:space="preserve"> {</w:t>
      </w:r>
    </w:p>
    <w:p w14:paraId="0DE352F6" w14:textId="77777777" w:rsidR="006E7A8C" w:rsidRPr="00D96C74" w:rsidRDefault="006E7A8C" w:rsidP="006E7A8C">
      <w:pPr>
        <w:pStyle w:val="PL"/>
      </w:pPr>
      <w:r w:rsidRPr="00D96C74">
        <w:t xml:space="preserve">    uplinkTxSwitchingPeriodLocation-r16    </w:t>
      </w:r>
      <w:r w:rsidRPr="00707F04">
        <w:rPr>
          <w:color w:val="993366"/>
        </w:rPr>
        <w:t>BOOLEAN</w:t>
      </w:r>
      <w:r w:rsidRPr="00D96C74">
        <w:t>,</w:t>
      </w:r>
    </w:p>
    <w:p w14:paraId="64F256F2" w14:textId="77777777" w:rsidR="006E7A8C" w:rsidRPr="00D96C74" w:rsidRDefault="006E7A8C" w:rsidP="006E7A8C">
      <w:pPr>
        <w:pStyle w:val="PL"/>
      </w:pPr>
      <w:r w:rsidRPr="00D96C74">
        <w:t xml:space="preserve">    </w:t>
      </w:r>
      <w:r w:rsidRPr="006E7A8C">
        <w:rPr>
          <w:highlight w:val="yellow"/>
        </w:rPr>
        <w:t xml:space="preserve">uplinkTxSwitchingCarrier-r16           </w:t>
      </w:r>
      <w:r w:rsidRPr="006E7A8C">
        <w:rPr>
          <w:color w:val="993366"/>
          <w:highlight w:val="yellow"/>
        </w:rPr>
        <w:t>ENUMERATED</w:t>
      </w:r>
      <w:r w:rsidRPr="006E7A8C">
        <w:rPr>
          <w:highlight w:val="yellow"/>
        </w:rPr>
        <w:t xml:space="preserve"> {carrier1, carrier2}</w:t>
      </w:r>
    </w:p>
    <w:p w14:paraId="3FFE68DE" w14:textId="77777777" w:rsidR="006E7A8C" w:rsidRPr="00D96C74" w:rsidRDefault="006E7A8C" w:rsidP="006E7A8C">
      <w:pPr>
        <w:pStyle w:val="PL"/>
      </w:pPr>
      <w:r w:rsidRPr="00D96C74">
        <w:t>}</w:t>
      </w:r>
    </w:p>
    <w:tbl>
      <w:tblPr>
        <w:tblStyle w:val="af3"/>
        <w:tblW w:w="0" w:type="auto"/>
        <w:tblLook w:val="04A0" w:firstRow="1" w:lastRow="0" w:firstColumn="1" w:lastColumn="0" w:noHBand="0" w:noVBand="1"/>
      </w:tblPr>
      <w:tblGrid>
        <w:gridCol w:w="9062"/>
      </w:tblGrid>
      <w:tr w:rsidR="006E7A8C" w14:paraId="4367643D" w14:textId="77777777" w:rsidTr="006E7A8C">
        <w:tc>
          <w:tcPr>
            <w:tcW w:w="9062" w:type="dxa"/>
          </w:tcPr>
          <w:p w14:paraId="67F53156" w14:textId="77777777" w:rsidR="006E7A8C" w:rsidRPr="00D96C74" w:rsidRDefault="006E7A8C" w:rsidP="006E7A8C">
            <w:pPr>
              <w:pStyle w:val="TAL"/>
              <w:rPr>
                <w:b/>
                <w:i/>
                <w:szCs w:val="22"/>
                <w:lang w:eastAsia="sv-SE"/>
              </w:rPr>
            </w:pPr>
            <w:proofErr w:type="spellStart"/>
            <w:r w:rsidRPr="00D96C74">
              <w:rPr>
                <w:b/>
                <w:i/>
                <w:szCs w:val="22"/>
                <w:lang w:eastAsia="sv-SE"/>
              </w:rPr>
              <w:t>uplinkTxSwitchingCarrier</w:t>
            </w:r>
            <w:proofErr w:type="spellEnd"/>
          </w:p>
          <w:p w14:paraId="2EC47FCB" w14:textId="4472A5E1" w:rsidR="006E7A8C" w:rsidRDefault="006E7A8C" w:rsidP="006E7A8C">
            <w:pPr>
              <w:pStyle w:val="a0"/>
              <w:rPr>
                <w:rFonts w:eastAsiaTheme="minorEastAsia"/>
                <w:lang w:eastAsia="zh-CN"/>
              </w:rPr>
            </w:pPr>
            <w:r w:rsidRPr="00D96C74">
              <w:rPr>
                <w:bCs/>
                <w:iCs/>
                <w:szCs w:val="22"/>
                <w:lang w:eastAsia="sv-SE"/>
              </w:rPr>
              <w:t xml:space="preserve">Indicates that the configured carrier is carrier1 or carrier2 for dynamic uplink Tx switching, as defined in TS 38.101-1 [15] and TS 38.101-3 [34]. </w:t>
            </w:r>
            <w:r w:rsidRPr="006E7A8C">
              <w:rPr>
                <w:bCs/>
                <w:iCs/>
                <w:szCs w:val="22"/>
                <w:highlight w:val="yellow"/>
                <w:lang w:eastAsia="sv-SE"/>
              </w:rPr>
              <w:t>In case of inter-band UL CA or SUL, network configures one of the two uplink carriers involved in dynamic UL TX switching as carrier1 and the other as carrier2. In case of (NG)EN-DC, network always configures the NR carrier as carrier 2.</w:t>
            </w:r>
          </w:p>
        </w:tc>
      </w:tr>
    </w:tbl>
    <w:p w14:paraId="5EC6E67F" w14:textId="77777777" w:rsidR="006E7A8C" w:rsidRDefault="006E7A8C" w:rsidP="00F17731">
      <w:pPr>
        <w:pStyle w:val="a0"/>
        <w:rPr>
          <w:rFonts w:eastAsiaTheme="minorEastAsia"/>
          <w:lang w:eastAsia="zh-CN"/>
        </w:rPr>
      </w:pPr>
    </w:p>
    <w:p w14:paraId="45491F16" w14:textId="77777777" w:rsidR="006E7A8C" w:rsidRDefault="006E7A8C" w:rsidP="00F17731">
      <w:pPr>
        <w:pStyle w:val="a0"/>
        <w:rPr>
          <w:rFonts w:eastAsiaTheme="minorEastAsia"/>
          <w:lang w:eastAsia="zh-CN"/>
        </w:rPr>
      </w:pPr>
    </w:p>
    <w:p w14:paraId="647E6A87" w14:textId="6D24C946" w:rsidR="000D73A3" w:rsidRDefault="000D73A3" w:rsidP="00F17731">
      <w:pPr>
        <w:pStyle w:val="a0"/>
        <w:rPr>
          <w:rFonts w:eastAsia="宋体"/>
          <w:lang w:eastAsia="zh-CN"/>
        </w:rPr>
      </w:pPr>
      <w:r>
        <w:rPr>
          <w:rFonts w:eastAsia="宋体"/>
          <w:lang w:eastAsia="zh-CN"/>
        </w:rPr>
        <w:t>Thus</w:t>
      </w:r>
      <w:r w:rsidR="005071B5">
        <w:rPr>
          <w:rFonts w:eastAsia="宋体"/>
          <w:lang w:eastAsia="zh-CN"/>
        </w:rPr>
        <w:t>,</w:t>
      </w:r>
      <w:r>
        <w:rPr>
          <w:rFonts w:eastAsia="宋体"/>
          <w:lang w:eastAsia="zh-CN"/>
        </w:rPr>
        <w:t xml:space="preserve"> we propose the following text </w:t>
      </w:r>
      <w:r w:rsidR="005071B5">
        <w:rPr>
          <w:rFonts w:eastAsia="宋体"/>
          <w:lang w:eastAsia="zh-CN"/>
        </w:rPr>
        <w:t>proposal:</w:t>
      </w:r>
    </w:p>
    <w:tbl>
      <w:tblPr>
        <w:tblStyle w:val="af3"/>
        <w:tblW w:w="0" w:type="auto"/>
        <w:tblLook w:val="04A0" w:firstRow="1" w:lastRow="0" w:firstColumn="1" w:lastColumn="0" w:noHBand="0" w:noVBand="1"/>
      </w:tblPr>
      <w:tblGrid>
        <w:gridCol w:w="9062"/>
      </w:tblGrid>
      <w:tr w:rsidR="007461EE" w14:paraId="62900630" w14:textId="77777777" w:rsidTr="003462BA">
        <w:tc>
          <w:tcPr>
            <w:tcW w:w="9062" w:type="dxa"/>
          </w:tcPr>
          <w:p w14:paraId="1538B11D" w14:textId="03D13AD5" w:rsidR="007461EE" w:rsidRDefault="007461EE" w:rsidP="003462BA">
            <w:pPr>
              <w:pStyle w:val="00Tex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214  Section</w:t>
            </w:r>
            <w:proofErr w:type="gramEnd"/>
            <w:r>
              <w:rPr>
                <w:b/>
                <w:bCs/>
                <w:u w:val="single"/>
              </w:rPr>
              <w:t xml:space="preserve">  6.1</w:t>
            </w:r>
            <w:r w:rsidR="00F719F8">
              <w:rPr>
                <w:b/>
                <w:bCs/>
                <w:u w:val="single"/>
              </w:rPr>
              <w:t>.</w:t>
            </w:r>
            <w:r>
              <w:rPr>
                <w:b/>
                <w:bCs/>
                <w:u w:val="single"/>
              </w:rPr>
              <w:t>6</w:t>
            </w:r>
          </w:p>
          <w:p w14:paraId="3AEF6CCB" w14:textId="07D3E0A6" w:rsidR="007461EE" w:rsidRDefault="007461EE" w:rsidP="00F17731">
            <w:pPr>
              <w:jc w:val="center"/>
              <w:rPr>
                <w:i/>
                <w:iCs/>
              </w:rPr>
            </w:pPr>
            <w:r w:rsidRPr="00F166C5">
              <w:rPr>
                <w:i/>
                <w:iCs/>
              </w:rPr>
              <w:t>&lt;omitted text&gt;</w:t>
            </w:r>
          </w:p>
          <w:p w14:paraId="4B6E778E" w14:textId="77777777" w:rsidR="000D73A3" w:rsidRPr="000D73A3" w:rsidRDefault="000D73A3" w:rsidP="000D73A3">
            <w:pPr>
              <w:keepNext/>
              <w:keepLines/>
              <w:spacing w:before="120" w:after="180"/>
              <w:ind w:left="1134" w:hanging="1134"/>
              <w:outlineLvl w:val="2"/>
              <w:rPr>
                <w:rFonts w:ascii="Arial" w:eastAsia="宋体" w:hAnsi="Arial"/>
                <w:sz w:val="28"/>
                <w:szCs w:val="20"/>
                <w:lang w:val="x-none"/>
              </w:rPr>
            </w:pPr>
            <w:bookmarkStart w:id="1" w:name="_Toc45810627"/>
            <w:bookmarkStart w:id="2" w:name="_Toc52457837"/>
            <w:r w:rsidRPr="000D73A3">
              <w:rPr>
                <w:rFonts w:ascii="Arial" w:eastAsia="宋体" w:hAnsi="Arial"/>
                <w:sz w:val="28"/>
                <w:szCs w:val="20"/>
                <w:lang w:val="x-none"/>
              </w:rPr>
              <w:t>6.1.6</w:t>
            </w:r>
            <w:r w:rsidRPr="000D73A3">
              <w:rPr>
                <w:rFonts w:ascii="Arial" w:eastAsia="宋体" w:hAnsi="Arial"/>
                <w:sz w:val="28"/>
                <w:szCs w:val="20"/>
                <w:lang w:val="x-none"/>
              </w:rPr>
              <w:tab/>
              <w:t>Uplink switching</w:t>
            </w:r>
            <w:bookmarkEnd w:id="1"/>
            <w:bookmarkEnd w:id="2"/>
          </w:p>
          <w:p w14:paraId="67ED7320" w14:textId="77777777" w:rsidR="000D73A3" w:rsidRPr="000D73A3" w:rsidRDefault="000D73A3" w:rsidP="000D73A3">
            <w:pPr>
              <w:spacing w:after="180"/>
              <w:rPr>
                <w:rFonts w:eastAsia="宋体"/>
                <w:szCs w:val="20"/>
                <w:lang w:val="en-GB"/>
              </w:rPr>
            </w:pPr>
            <w:r w:rsidRPr="000D73A3">
              <w:rPr>
                <w:rFonts w:eastAsia="宋体"/>
                <w:szCs w:val="20"/>
              </w:rPr>
              <w:t xml:space="preserve">The UE may omit uplink transmission during </w:t>
            </w:r>
            <w:r w:rsidRPr="000D73A3">
              <w:rPr>
                <w:rFonts w:eastAsia="宋体"/>
                <w:szCs w:val="20"/>
                <w:lang w:val="en-GB"/>
              </w:rPr>
              <w:t xml:space="preserve">the uplink switching gap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Tx1-Tx2</m:t>
                  </m:r>
                </m:sub>
              </m:sSub>
            </m:oMath>
            <w:r w:rsidRPr="000D73A3">
              <w:rPr>
                <w:rFonts w:ascii="Arial" w:eastAsia="宋体" w:hAnsi="Arial"/>
                <w:b/>
                <w:szCs w:val="20"/>
                <w:lang w:val="en-GB"/>
              </w:rPr>
              <w:t xml:space="preserve"> </w:t>
            </w:r>
            <w:r w:rsidRPr="000D73A3">
              <w:rPr>
                <w:rFonts w:eastAsia="宋体"/>
                <w:szCs w:val="20"/>
                <w:lang w:val="en-GB"/>
              </w:rPr>
              <w:t xml:space="preserve">if the conditions defined in this clause are met and the UE is configured with </w:t>
            </w:r>
            <w:r w:rsidRPr="000D73A3">
              <w:rPr>
                <w:rFonts w:eastAsia="宋体"/>
                <w:i/>
                <w:szCs w:val="20"/>
                <w:lang w:val="en-GB"/>
              </w:rPr>
              <w:t>uplinkTxSwitching-r16</w:t>
            </w:r>
            <w:r w:rsidRPr="000D73A3">
              <w:rPr>
                <w:rFonts w:eastAsia="宋体"/>
                <w:szCs w:val="20"/>
                <w:lang w:val="en-GB"/>
              </w:rPr>
              <w:t xml:space="preserve">. The switching gap </w:t>
            </w:r>
            <m:oMath>
              <m:sSub>
                <m:sSubPr>
                  <m:ctrlPr>
                    <w:rPr>
                      <w:rFonts w:ascii="Cambria Math" w:eastAsia="宋体" w:hAnsi="Cambria Math"/>
                      <w:bCs/>
                      <w:i/>
                      <w:szCs w:val="20"/>
                      <w:lang w:val="en-GB"/>
                    </w:rPr>
                  </m:ctrlPr>
                </m:sSubPr>
                <m:e>
                  <m:r>
                    <w:rPr>
                      <w:rFonts w:ascii="Cambria Math" w:eastAsia="宋体" w:hAnsi="Cambria Math"/>
                      <w:szCs w:val="20"/>
                      <w:lang w:val="en-GB"/>
                    </w:rPr>
                    <m:t>N</m:t>
                  </m:r>
                </m:e>
                <m:sub>
                  <m:r>
                    <m:rPr>
                      <m:nor/>
                    </m:rPr>
                    <w:rPr>
                      <w:rFonts w:ascii="Cambria Math" w:eastAsia="宋体" w:hAnsi="Cambria Math"/>
                      <w:bCs/>
                      <w:szCs w:val="20"/>
                      <w:lang w:val="en-GB"/>
                    </w:rPr>
                    <m:t>Tx1-Tx2</m:t>
                  </m:r>
                </m:sub>
              </m:sSub>
            </m:oMath>
            <w:r w:rsidRPr="000D73A3">
              <w:rPr>
                <w:rFonts w:ascii="Arial" w:eastAsia="宋体" w:hAnsi="Arial"/>
                <w:b/>
                <w:szCs w:val="20"/>
                <w:lang w:val="en-GB"/>
              </w:rPr>
              <w:t xml:space="preserve"> </w:t>
            </w:r>
            <w:r w:rsidRPr="000D73A3">
              <w:rPr>
                <w:rFonts w:eastAsia="宋体"/>
                <w:szCs w:val="20"/>
                <w:lang w:val="en-GB"/>
              </w:rPr>
              <w:t xml:space="preserve">is indicated by UE capability </w:t>
            </w:r>
            <w:r w:rsidRPr="000D73A3">
              <w:rPr>
                <w:rFonts w:eastAsia="宋体"/>
                <w:i/>
                <w:szCs w:val="20"/>
                <w:lang w:val="en-GB"/>
              </w:rPr>
              <w:t>uplinkTxSwitchingPeriod-r16</w:t>
            </w:r>
            <w:r w:rsidRPr="000D73A3">
              <w:rPr>
                <w:rFonts w:eastAsia="宋体"/>
                <w:szCs w:val="20"/>
                <w:lang w:val="en-GB"/>
              </w:rPr>
              <w:t xml:space="preserve">: </w:t>
            </w:r>
          </w:p>
          <w:p w14:paraId="1B668C16" w14:textId="77777777" w:rsidR="000D73A3" w:rsidRPr="000D73A3" w:rsidRDefault="000D73A3" w:rsidP="000D73A3">
            <w:pPr>
              <w:spacing w:after="180"/>
              <w:ind w:left="568" w:hanging="284"/>
              <w:rPr>
                <w:rFonts w:eastAsia="宋体"/>
                <w:szCs w:val="20"/>
                <w:lang w:val="x-none"/>
              </w:rPr>
            </w:pPr>
            <w:r w:rsidRPr="000D73A3">
              <w:rPr>
                <w:rFonts w:eastAsia="宋体"/>
                <w:szCs w:val="20"/>
                <w:lang w:val="x-none"/>
              </w:rPr>
              <w:t>-</w:t>
            </w:r>
            <w:r w:rsidRPr="000D73A3">
              <w:rPr>
                <w:rFonts w:eastAsia="宋体"/>
                <w:szCs w:val="20"/>
                <w:lang w:val="x-none"/>
              </w:rPr>
              <w:tab/>
            </w:r>
            <w:bookmarkStart w:id="3" w:name="_Hlk39056336"/>
            <w:r w:rsidRPr="000D73A3">
              <w:rPr>
                <w:rFonts w:eastAsia="宋体"/>
                <w:szCs w:val="20"/>
                <w:lang w:val="x-none"/>
              </w:rPr>
              <w:t xml:space="preserve">If a </w:t>
            </w:r>
            <w:r w:rsidRPr="000D73A3">
              <w:rPr>
                <w:rFonts w:eastAsia="宋体"/>
                <w:szCs w:val="20"/>
                <w:lang w:val="en-AU"/>
              </w:rPr>
              <w:t>UE</w:t>
            </w:r>
            <w:r w:rsidRPr="000D73A3">
              <w:rPr>
                <w:rFonts w:eastAsia="宋体"/>
                <w:szCs w:val="20"/>
                <w:lang w:val="x-none"/>
              </w:rPr>
              <w:t xml:space="preserve"> indicated a capability for uplink switching with </w:t>
            </w:r>
            <w:bookmarkEnd w:id="3"/>
            <w:r w:rsidRPr="000D73A3">
              <w:rPr>
                <w:rFonts w:eastAsia="宋体"/>
                <w:i/>
                <w:iCs/>
                <w:szCs w:val="20"/>
                <w:lang w:val="x-none"/>
              </w:rPr>
              <w:t>uplinkTxSwitchRequested-r16</w:t>
            </w:r>
            <w:r w:rsidRPr="000D73A3">
              <w:rPr>
                <w:rFonts w:eastAsia="宋体"/>
                <w:szCs w:val="20"/>
                <w:lang w:val="x-none"/>
              </w:rPr>
              <w:t xml:space="preserve"> for a band combination, and if it is for that band combination</w:t>
            </w:r>
          </w:p>
          <w:p w14:paraId="4818EC54" w14:textId="77777777" w:rsidR="000D73A3" w:rsidRPr="000D73A3" w:rsidRDefault="000D73A3" w:rsidP="000D73A3">
            <w:pPr>
              <w:spacing w:after="180"/>
              <w:ind w:left="851" w:hanging="284"/>
              <w:rPr>
                <w:rFonts w:eastAsia="宋体"/>
                <w:szCs w:val="20"/>
                <w:lang w:val="x-none"/>
              </w:rPr>
            </w:pPr>
            <w:r w:rsidRPr="000D73A3">
              <w:rPr>
                <w:rFonts w:eastAsia="宋体"/>
                <w:szCs w:val="20"/>
                <w:lang w:val="x-none"/>
              </w:rPr>
              <w:lastRenderedPageBreak/>
              <w:t>-</w:t>
            </w:r>
            <w:r w:rsidRPr="000D73A3">
              <w:rPr>
                <w:rFonts w:eastAsia="宋体"/>
                <w:szCs w:val="20"/>
                <w:lang w:val="x-none"/>
              </w:rPr>
              <w:tab/>
            </w:r>
            <w:bookmarkStart w:id="4" w:name="_Hlk38539049"/>
            <w:r w:rsidRPr="000D73A3">
              <w:rPr>
                <w:rFonts w:eastAsia="宋体"/>
                <w:szCs w:val="20"/>
                <w:lang w:val="x-none"/>
              </w:rPr>
              <w:t xml:space="preserve">Configured with </w:t>
            </w:r>
            <w:r w:rsidRPr="000D73A3">
              <w:rPr>
                <w:rFonts w:eastAsia="宋体"/>
                <w:szCs w:val="20"/>
                <w:lang w:val="x-none" w:eastAsia="fr-FR"/>
              </w:rPr>
              <w:t>a MCG using E-UTRA radio access and with a SCG using NR radio access (EN-DC)</w:t>
            </w:r>
            <w:r w:rsidRPr="000D73A3">
              <w:rPr>
                <w:rFonts w:eastAsia="宋体"/>
                <w:szCs w:val="20"/>
                <w:lang w:val="x-none"/>
              </w:rPr>
              <w:t xml:space="preserve">, </w:t>
            </w:r>
            <w:bookmarkEnd w:id="4"/>
            <w:r w:rsidRPr="000D73A3">
              <w:rPr>
                <w:rFonts w:eastAsia="宋体"/>
                <w:szCs w:val="20"/>
                <w:lang w:val="x-none"/>
              </w:rPr>
              <w:t>or</w:t>
            </w:r>
          </w:p>
          <w:p w14:paraId="7F2F1F2A" w14:textId="77777777" w:rsidR="000D73A3" w:rsidRPr="000D73A3" w:rsidRDefault="000D73A3" w:rsidP="000D73A3">
            <w:pPr>
              <w:spacing w:after="180"/>
              <w:ind w:left="851" w:hanging="284"/>
              <w:rPr>
                <w:rFonts w:eastAsia="宋体"/>
                <w:szCs w:val="20"/>
                <w:lang w:val="x-none"/>
              </w:rPr>
            </w:pPr>
            <w:r w:rsidRPr="000D73A3">
              <w:rPr>
                <w:rFonts w:eastAsia="宋体"/>
                <w:szCs w:val="20"/>
                <w:lang w:val="x-none"/>
              </w:rPr>
              <w:t>-</w:t>
            </w:r>
            <w:r w:rsidRPr="000D73A3">
              <w:rPr>
                <w:rFonts w:eastAsia="宋体"/>
                <w:szCs w:val="20"/>
                <w:lang w:val="x-none"/>
              </w:rPr>
              <w:tab/>
              <w:t>Configured with uplink carrier aggregation, or</w:t>
            </w:r>
          </w:p>
          <w:p w14:paraId="4DCB877E" w14:textId="77777777" w:rsidR="000D73A3" w:rsidRPr="000D73A3" w:rsidRDefault="000D73A3" w:rsidP="000D73A3">
            <w:pPr>
              <w:spacing w:after="180"/>
              <w:ind w:left="851" w:hanging="284"/>
              <w:rPr>
                <w:rFonts w:eastAsia="宋体"/>
                <w:szCs w:val="20"/>
                <w:lang w:val="x-none"/>
              </w:rPr>
            </w:pPr>
            <w:r w:rsidRPr="000D73A3">
              <w:rPr>
                <w:rFonts w:eastAsia="宋体"/>
                <w:szCs w:val="20"/>
                <w:lang w:val="x-none"/>
              </w:rPr>
              <w:t>-</w:t>
            </w:r>
            <w:r w:rsidRPr="000D73A3">
              <w:rPr>
                <w:rFonts w:eastAsia="宋体"/>
                <w:szCs w:val="20"/>
                <w:lang w:val="x-none"/>
              </w:rPr>
              <w:tab/>
              <w:t xml:space="preserve">Configured in a serving cell with two uplink carriers with </w:t>
            </w:r>
            <w:r w:rsidRPr="000D73A3">
              <w:rPr>
                <w:rFonts w:eastAsia="宋体"/>
                <w:szCs w:val="20"/>
                <w:lang w:val="x-none" w:eastAsia="fr-FR"/>
              </w:rPr>
              <w:t xml:space="preserve">higher layer parameter </w:t>
            </w:r>
            <w:proofErr w:type="spellStart"/>
            <w:r w:rsidRPr="000D73A3">
              <w:rPr>
                <w:rFonts w:eastAsia="宋体"/>
                <w:i/>
                <w:iCs/>
                <w:szCs w:val="20"/>
                <w:lang w:val="x-none" w:eastAsia="fr-FR"/>
              </w:rPr>
              <w:t>supplementaryUplink</w:t>
            </w:r>
            <w:proofErr w:type="spellEnd"/>
            <w:r w:rsidRPr="000D73A3">
              <w:rPr>
                <w:rFonts w:eastAsia="宋体"/>
                <w:szCs w:val="20"/>
                <w:lang w:val="x-none"/>
              </w:rPr>
              <w:t>.</w:t>
            </w:r>
          </w:p>
          <w:p w14:paraId="1419C2B8" w14:textId="77777777" w:rsidR="000D73A3" w:rsidRPr="000D73A3" w:rsidRDefault="000D73A3" w:rsidP="000D73A3">
            <w:pPr>
              <w:spacing w:after="180"/>
              <w:ind w:left="851" w:hanging="284"/>
              <w:rPr>
                <w:rFonts w:eastAsia="宋体"/>
                <w:szCs w:val="20"/>
                <w:lang w:val="x-none"/>
              </w:rPr>
            </w:pPr>
            <w:r w:rsidRPr="000D73A3">
              <w:rPr>
                <w:rFonts w:eastAsia="宋体"/>
                <w:szCs w:val="20"/>
                <w:lang w:val="x-none"/>
              </w:rPr>
              <w:tab/>
              <w:t>the conditions under which the switching gap may be present and the location of the switchin</w:t>
            </w:r>
            <w:r w:rsidRPr="000D73A3">
              <w:rPr>
                <w:rFonts w:eastAsia="宋体"/>
                <w:szCs w:val="20"/>
              </w:rPr>
              <w:t>g</w:t>
            </w:r>
            <w:r w:rsidRPr="000D73A3">
              <w:rPr>
                <w:rFonts w:eastAsia="宋体"/>
                <w:szCs w:val="20"/>
                <w:lang w:val="x-none"/>
              </w:rPr>
              <w:t xml:space="preserve"> gap are defined for each of the cases in </w:t>
            </w:r>
            <w:r w:rsidRPr="000D73A3">
              <w:rPr>
                <w:rFonts w:eastAsia="宋体"/>
                <w:szCs w:val="20"/>
              </w:rPr>
              <w:t xml:space="preserve">clauses </w:t>
            </w:r>
            <w:r w:rsidRPr="000D73A3">
              <w:rPr>
                <w:rFonts w:eastAsia="宋体"/>
                <w:szCs w:val="20"/>
                <w:lang w:val="x-none"/>
              </w:rPr>
              <w:t>6.1.6.1, 6.1.6.2, and 6.1.6.3 respectively.</w:t>
            </w:r>
          </w:p>
          <w:p w14:paraId="3B4FCD6F" w14:textId="77777777" w:rsidR="000D73A3" w:rsidRPr="000D73A3" w:rsidRDefault="000D73A3" w:rsidP="000D73A3">
            <w:pPr>
              <w:spacing w:after="180"/>
              <w:rPr>
                <w:rFonts w:eastAsia="宋体"/>
                <w:szCs w:val="20"/>
              </w:rPr>
            </w:pPr>
            <w:r w:rsidRPr="000D73A3">
              <w:rPr>
                <w:rFonts w:eastAsia="宋体"/>
                <w:szCs w:val="20"/>
              </w:rPr>
              <w:t xml:space="preserve">If an uplink switching is triggered for an uplink transmission starting at </w:t>
            </w:r>
            <w:r w:rsidRPr="000D73A3">
              <w:rPr>
                <w:rFonts w:eastAsia="宋体"/>
                <w:i/>
                <w:szCs w:val="20"/>
              </w:rPr>
              <w:t>T</w:t>
            </w:r>
            <w:r w:rsidRPr="000D73A3">
              <w:rPr>
                <w:rFonts w:eastAsia="宋体"/>
                <w:i/>
                <w:szCs w:val="20"/>
                <w:vertAlign w:val="subscript"/>
              </w:rPr>
              <w:t>0</w:t>
            </w:r>
            <w:r w:rsidRPr="000D73A3">
              <w:rPr>
                <w:rFonts w:eastAsia="宋体"/>
                <w:szCs w:val="20"/>
              </w:rPr>
              <w:t xml:space="preserve">, after </w:t>
            </w:r>
            <w:r w:rsidRPr="000D73A3">
              <w:rPr>
                <w:rFonts w:eastAsia="宋体"/>
                <w:i/>
                <w:szCs w:val="20"/>
              </w:rPr>
              <w:t>T</w:t>
            </w:r>
            <w:r w:rsidRPr="000D73A3">
              <w:rPr>
                <w:rFonts w:eastAsia="宋体"/>
                <w:i/>
                <w:szCs w:val="20"/>
                <w:vertAlign w:val="subscript"/>
              </w:rPr>
              <w:t>0</w:t>
            </w:r>
            <w:r w:rsidRPr="000D73A3">
              <w:rPr>
                <w:rFonts w:eastAsia="宋体"/>
                <w:i/>
                <w:szCs w:val="20"/>
              </w:rPr>
              <w:t>-T</w:t>
            </w:r>
            <w:r w:rsidRPr="000D73A3">
              <w:rPr>
                <w:rFonts w:eastAsia="宋体"/>
                <w:i/>
                <w:szCs w:val="20"/>
                <w:vertAlign w:val="subscript"/>
              </w:rPr>
              <w:t>offset</w:t>
            </w:r>
            <w:r w:rsidRPr="000D73A3">
              <w:rPr>
                <w:rFonts w:eastAsia="宋体"/>
                <w:szCs w:val="20"/>
              </w:rPr>
              <w:t xml:space="preserve">, the UE is not expected to cancel the uplink switching, or to trigger any other new uplink switching occurring before </w:t>
            </w:r>
            <w:r w:rsidRPr="000D73A3">
              <w:rPr>
                <w:rFonts w:eastAsia="宋体"/>
                <w:i/>
                <w:szCs w:val="20"/>
              </w:rPr>
              <w:t>T</w:t>
            </w:r>
            <w:r w:rsidRPr="000D73A3">
              <w:rPr>
                <w:rFonts w:eastAsia="宋体"/>
                <w:i/>
                <w:szCs w:val="20"/>
                <w:vertAlign w:val="subscript"/>
              </w:rPr>
              <w:t>0</w:t>
            </w:r>
            <w:r w:rsidRPr="000D73A3">
              <w:rPr>
                <w:rFonts w:eastAsia="宋体"/>
                <w:szCs w:val="20"/>
              </w:rPr>
              <w:t xml:space="preserve"> for any other uplink transmission that is scheduled after </w:t>
            </w:r>
            <w:r w:rsidRPr="000D73A3">
              <w:rPr>
                <w:rFonts w:eastAsia="宋体"/>
                <w:i/>
                <w:szCs w:val="20"/>
              </w:rPr>
              <w:t>T</w:t>
            </w:r>
            <w:r w:rsidRPr="000D73A3">
              <w:rPr>
                <w:rFonts w:eastAsia="宋体"/>
                <w:i/>
                <w:szCs w:val="20"/>
                <w:vertAlign w:val="subscript"/>
              </w:rPr>
              <w:t>0</w:t>
            </w:r>
            <w:r w:rsidRPr="000D73A3">
              <w:rPr>
                <w:rFonts w:eastAsia="宋体"/>
                <w:i/>
                <w:szCs w:val="20"/>
              </w:rPr>
              <w:t>-T</w:t>
            </w:r>
            <w:r w:rsidRPr="000D73A3">
              <w:rPr>
                <w:rFonts w:eastAsia="宋体"/>
                <w:i/>
                <w:szCs w:val="20"/>
                <w:vertAlign w:val="subscript"/>
              </w:rPr>
              <w:t>offset</w:t>
            </w:r>
            <w:r w:rsidRPr="000D73A3">
              <w:rPr>
                <w:rFonts w:eastAsia="宋体"/>
                <w:szCs w:val="20"/>
              </w:rPr>
              <w:t xml:space="preserve">, where </w:t>
            </w:r>
            <w:proofErr w:type="spellStart"/>
            <w:r w:rsidRPr="000D73A3">
              <w:rPr>
                <w:rFonts w:eastAsia="宋体"/>
                <w:i/>
                <w:szCs w:val="20"/>
              </w:rPr>
              <w:t>T</w:t>
            </w:r>
            <w:r w:rsidRPr="000D73A3">
              <w:rPr>
                <w:rFonts w:eastAsia="宋体"/>
                <w:i/>
                <w:szCs w:val="20"/>
                <w:vertAlign w:val="subscript"/>
              </w:rPr>
              <w:t>offset</w:t>
            </w:r>
            <w:proofErr w:type="spellEnd"/>
            <w:r w:rsidRPr="000D73A3">
              <w:rPr>
                <w:rFonts w:eastAsia="宋体"/>
                <w:szCs w:val="20"/>
              </w:rPr>
              <w:t xml:space="preserve"> is the UE processing procedure time defined for the uplink transmission triggering the switch given in clause 5.3, clause 5.4, clause 6.2.1, clause 6.4 and in clause 9 of [6, TS 38.213].</w:t>
            </w:r>
          </w:p>
          <w:p w14:paraId="7F88E4D3" w14:textId="77777777" w:rsidR="000D73A3" w:rsidRPr="000D73A3" w:rsidRDefault="000D73A3" w:rsidP="000D73A3">
            <w:pPr>
              <w:spacing w:after="180"/>
              <w:rPr>
                <w:rFonts w:eastAsia="宋体"/>
                <w:szCs w:val="20"/>
              </w:rPr>
            </w:pPr>
            <w:r w:rsidRPr="000D73A3">
              <w:rPr>
                <w:rFonts w:eastAsia="宋体"/>
                <w:szCs w:val="20"/>
              </w:rPr>
              <w:t xml:space="preserve">The UE does not expect to perform more than one uplink switching in a slot with </w:t>
            </w:r>
            <w:r w:rsidRPr="000D73A3">
              <w:rPr>
                <w:rFonts w:eastAsia="宋体"/>
                <w:i/>
                <w:szCs w:val="20"/>
                <w:lang w:val="en-AU"/>
              </w:rPr>
              <w:t>µ</w:t>
            </w:r>
            <w:r w:rsidRPr="000D73A3">
              <w:rPr>
                <w:rFonts w:eastAsia="宋体"/>
                <w:i/>
                <w:szCs w:val="20"/>
                <w:vertAlign w:val="subscript"/>
                <w:lang w:val="en-AU"/>
              </w:rPr>
              <w:t xml:space="preserve">UL </w:t>
            </w:r>
            <w:r w:rsidRPr="000D73A3">
              <w:rPr>
                <w:rFonts w:eastAsia="宋体"/>
                <w:szCs w:val="20"/>
                <w:lang w:val="en-AU"/>
              </w:rPr>
              <w:t xml:space="preserve">= </w:t>
            </w:r>
            <w:proofErr w:type="gramStart"/>
            <w:r w:rsidRPr="000D73A3">
              <w:rPr>
                <w:rFonts w:eastAsia="宋体"/>
                <w:szCs w:val="20"/>
                <w:lang w:val="en-AU"/>
              </w:rPr>
              <w:t>max(</w:t>
            </w:r>
            <w:proofErr w:type="gramEnd"/>
            <w:r w:rsidRPr="000D73A3">
              <w:rPr>
                <w:rFonts w:eastAsia="宋体"/>
                <w:i/>
                <w:szCs w:val="20"/>
                <w:lang w:val="en-AU"/>
              </w:rPr>
              <w:t>µ</w:t>
            </w:r>
            <w:r w:rsidRPr="000D73A3">
              <w:rPr>
                <w:rFonts w:eastAsia="宋体"/>
                <w:i/>
                <w:szCs w:val="20"/>
                <w:vertAlign w:val="subscript"/>
                <w:lang w:val="en-AU"/>
              </w:rPr>
              <w:t>UL,carrier1,</w:t>
            </w:r>
            <w:r w:rsidRPr="000D73A3">
              <w:rPr>
                <w:rFonts w:eastAsia="宋体"/>
                <w:i/>
                <w:szCs w:val="20"/>
                <w:lang w:val="en-AU"/>
              </w:rPr>
              <w:t xml:space="preserve"> µ</w:t>
            </w:r>
            <w:r w:rsidRPr="000D73A3">
              <w:rPr>
                <w:rFonts w:eastAsia="宋体"/>
                <w:i/>
                <w:szCs w:val="20"/>
                <w:vertAlign w:val="subscript"/>
                <w:lang w:val="en-AU"/>
              </w:rPr>
              <w:t>UL,carrier2</w:t>
            </w:r>
            <w:r w:rsidRPr="000D73A3">
              <w:rPr>
                <w:rFonts w:eastAsia="宋体"/>
                <w:szCs w:val="20"/>
                <w:lang w:val="en-AU"/>
              </w:rPr>
              <w:t xml:space="preserve">), </w:t>
            </w:r>
            <w:r w:rsidRPr="000D73A3">
              <w:rPr>
                <w:rFonts w:eastAsia="宋体"/>
                <w:szCs w:val="20"/>
                <w:lang w:val="en-GB"/>
              </w:rPr>
              <w:t xml:space="preserve">where the </w:t>
            </w:r>
            <w:r w:rsidRPr="000D73A3">
              <w:rPr>
                <w:rFonts w:eastAsia="宋体"/>
                <w:i/>
                <w:szCs w:val="20"/>
                <w:lang w:val="en-AU"/>
              </w:rPr>
              <w:t>µ</w:t>
            </w:r>
            <w:r w:rsidRPr="000D73A3">
              <w:rPr>
                <w:rFonts w:eastAsia="宋体"/>
                <w:i/>
                <w:szCs w:val="20"/>
                <w:vertAlign w:val="subscript"/>
                <w:lang w:val="en-AU"/>
              </w:rPr>
              <w:t>UL,carrier1</w:t>
            </w:r>
            <w:r w:rsidRPr="000D73A3">
              <w:rPr>
                <w:rFonts w:eastAsia="宋体"/>
                <w:szCs w:val="20"/>
                <w:lang w:val="en-GB"/>
              </w:rPr>
              <w:t xml:space="preserve"> corresponds to the subcarrier spacing of </w:t>
            </w:r>
            <w:r w:rsidRPr="000D73A3">
              <w:rPr>
                <w:rFonts w:eastAsia="宋体"/>
                <w:strike/>
                <w:color w:val="FF0000"/>
                <w:szCs w:val="20"/>
                <w:lang w:val="en-GB"/>
              </w:rPr>
              <w:t>the</w:t>
            </w:r>
            <w:r w:rsidRPr="000D73A3">
              <w:rPr>
                <w:rFonts w:eastAsia="宋体"/>
                <w:color w:val="FF0000"/>
                <w:szCs w:val="20"/>
                <w:lang w:val="en-GB"/>
              </w:rPr>
              <w:t xml:space="preserve"> one </w:t>
            </w:r>
            <w:r w:rsidRPr="000D73A3">
              <w:rPr>
                <w:rFonts w:eastAsia="宋体"/>
                <w:szCs w:val="20"/>
                <w:lang w:val="en-GB"/>
              </w:rPr>
              <w:t xml:space="preserve">uplink </w:t>
            </w:r>
            <w:r w:rsidRPr="000D73A3">
              <w:rPr>
                <w:rFonts w:eastAsia="宋体"/>
                <w:color w:val="FF0000"/>
                <w:szCs w:val="20"/>
                <w:lang w:val="en-GB"/>
              </w:rPr>
              <w:t>carrier</w:t>
            </w:r>
            <w:r w:rsidRPr="000D73A3">
              <w:rPr>
                <w:rFonts w:eastAsia="宋体"/>
                <w:szCs w:val="20"/>
                <w:lang w:val="en-GB"/>
              </w:rPr>
              <w:t xml:space="preserve"> </w:t>
            </w:r>
            <w:r w:rsidRPr="000D73A3">
              <w:rPr>
                <w:rFonts w:eastAsia="宋体"/>
                <w:strike/>
                <w:color w:val="FF0000"/>
                <w:szCs w:val="20"/>
                <w:lang w:val="en-GB"/>
              </w:rPr>
              <w:t>transmitted before the switching gap</w:t>
            </w:r>
            <w:r w:rsidRPr="000D73A3">
              <w:rPr>
                <w:rFonts w:eastAsia="宋体"/>
                <w:color w:val="FF0000"/>
                <w:szCs w:val="20"/>
                <w:lang w:val="en-GB"/>
              </w:rPr>
              <w:t xml:space="preserve"> </w:t>
            </w:r>
            <w:r w:rsidRPr="000D73A3">
              <w:rPr>
                <w:rFonts w:eastAsia="宋体"/>
                <w:szCs w:val="20"/>
                <w:lang w:val="en-GB"/>
              </w:rPr>
              <w:t xml:space="preserve">and the </w:t>
            </w:r>
            <w:r w:rsidRPr="000D73A3">
              <w:rPr>
                <w:rFonts w:eastAsia="宋体"/>
                <w:i/>
                <w:szCs w:val="20"/>
                <w:lang w:val="en-AU"/>
              </w:rPr>
              <w:t>µ</w:t>
            </w:r>
            <w:r w:rsidRPr="000D73A3">
              <w:rPr>
                <w:rFonts w:eastAsia="宋体"/>
                <w:i/>
                <w:szCs w:val="20"/>
                <w:vertAlign w:val="subscript"/>
                <w:lang w:val="en-AU"/>
              </w:rPr>
              <w:t>UL,carrier2</w:t>
            </w:r>
            <w:r w:rsidRPr="000D73A3">
              <w:rPr>
                <w:rFonts w:eastAsia="宋体"/>
                <w:szCs w:val="20"/>
                <w:lang w:val="en-GB"/>
              </w:rPr>
              <w:t xml:space="preserve"> corresponds to the subcarrier spacing of </w:t>
            </w:r>
            <w:r w:rsidRPr="000D73A3">
              <w:rPr>
                <w:rFonts w:eastAsia="宋体"/>
                <w:strike/>
                <w:color w:val="FF0000"/>
                <w:szCs w:val="20"/>
                <w:lang w:val="en-GB"/>
              </w:rPr>
              <w:t>the</w:t>
            </w:r>
            <w:r w:rsidRPr="000D73A3">
              <w:rPr>
                <w:rFonts w:eastAsia="宋体"/>
                <w:color w:val="FF0000"/>
                <w:szCs w:val="20"/>
                <w:lang w:val="en-GB"/>
              </w:rPr>
              <w:t xml:space="preserve"> another</w:t>
            </w:r>
            <w:r w:rsidRPr="000D73A3">
              <w:rPr>
                <w:rFonts w:eastAsia="宋体"/>
                <w:szCs w:val="20"/>
                <w:lang w:val="en-GB"/>
              </w:rPr>
              <w:t xml:space="preserve"> uplink </w:t>
            </w:r>
            <w:r w:rsidRPr="000D73A3">
              <w:rPr>
                <w:rFonts w:eastAsia="宋体"/>
                <w:color w:val="FF0000"/>
                <w:szCs w:val="20"/>
                <w:lang w:val="en-GB"/>
              </w:rPr>
              <w:t>carrier</w:t>
            </w:r>
            <w:r w:rsidRPr="000D73A3">
              <w:rPr>
                <w:rFonts w:eastAsia="宋体"/>
                <w:szCs w:val="20"/>
                <w:lang w:val="en-GB"/>
              </w:rPr>
              <w:t xml:space="preserve"> </w:t>
            </w:r>
            <w:r w:rsidRPr="000D73A3">
              <w:rPr>
                <w:rFonts w:eastAsia="宋体"/>
                <w:strike/>
                <w:color w:val="FF0000"/>
                <w:szCs w:val="20"/>
                <w:lang w:val="en-GB"/>
              </w:rPr>
              <w:t>transmitted after the switching gap</w:t>
            </w:r>
            <w:r w:rsidRPr="000D73A3">
              <w:rPr>
                <w:rFonts w:eastAsia="宋体"/>
                <w:szCs w:val="20"/>
                <w:lang w:val="en-GB"/>
              </w:rPr>
              <w:t>.</w:t>
            </w:r>
          </w:p>
          <w:p w14:paraId="0152DA5E" w14:textId="77777777" w:rsidR="007461EE" w:rsidRPr="00F166C5" w:rsidRDefault="007461EE" w:rsidP="003462BA">
            <w:pPr>
              <w:pStyle w:val="00Text"/>
              <w:jc w:val="center"/>
              <w:rPr>
                <w:i/>
                <w:iCs/>
              </w:rPr>
            </w:pPr>
            <w:r w:rsidRPr="00F166C5">
              <w:rPr>
                <w:i/>
                <w:iCs/>
              </w:rPr>
              <w:t>&lt;omitted text&gt;</w:t>
            </w:r>
          </w:p>
        </w:tc>
      </w:tr>
    </w:tbl>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492ABCF5" w:rsidR="005B28FB" w:rsidRPr="0017363C" w:rsidRDefault="00F6397F" w:rsidP="005B28FB">
      <w:pPr>
        <w:spacing w:after="180"/>
        <w:jc w:val="both"/>
        <w:rPr>
          <w:rFonts w:eastAsiaTheme="minorEastAsia"/>
          <w:b/>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some open issue on the support of Tx switching between two uplink carriers</w:t>
      </w:r>
      <w:r w:rsidR="005B28FB">
        <w:rPr>
          <w:rFonts w:eastAsia="宋体"/>
          <w:szCs w:val="20"/>
          <w:lang w:eastAsia="zh-CN"/>
        </w:rPr>
        <w:t xml:space="preserve"> and also propose the corresponding text proposal</w:t>
      </w:r>
      <w:r w:rsidR="003E2564">
        <w:rPr>
          <w:rFonts w:eastAsia="宋体"/>
          <w:szCs w:val="20"/>
          <w:lang w:val="x-none" w:eastAsia="zh-CN"/>
        </w:rPr>
        <w:t xml:space="preserve">. </w:t>
      </w:r>
    </w:p>
    <w:p w14:paraId="00C20596" w14:textId="47353557" w:rsidR="00377919" w:rsidRDefault="00377919">
      <w:pPr>
        <w:pStyle w:val="1"/>
      </w:pPr>
      <w:r>
        <w:t>References</w:t>
      </w:r>
    </w:p>
    <w:p w14:paraId="1E72BA81" w14:textId="3E1A96DC" w:rsidR="00624683" w:rsidRPr="00857E56" w:rsidRDefault="00F123E1" w:rsidP="00744CEA">
      <w:pPr>
        <w:numPr>
          <w:ilvl w:val="0"/>
          <w:numId w:val="2"/>
        </w:numPr>
        <w:jc w:val="both"/>
        <w:rPr>
          <w:rFonts w:eastAsia="宋体"/>
        </w:rPr>
      </w:pPr>
      <w:r>
        <w:t xml:space="preserve">TS 38.214, NR; </w:t>
      </w:r>
      <w:r w:rsidRPr="00492603">
        <w:t>Physical layer procedures for data</w:t>
      </w:r>
      <w:r w:rsidR="005F21C2">
        <w:t xml:space="preserve"> (v16.3.0)</w:t>
      </w:r>
    </w:p>
    <w:p w14:paraId="3400E037" w14:textId="31EF85E1" w:rsidR="00857E56" w:rsidRDefault="00857E56" w:rsidP="009A6CC3">
      <w:pPr>
        <w:numPr>
          <w:ilvl w:val="0"/>
          <w:numId w:val="2"/>
        </w:numPr>
        <w:jc w:val="both"/>
        <w:rPr>
          <w:rFonts w:eastAsia="宋体"/>
        </w:rPr>
      </w:pPr>
      <w:r>
        <w:t xml:space="preserve">TS 38.331, NR; </w:t>
      </w:r>
      <w:r w:rsidR="009A6CC3" w:rsidRPr="009A6CC3">
        <w:t>Radio Resource Control (RRC) protocol specification</w:t>
      </w:r>
      <w:r w:rsidR="005F21C2">
        <w:t xml:space="preserve"> (v16.2.0)</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24BA8" w14:textId="77777777" w:rsidR="00377681" w:rsidRDefault="00377681">
      <w:r>
        <w:separator/>
      </w:r>
    </w:p>
  </w:endnote>
  <w:endnote w:type="continuationSeparator" w:id="0">
    <w:p w14:paraId="43B6CE17" w14:textId="77777777" w:rsidR="00377681" w:rsidRDefault="00377681">
      <w:r>
        <w:continuationSeparator/>
      </w:r>
    </w:p>
  </w:endnote>
  <w:endnote w:type="continuationNotice" w:id="1">
    <w:p w14:paraId="2E614447" w14:textId="77777777" w:rsidR="00377681" w:rsidRDefault="00377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4DCED" w14:textId="77777777" w:rsidR="00377681" w:rsidRDefault="00377681">
      <w:r>
        <w:separator/>
      </w:r>
    </w:p>
  </w:footnote>
  <w:footnote w:type="continuationSeparator" w:id="0">
    <w:p w14:paraId="4E5768C2" w14:textId="77777777" w:rsidR="00377681" w:rsidRDefault="00377681">
      <w:r>
        <w:continuationSeparator/>
      </w:r>
    </w:p>
  </w:footnote>
  <w:footnote w:type="continuationNotice" w:id="1">
    <w:p w14:paraId="56AD031C" w14:textId="77777777" w:rsidR="00377681" w:rsidRDefault="003776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2401D"/>
    <w:multiLevelType w:val="hybridMultilevel"/>
    <w:tmpl w:val="6462948C"/>
    <w:lvl w:ilvl="0" w:tplc="96084986">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4" w15:restartNumberingAfterBreak="0">
    <w:nsid w:val="070F6A42"/>
    <w:multiLevelType w:val="hybridMultilevel"/>
    <w:tmpl w:val="7F1E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D5FF4"/>
    <w:multiLevelType w:val="hybridMultilevel"/>
    <w:tmpl w:val="B5D2C5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541A5"/>
    <w:multiLevelType w:val="hybridMultilevel"/>
    <w:tmpl w:val="3E02498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3504EA"/>
    <w:multiLevelType w:val="hybridMultilevel"/>
    <w:tmpl w:val="5476B71E"/>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02305BD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7"/>
  </w:num>
  <w:num w:numId="5">
    <w:abstractNumId w:val="16"/>
  </w:num>
  <w:num w:numId="6">
    <w:abstractNumId w:val="17"/>
  </w:num>
  <w:num w:numId="7">
    <w:abstractNumId w:val="12"/>
  </w:num>
  <w:num w:numId="8">
    <w:abstractNumId w:val="6"/>
  </w:num>
  <w:num w:numId="9">
    <w:abstractNumId w:val="1"/>
  </w:num>
  <w:num w:numId="10">
    <w:abstractNumId w:val="36"/>
  </w:num>
  <w:num w:numId="11">
    <w:abstractNumId w:val="25"/>
  </w:num>
  <w:num w:numId="12">
    <w:abstractNumId w:val="28"/>
  </w:num>
  <w:num w:numId="13">
    <w:abstractNumId w:val="15"/>
  </w:num>
  <w:num w:numId="14">
    <w:abstractNumId w:val="5"/>
  </w:num>
  <w:num w:numId="15">
    <w:abstractNumId w:val="9"/>
  </w:num>
  <w:num w:numId="16">
    <w:abstractNumId w:val="11"/>
  </w:num>
  <w:num w:numId="17">
    <w:abstractNumId w:val="27"/>
  </w:num>
  <w:num w:numId="18">
    <w:abstractNumId w:val="7"/>
  </w:num>
  <w:num w:numId="19">
    <w:abstractNumId w:val="33"/>
  </w:num>
  <w:num w:numId="20">
    <w:abstractNumId w:val="40"/>
  </w:num>
  <w:num w:numId="21">
    <w:abstractNumId w:val="41"/>
  </w:num>
  <w:num w:numId="22">
    <w:abstractNumId w:val="34"/>
  </w:num>
  <w:num w:numId="23">
    <w:abstractNumId w:val="31"/>
  </w:num>
  <w:num w:numId="24">
    <w:abstractNumId w:val="23"/>
  </w:num>
  <w:num w:numId="25">
    <w:abstractNumId w:val="34"/>
  </w:num>
  <w:num w:numId="26">
    <w:abstractNumId w:val="42"/>
  </w:num>
  <w:num w:numId="27">
    <w:abstractNumId w:val="24"/>
  </w:num>
  <w:num w:numId="28">
    <w:abstractNumId w:val="39"/>
  </w:num>
  <w:num w:numId="29">
    <w:abstractNumId w:val="32"/>
  </w:num>
  <w:num w:numId="30">
    <w:abstractNumId w:val="21"/>
  </w:num>
  <w:num w:numId="31">
    <w:abstractNumId w:val="19"/>
  </w:num>
  <w:num w:numId="32">
    <w:abstractNumId w:val="38"/>
  </w:num>
  <w:num w:numId="33">
    <w:abstractNumId w:val="35"/>
  </w:num>
  <w:num w:numId="34">
    <w:abstractNumId w:val="2"/>
  </w:num>
  <w:num w:numId="35">
    <w:abstractNumId w:val="29"/>
  </w:num>
  <w:num w:numId="36">
    <w:abstractNumId w:val="13"/>
  </w:num>
  <w:num w:numId="37">
    <w:abstractNumId w:val="43"/>
  </w:num>
  <w:num w:numId="38">
    <w:abstractNumId w:val="30"/>
  </w:num>
  <w:num w:numId="39">
    <w:abstractNumId w:val="10"/>
  </w:num>
  <w:num w:numId="40">
    <w:abstractNumId w:val="14"/>
  </w:num>
  <w:num w:numId="41">
    <w:abstractNumId w:val="26"/>
  </w:num>
  <w:num w:numId="42">
    <w:abstractNumId w:val="22"/>
  </w:num>
  <w:num w:numId="43">
    <w:abstractNumId w:val="20"/>
  </w:num>
  <w:num w:numId="44">
    <w:abstractNumId w:val="22"/>
  </w:num>
  <w:num w:numId="45">
    <w:abstractNumId w:val="26"/>
  </w:num>
  <w:num w:numId="46">
    <w:abstractNumId w:val="3"/>
  </w:num>
  <w:num w:numId="47">
    <w:abstractNumId w:val="4"/>
  </w:num>
  <w:num w:numId="4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23FB7"/>
    <w:rsid w:val="00031A2C"/>
    <w:rsid w:val="00034233"/>
    <w:rsid w:val="000426AB"/>
    <w:rsid w:val="00043807"/>
    <w:rsid w:val="00060452"/>
    <w:rsid w:val="000611A1"/>
    <w:rsid w:val="00062B60"/>
    <w:rsid w:val="000632EB"/>
    <w:rsid w:val="00070FF3"/>
    <w:rsid w:val="00077D8C"/>
    <w:rsid w:val="00083354"/>
    <w:rsid w:val="000874C6"/>
    <w:rsid w:val="00097985"/>
    <w:rsid w:val="000A7AE4"/>
    <w:rsid w:val="000B31A0"/>
    <w:rsid w:val="000B5972"/>
    <w:rsid w:val="000B7DB7"/>
    <w:rsid w:val="000C081D"/>
    <w:rsid w:val="000C7488"/>
    <w:rsid w:val="000D0D1C"/>
    <w:rsid w:val="000D319A"/>
    <w:rsid w:val="000D3689"/>
    <w:rsid w:val="000D73A3"/>
    <w:rsid w:val="000E6E33"/>
    <w:rsid w:val="0010079C"/>
    <w:rsid w:val="00102B43"/>
    <w:rsid w:val="00113341"/>
    <w:rsid w:val="00121FBB"/>
    <w:rsid w:val="00122104"/>
    <w:rsid w:val="00125DD4"/>
    <w:rsid w:val="00126BDC"/>
    <w:rsid w:val="00130D81"/>
    <w:rsid w:val="00141891"/>
    <w:rsid w:val="0014412C"/>
    <w:rsid w:val="0014476E"/>
    <w:rsid w:val="001625FF"/>
    <w:rsid w:val="0017363C"/>
    <w:rsid w:val="00177068"/>
    <w:rsid w:val="00180858"/>
    <w:rsid w:val="0019697F"/>
    <w:rsid w:val="001A312C"/>
    <w:rsid w:val="001B2E40"/>
    <w:rsid w:val="001B6248"/>
    <w:rsid w:val="001B7C12"/>
    <w:rsid w:val="001D57F4"/>
    <w:rsid w:val="001D58BA"/>
    <w:rsid w:val="001E6E1F"/>
    <w:rsid w:val="001F02D3"/>
    <w:rsid w:val="001F4DB6"/>
    <w:rsid w:val="001F683D"/>
    <w:rsid w:val="002072CA"/>
    <w:rsid w:val="002107BD"/>
    <w:rsid w:val="00214A2F"/>
    <w:rsid w:val="00225F30"/>
    <w:rsid w:val="00236C8F"/>
    <w:rsid w:val="00243CB2"/>
    <w:rsid w:val="00253F61"/>
    <w:rsid w:val="0025564B"/>
    <w:rsid w:val="00256835"/>
    <w:rsid w:val="00266CDC"/>
    <w:rsid w:val="002704EA"/>
    <w:rsid w:val="002866EF"/>
    <w:rsid w:val="002944C5"/>
    <w:rsid w:val="002A2AA0"/>
    <w:rsid w:val="002B5B20"/>
    <w:rsid w:val="002B6693"/>
    <w:rsid w:val="002D7D60"/>
    <w:rsid w:val="002E7C31"/>
    <w:rsid w:val="00300F29"/>
    <w:rsid w:val="00302052"/>
    <w:rsid w:val="00340418"/>
    <w:rsid w:val="003466EC"/>
    <w:rsid w:val="003504BA"/>
    <w:rsid w:val="00377681"/>
    <w:rsid w:val="00377919"/>
    <w:rsid w:val="00396B15"/>
    <w:rsid w:val="003B27E7"/>
    <w:rsid w:val="003B32BC"/>
    <w:rsid w:val="003C66ED"/>
    <w:rsid w:val="003E2564"/>
    <w:rsid w:val="003F6095"/>
    <w:rsid w:val="003F763C"/>
    <w:rsid w:val="00401250"/>
    <w:rsid w:val="00402202"/>
    <w:rsid w:val="00405638"/>
    <w:rsid w:val="00433D7F"/>
    <w:rsid w:val="0044153B"/>
    <w:rsid w:val="00441C4D"/>
    <w:rsid w:val="00444C0A"/>
    <w:rsid w:val="0044767F"/>
    <w:rsid w:val="00455B03"/>
    <w:rsid w:val="00462281"/>
    <w:rsid w:val="004751D7"/>
    <w:rsid w:val="00492603"/>
    <w:rsid w:val="00492E2C"/>
    <w:rsid w:val="004B0379"/>
    <w:rsid w:val="004D5FDC"/>
    <w:rsid w:val="004F0516"/>
    <w:rsid w:val="0050128B"/>
    <w:rsid w:val="005071B5"/>
    <w:rsid w:val="005112AD"/>
    <w:rsid w:val="00524940"/>
    <w:rsid w:val="00532318"/>
    <w:rsid w:val="00535234"/>
    <w:rsid w:val="00536E6E"/>
    <w:rsid w:val="00546745"/>
    <w:rsid w:val="005519D9"/>
    <w:rsid w:val="005621C7"/>
    <w:rsid w:val="00564C6C"/>
    <w:rsid w:val="00572A76"/>
    <w:rsid w:val="00576AEA"/>
    <w:rsid w:val="00576BD7"/>
    <w:rsid w:val="00580FAC"/>
    <w:rsid w:val="00590C6C"/>
    <w:rsid w:val="005A5E61"/>
    <w:rsid w:val="005B28FB"/>
    <w:rsid w:val="005B5959"/>
    <w:rsid w:val="005C5EDF"/>
    <w:rsid w:val="005C65E1"/>
    <w:rsid w:val="005F21C2"/>
    <w:rsid w:val="00603EAD"/>
    <w:rsid w:val="00617E0D"/>
    <w:rsid w:val="00624683"/>
    <w:rsid w:val="00624BA0"/>
    <w:rsid w:val="0064699B"/>
    <w:rsid w:val="006539D5"/>
    <w:rsid w:val="00662977"/>
    <w:rsid w:val="006658F9"/>
    <w:rsid w:val="00665EC3"/>
    <w:rsid w:val="0066656C"/>
    <w:rsid w:val="006952A8"/>
    <w:rsid w:val="00696DC2"/>
    <w:rsid w:val="006A6802"/>
    <w:rsid w:val="006E7A8C"/>
    <w:rsid w:val="006F5104"/>
    <w:rsid w:val="007153EA"/>
    <w:rsid w:val="00717DCE"/>
    <w:rsid w:val="0072261C"/>
    <w:rsid w:val="00731267"/>
    <w:rsid w:val="00744CEA"/>
    <w:rsid w:val="007461EE"/>
    <w:rsid w:val="007515B9"/>
    <w:rsid w:val="00754673"/>
    <w:rsid w:val="00760E1B"/>
    <w:rsid w:val="00766861"/>
    <w:rsid w:val="00772AAE"/>
    <w:rsid w:val="00790002"/>
    <w:rsid w:val="007A4519"/>
    <w:rsid w:val="007B1C66"/>
    <w:rsid w:val="007B62F7"/>
    <w:rsid w:val="007C4569"/>
    <w:rsid w:val="007D7618"/>
    <w:rsid w:val="007E2424"/>
    <w:rsid w:val="007F36E5"/>
    <w:rsid w:val="007F3E9C"/>
    <w:rsid w:val="007F58D2"/>
    <w:rsid w:val="007F5DA5"/>
    <w:rsid w:val="00832A69"/>
    <w:rsid w:val="008457E0"/>
    <w:rsid w:val="0085662C"/>
    <w:rsid w:val="00856E2F"/>
    <w:rsid w:val="00857E56"/>
    <w:rsid w:val="00867586"/>
    <w:rsid w:val="008722F6"/>
    <w:rsid w:val="0089264C"/>
    <w:rsid w:val="008972CC"/>
    <w:rsid w:val="0089773B"/>
    <w:rsid w:val="00906820"/>
    <w:rsid w:val="0091215F"/>
    <w:rsid w:val="00917CF1"/>
    <w:rsid w:val="00924F72"/>
    <w:rsid w:val="00933028"/>
    <w:rsid w:val="009332AB"/>
    <w:rsid w:val="00964E40"/>
    <w:rsid w:val="00966887"/>
    <w:rsid w:val="009A21F6"/>
    <w:rsid w:val="009A6CC3"/>
    <w:rsid w:val="009A7E25"/>
    <w:rsid w:val="009B29D5"/>
    <w:rsid w:val="009B2F5D"/>
    <w:rsid w:val="009D2336"/>
    <w:rsid w:val="009D3471"/>
    <w:rsid w:val="009D412E"/>
    <w:rsid w:val="00A15562"/>
    <w:rsid w:val="00A16FE2"/>
    <w:rsid w:val="00A512F7"/>
    <w:rsid w:val="00A61735"/>
    <w:rsid w:val="00A760F7"/>
    <w:rsid w:val="00A94E5B"/>
    <w:rsid w:val="00A96E58"/>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4D6C"/>
    <w:rsid w:val="00B65B40"/>
    <w:rsid w:val="00B71286"/>
    <w:rsid w:val="00B77FF5"/>
    <w:rsid w:val="00B86930"/>
    <w:rsid w:val="00B87475"/>
    <w:rsid w:val="00B97A56"/>
    <w:rsid w:val="00BB466C"/>
    <w:rsid w:val="00BB51D8"/>
    <w:rsid w:val="00BB5F2D"/>
    <w:rsid w:val="00BC4A6D"/>
    <w:rsid w:val="00BD1496"/>
    <w:rsid w:val="00BE4686"/>
    <w:rsid w:val="00BF08F3"/>
    <w:rsid w:val="00BF0A3B"/>
    <w:rsid w:val="00C11D5B"/>
    <w:rsid w:val="00C20E4B"/>
    <w:rsid w:val="00C30392"/>
    <w:rsid w:val="00C5020E"/>
    <w:rsid w:val="00C57769"/>
    <w:rsid w:val="00C615B9"/>
    <w:rsid w:val="00C90E48"/>
    <w:rsid w:val="00CA4D22"/>
    <w:rsid w:val="00CB5239"/>
    <w:rsid w:val="00CC3D0A"/>
    <w:rsid w:val="00CD1BFC"/>
    <w:rsid w:val="00CD7BBD"/>
    <w:rsid w:val="00CE4565"/>
    <w:rsid w:val="00CE553B"/>
    <w:rsid w:val="00CE7EF7"/>
    <w:rsid w:val="00CF370A"/>
    <w:rsid w:val="00CF4FA1"/>
    <w:rsid w:val="00CF7B3F"/>
    <w:rsid w:val="00CF7F80"/>
    <w:rsid w:val="00D002E8"/>
    <w:rsid w:val="00D01D7E"/>
    <w:rsid w:val="00D041BF"/>
    <w:rsid w:val="00D11B4D"/>
    <w:rsid w:val="00D22073"/>
    <w:rsid w:val="00D2305B"/>
    <w:rsid w:val="00D2404A"/>
    <w:rsid w:val="00D34EA3"/>
    <w:rsid w:val="00D45D37"/>
    <w:rsid w:val="00D50203"/>
    <w:rsid w:val="00D60829"/>
    <w:rsid w:val="00D62E33"/>
    <w:rsid w:val="00D63F0F"/>
    <w:rsid w:val="00D6542D"/>
    <w:rsid w:val="00DB5E8B"/>
    <w:rsid w:val="00DD03A5"/>
    <w:rsid w:val="00DD67A0"/>
    <w:rsid w:val="00DE310B"/>
    <w:rsid w:val="00DE4DA7"/>
    <w:rsid w:val="00E04F9E"/>
    <w:rsid w:val="00E110AC"/>
    <w:rsid w:val="00E143EB"/>
    <w:rsid w:val="00E156D1"/>
    <w:rsid w:val="00E32F91"/>
    <w:rsid w:val="00E345E5"/>
    <w:rsid w:val="00E3617A"/>
    <w:rsid w:val="00E40B54"/>
    <w:rsid w:val="00E435E9"/>
    <w:rsid w:val="00E45DEA"/>
    <w:rsid w:val="00E517AC"/>
    <w:rsid w:val="00E72CC1"/>
    <w:rsid w:val="00E816C8"/>
    <w:rsid w:val="00E82BCD"/>
    <w:rsid w:val="00E92A18"/>
    <w:rsid w:val="00E9488F"/>
    <w:rsid w:val="00E962EC"/>
    <w:rsid w:val="00EA05CB"/>
    <w:rsid w:val="00EC02CA"/>
    <w:rsid w:val="00EC1888"/>
    <w:rsid w:val="00EC571B"/>
    <w:rsid w:val="00EC5EDE"/>
    <w:rsid w:val="00EC70CB"/>
    <w:rsid w:val="00ED0B96"/>
    <w:rsid w:val="00ED2EAD"/>
    <w:rsid w:val="00ED3394"/>
    <w:rsid w:val="00EE571B"/>
    <w:rsid w:val="00F05598"/>
    <w:rsid w:val="00F123E1"/>
    <w:rsid w:val="00F17731"/>
    <w:rsid w:val="00F258E6"/>
    <w:rsid w:val="00F562E1"/>
    <w:rsid w:val="00F600D5"/>
    <w:rsid w:val="00F620E5"/>
    <w:rsid w:val="00F6397F"/>
    <w:rsid w:val="00F676E2"/>
    <w:rsid w:val="00F716F0"/>
    <w:rsid w:val="00F719F8"/>
    <w:rsid w:val="00F74FC4"/>
    <w:rsid w:val="00F85EF2"/>
    <w:rsid w:val="00F9232A"/>
    <w:rsid w:val="00F9275F"/>
    <w:rsid w:val="00F96923"/>
    <w:rsid w:val="00FA07BC"/>
    <w:rsid w:val="00FA6D7D"/>
    <w:rsid w:val="00FB321F"/>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5F706-432B-49C4-9B4A-F1D3CE9B7E8B}">
  <ds:schemaRefs>
    <ds:schemaRef ds:uri="http://schemas.openxmlformats.org/officeDocument/2006/bibliography"/>
  </ds:schemaRefs>
</ds:datastoreItem>
</file>

<file path=customXml/itemProps2.xml><?xml version="1.0" encoding="utf-8"?>
<ds:datastoreItem xmlns:ds="http://schemas.openxmlformats.org/officeDocument/2006/customXml" ds:itemID="{ABF6546B-CB45-4DB0-8AE7-95B7C57E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285</cp:revision>
  <dcterms:created xsi:type="dcterms:W3CDTF">2020-02-09T06:55:00Z</dcterms:created>
  <dcterms:modified xsi:type="dcterms:W3CDTF">2020-10-16T06:20:00Z</dcterms:modified>
</cp:coreProperties>
</file>