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A967E" w14:textId="19C76658" w:rsidR="00E406CC" w:rsidRDefault="5776ED18" w:rsidP="0754A965">
      <w:pPr>
        <w:spacing w:after="0" w:line="240" w:lineRule="auto"/>
        <w:rPr>
          <w:rFonts w:ascii="Calibri" w:eastAsia="Calibri" w:hAnsi="Calibri" w:cs="Calibri"/>
          <w:b/>
          <w:bCs/>
          <w:sz w:val="32"/>
          <w:szCs w:val="32"/>
        </w:rPr>
      </w:pPr>
      <w:r w:rsidRPr="48EC59E6">
        <w:rPr>
          <w:rFonts w:ascii="Calibri" w:eastAsia="Calibri" w:hAnsi="Calibri" w:cs="Calibri"/>
          <w:b/>
          <w:bCs/>
          <w:sz w:val="32"/>
          <w:szCs w:val="32"/>
        </w:rPr>
        <w:t>3GPP TSG RAN WG1 Meeting #10</w:t>
      </w:r>
      <w:r w:rsidR="176C3EF4" w:rsidRPr="48EC59E6">
        <w:rPr>
          <w:rFonts w:ascii="Calibri" w:eastAsia="Calibri" w:hAnsi="Calibri" w:cs="Calibri"/>
          <w:b/>
          <w:bCs/>
          <w:sz w:val="32"/>
          <w:szCs w:val="32"/>
        </w:rPr>
        <w:t>3</w:t>
      </w:r>
      <w:r w:rsidRPr="48EC59E6">
        <w:rPr>
          <w:rFonts w:ascii="Calibri" w:eastAsia="Calibri" w:hAnsi="Calibri" w:cs="Calibri"/>
          <w:b/>
          <w:bCs/>
          <w:sz w:val="32"/>
          <w:szCs w:val="32"/>
        </w:rPr>
        <w:t>-e                                       R1-</w:t>
      </w:r>
      <w:r w:rsidR="6EBA81C9" w:rsidRPr="48EC59E6">
        <w:rPr>
          <w:rFonts w:ascii="Calibri" w:eastAsia="Calibri" w:hAnsi="Calibri" w:cs="Calibri"/>
          <w:b/>
          <w:bCs/>
          <w:sz w:val="32"/>
          <w:szCs w:val="32"/>
        </w:rPr>
        <w:t>200</w:t>
      </w:r>
      <w:r w:rsidR="00FB2B2D">
        <w:rPr>
          <w:rFonts w:ascii="Calibri" w:eastAsia="Calibri" w:hAnsi="Calibri" w:cs="Calibri"/>
          <w:b/>
          <w:bCs/>
          <w:sz w:val="32"/>
          <w:szCs w:val="32"/>
        </w:rPr>
        <w:t>7888</w:t>
      </w:r>
    </w:p>
    <w:p w14:paraId="176B7E0B" w14:textId="0D34CD18" w:rsidR="00E406CC" w:rsidRDefault="5776ED18" w:rsidP="6DDE5181">
      <w:pPr>
        <w:spacing w:after="0" w:line="240" w:lineRule="auto"/>
        <w:rPr>
          <w:rFonts w:ascii="Calibri" w:eastAsia="Calibri" w:hAnsi="Calibri" w:cs="Calibri"/>
          <w:b/>
          <w:bCs/>
          <w:sz w:val="32"/>
          <w:szCs w:val="32"/>
        </w:rPr>
      </w:pPr>
      <w:r w:rsidRPr="48EC59E6">
        <w:rPr>
          <w:rFonts w:ascii="Calibri" w:eastAsia="Calibri" w:hAnsi="Calibri" w:cs="Calibri"/>
          <w:b/>
          <w:bCs/>
          <w:sz w:val="32"/>
          <w:szCs w:val="32"/>
        </w:rPr>
        <w:t xml:space="preserve">Online, </w:t>
      </w:r>
      <w:r w:rsidR="6DA392E1" w:rsidRPr="48EC59E6">
        <w:rPr>
          <w:rFonts w:ascii="Calibri" w:eastAsia="Calibri" w:hAnsi="Calibri" w:cs="Calibri"/>
          <w:b/>
          <w:bCs/>
          <w:sz w:val="32"/>
          <w:szCs w:val="32"/>
        </w:rPr>
        <w:t>26</w:t>
      </w:r>
      <w:r w:rsidR="27D323C6" w:rsidRPr="48EC59E6">
        <w:rPr>
          <w:rFonts w:ascii="Calibri" w:eastAsia="Calibri" w:hAnsi="Calibri" w:cs="Calibri"/>
          <w:b/>
          <w:bCs/>
          <w:sz w:val="32"/>
          <w:szCs w:val="32"/>
          <w:vertAlign w:val="superscript"/>
        </w:rPr>
        <w:t>th</w:t>
      </w:r>
      <w:r w:rsidR="27D323C6" w:rsidRPr="48EC59E6">
        <w:rPr>
          <w:rFonts w:ascii="Calibri" w:eastAsia="Calibri" w:hAnsi="Calibri" w:cs="Calibri"/>
          <w:b/>
          <w:bCs/>
          <w:sz w:val="32"/>
          <w:szCs w:val="32"/>
        </w:rPr>
        <w:t xml:space="preserve"> </w:t>
      </w:r>
      <w:r w:rsidR="42183C71" w:rsidRPr="48EC59E6">
        <w:rPr>
          <w:rFonts w:ascii="Calibri" w:eastAsia="Calibri" w:hAnsi="Calibri" w:cs="Calibri"/>
          <w:b/>
          <w:bCs/>
          <w:sz w:val="32"/>
          <w:szCs w:val="32"/>
        </w:rPr>
        <w:t xml:space="preserve">October </w:t>
      </w:r>
      <w:r w:rsidR="27D323C6" w:rsidRPr="48EC59E6">
        <w:rPr>
          <w:rFonts w:ascii="Calibri" w:eastAsia="Calibri" w:hAnsi="Calibri" w:cs="Calibri"/>
          <w:b/>
          <w:bCs/>
          <w:sz w:val="32"/>
          <w:szCs w:val="32"/>
        </w:rPr>
        <w:t xml:space="preserve">– </w:t>
      </w:r>
      <w:r w:rsidR="5C3EFC7F" w:rsidRPr="48EC59E6">
        <w:rPr>
          <w:rFonts w:ascii="Calibri" w:eastAsia="Calibri" w:hAnsi="Calibri" w:cs="Calibri"/>
          <w:b/>
          <w:bCs/>
          <w:sz w:val="32"/>
          <w:szCs w:val="32"/>
        </w:rPr>
        <w:t>13</w:t>
      </w:r>
      <w:r w:rsidR="27D323C6" w:rsidRPr="48EC59E6">
        <w:rPr>
          <w:rFonts w:ascii="Calibri" w:eastAsia="Calibri" w:hAnsi="Calibri" w:cs="Calibri"/>
          <w:b/>
          <w:bCs/>
          <w:sz w:val="32"/>
          <w:szCs w:val="32"/>
          <w:vertAlign w:val="superscript"/>
        </w:rPr>
        <w:t>th</w:t>
      </w:r>
      <w:r w:rsidR="27D323C6" w:rsidRPr="48EC59E6">
        <w:rPr>
          <w:rFonts w:ascii="Calibri" w:eastAsia="Calibri" w:hAnsi="Calibri" w:cs="Calibri"/>
          <w:b/>
          <w:bCs/>
          <w:sz w:val="32"/>
          <w:szCs w:val="32"/>
        </w:rPr>
        <w:t xml:space="preserve"> </w:t>
      </w:r>
      <w:r w:rsidR="1B5D97AF" w:rsidRPr="48EC59E6">
        <w:rPr>
          <w:rFonts w:ascii="Calibri" w:eastAsia="Calibri" w:hAnsi="Calibri" w:cs="Calibri"/>
          <w:b/>
          <w:bCs/>
          <w:sz w:val="32"/>
          <w:szCs w:val="32"/>
        </w:rPr>
        <w:t>November</w:t>
      </w:r>
      <w:r w:rsidRPr="48EC59E6">
        <w:rPr>
          <w:rFonts w:ascii="Calibri" w:eastAsia="Calibri" w:hAnsi="Calibri" w:cs="Calibri"/>
          <w:b/>
          <w:bCs/>
          <w:sz w:val="32"/>
          <w:szCs w:val="32"/>
        </w:rPr>
        <w:t xml:space="preserve"> 2020</w:t>
      </w:r>
    </w:p>
    <w:p w14:paraId="5C2A4DBD" w14:textId="5A5751D1" w:rsidR="00E406CC" w:rsidRDefault="00E406CC" w:rsidP="414B6D42">
      <w:pPr>
        <w:jc w:val="both"/>
        <w:rPr>
          <w:rFonts w:ascii="Calibri" w:eastAsia="Calibri" w:hAnsi="Calibri" w:cs="Calibri"/>
          <w:lang w:val="en-GB"/>
        </w:rPr>
      </w:pPr>
      <w:bookmarkStart w:id="0" w:name="_GoBack"/>
      <w:bookmarkEnd w:id="0"/>
    </w:p>
    <w:tbl>
      <w:tblPr>
        <w:tblStyle w:val="PlainTable4"/>
        <w:tblW w:w="0" w:type="auto"/>
        <w:tblLayout w:type="fixed"/>
        <w:tblLook w:val="06A0" w:firstRow="1" w:lastRow="0" w:firstColumn="1" w:lastColumn="0" w:noHBand="1" w:noVBand="1"/>
      </w:tblPr>
      <w:tblGrid>
        <w:gridCol w:w="2835"/>
        <w:gridCol w:w="6525"/>
      </w:tblGrid>
      <w:tr w:rsidR="414B6D42" w14:paraId="2A193B6C" w14:textId="77777777" w:rsidTr="008F64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5D8D3DD0" w14:textId="5816C425"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Agenda Item:</w:t>
            </w:r>
          </w:p>
        </w:tc>
        <w:tc>
          <w:tcPr>
            <w:tcW w:w="6525" w:type="dxa"/>
          </w:tcPr>
          <w:p w14:paraId="3DCD8BFB" w14:textId="3EE3414B" w:rsidR="414B6D42" w:rsidRDefault="600884E9" w:rsidP="414B6D42">
            <w:pPr>
              <w:spacing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4"/>
                <w:szCs w:val="24"/>
              </w:rPr>
            </w:pPr>
            <w:r w:rsidRPr="6DDE5181">
              <w:rPr>
                <w:rFonts w:ascii="Calibri" w:eastAsia="Calibri" w:hAnsi="Calibri" w:cs="Calibri"/>
                <w:b w:val="0"/>
                <w:bCs w:val="0"/>
                <w:sz w:val="24"/>
                <w:szCs w:val="24"/>
              </w:rPr>
              <w:t>8.</w:t>
            </w:r>
            <w:r w:rsidR="2D1F5FF8" w:rsidRPr="6DDE5181">
              <w:rPr>
                <w:rFonts w:ascii="Calibri" w:eastAsia="Calibri" w:hAnsi="Calibri" w:cs="Calibri"/>
                <w:b w:val="0"/>
                <w:bCs w:val="0"/>
                <w:sz w:val="24"/>
                <w:szCs w:val="24"/>
              </w:rPr>
              <w:t>6</w:t>
            </w:r>
            <w:r w:rsidRPr="6DDE5181">
              <w:rPr>
                <w:rFonts w:ascii="Calibri" w:eastAsia="Calibri" w:hAnsi="Calibri" w:cs="Calibri"/>
                <w:b w:val="0"/>
                <w:bCs w:val="0"/>
                <w:sz w:val="24"/>
                <w:szCs w:val="24"/>
              </w:rPr>
              <w:t>.</w:t>
            </w:r>
            <w:r w:rsidR="1FA92E02" w:rsidRPr="6DDE5181">
              <w:rPr>
                <w:rFonts w:ascii="Calibri" w:eastAsia="Calibri" w:hAnsi="Calibri" w:cs="Calibri"/>
                <w:b w:val="0"/>
                <w:bCs w:val="0"/>
                <w:sz w:val="24"/>
                <w:szCs w:val="24"/>
              </w:rPr>
              <w:t>2</w:t>
            </w:r>
          </w:p>
        </w:tc>
      </w:tr>
      <w:tr w:rsidR="414B6D42" w14:paraId="272CF2FB" w14:textId="77777777" w:rsidTr="008F643E">
        <w:tc>
          <w:tcPr>
            <w:cnfStyle w:val="001000000000" w:firstRow="0" w:lastRow="0" w:firstColumn="1" w:lastColumn="0" w:oddVBand="0" w:evenVBand="0" w:oddHBand="0" w:evenHBand="0" w:firstRowFirstColumn="0" w:firstRowLastColumn="0" w:lastRowFirstColumn="0" w:lastRowLastColumn="0"/>
            <w:tcW w:w="2835" w:type="dxa"/>
          </w:tcPr>
          <w:p w14:paraId="63FF1624" w14:textId="63DA089D"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Source:</w:t>
            </w:r>
          </w:p>
        </w:tc>
        <w:tc>
          <w:tcPr>
            <w:tcW w:w="6525" w:type="dxa"/>
          </w:tcPr>
          <w:p w14:paraId="2E5950CE" w14:textId="3A215046" w:rsidR="414B6D42" w:rsidRDefault="414B6D42" w:rsidP="414B6D42">
            <w:pPr>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414B6D42">
              <w:rPr>
                <w:rFonts w:ascii="Calibri" w:eastAsia="Calibri" w:hAnsi="Calibri" w:cs="Calibri"/>
                <w:sz w:val="24"/>
                <w:szCs w:val="24"/>
              </w:rPr>
              <w:t>TCL Communication</w:t>
            </w:r>
          </w:p>
        </w:tc>
      </w:tr>
      <w:tr w:rsidR="414B6D42" w14:paraId="7A5FC1EE" w14:textId="77777777" w:rsidTr="008F643E">
        <w:tc>
          <w:tcPr>
            <w:cnfStyle w:val="001000000000" w:firstRow="0" w:lastRow="0" w:firstColumn="1" w:lastColumn="0" w:oddVBand="0" w:evenVBand="0" w:oddHBand="0" w:evenHBand="0" w:firstRowFirstColumn="0" w:firstRowLastColumn="0" w:lastRowFirstColumn="0" w:lastRowLastColumn="0"/>
            <w:tcW w:w="2835" w:type="dxa"/>
          </w:tcPr>
          <w:p w14:paraId="62E008AA" w14:textId="62608550"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Title:</w:t>
            </w:r>
          </w:p>
        </w:tc>
        <w:tc>
          <w:tcPr>
            <w:tcW w:w="6525" w:type="dxa"/>
          </w:tcPr>
          <w:p w14:paraId="64655D80" w14:textId="76A73998" w:rsidR="35F423D0" w:rsidRDefault="35F423D0" w:rsidP="414B6D42">
            <w:pPr>
              <w:cnfStyle w:val="000000000000" w:firstRow="0" w:lastRow="0" w:firstColumn="0" w:lastColumn="0" w:oddVBand="0" w:evenVBand="0" w:oddHBand="0" w:evenHBand="0" w:firstRowFirstColumn="0" w:firstRowLastColumn="0" w:lastRowFirstColumn="0" w:lastRowLastColumn="0"/>
              <w:rPr>
                <w:sz w:val="24"/>
                <w:szCs w:val="24"/>
              </w:rPr>
            </w:pPr>
            <w:r w:rsidRPr="414B6D42">
              <w:rPr>
                <w:sz w:val="24"/>
                <w:szCs w:val="24"/>
              </w:rPr>
              <w:t>Reduced PDCCH Monitoring</w:t>
            </w:r>
          </w:p>
        </w:tc>
      </w:tr>
      <w:tr w:rsidR="414B6D42" w14:paraId="7C5B1742" w14:textId="77777777" w:rsidTr="008F643E">
        <w:tc>
          <w:tcPr>
            <w:cnfStyle w:val="001000000000" w:firstRow="0" w:lastRow="0" w:firstColumn="1" w:lastColumn="0" w:oddVBand="0" w:evenVBand="0" w:oddHBand="0" w:evenHBand="0" w:firstRowFirstColumn="0" w:firstRowLastColumn="0" w:lastRowFirstColumn="0" w:lastRowLastColumn="0"/>
            <w:tcW w:w="2835" w:type="dxa"/>
          </w:tcPr>
          <w:p w14:paraId="162EBFA0" w14:textId="45111DE4"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Documents for:</w:t>
            </w:r>
          </w:p>
        </w:tc>
        <w:tc>
          <w:tcPr>
            <w:tcW w:w="6525" w:type="dxa"/>
          </w:tcPr>
          <w:p w14:paraId="1425423D" w14:textId="2760DDC7" w:rsidR="414B6D42" w:rsidRDefault="414B6D42" w:rsidP="414B6D42">
            <w:pPr>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414B6D42">
              <w:rPr>
                <w:rFonts w:ascii="Calibri" w:eastAsia="Calibri" w:hAnsi="Calibri" w:cs="Calibri"/>
                <w:sz w:val="24"/>
                <w:szCs w:val="24"/>
              </w:rPr>
              <w:t>Discussion and Decision</w:t>
            </w:r>
          </w:p>
        </w:tc>
      </w:tr>
    </w:tbl>
    <w:p w14:paraId="00FBBB9B" w14:textId="5BCB8823" w:rsidR="00E406CC" w:rsidRDefault="00E406CC" w:rsidP="414B6D42">
      <w:pPr>
        <w:jc w:val="both"/>
        <w:rPr>
          <w:rFonts w:ascii="Calibri" w:eastAsia="Calibri" w:hAnsi="Calibri" w:cs="Calibri"/>
          <w:lang w:val="en-GB"/>
        </w:rPr>
      </w:pPr>
    </w:p>
    <w:p w14:paraId="43B4FB01" w14:textId="00DAAE9D" w:rsidR="5776ED18" w:rsidRPr="0032387E" w:rsidRDefault="5776ED18" w:rsidP="0032387E">
      <w:pPr>
        <w:pStyle w:val="Heading1"/>
        <w:numPr>
          <w:ilvl w:val="0"/>
          <w:numId w:val="6"/>
        </w:numPr>
        <w:pBdr>
          <w:top w:val="single" w:sz="12" w:space="3" w:color="auto"/>
        </w:pBdr>
        <w:overflowPunct w:val="0"/>
        <w:autoSpaceDE w:val="0"/>
        <w:autoSpaceDN w:val="0"/>
        <w:adjustRightInd w:val="0"/>
        <w:spacing w:after="180" w:line="240" w:lineRule="auto"/>
        <w:jc w:val="both"/>
        <w:textAlignment w:val="baseline"/>
        <w:rPr>
          <w:rFonts w:ascii="Arial" w:eastAsia="SimSun" w:hAnsi="Arial" w:cs="Times New Roman"/>
          <w:color w:val="auto"/>
          <w:lang w:val="en-GB"/>
        </w:rPr>
      </w:pPr>
      <w:r w:rsidRPr="0032387E">
        <w:rPr>
          <w:rFonts w:ascii="Arial" w:eastAsia="SimSun" w:hAnsi="Arial" w:cs="Times New Roman"/>
          <w:color w:val="auto"/>
          <w:lang w:val="en-GB"/>
        </w:rPr>
        <w:t>Introduction</w:t>
      </w:r>
    </w:p>
    <w:p w14:paraId="16FA5E20" w14:textId="29B54781" w:rsidR="00E406CC" w:rsidRDefault="40060E85" w:rsidP="0754A965">
      <w:r w:rsidRPr="0754A965">
        <w:t>The SI [1] to support reduced capability devices in NR has been approved in RAN#86</w:t>
      </w:r>
      <w:r w:rsidR="28CF5959" w:rsidRPr="0754A965">
        <w:t xml:space="preserve"> with the goal to allow implementation of low-cost, low-power and small form-factor devices. </w:t>
      </w:r>
    </w:p>
    <w:p w14:paraId="6DDD580A" w14:textId="43964F9C" w:rsidR="00E406CC" w:rsidRDefault="079CB27D" w:rsidP="0754A965">
      <w:r w:rsidRPr="33116B79">
        <w:t xml:space="preserve">Potential NR power saving techniques have been studied </w:t>
      </w:r>
      <w:r w:rsidR="3D01AAE9" w:rsidRPr="33116B79">
        <w:t xml:space="preserve">in </w:t>
      </w:r>
      <w:r w:rsidRPr="33116B79">
        <w:t xml:space="preserve">SI </w:t>
      </w:r>
      <w:r w:rsidR="5FB49490" w:rsidRPr="33116B79">
        <w:t>RP-181463 and the report is available in TR 38.840</w:t>
      </w:r>
      <w:r w:rsidRPr="33116B79">
        <w:t xml:space="preserve"> [2]</w:t>
      </w:r>
      <w:r w:rsidR="1C7128A3" w:rsidRPr="33116B79">
        <w:t xml:space="preserve">. </w:t>
      </w:r>
      <w:r w:rsidR="34C820FA" w:rsidRPr="33116B79">
        <w:t>The resulting WI RP-191607 [3]</w:t>
      </w:r>
      <w:r w:rsidR="4C1C94EA" w:rsidRPr="33116B79">
        <w:t xml:space="preserve"> focused on reducing PDDCH monitoring in RRC_CONNECTED by </w:t>
      </w:r>
      <w:r w:rsidR="33052FFB" w:rsidRPr="33116B79">
        <w:t>specifying a PDCCH-based wake-up signal.</w:t>
      </w:r>
      <w:r w:rsidR="7424503D" w:rsidRPr="33116B79">
        <w:t xml:space="preserve"> It has been </w:t>
      </w:r>
      <w:r w:rsidR="5774B665" w:rsidRPr="33116B79">
        <w:t xml:space="preserve">agreed </w:t>
      </w:r>
      <w:r w:rsidR="7424503D" w:rsidRPr="33116B79">
        <w:t xml:space="preserve">that techniques to reduce PDCCH monitoring in RRC_IDLE/INACTIVE </w:t>
      </w:r>
      <w:r w:rsidR="3EA9F36A" w:rsidRPr="33116B79">
        <w:t xml:space="preserve">are studied in the power saving SI. Therefore, </w:t>
      </w:r>
      <w:r w:rsidR="5F8E3264" w:rsidRPr="33116B79">
        <w:t xml:space="preserve">this agenda item focuses on the potential relaxations of the existing PDDCH monitoring requirements for </w:t>
      </w:r>
      <w:r w:rsidR="6DE1A774" w:rsidRPr="33116B79">
        <w:t xml:space="preserve">REDCAP </w:t>
      </w:r>
      <w:r w:rsidR="5F8E3264" w:rsidRPr="33116B79">
        <w:t>devices.</w:t>
      </w:r>
    </w:p>
    <w:p w14:paraId="2AC2AD87" w14:textId="5EB94FF9" w:rsidR="00E406CC" w:rsidRPr="0032387E" w:rsidRDefault="2BC087D2" w:rsidP="0032387E">
      <w:pPr>
        <w:pStyle w:val="Heading1"/>
        <w:numPr>
          <w:ilvl w:val="0"/>
          <w:numId w:val="6"/>
        </w:numPr>
        <w:pBdr>
          <w:top w:val="single" w:sz="12" w:space="3" w:color="auto"/>
        </w:pBdr>
        <w:overflowPunct w:val="0"/>
        <w:autoSpaceDE w:val="0"/>
        <w:autoSpaceDN w:val="0"/>
        <w:adjustRightInd w:val="0"/>
        <w:spacing w:after="180" w:line="240" w:lineRule="auto"/>
        <w:jc w:val="both"/>
        <w:textAlignment w:val="baseline"/>
        <w:rPr>
          <w:rFonts w:ascii="Arial" w:eastAsia="SimSun" w:hAnsi="Arial" w:cs="Times New Roman"/>
          <w:color w:val="auto"/>
          <w:lang w:val="en-GB"/>
        </w:rPr>
      </w:pPr>
      <w:r w:rsidRPr="0032387E">
        <w:rPr>
          <w:rFonts w:ascii="Arial" w:eastAsia="SimSun" w:hAnsi="Arial" w:cs="Times New Roman"/>
          <w:color w:val="auto"/>
          <w:lang w:val="en-GB"/>
        </w:rPr>
        <w:t>Discussion</w:t>
      </w:r>
    </w:p>
    <w:p w14:paraId="6BF43D16" w14:textId="111D3740" w:rsidR="2F2DC1C6" w:rsidRDefault="2F2DC1C6" w:rsidP="0754A965">
      <w:r w:rsidRPr="0754A965">
        <w:t xml:space="preserve">UE power consumption can be </w:t>
      </w:r>
      <w:r w:rsidR="2B79AAFE" w:rsidRPr="0754A965">
        <w:t>decreased by reducing PDCCH monitoring occasions or PDCCH blind decoding attempts.</w:t>
      </w:r>
    </w:p>
    <w:p w14:paraId="07775156" w14:textId="31DD3301" w:rsidR="00E406CC" w:rsidRDefault="49B9648E" w:rsidP="414B6D42">
      <w:r w:rsidRPr="0754A965">
        <w:t>The following has been agreed in the [1]:</w:t>
      </w:r>
    </w:p>
    <w:p w14:paraId="24BFBBFD" w14:textId="1D4735FB" w:rsidR="00E406CC" w:rsidRDefault="39BF580C" w:rsidP="0754A965">
      <w:pPr>
        <w:rPr>
          <w:highlight w:val="green"/>
        </w:rPr>
      </w:pPr>
      <w:r w:rsidRPr="0754A965">
        <w:rPr>
          <w:highlight w:val="green"/>
        </w:rPr>
        <w:t>Objective of SI</w:t>
      </w:r>
      <w:r w:rsidR="49B9648E" w:rsidRPr="0754A965">
        <w:rPr>
          <w:highlight w:val="green"/>
        </w:rPr>
        <w:t>:</w:t>
      </w:r>
    </w:p>
    <w:p w14:paraId="370F7654" w14:textId="6A165CE1" w:rsidR="00E406CC" w:rsidRDefault="49B9648E" w:rsidP="414B6D42">
      <w:pPr>
        <w:pStyle w:val="ListParagraph"/>
        <w:numPr>
          <w:ilvl w:val="0"/>
          <w:numId w:val="2"/>
        </w:numPr>
        <w:rPr>
          <w:rFonts w:eastAsiaTheme="minorEastAsia"/>
        </w:rPr>
      </w:pPr>
      <w:r w:rsidRPr="0754A965">
        <w:rPr>
          <w:rFonts w:ascii="Calibri" w:eastAsia="Calibri" w:hAnsi="Calibri" w:cs="Calibri"/>
          <w:highlight w:val="yellow"/>
        </w:rPr>
        <w:t>Reduced PDCCH monitoring by smaller numbers of blind decodes and CCE limits [RAN1].</w:t>
      </w:r>
    </w:p>
    <w:p w14:paraId="28EBF59C" w14:textId="4E5826F8" w:rsidR="00E406CC" w:rsidRDefault="49B9648E" w:rsidP="414B6D42">
      <w:pPr>
        <w:pStyle w:val="ListParagraph"/>
        <w:numPr>
          <w:ilvl w:val="0"/>
          <w:numId w:val="2"/>
        </w:numPr>
      </w:pPr>
      <w:r w:rsidRPr="414B6D42">
        <w:rPr>
          <w:rFonts w:ascii="Calibri" w:eastAsia="Calibri" w:hAnsi="Calibri" w:cs="Calibri"/>
        </w:rPr>
        <w:t>Extended DRX for RRC Inactive and/or Idle [RAN2]</w:t>
      </w:r>
    </w:p>
    <w:p w14:paraId="32216E80" w14:textId="20C3087F" w:rsidR="00E406CC" w:rsidRPr="0032387E" w:rsidRDefault="49B9648E" w:rsidP="0754A965">
      <w:pPr>
        <w:pStyle w:val="ListParagraph"/>
        <w:numPr>
          <w:ilvl w:val="0"/>
          <w:numId w:val="2"/>
        </w:numPr>
      </w:pPr>
      <w:r w:rsidRPr="0754A965">
        <w:rPr>
          <w:rFonts w:ascii="Calibri" w:eastAsia="Calibri" w:hAnsi="Calibri" w:cs="Calibri"/>
        </w:rPr>
        <w:t>RRM relaxation for stationary devices [RAN2]</w:t>
      </w:r>
    </w:p>
    <w:p w14:paraId="75F21865" w14:textId="77777777" w:rsidR="0032387E" w:rsidRPr="0032387E" w:rsidRDefault="0032387E" w:rsidP="0032387E">
      <w:r w:rsidRPr="0032387E">
        <w:t xml:space="preserve">In RAN1#102-e meeting no clear agreement was reached about the BD and CCE reduction for the </w:t>
      </w:r>
      <w:proofErr w:type="spellStart"/>
      <w:r w:rsidRPr="0032387E">
        <w:t>RedCap</w:t>
      </w:r>
      <w:proofErr w:type="spellEnd"/>
      <w:r w:rsidRPr="0032387E">
        <w:t xml:space="preserve"> UEs due to being in its initial phase. However, reducing the Rel-15/16 BDs to smaller values for the </w:t>
      </w:r>
      <w:proofErr w:type="spellStart"/>
      <w:r w:rsidRPr="0032387E">
        <w:t>RedCap</w:t>
      </w:r>
      <w:proofErr w:type="spellEnd"/>
      <w:r w:rsidRPr="0032387E">
        <w:t xml:space="preserve"> UEs and introducing new schemes (i.e. group scheduling, compact DCI format) to reduce the PDCCH blocking probability were heavily discussed.</w:t>
      </w:r>
    </w:p>
    <w:p w14:paraId="524A59F0" w14:textId="77777777" w:rsidR="0032387E" w:rsidRDefault="0032387E" w:rsidP="0032387E">
      <w:r w:rsidRPr="00E54014">
        <w:t>In this contributi</w:t>
      </w:r>
      <w:r>
        <w:t xml:space="preserve">on, we provide our views on </w:t>
      </w:r>
      <w:r w:rsidRPr="00E54014">
        <w:t xml:space="preserve">reduced number of blind decoding for </w:t>
      </w:r>
      <w:proofErr w:type="spellStart"/>
      <w:r w:rsidRPr="00E54014">
        <w:t>RedCap</w:t>
      </w:r>
      <w:proofErr w:type="spellEnd"/>
      <w:r w:rsidRPr="00E54014">
        <w:t xml:space="preserve"> UEs and discuss its impact on the power saving and PDCCH processing relaxation aspects. Furthermore, this contribution</w:t>
      </w:r>
      <w:r>
        <w:t xml:space="preserve"> discusses a potential</w:t>
      </w:r>
      <w:r w:rsidRPr="00E54014">
        <w:t xml:space="preserve"> </w:t>
      </w:r>
      <w:r>
        <w:t>scheme of reducing the</w:t>
      </w:r>
      <w:r w:rsidRPr="00E54014">
        <w:t xml:space="preserve"> PDCCH blocking probability which occurs due to reduced number of BD.</w:t>
      </w:r>
    </w:p>
    <w:p w14:paraId="09499054" w14:textId="5FD039E8" w:rsidR="00E406CC" w:rsidRDefault="1F1DE710" w:rsidP="0032387E">
      <w:r w:rsidRPr="0754A965">
        <w:t xml:space="preserve">The UE requirements for blind decoding attempts </w:t>
      </w:r>
      <w:r w:rsidR="203C7AF6" w:rsidRPr="0754A965">
        <w:t xml:space="preserve">and CCEs, </w:t>
      </w:r>
      <w:r w:rsidRPr="0754A965">
        <w:t>as specified in TS 38.213</w:t>
      </w:r>
      <w:r w:rsidR="46049570" w:rsidRPr="0754A965">
        <w:t>, are given below</w:t>
      </w:r>
      <w:r w:rsidRPr="0754A965">
        <w:t xml:space="preserve"> </w:t>
      </w:r>
    </w:p>
    <w:p w14:paraId="09F0CB26" w14:textId="7DF04718" w:rsidR="00E406CC" w:rsidRDefault="019D7E3D" w:rsidP="414B6D42">
      <w:r>
        <w:rPr>
          <w:noProof/>
          <w:lang w:val="fr-FR" w:eastAsia="fr-FR"/>
        </w:rPr>
        <w:lastRenderedPageBreak/>
        <w:drawing>
          <wp:inline distT="0" distB="0" distL="0" distR="0" wp14:anchorId="3657314F" wp14:editId="176C3EF4">
            <wp:extent cx="6010274" cy="1452483"/>
            <wp:effectExtent l="0" t="0" r="0" b="0"/>
            <wp:docPr id="1208151532" name="Picture 120815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6010274" cy="1452483"/>
                    </a:xfrm>
                    <a:prstGeom prst="rect">
                      <a:avLst/>
                    </a:prstGeom>
                  </pic:spPr>
                </pic:pic>
              </a:graphicData>
            </a:graphic>
          </wp:inline>
        </w:drawing>
      </w:r>
    </w:p>
    <w:p w14:paraId="15EF49D3" w14:textId="3AE40A76" w:rsidR="00E406CC" w:rsidRDefault="2B5B607B" w:rsidP="0754A965">
      <w:r>
        <w:rPr>
          <w:noProof/>
          <w:lang w:val="fr-FR" w:eastAsia="fr-FR"/>
        </w:rPr>
        <w:drawing>
          <wp:inline distT="0" distB="0" distL="0" distR="0" wp14:anchorId="20A50E56" wp14:editId="48EC59E6">
            <wp:extent cx="5584881" cy="1301710"/>
            <wp:effectExtent l="0" t="0" r="0" b="0"/>
            <wp:docPr id="1723387353" name="Picture 172338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584881" cy="1301710"/>
                    </a:xfrm>
                    <a:prstGeom prst="rect">
                      <a:avLst/>
                    </a:prstGeom>
                  </pic:spPr>
                </pic:pic>
              </a:graphicData>
            </a:graphic>
          </wp:inline>
        </w:drawing>
      </w:r>
    </w:p>
    <w:p w14:paraId="1387D761" w14:textId="1F4DAA43" w:rsidR="00E406CC" w:rsidRDefault="2C5CBA35" w:rsidP="0754A965">
      <w:r w:rsidRPr="0754A965">
        <w:t>Moreover, the UE has the following additional requirements:</w:t>
      </w:r>
    </w:p>
    <w:p w14:paraId="6FAF0EE4" w14:textId="5D1B4874" w:rsidR="00E406CC" w:rsidRDefault="2C5CBA35" w:rsidP="0754A965">
      <w:pPr>
        <w:pStyle w:val="ListParagraph"/>
        <w:numPr>
          <w:ilvl w:val="0"/>
          <w:numId w:val="1"/>
        </w:numPr>
        <w:rPr>
          <w:rFonts w:eastAsiaTheme="minorEastAsia"/>
        </w:rPr>
      </w:pPr>
      <w:r w:rsidRPr="0754A965">
        <w:t>Maximum of 3 CORESETs configured</w:t>
      </w:r>
    </w:p>
    <w:p w14:paraId="5BD3E638" w14:textId="384489C2" w:rsidR="00E406CC" w:rsidRDefault="2C5CBA35" w:rsidP="0754A965">
      <w:pPr>
        <w:pStyle w:val="ListParagraph"/>
        <w:numPr>
          <w:ilvl w:val="0"/>
          <w:numId w:val="1"/>
        </w:numPr>
      </w:pPr>
      <w:r w:rsidRPr="0754A965">
        <w:t>Maximum of 10 search space sets</w:t>
      </w:r>
    </w:p>
    <w:p w14:paraId="17969601" w14:textId="2B4930B5" w:rsidR="00E406CC" w:rsidRDefault="2C5CBA35" w:rsidP="0754A965">
      <w:pPr>
        <w:pStyle w:val="ListParagraph"/>
        <w:numPr>
          <w:ilvl w:val="0"/>
          <w:numId w:val="1"/>
        </w:numPr>
      </w:pPr>
      <w:r w:rsidRPr="0754A965">
        <w:t>UE must be capable of monitoring 3 DCI format sizes scrambled with C-RNTI</w:t>
      </w:r>
    </w:p>
    <w:p w14:paraId="5D2C79C4" w14:textId="2E3C4317" w:rsidR="00E406CC" w:rsidRDefault="2C5CBA35" w:rsidP="0754A965">
      <w:pPr>
        <w:pStyle w:val="ListParagraph"/>
        <w:numPr>
          <w:ilvl w:val="0"/>
          <w:numId w:val="1"/>
        </w:numPr>
      </w:pPr>
      <w:r w:rsidRPr="0754A965">
        <w:t>UE must be capable of monitoring 1 DCI format scrambled not with C-RNTI</w:t>
      </w:r>
      <w:r w:rsidR="41BB5226" w:rsidRPr="0754A965">
        <w:t xml:space="preserve"> </w:t>
      </w:r>
    </w:p>
    <w:p w14:paraId="5AE1F134" w14:textId="40EC4E4A" w:rsidR="00E406CC" w:rsidRDefault="54ED1118" w:rsidP="414B6D42">
      <w:r w:rsidRPr="0754A965">
        <w:t xml:space="preserve">A UE should be able to monitor </w:t>
      </w:r>
      <w:r w:rsidR="2B18802F" w:rsidRPr="0754A965">
        <w:t xml:space="preserve">at least </w:t>
      </w:r>
      <w:r w:rsidRPr="0754A965">
        <w:t xml:space="preserve">1 DCI format size scrambled with C-RNTI for UL or DL </w:t>
      </w:r>
      <w:r w:rsidR="5F0FA548" w:rsidRPr="0754A965">
        <w:t>transmission</w:t>
      </w:r>
      <w:r w:rsidR="7D52E107" w:rsidRPr="0754A965">
        <w:t xml:space="preserve"> as well as 1 DCI format size with non</w:t>
      </w:r>
      <w:r w:rsidR="001DC240" w:rsidRPr="0754A965">
        <w:t>-</w:t>
      </w:r>
      <w:r w:rsidR="7D52E107" w:rsidRPr="0754A965">
        <w:t xml:space="preserve">C-RNTI scrambled CRC including power saving DCI </w:t>
      </w:r>
      <w:r w:rsidR="05457C9C" w:rsidRPr="0754A965">
        <w:t>with PS-RNTI.</w:t>
      </w:r>
    </w:p>
    <w:p w14:paraId="05045B47" w14:textId="01A9E098" w:rsidR="5851AEB9" w:rsidRDefault="5851AEB9" w:rsidP="0754A965">
      <w:r w:rsidRPr="0754A965">
        <w:rPr>
          <w:b/>
          <w:bCs/>
        </w:rPr>
        <w:t>Observation</w:t>
      </w:r>
      <w:r w:rsidR="3596E804" w:rsidRPr="0754A965">
        <w:rPr>
          <w:b/>
          <w:bCs/>
        </w:rPr>
        <w:t xml:space="preserve"> 1</w:t>
      </w:r>
      <w:r w:rsidRPr="0754A965">
        <w:t xml:space="preserve">: Current requirements on PDCCH monitoring present a </w:t>
      </w:r>
      <w:r w:rsidR="1191B1DF" w:rsidRPr="0754A965">
        <w:t>high complexity at the UE</w:t>
      </w:r>
      <w:r w:rsidR="1A076B23" w:rsidRPr="0754A965">
        <w:t>.</w:t>
      </w:r>
    </w:p>
    <w:p w14:paraId="6686B92B" w14:textId="78BFD56F" w:rsidR="13EB34AD" w:rsidRDefault="13EB34AD" w:rsidP="0754A965">
      <w:r w:rsidRPr="0754A965">
        <w:t xml:space="preserve">In our view, the number of different DCI formats to monitor needs to be reduced to reduce blind decoding complexity. </w:t>
      </w:r>
      <w:r w:rsidR="2001ADCE" w:rsidRPr="0754A965">
        <w:t xml:space="preserve">This can be achieved by aligning the DCI format size and differentiating DCI formats via payload. A </w:t>
      </w:r>
      <w:r w:rsidR="27D91B65" w:rsidRPr="0754A965">
        <w:t>new compact DCI format for redcap should also be considered.</w:t>
      </w:r>
    </w:p>
    <w:p w14:paraId="02615102" w14:textId="4E96C4DE" w:rsidR="05457C9C" w:rsidRDefault="05457C9C" w:rsidP="0754A965">
      <w:r w:rsidRPr="0754A965">
        <w:rPr>
          <w:b/>
          <w:bCs/>
        </w:rPr>
        <w:t>Proposal</w:t>
      </w:r>
      <w:r w:rsidR="7303DFF5" w:rsidRPr="0754A965">
        <w:rPr>
          <w:b/>
          <w:bCs/>
        </w:rPr>
        <w:t xml:space="preserve"> 1</w:t>
      </w:r>
      <w:r w:rsidRPr="0754A965">
        <w:t xml:space="preserve">: </w:t>
      </w:r>
      <w:r w:rsidR="54F840C9" w:rsidRPr="0754A965">
        <w:t>Study reduction of requirement on DCI format sizes to monitor.</w:t>
      </w:r>
    </w:p>
    <w:p w14:paraId="496FA3E8" w14:textId="3187D7FC" w:rsidR="1DF92493" w:rsidRDefault="1DF92493" w:rsidP="0754A965">
      <w:r w:rsidRPr="0754A965">
        <w:t>In Rel-16, the power saving</w:t>
      </w:r>
      <w:r w:rsidR="75D74961" w:rsidRPr="0754A965">
        <w:t xml:space="preserve"> (PS)</w:t>
      </w:r>
      <w:r w:rsidRPr="0754A965">
        <w:t xml:space="preserve"> WI introduced techniques to reduce PDCCH monitoring in connected mode. It should be ensured that those techniques can be applied to redcap devices. </w:t>
      </w:r>
    </w:p>
    <w:p w14:paraId="3D804C75" w14:textId="7B5ED25E" w:rsidR="54F840C9" w:rsidRDefault="54F840C9" w:rsidP="0754A965">
      <w:r w:rsidRPr="10856745">
        <w:rPr>
          <w:b/>
          <w:bCs/>
        </w:rPr>
        <w:t>Proposal</w:t>
      </w:r>
      <w:r w:rsidR="05460D72" w:rsidRPr="10856745">
        <w:rPr>
          <w:b/>
          <w:bCs/>
        </w:rPr>
        <w:t xml:space="preserve"> 2</w:t>
      </w:r>
      <w:r w:rsidRPr="10856745">
        <w:t xml:space="preserve">: Reduced capability UE should support power saving schemes developed in PS </w:t>
      </w:r>
      <w:r w:rsidR="02CD9380" w:rsidRPr="10856745">
        <w:t>work item [3]</w:t>
      </w:r>
      <w:r w:rsidR="37D773DD" w:rsidRPr="10856745">
        <w:t>.</w:t>
      </w:r>
    </w:p>
    <w:p w14:paraId="0B208F73" w14:textId="55E1ED31" w:rsidR="58F19270" w:rsidRDefault="58F19270" w:rsidP="10856745">
      <w:r w:rsidRPr="33116B79">
        <w:t xml:space="preserve">Another factor to consider are the potential PDCCH </w:t>
      </w:r>
      <w:r w:rsidR="11145B52" w:rsidRPr="33116B79">
        <w:t>cover</w:t>
      </w:r>
      <w:r w:rsidR="1ADE6E2A" w:rsidRPr="33116B79">
        <w:t>age</w:t>
      </w:r>
      <w:r w:rsidR="11145B52" w:rsidRPr="33116B79">
        <w:t xml:space="preserve"> </w:t>
      </w:r>
      <w:r w:rsidRPr="33116B79">
        <w:t xml:space="preserve">recovery methods. </w:t>
      </w:r>
      <w:r w:rsidR="7B0A4F30" w:rsidRPr="33116B79">
        <w:t>For instance, i</w:t>
      </w:r>
      <w:r w:rsidR="28CFCA9C" w:rsidRPr="33116B79">
        <w:t>f intra-slot time repetition</w:t>
      </w:r>
      <w:r w:rsidR="11B04785" w:rsidRPr="33116B79">
        <w:t>s</w:t>
      </w:r>
      <w:r w:rsidR="28CFCA9C" w:rsidRPr="33116B79">
        <w:t xml:space="preserve"> </w:t>
      </w:r>
      <w:r w:rsidR="339EE18C" w:rsidRPr="33116B79">
        <w:t>are</w:t>
      </w:r>
      <w:r w:rsidR="28CFCA9C" w:rsidRPr="33116B79">
        <w:t xml:space="preserve"> used, the UE </w:t>
      </w:r>
      <w:r w:rsidR="0F366B42" w:rsidRPr="33116B79">
        <w:t xml:space="preserve">potentially </w:t>
      </w:r>
      <w:r w:rsidR="28CFCA9C" w:rsidRPr="33116B79">
        <w:t xml:space="preserve">needs to do channel estimation </w:t>
      </w:r>
      <w:r w:rsidR="5203C2C7" w:rsidRPr="33116B79">
        <w:t>for</w:t>
      </w:r>
      <w:r w:rsidR="28CFCA9C" w:rsidRPr="33116B79">
        <w:t xml:space="preserve"> all repetitions within the slot in order to combine the soft bits before deco</w:t>
      </w:r>
      <w:r w:rsidR="7ADD4E8B" w:rsidRPr="33116B79">
        <w:t>ding</w:t>
      </w:r>
      <w:r w:rsidR="0EB06407" w:rsidRPr="33116B79">
        <w:t xml:space="preserve">. This increases the number CCEs requiring channel estimation within a slot and hence should be </w:t>
      </w:r>
      <w:r w:rsidR="77A1C38D" w:rsidRPr="33116B79">
        <w:t>considered</w:t>
      </w:r>
      <w:r w:rsidR="0EB06407" w:rsidRPr="33116B79">
        <w:t xml:space="preserve"> when discussing the limi</w:t>
      </w:r>
      <w:r w:rsidR="6C17B1E1" w:rsidRPr="33116B79">
        <w:t>ts</w:t>
      </w:r>
      <w:r w:rsidR="0EB06407" w:rsidRPr="33116B79">
        <w:t xml:space="preserve"> in Table 10</w:t>
      </w:r>
      <w:r w:rsidR="12241647" w:rsidRPr="33116B79">
        <w:t xml:space="preserve">.1-3 </w:t>
      </w:r>
      <w:r w:rsidR="48940FC1" w:rsidRPr="33116B79">
        <w:t>in TS 38.213.</w:t>
      </w:r>
    </w:p>
    <w:p w14:paraId="7956C6ED" w14:textId="56E92173" w:rsidR="48940FC1" w:rsidRDefault="48940FC1" w:rsidP="10856745">
      <w:r w:rsidRPr="10856745">
        <w:rPr>
          <w:b/>
          <w:bCs/>
        </w:rPr>
        <w:t>Proposal 3</w:t>
      </w:r>
      <w:r w:rsidRPr="10856745">
        <w:t>: Potential PDCCH coverage recovery solutions should be considered when discussing the CCE limits</w:t>
      </w:r>
      <w:r w:rsidR="2D124649" w:rsidRPr="10856745">
        <w:t xml:space="preserve"> reduction</w:t>
      </w:r>
      <w:r w:rsidRPr="10856745">
        <w:t>.</w:t>
      </w:r>
    </w:p>
    <w:p w14:paraId="647A07ED" w14:textId="77777777" w:rsidR="0032387E" w:rsidRPr="0032387E" w:rsidRDefault="0032387E" w:rsidP="0032387E">
      <w:pPr>
        <w:pStyle w:val="Heading1"/>
        <w:numPr>
          <w:ilvl w:val="0"/>
          <w:numId w:val="6"/>
        </w:numPr>
        <w:pBdr>
          <w:top w:val="single" w:sz="12" w:space="3" w:color="auto"/>
        </w:pBdr>
        <w:overflowPunct w:val="0"/>
        <w:autoSpaceDE w:val="0"/>
        <w:autoSpaceDN w:val="0"/>
        <w:adjustRightInd w:val="0"/>
        <w:spacing w:after="180" w:line="240" w:lineRule="auto"/>
        <w:jc w:val="both"/>
        <w:textAlignment w:val="baseline"/>
        <w:rPr>
          <w:rFonts w:ascii="Arial" w:eastAsia="SimSun" w:hAnsi="Arial" w:cs="Times New Roman"/>
          <w:color w:val="auto"/>
          <w:lang w:val="en-GB"/>
        </w:rPr>
      </w:pPr>
      <w:r w:rsidRPr="0032387E">
        <w:rPr>
          <w:rFonts w:ascii="Arial" w:eastAsia="SimSun" w:hAnsi="Arial" w:cs="Times New Roman"/>
          <w:color w:val="auto"/>
          <w:lang w:val="en-GB"/>
        </w:rPr>
        <w:lastRenderedPageBreak/>
        <w:t xml:space="preserve">Views on PDCCH Blind decoding reduction for </w:t>
      </w:r>
      <w:proofErr w:type="spellStart"/>
      <w:r w:rsidRPr="0032387E">
        <w:rPr>
          <w:rFonts w:ascii="Arial" w:eastAsia="SimSun" w:hAnsi="Arial" w:cs="Times New Roman"/>
          <w:color w:val="auto"/>
          <w:lang w:val="en-GB"/>
        </w:rPr>
        <w:t>RedCap</w:t>
      </w:r>
      <w:proofErr w:type="spellEnd"/>
      <w:r w:rsidRPr="0032387E">
        <w:rPr>
          <w:rFonts w:ascii="Arial" w:eastAsia="SimSun" w:hAnsi="Arial" w:cs="Times New Roman"/>
          <w:color w:val="auto"/>
          <w:lang w:val="en-GB"/>
        </w:rPr>
        <w:t xml:space="preserve"> Devices </w:t>
      </w:r>
    </w:p>
    <w:p w14:paraId="388EF3A7" w14:textId="77777777" w:rsidR="0032387E" w:rsidRDefault="0032387E" w:rsidP="0032387E">
      <w:r w:rsidRPr="00E54014">
        <w:t>According to the UE Power s</w:t>
      </w:r>
      <w:r>
        <w:t>aving methodology in TR 38.840[2</w:t>
      </w:r>
      <w:r w:rsidRPr="00E54014">
        <w:t xml:space="preserve">], power scaling of the PDCCH candidate reduction for NR </w:t>
      </w:r>
      <w:proofErr w:type="spellStart"/>
      <w:r w:rsidRPr="00E54014">
        <w:t>RedCap</w:t>
      </w:r>
      <w:proofErr w:type="spellEnd"/>
      <w:r w:rsidRPr="00E54014">
        <w:t xml:space="preserve"> UE (for same slot scheduling only) can be modelled as follows:</w:t>
      </w:r>
    </w:p>
    <w:p w14:paraId="5F261E5D" w14:textId="77777777" w:rsidR="0032387E" w:rsidRPr="00E54014" w:rsidRDefault="0032387E" w:rsidP="0032387E">
      <w:pPr>
        <w:jc w:val="center"/>
      </w:pPr>
      <m:oMath>
        <m:r>
          <m:rPr>
            <m:sty m:val="bi"/>
          </m:rPr>
          <w:rPr>
            <w:rFonts w:ascii="Cambria Math" w:hAnsi="Cambria Math"/>
          </w:rPr>
          <m:t>P</m:t>
        </m:r>
        <m:d>
          <m:dPr>
            <m:ctrlPr>
              <w:rPr>
                <w:rFonts w:ascii="Cambria Math" w:hAnsi="Cambria Math"/>
                <w:i/>
              </w:rPr>
            </m:ctrlPr>
          </m:dPr>
          <m:e>
            <m:r>
              <m:rPr>
                <m:sty m:val="bi"/>
              </m:rPr>
              <w:rPr>
                <w:rFonts w:ascii="Cambria Math" w:hAnsi="Cambria Math"/>
              </w:rPr>
              <m:t>α</m:t>
            </m:r>
          </m:e>
        </m:d>
        <m:r>
          <m:rPr>
            <m:sty m:val="bi"/>
          </m:rPr>
          <w:rPr>
            <w:rFonts w:ascii="Cambria Math" w:hAnsi="Cambria Math"/>
          </w:rPr>
          <m:t xml:space="preserve">= α ∙ Pt + </m:t>
        </m:r>
        <m:d>
          <m:dPr>
            <m:ctrlPr>
              <w:rPr>
                <w:rFonts w:ascii="Cambria Math" w:hAnsi="Cambria Math"/>
                <w:i/>
              </w:rPr>
            </m:ctrlPr>
          </m:dPr>
          <m:e>
            <m:r>
              <m:rPr>
                <m:sty m:val="bi"/>
              </m:rPr>
              <w:rPr>
                <w:rFonts w:ascii="Cambria Math" w:hAnsi="Cambria Math"/>
              </w:rPr>
              <m:t>1 – α</m:t>
            </m:r>
          </m:e>
        </m:d>
        <m:r>
          <m:rPr>
            <m:sty m:val="bi"/>
          </m:rPr>
          <w:rPr>
            <w:rFonts w:ascii="Cambria Math" w:hAnsi="Cambria Math"/>
          </w:rPr>
          <m:t>∙ 0.7</m:t>
        </m:r>
        <m:r>
          <m:rPr>
            <m:sty m:val="bi"/>
          </m:rPr>
          <w:rPr>
            <w:rFonts w:ascii="Cambria Math" w:hAnsi="Cambria Math"/>
          </w:rPr>
          <m:t>Pt</m:t>
        </m:r>
      </m:oMath>
      <w:r w:rsidRPr="00E54014">
        <w:tab/>
      </w:r>
      <w:r w:rsidRPr="00E54014">
        <w:tab/>
        <w:t xml:space="preserve">Equation </w:t>
      </w:r>
      <w:r>
        <w:fldChar w:fldCharType="begin"/>
      </w:r>
      <w:r>
        <w:instrText xml:space="preserve"> SEQ Equation \* ARABIC </w:instrText>
      </w:r>
      <w:r>
        <w:fldChar w:fldCharType="separate"/>
      </w:r>
      <w:r w:rsidRPr="00E54014">
        <w:rPr>
          <w:noProof/>
        </w:rPr>
        <w:t>1</w:t>
      </w:r>
      <w:r>
        <w:rPr>
          <w:noProof/>
        </w:rPr>
        <w:fldChar w:fldCharType="end"/>
      </w:r>
    </w:p>
    <w:p w14:paraId="5467C7AD" w14:textId="77777777" w:rsidR="0032387E" w:rsidRPr="00E54014" w:rsidRDefault="0032387E" w:rsidP="0032387E">
      <w:r w:rsidRPr="00E54014">
        <w:t xml:space="preserve">where α is the ratio of </w:t>
      </w:r>
      <w:r>
        <w:t xml:space="preserve">reduced </w:t>
      </w:r>
      <w:r w:rsidRPr="00E54014">
        <w:t>PDCCH candidates to the max number of PDCCH candidates in the reference configuration (α&gt;0). Pt is the PDCCH-only power for the same-slot scheduling.</w:t>
      </w:r>
      <w:r>
        <w:t xml:space="preserve"> </w:t>
      </w:r>
      <w:r w:rsidRPr="00E54014">
        <w:t xml:space="preserve">The PDCCH power saving is a specific percentage of the overall UE power saving and equation 1 can be used to compute the PDCCH(only) power saving enhancement. </w:t>
      </w:r>
    </w:p>
    <w:p w14:paraId="2C641549" w14:textId="77777777" w:rsidR="0032387E" w:rsidRPr="00E54014" w:rsidRDefault="0032387E" w:rsidP="0032387E">
      <w:pPr>
        <w:spacing w:after="120" w:line="288" w:lineRule="auto"/>
        <w:rPr>
          <w:lang w:eastAsia="x-none"/>
        </w:rPr>
      </w:pPr>
      <w:r w:rsidRPr="00E54014">
        <w:rPr>
          <w:lang w:eastAsia="x-none"/>
        </w:rPr>
        <w:t>Moreover, according to the power saving evalu</w:t>
      </w:r>
      <w:r>
        <w:rPr>
          <w:lang w:eastAsia="x-none"/>
        </w:rPr>
        <w:t>ation methodology in TR 38.380[2</w:t>
      </w:r>
      <w:r w:rsidRPr="00E54014">
        <w:rPr>
          <w:lang w:eastAsia="x-none"/>
        </w:rPr>
        <w:t>], power saving gain (PSG) for a proposed enhancement scheme is estimated according to the following equation:</w:t>
      </w:r>
    </w:p>
    <w:p w14:paraId="16915868" w14:textId="77777777" w:rsidR="0032387E" w:rsidRPr="006F2EEF" w:rsidRDefault="0032387E" w:rsidP="0032387E">
      <w:pPr>
        <w:pStyle w:val="Caption"/>
        <w:jc w:val="center"/>
      </w:pPr>
      <m:oMath>
        <m:r>
          <m:rPr>
            <m:sty m:val="bi"/>
          </m:rPr>
          <w:rPr>
            <w:rFonts w:ascii="Cambria Math" w:hAnsi="Cambria Math"/>
            <w:lang w:eastAsia="x-none"/>
          </w:rPr>
          <m:t xml:space="preserve">PSG= </m:t>
        </m:r>
        <m:f>
          <m:fPr>
            <m:ctrlPr>
              <w:rPr>
                <w:rFonts w:ascii="Cambria Math" w:hAnsi="Cambria Math"/>
                <w:i/>
                <w:lang w:eastAsia="x-none"/>
              </w:rPr>
            </m:ctrlPr>
          </m:fPr>
          <m:num>
            <m:sSub>
              <m:sSubPr>
                <m:ctrlPr>
                  <w:rPr>
                    <w:rFonts w:ascii="Cambria Math" w:hAnsi="Cambria Math"/>
                    <w:i/>
                    <w:lang w:eastAsia="x-none"/>
                  </w:rPr>
                </m:ctrlPr>
              </m:sSubPr>
              <m:e>
                <m:r>
                  <m:rPr>
                    <m:sty m:val="bi"/>
                  </m:rPr>
                  <w:rPr>
                    <w:rFonts w:ascii="Cambria Math" w:hAnsi="Cambria Math"/>
                    <w:lang w:eastAsia="x-none"/>
                  </w:rPr>
                  <m:t>P</m:t>
                </m:r>
              </m:e>
              <m:sub>
                <m:r>
                  <m:rPr>
                    <m:sty m:val="bi"/>
                  </m:rPr>
                  <w:rPr>
                    <w:rFonts w:ascii="Cambria Math" w:hAnsi="Cambria Math"/>
                    <w:lang w:eastAsia="x-none"/>
                  </w:rPr>
                  <m:t>baseline</m:t>
                </m:r>
              </m:sub>
            </m:sSub>
            <m:r>
              <m:rPr>
                <m:sty m:val="bi"/>
              </m:rPr>
              <w:rPr>
                <w:rFonts w:ascii="Cambria Math" w:hAnsi="Cambria Math"/>
                <w:lang w:eastAsia="x-none"/>
              </w:rPr>
              <m:t xml:space="preserve"> - </m:t>
            </m:r>
            <m:sSub>
              <m:sSubPr>
                <m:ctrlPr>
                  <w:rPr>
                    <w:rFonts w:ascii="Cambria Math" w:hAnsi="Cambria Math"/>
                    <w:i/>
                    <w:lang w:eastAsia="x-none"/>
                  </w:rPr>
                </m:ctrlPr>
              </m:sSubPr>
              <m:e>
                <m:r>
                  <m:rPr>
                    <m:sty m:val="bi"/>
                  </m:rPr>
                  <w:rPr>
                    <w:rFonts w:ascii="Cambria Math" w:hAnsi="Cambria Math"/>
                    <w:lang w:eastAsia="x-none"/>
                  </w:rPr>
                  <m:t>P</m:t>
                </m:r>
              </m:e>
              <m:sub>
                <m:r>
                  <m:rPr>
                    <m:sty m:val="bi"/>
                  </m:rPr>
                  <w:rPr>
                    <w:rFonts w:ascii="Cambria Math" w:hAnsi="Cambria Math"/>
                    <w:lang w:eastAsia="x-none"/>
                  </w:rPr>
                  <m:t>enhancment</m:t>
                </m:r>
              </m:sub>
            </m:sSub>
          </m:num>
          <m:den>
            <m:sSub>
              <m:sSubPr>
                <m:ctrlPr>
                  <w:rPr>
                    <w:rFonts w:ascii="Cambria Math" w:hAnsi="Cambria Math"/>
                    <w:i/>
                    <w:lang w:eastAsia="x-none"/>
                  </w:rPr>
                </m:ctrlPr>
              </m:sSubPr>
              <m:e>
                <m:r>
                  <m:rPr>
                    <m:sty m:val="bi"/>
                  </m:rPr>
                  <w:rPr>
                    <w:rFonts w:ascii="Cambria Math" w:hAnsi="Cambria Math"/>
                    <w:lang w:eastAsia="x-none"/>
                  </w:rPr>
                  <m:t>P</m:t>
                </m:r>
              </m:e>
              <m:sub>
                <m:r>
                  <m:rPr>
                    <m:sty m:val="bi"/>
                  </m:rPr>
                  <w:rPr>
                    <w:rFonts w:ascii="Cambria Math" w:hAnsi="Cambria Math"/>
                    <w:lang w:eastAsia="x-none"/>
                  </w:rPr>
                  <m:t>baseline</m:t>
                </m:r>
              </m:sub>
            </m:sSub>
          </m:den>
        </m:f>
        <m:r>
          <m:rPr>
            <m:sty m:val="bi"/>
          </m:rPr>
          <w:rPr>
            <w:rFonts w:ascii="Cambria Math" w:hAnsi="Cambria Math"/>
            <w:lang w:eastAsia="x-none"/>
          </w:rPr>
          <m:t>×100%</m:t>
        </m:r>
      </m:oMath>
      <w:r w:rsidRPr="00E54014">
        <w:rPr>
          <w:lang w:eastAsia="x-none"/>
        </w:rPr>
        <w:tab/>
      </w:r>
      <w:r w:rsidRPr="00E54014">
        <w:rPr>
          <w:lang w:eastAsia="x-none"/>
        </w:rPr>
        <w:tab/>
      </w:r>
      <w:r w:rsidRPr="00E54014">
        <w:t xml:space="preserve"> Equation </w:t>
      </w:r>
      <w:r>
        <w:fldChar w:fldCharType="begin"/>
      </w:r>
      <w:r>
        <w:instrText xml:space="preserve"> SEQ Equation \* ARABIC </w:instrText>
      </w:r>
      <w:r>
        <w:fldChar w:fldCharType="separate"/>
      </w:r>
      <w:r w:rsidRPr="00E54014">
        <w:rPr>
          <w:noProof/>
        </w:rPr>
        <w:t>2</w:t>
      </w:r>
      <w:r>
        <w:rPr>
          <w:noProof/>
        </w:rPr>
        <w:fldChar w:fldCharType="end"/>
      </w:r>
    </w:p>
    <w:p w14:paraId="60F93AD0" w14:textId="77777777" w:rsidR="0032387E" w:rsidRPr="00E54014" w:rsidRDefault="0032387E" w:rsidP="0032387E">
      <w:pPr>
        <w:spacing w:line="288" w:lineRule="auto"/>
        <w:jc w:val="both"/>
        <w:rPr>
          <w:lang w:eastAsia="x-none"/>
        </w:rPr>
      </w:pPr>
      <w:r w:rsidRPr="00E54014">
        <w:rPr>
          <w:lang w:eastAsia="x-none"/>
        </w:rPr>
        <w:t xml:space="preserve">where </w:t>
      </w:r>
      <m:oMath>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baseline</m:t>
            </m:r>
          </m:sub>
        </m:sSub>
      </m:oMath>
      <w:r w:rsidRPr="00E54014">
        <w:rPr>
          <w:lang w:eastAsia="x-none"/>
        </w:rPr>
        <w:t xml:space="preserve"> and </w:t>
      </w:r>
      <m:oMath>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enhancment</m:t>
            </m:r>
          </m:sub>
        </m:sSub>
      </m:oMath>
      <w:r w:rsidRPr="00E54014">
        <w:rPr>
          <w:lang w:eastAsia="x-none"/>
        </w:rPr>
        <w:t xml:space="preserve"> are average power of baseline and proposed enhancement scheme, respectively. </w:t>
      </w:r>
      <w:r>
        <w:rPr>
          <w:lang w:eastAsia="x-none"/>
        </w:rPr>
        <w:t>To verify</w:t>
      </w:r>
      <w:r w:rsidRPr="00E54014">
        <w:rPr>
          <w:lang w:eastAsia="x-none"/>
        </w:rPr>
        <w:t xml:space="preserve"> power saving gain of </w:t>
      </w:r>
      <w:proofErr w:type="spellStart"/>
      <w:r w:rsidRPr="00E54014">
        <w:rPr>
          <w:lang w:eastAsia="x-none"/>
        </w:rPr>
        <w:t>RedCap</w:t>
      </w:r>
      <w:proofErr w:type="spellEnd"/>
      <w:r w:rsidRPr="00E54014">
        <w:rPr>
          <w:lang w:eastAsia="x-none"/>
        </w:rPr>
        <w:t xml:space="preserve"> UE b</w:t>
      </w:r>
      <w:r>
        <w:rPr>
          <w:lang w:eastAsia="x-none"/>
        </w:rPr>
        <w:t>y reducing the number of BD, we use the above two equations and considers the following parameters.</w:t>
      </w:r>
      <w:r>
        <w:t xml:space="preserve"> </w:t>
      </w:r>
    </w:p>
    <w:p w14:paraId="54521DC5" w14:textId="77777777" w:rsidR="0032387E" w:rsidRPr="00E54014" w:rsidRDefault="0032387E" w:rsidP="0032387E">
      <w:pPr>
        <w:pStyle w:val="ListParagraph"/>
        <w:numPr>
          <w:ilvl w:val="0"/>
          <w:numId w:val="4"/>
        </w:numPr>
        <w:contextualSpacing w:val="0"/>
        <w:rPr>
          <w:rFonts w:ascii="Times New Roman" w:hAnsi="Times New Roman"/>
          <w:sz w:val="20"/>
          <w:szCs w:val="20"/>
        </w:rPr>
      </w:pPr>
      <w:r w:rsidRPr="00E54014">
        <w:rPr>
          <w:rFonts w:ascii="Times New Roman" w:hAnsi="Times New Roman"/>
          <w:sz w:val="20"/>
          <w:szCs w:val="20"/>
        </w:rPr>
        <w:t>FR1 (30 kHz SCS): 2-symbol PDCCH, 36 BDs, maximum number of CCEs=56</w:t>
      </w:r>
    </w:p>
    <w:p w14:paraId="6D4CF118" w14:textId="77777777" w:rsidR="0032387E" w:rsidRDefault="0032387E" w:rsidP="0032387E">
      <w:pPr>
        <w:pStyle w:val="ListParagraph"/>
        <w:numPr>
          <w:ilvl w:val="0"/>
          <w:numId w:val="4"/>
        </w:numPr>
        <w:contextualSpacing w:val="0"/>
        <w:rPr>
          <w:rFonts w:ascii="Times New Roman" w:hAnsi="Times New Roman"/>
          <w:sz w:val="20"/>
          <w:szCs w:val="20"/>
        </w:rPr>
      </w:pPr>
      <w:r w:rsidRPr="00E54014">
        <w:rPr>
          <w:rFonts w:ascii="Times New Roman" w:hAnsi="Times New Roman"/>
          <w:sz w:val="20"/>
          <w:szCs w:val="20"/>
        </w:rPr>
        <w:t>FR2 (120 kHz SCS): 2-symbol PDCCH, 20 BDs, maximum number of CCEs=32</w:t>
      </w:r>
    </w:p>
    <w:p w14:paraId="3BCA2074" w14:textId="77777777" w:rsidR="0032387E" w:rsidRPr="007E4942" w:rsidRDefault="0032387E" w:rsidP="0032387E">
      <w:r>
        <w:t xml:space="preserve">Simulation results of power saving vs number of BDs are illustrated in Figure 1 and Figure 2. </w:t>
      </w:r>
    </w:p>
    <w:p w14:paraId="544BC9FF" w14:textId="77777777" w:rsidR="0032387E" w:rsidRDefault="0032387E" w:rsidP="0032387E">
      <w:pPr>
        <w:keepNext/>
      </w:pPr>
      <w:r w:rsidRPr="00E037BE">
        <w:rPr>
          <w:rFonts w:cstheme="minorHAnsi"/>
          <w:noProof/>
          <w:lang w:val="fr-FR" w:eastAsia="fr-FR"/>
        </w:rPr>
        <w:drawing>
          <wp:inline distT="0" distB="0" distL="0" distR="0" wp14:anchorId="45DDDAED" wp14:editId="6B24A0B8">
            <wp:extent cx="2871433" cy="2152015"/>
            <wp:effectExtent l="0" t="0" r="5715" b="635"/>
            <wp:docPr id="1" name="Picture 1" descr="E:\REDCAP\Simulation\FR1_30KHZ_36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EDCAP\Simulation\FR1_30KHZ_36B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0932" cy="2189113"/>
                    </a:xfrm>
                    <a:prstGeom prst="rect">
                      <a:avLst/>
                    </a:prstGeom>
                    <a:noFill/>
                    <a:ln>
                      <a:noFill/>
                    </a:ln>
                  </pic:spPr>
                </pic:pic>
              </a:graphicData>
            </a:graphic>
          </wp:inline>
        </w:drawing>
      </w:r>
      <w:r w:rsidRPr="00E037BE">
        <w:rPr>
          <w:rFonts w:cstheme="minorHAnsi"/>
          <w:noProof/>
          <w:lang w:val="fr-FR" w:eastAsia="fr-FR"/>
        </w:rPr>
        <w:drawing>
          <wp:inline distT="0" distB="0" distL="0" distR="0" wp14:anchorId="77369EE3" wp14:editId="057A67F9">
            <wp:extent cx="2867025" cy="2148716"/>
            <wp:effectExtent l="0" t="0" r="0" b="4445"/>
            <wp:docPr id="2" name="Picture 2" descr="E:\REDCAP\Simulation\FR2_120KHZ_20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EDCAP\Simulation\FR2_120KHZ_20B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4886" cy="2169597"/>
                    </a:xfrm>
                    <a:prstGeom prst="rect">
                      <a:avLst/>
                    </a:prstGeom>
                    <a:noFill/>
                    <a:ln>
                      <a:noFill/>
                    </a:ln>
                  </pic:spPr>
                </pic:pic>
              </a:graphicData>
            </a:graphic>
          </wp:inline>
        </w:drawing>
      </w:r>
    </w:p>
    <w:p w14:paraId="7A911CE4" w14:textId="77777777" w:rsidR="0032387E" w:rsidRPr="000033A2" w:rsidRDefault="0032387E" w:rsidP="0032387E">
      <w:pPr>
        <w:pStyle w:val="Caption"/>
        <w:jc w:val="both"/>
        <w:rPr>
          <w:rFonts w:cstheme="minorHAnsi"/>
          <w:b w:val="0"/>
          <w:sz w:val="18"/>
          <w:szCs w:val="18"/>
        </w:rPr>
      </w:pPr>
      <w:r w:rsidRPr="000033A2">
        <w:rPr>
          <w:b w:val="0"/>
          <w:sz w:val="18"/>
          <w:szCs w:val="18"/>
        </w:rPr>
        <w:t xml:space="preserve">  Figure </w:t>
      </w:r>
      <w:r w:rsidRPr="000033A2">
        <w:rPr>
          <w:b w:val="0"/>
          <w:sz w:val="18"/>
          <w:szCs w:val="18"/>
        </w:rPr>
        <w:fldChar w:fldCharType="begin"/>
      </w:r>
      <w:r w:rsidRPr="000033A2">
        <w:rPr>
          <w:b w:val="0"/>
          <w:sz w:val="18"/>
          <w:szCs w:val="18"/>
        </w:rPr>
        <w:instrText xml:space="preserve"> SEQ Figure \* ARABIC </w:instrText>
      </w:r>
      <w:r w:rsidRPr="000033A2">
        <w:rPr>
          <w:b w:val="0"/>
          <w:sz w:val="18"/>
          <w:szCs w:val="18"/>
        </w:rPr>
        <w:fldChar w:fldCharType="separate"/>
      </w:r>
      <w:r w:rsidRPr="000033A2">
        <w:rPr>
          <w:b w:val="0"/>
          <w:noProof/>
          <w:sz w:val="18"/>
          <w:szCs w:val="18"/>
        </w:rPr>
        <w:t>1</w:t>
      </w:r>
      <w:r w:rsidRPr="000033A2">
        <w:rPr>
          <w:b w:val="0"/>
          <w:sz w:val="18"/>
          <w:szCs w:val="18"/>
        </w:rPr>
        <w:fldChar w:fldCharType="end"/>
      </w:r>
      <w:r w:rsidRPr="000033A2">
        <w:rPr>
          <w:b w:val="0"/>
          <w:sz w:val="18"/>
          <w:szCs w:val="18"/>
        </w:rPr>
        <w:t>: Power saving gain for Reduced number of BD</w:t>
      </w:r>
      <w:r>
        <w:rPr>
          <w:sz w:val="16"/>
          <w:szCs w:val="16"/>
        </w:rPr>
        <w:tab/>
      </w:r>
      <w:r>
        <w:rPr>
          <w:sz w:val="16"/>
          <w:szCs w:val="16"/>
        </w:rPr>
        <w:tab/>
      </w:r>
      <w:r>
        <w:rPr>
          <w:sz w:val="16"/>
          <w:szCs w:val="16"/>
        </w:rPr>
        <w:tab/>
      </w:r>
      <w:r>
        <w:rPr>
          <w:sz w:val="16"/>
          <w:szCs w:val="16"/>
        </w:rPr>
        <w:tab/>
      </w:r>
      <w:r w:rsidRPr="000033A2">
        <w:rPr>
          <w:b w:val="0"/>
          <w:sz w:val="18"/>
          <w:szCs w:val="18"/>
        </w:rPr>
        <w:t xml:space="preserve">Figure </w:t>
      </w:r>
      <w:r w:rsidRPr="000033A2">
        <w:rPr>
          <w:b w:val="0"/>
          <w:sz w:val="18"/>
          <w:szCs w:val="18"/>
        </w:rPr>
        <w:fldChar w:fldCharType="begin"/>
      </w:r>
      <w:r w:rsidRPr="000033A2">
        <w:rPr>
          <w:b w:val="0"/>
          <w:sz w:val="18"/>
          <w:szCs w:val="18"/>
        </w:rPr>
        <w:instrText xml:space="preserve"> SEQ Figure \* ARABIC </w:instrText>
      </w:r>
      <w:r w:rsidRPr="000033A2">
        <w:rPr>
          <w:b w:val="0"/>
          <w:sz w:val="18"/>
          <w:szCs w:val="18"/>
        </w:rPr>
        <w:fldChar w:fldCharType="separate"/>
      </w:r>
      <w:r w:rsidRPr="000033A2">
        <w:rPr>
          <w:b w:val="0"/>
          <w:noProof/>
          <w:sz w:val="18"/>
          <w:szCs w:val="18"/>
        </w:rPr>
        <w:t>2</w:t>
      </w:r>
      <w:r w:rsidRPr="000033A2">
        <w:rPr>
          <w:b w:val="0"/>
          <w:sz w:val="18"/>
          <w:szCs w:val="18"/>
        </w:rPr>
        <w:fldChar w:fldCharType="end"/>
      </w:r>
      <w:r w:rsidRPr="000033A2">
        <w:rPr>
          <w:b w:val="0"/>
          <w:sz w:val="18"/>
          <w:szCs w:val="18"/>
        </w:rPr>
        <w:t xml:space="preserve">: Power saving gain for Reduced number of BD   </w:t>
      </w:r>
    </w:p>
    <w:p w14:paraId="2C0E4E31" w14:textId="77777777" w:rsidR="0032387E" w:rsidRDefault="0032387E" w:rsidP="0032387E">
      <w:r w:rsidRPr="00E54014">
        <w:t>Based on the a</w:t>
      </w:r>
      <w:r>
        <w:t>nalysis of Fig 1 and</w:t>
      </w:r>
      <w:r w:rsidRPr="00E54014">
        <w:t xml:space="preserve"> 2, reducing the number of blind decoding to half of the maximum BD limit (i.e. from 36 to 18) can achieve 15% PDCCH (only) power saving gain. Further redu</w:t>
      </w:r>
      <w:r>
        <w:t>ction of BD</w:t>
      </w:r>
      <w:r w:rsidRPr="00E54014">
        <w:t xml:space="preserve"> to 1 can achieve power saving gain of 29.1% in case of FR1 SCS 30KHz and 28.5% in case of FR2 SC</w:t>
      </w:r>
      <w:r>
        <w:t>S 120 KHz. T</w:t>
      </w:r>
      <w:r w:rsidRPr="00E54014">
        <w:t>here is a significant improvement in power saving gain when reduc</w:t>
      </w:r>
      <w:r>
        <w:t>ing the number of BD</w:t>
      </w:r>
      <w:r w:rsidRPr="00E54014">
        <w:t xml:space="preserve"> to half of the maximum limit and it is also benef</w:t>
      </w:r>
      <w:r>
        <w:t>icial to relax</w:t>
      </w:r>
      <w:r w:rsidRPr="00E54014">
        <w:t xml:space="preserve"> the </w:t>
      </w:r>
      <w:proofErr w:type="spellStart"/>
      <w:r w:rsidRPr="00E54014">
        <w:t>RedCap</w:t>
      </w:r>
      <w:proofErr w:type="spellEnd"/>
      <w:r w:rsidRPr="00E54014">
        <w:t xml:space="preserve"> UEs PDCCH processing timeline. In addition, </w:t>
      </w:r>
      <w:r w:rsidRPr="00E54014">
        <w:lastRenderedPageBreak/>
        <w:t xml:space="preserve">more power saving gain could be obtained due to more reduced BD numbers, but few BD numbers will restrict the </w:t>
      </w:r>
      <w:proofErr w:type="spellStart"/>
      <w:r w:rsidRPr="00E54014">
        <w:t>gNB</w:t>
      </w:r>
      <w:proofErr w:type="spellEnd"/>
      <w:r w:rsidRPr="00E54014">
        <w:t xml:space="preserve"> scheduling </w:t>
      </w:r>
      <w:bookmarkStart w:id="1" w:name="OLE_LINK14"/>
      <w:bookmarkStart w:id="2" w:name="OLE_LINK15"/>
      <w:r w:rsidRPr="00E54014">
        <w:t>flexibility</w:t>
      </w:r>
      <w:bookmarkEnd w:id="1"/>
      <w:bookmarkEnd w:id="2"/>
      <w:r>
        <w:t xml:space="preserve"> and</w:t>
      </w:r>
      <w:r w:rsidRPr="00E54014">
        <w:t xml:space="preserve"> increase the UE PDCCH blocking pro</w:t>
      </w:r>
      <w:r>
        <w:t xml:space="preserve">bability. </w:t>
      </w:r>
    </w:p>
    <w:p w14:paraId="6E6387F1" w14:textId="789380EE" w:rsidR="0032387E" w:rsidRDefault="0032387E" w:rsidP="10856745">
      <w:r w:rsidRPr="00C903DE">
        <w:rPr>
          <w:b/>
        </w:rPr>
        <w:t xml:space="preserve">Observation </w:t>
      </w:r>
      <w:r w:rsidR="004A1BD4">
        <w:rPr>
          <w:b/>
        </w:rPr>
        <w:t>2</w:t>
      </w:r>
      <w:r w:rsidRPr="00C903DE">
        <w:rPr>
          <w:b/>
        </w:rPr>
        <w:t>: Reducing number of BD can accomplish significant power saving gain for</w:t>
      </w:r>
      <w:r>
        <w:rPr>
          <w:b/>
        </w:rPr>
        <w:t xml:space="preserve"> the</w:t>
      </w:r>
      <w:r w:rsidRPr="00C903DE">
        <w:rPr>
          <w:b/>
        </w:rPr>
        <w:t xml:space="preserve"> </w:t>
      </w:r>
      <w:proofErr w:type="spellStart"/>
      <w:r w:rsidRPr="00C903DE">
        <w:rPr>
          <w:b/>
        </w:rPr>
        <w:t>RedCap</w:t>
      </w:r>
      <w:proofErr w:type="spellEnd"/>
      <w:r w:rsidRPr="00C903DE">
        <w:rPr>
          <w:b/>
        </w:rPr>
        <w:t xml:space="preserve"> UEs.</w:t>
      </w:r>
    </w:p>
    <w:p w14:paraId="25848B1D" w14:textId="77777777" w:rsidR="0032387E" w:rsidRPr="0032387E" w:rsidRDefault="0032387E" w:rsidP="00734D8B">
      <w:pPr>
        <w:pStyle w:val="Heading1"/>
        <w:numPr>
          <w:ilvl w:val="0"/>
          <w:numId w:val="6"/>
        </w:numPr>
        <w:pBdr>
          <w:top w:val="single" w:sz="12" w:space="3" w:color="auto"/>
        </w:pBdr>
        <w:overflowPunct w:val="0"/>
        <w:autoSpaceDE w:val="0"/>
        <w:autoSpaceDN w:val="0"/>
        <w:adjustRightInd w:val="0"/>
        <w:spacing w:after="180" w:line="240" w:lineRule="auto"/>
        <w:jc w:val="both"/>
        <w:textAlignment w:val="baseline"/>
        <w:rPr>
          <w:rFonts w:ascii="Arial" w:eastAsia="SimSun" w:hAnsi="Arial" w:cs="Times New Roman"/>
          <w:color w:val="auto"/>
          <w:lang w:val="en-GB"/>
        </w:rPr>
      </w:pPr>
      <w:r w:rsidRPr="0032387E">
        <w:rPr>
          <w:rFonts w:ascii="Arial" w:eastAsia="SimSun" w:hAnsi="Arial" w:cs="Times New Roman"/>
          <w:color w:val="auto"/>
          <w:lang w:val="en-GB"/>
        </w:rPr>
        <w:t xml:space="preserve">Views on PDCCH blocking probability Reduction </w:t>
      </w:r>
    </w:p>
    <w:p w14:paraId="68D9908E" w14:textId="77777777" w:rsidR="0032387E" w:rsidRPr="008E1A92" w:rsidRDefault="0032387E" w:rsidP="0032387E">
      <w:pPr>
        <w:pStyle w:val="B1"/>
        <w:ind w:left="284" w:firstLine="0"/>
        <w:rPr>
          <w:noProof/>
        </w:rPr>
      </w:pPr>
      <w:r>
        <w:rPr>
          <w:noProof/>
        </w:rPr>
        <w:t>As discussed in the above section, reduced number of BD will increase the UE PDCCH blocking probability. To reduce the PDCCH blocking probability, some potential schemes may be considered. One of the possible scheme is delay tolerance based sub-group scheduling. Before going into delay tolerance based sub-groups scheduling details, first we discuss RedCap UEs sub-grouping.</w:t>
      </w:r>
    </w:p>
    <w:p w14:paraId="7D8B7A30" w14:textId="23A57919" w:rsidR="0032387E" w:rsidRPr="007956DC" w:rsidRDefault="00140B88" w:rsidP="007956DC">
      <w:pPr>
        <w:pStyle w:val="Heading2"/>
        <w:numPr>
          <w:ilvl w:val="1"/>
          <w:numId w:val="0"/>
        </w:numPr>
        <w:overflowPunct w:val="0"/>
        <w:autoSpaceDE w:val="0"/>
        <w:autoSpaceDN w:val="0"/>
        <w:adjustRightInd w:val="0"/>
        <w:spacing w:before="180" w:after="180" w:line="240" w:lineRule="auto"/>
        <w:ind w:left="576" w:hanging="576"/>
        <w:textAlignment w:val="baseline"/>
        <w:rPr>
          <w:color w:val="auto"/>
          <w:sz w:val="30"/>
          <w:szCs w:val="30"/>
        </w:rPr>
      </w:pPr>
      <w:r w:rsidRPr="007956DC">
        <w:rPr>
          <w:color w:val="auto"/>
          <w:sz w:val="30"/>
          <w:szCs w:val="30"/>
        </w:rPr>
        <w:t xml:space="preserve">4.1 </w:t>
      </w:r>
      <w:proofErr w:type="spellStart"/>
      <w:r w:rsidR="0032387E" w:rsidRPr="007956DC">
        <w:rPr>
          <w:color w:val="auto"/>
          <w:sz w:val="30"/>
          <w:szCs w:val="30"/>
        </w:rPr>
        <w:t>RedCap</w:t>
      </w:r>
      <w:proofErr w:type="spellEnd"/>
      <w:r w:rsidR="0032387E" w:rsidRPr="007956DC">
        <w:rPr>
          <w:color w:val="auto"/>
          <w:sz w:val="30"/>
          <w:szCs w:val="30"/>
        </w:rPr>
        <w:t xml:space="preserve"> UEs sub-grouping </w:t>
      </w:r>
    </w:p>
    <w:p w14:paraId="6ADB8523" w14:textId="77777777" w:rsidR="0032387E" w:rsidRPr="000A0AE9" w:rsidRDefault="0032387E" w:rsidP="0032387E">
      <w:pPr>
        <w:rPr>
          <w:rStyle w:val="Hyperlink"/>
        </w:rPr>
      </w:pPr>
      <w:proofErr w:type="spellStart"/>
      <w:r w:rsidRPr="00E54014">
        <w:t>RedCap</w:t>
      </w:r>
      <w:proofErr w:type="spellEnd"/>
      <w:r w:rsidRPr="00E54014">
        <w:t xml:space="preserve"> UEs have diverse application scen</w:t>
      </w:r>
      <w:r>
        <w:t xml:space="preserve">arios and according to the study item, it </w:t>
      </w:r>
      <w:r w:rsidRPr="00E54014">
        <w:t>can be categorized into three main use cases, such as Industrial wireless sensors, video surveillance, and wearables. Each use c</w:t>
      </w:r>
      <w:r>
        <w:t xml:space="preserve">ases have different requirements as illustrated </w:t>
      </w:r>
      <w:r w:rsidRPr="00E54014">
        <w:t>in T</w:t>
      </w:r>
      <w:r>
        <w:t>able 1[3]</w:t>
      </w:r>
      <w:r w:rsidRPr="00E54014">
        <w:t>.</w:t>
      </w:r>
    </w:p>
    <w:p w14:paraId="028F79BE" w14:textId="77777777" w:rsidR="0032387E" w:rsidRDefault="0032387E" w:rsidP="0032387E">
      <w:pPr>
        <w:pStyle w:val="Caption"/>
        <w:keepNext/>
        <w:jc w:val="center"/>
      </w:pPr>
      <w:r w:rsidRPr="00E54014">
        <w:t xml:space="preserve">Table </w:t>
      </w:r>
      <w:r>
        <w:t>1</w:t>
      </w:r>
      <w:r w:rsidRPr="00E54014">
        <w:t xml:space="preserve">: </w:t>
      </w:r>
      <w:proofErr w:type="spellStart"/>
      <w:r w:rsidRPr="00E54014">
        <w:t>RedCap</w:t>
      </w:r>
      <w:proofErr w:type="spellEnd"/>
      <w:r w:rsidRPr="00E54014">
        <w:t xml:space="preserve"> UEs Use Cases and its Requirements</w:t>
      </w:r>
    </w:p>
    <w:tbl>
      <w:tblPr>
        <w:tblStyle w:val="TableGrid2"/>
        <w:tblW w:w="0" w:type="auto"/>
        <w:jc w:val="center"/>
        <w:tblLook w:val="04A0" w:firstRow="1" w:lastRow="0" w:firstColumn="1" w:lastColumn="0" w:noHBand="0" w:noVBand="1"/>
      </w:tblPr>
      <w:tblGrid>
        <w:gridCol w:w="1255"/>
        <w:gridCol w:w="2070"/>
        <w:gridCol w:w="2700"/>
        <w:gridCol w:w="1445"/>
        <w:gridCol w:w="1350"/>
      </w:tblGrid>
      <w:tr w:rsidR="0032387E" w:rsidRPr="00641278" w14:paraId="06CA49A3" w14:textId="77777777" w:rsidTr="00A668B3">
        <w:trPr>
          <w:jc w:val="center"/>
        </w:trPr>
        <w:tc>
          <w:tcPr>
            <w:tcW w:w="1255" w:type="dxa"/>
            <w:shd w:val="clear" w:color="auto" w:fill="F2F2F2"/>
          </w:tcPr>
          <w:p w14:paraId="553E2266" w14:textId="77777777" w:rsidR="0032387E" w:rsidRPr="00641278" w:rsidRDefault="0032387E" w:rsidP="00A668B3">
            <w:pPr>
              <w:jc w:val="center"/>
              <w:rPr>
                <w:rFonts w:eastAsia="Times New Roman"/>
                <w:b/>
                <w:lang w:val="en-HK" w:eastAsia="zh-CN"/>
              </w:rPr>
            </w:pPr>
            <w:r w:rsidRPr="00641278">
              <w:rPr>
                <w:rFonts w:eastAsia="Times New Roman"/>
                <w:b/>
                <w:lang w:val="en-HK" w:eastAsia="zh-CN"/>
              </w:rPr>
              <w:t>Use Cases</w:t>
            </w:r>
          </w:p>
        </w:tc>
        <w:tc>
          <w:tcPr>
            <w:tcW w:w="2070" w:type="dxa"/>
            <w:shd w:val="clear" w:color="auto" w:fill="F2F2F2"/>
          </w:tcPr>
          <w:p w14:paraId="4BBA7B9F" w14:textId="77777777" w:rsidR="0032387E" w:rsidRPr="00641278" w:rsidRDefault="0032387E" w:rsidP="00A668B3">
            <w:pPr>
              <w:jc w:val="center"/>
              <w:rPr>
                <w:rFonts w:eastAsia="Times New Roman"/>
                <w:b/>
                <w:lang w:val="en-HK" w:eastAsia="zh-CN"/>
              </w:rPr>
            </w:pPr>
            <w:r w:rsidRPr="00641278">
              <w:rPr>
                <w:rFonts w:eastAsia="Times New Roman"/>
                <w:b/>
                <w:lang w:val="en-HK" w:eastAsia="zh-CN"/>
              </w:rPr>
              <w:t>Latency Requirements</w:t>
            </w:r>
          </w:p>
        </w:tc>
        <w:tc>
          <w:tcPr>
            <w:tcW w:w="2700" w:type="dxa"/>
            <w:shd w:val="clear" w:color="auto" w:fill="F2F2F2"/>
          </w:tcPr>
          <w:p w14:paraId="4C256810" w14:textId="77777777" w:rsidR="0032387E" w:rsidRPr="00641278" w:rsidRDefault="0032387E" w:rsidP="00A668B3">
            <w:pPr>
              <w:jc w:val="center"/>
              <w:rPr>
                <w:rFonts w:eastAsia="Times New Roman"/>
                <w:b/>
                <w:lang w:val="en-HK" w:eastAsia="zh-CN"/>
              </w:rPr>
            </w:pPr>
            <w:r w:rsidRPr="00641278">
              <w:rPr>
                <w:rFonts w:eastAsia="Times New Roman"/>
                <w:b/>
                <w:lang w:val="en-HK" w:eastAsia="zh-CN"/>
              </w:rPr>
              <w:t>Data Rate</w:t>
            </w:r>
          </w:p>
        </w:tc>
        <w:tc>
          <w:tcPr>
            <w:tcW w:w="1445" w:type="dxa"/>
            <w:shd w:val="clear" w:color="auto" w:fill="F2F2F2"/>
          </w:tcPr>
          <w:p w14:paraId="52161DD4" w14:textId="77777777" w:rsidR="0032387E" w:rsidRPr="00641278" w:rsidRDefault="0032387E" w:rsidP="00A668B3">
            <w:pPr>
              <w:jc w:val="center"/>
              <w:rPr>
                <w:rFonts w:eastAsia="Times New Roman"/>
                <w:b/>
                <w:lang w:val="en-HK" w:eastAsia="zh-CN"/>
              </w:rPr>
            </w:pPr>
            <w:r w:rsidRPr="00641278">
              <w:rPr>
                <w:rFonts w:eastAsia="Times New Roman"/>
                <w:b/>
                <w:lang w:val="en-HK" w:eastAsia="zh-CN"/>
              </w:rPr>
              <w:t>Reliability/ Availability</w:t>
            </w:r>
          </w:p>
        </w:tc>
        <w:tc>
          <w:tcPr>
            <w:tcW w:w="1350" w:type="dxa"/>
            <w:shd w:val="clear" w:color="auto" w:fill="F2F2F2"/>
          </w:tcPr>
          <w:p w14:paraId="35833D0F" w14:textId="77777777" w:rsidR="0032387E" w:rsidRPr="00641278" w:rsidRDefault="0032387E" w:rsidP="00A668B3">
            <w:pPr>
              <w:jc w:val="center"/>
              <w:rPr>
                <w:rFonts w:eastAsia="Times New Roman"/>
                <w:b/>
                <w:lang w:val="en-HK" w:eastAsia="zh-CN"/>
              </w:rPr>
            </w:pPr>
            <w:r w:rsidRPr="00641278">
              <w:rPr>
                <w:rFonts w:eastAsia="Times New Roman"/>
                <w:b/>
                <w:lang w:val="en-HK" w:eastAsia="zh-CN"/>
              </w:rPr>
              <w:t>Battery Life Time</w:t>
            </w:r>
          </w:p>
        </w:tc>
      </w:tr>
      <w:tr w:rsidR="0032387E" w:rsidRPr="00641278" w14:paraId="0DFCA5F2" w14:textId="77777777" w:rsidTr="00A668B3">
        <w:trPr>
          <w:jc w:val="center"/>
        </w:trPr>
        <w:tc>
          <w:tcPr>
            <w:tcW w:w="1255" w:type="dxa"/>
          </w:tcPr>
          <w:p w14:paraId="197795E2" w14:textId="77777777" w:rsidR="0032387E" w:rsidRPr="00641278" w:rsidRDefault="0032387E" w:rsidP="00A668B3">
            <w:pPr>
              <w:jc w:val="center"/>
              <w:rPr>
                <w:rFonts w:eastAsia="Times New Roman"/>
                <w:lang w:val="en-HK" w:eastAsia="zh-CN"/>
              </w:rPr>
            </w:pPr>
            <w:r w:rsidRPr="00641278">
              <w:rPr>
                <w:rFonts w:eastAsia="Times New Roman"/>
                <w:lang w:val="en-HK" w:eastAsia="zh-CN"/>
              </w:rPr>
              <w:t>Industrial Sensors</w:t>
            </w:r>
          </w:p>
        </w:tc>
        <w:tc>
          <w:tcPr>
            <w:tcW w:w="2070" w:type="dxa"/>
            <w:shd w:val="clear" w:color="auto" w:fill="DEEAF6"/>
          </w:tcPr>
          <w:p w14:paraId="1BBDC443" w14:textId="77777777" w:rsidR="0032387E" w:rsidRPr="00641278" w:rsidRDefault="0032387E" w:rsidP="00A668B3">
            <w:pPr>
              <w:jc w:val="center"/>
              <w:rPr>
                <w:rFonts w:eastAsia="Times New Roman"/>
                <w:lang w:val="en-HK" w:eastAsia="zh-CN"/>
              </w:rPr>
            </w:pPr>
            <w:r w:rsidRPr="00641278">
              <w:rPr>
                <w:rFonts w:eastAsia="Times New Roman"/>
                <w:lang w:val="en-HK" w:eastAsia="zh-CN"/>
              </w:rPr>
              <w:t>&lt; 100ms</w:t>
            </w:r>
          </w:p>
          <w:p w14:paraId="5A1F0AEA" w14:textId="77777777" w:rsidR="0032387E" w:rsidRPr="00641278" w:rsidRDefault="0032387E" w:rsidP="00A668B3">
            <w:pPr>
              <w:jc w:val="center"/>
              <w:rPr>
                <w:rFonts w:eastAsia="Times New Roman"/>
                <w:lang w:val="en-HK" w:eastAsia="zh-CN"/>
              </w:rPr>
            </w:pPr>
            <w:r w:rsidRPr="00641278">
              <w:rPr>
                <w:rFonts w:eastAsia="Times New Roman"/>
                <w:lang w:val="en-HK" w:eastAsia="zh-CN"/>
              </w:rPr>
              <w:t>5-10ms for safety relates sensors</w:t>
            </w:r>
          </w:p>
        </w:tc>
        <w:tc>
          <w:tcPr>
            <w:tcW w:w="2700" w:type="dxa"/>
          </w:tcPr>
          <w:p w14:paraId="73F2A545" w14:textId="77777777" w:rsidR="0032387E" w:rsidRPr="00641278" w:rsidRDefault="0032387E" w:rsidP="00A668B3">
            <w:pPr>
              <w:jc w:val="center"/>
              <w:rPr>
                <w:rFonts w:eastAsia="Times New Roman"/>
                <w:lang w:val="en-HK" w:eastAsia="zh-CN"/>
              </w:rPr>
            </w:pPr>
            <w:r w:rsidRPr="00641278">
              <w:rPr>
                <w:rFonts w:eastAsia="Times New Roman"/>
                <w:lang w:val="en-HK" w:eastAsia="zh-CN"/>
              </w:rPr>
              <w:t>&lt;2Mbps</w:t>
            </w:r>
          </w:p>
        </w:tc>
        <w:tc>
          <w:tcPr>
            <w:tcW w:w="1445" w:type="dxa"/>
          </w:tcPr>
          <w:p w14:paraId="3EBB4858" w14:textId="77777777" w:rsidR="0032387E" w:rsidRPr="00641278" w:rsidRDefault="0032387E" w:rsidP="00A668B3">
            <w:pPr>
              <w:rPr>
                <w:rFonts w:eastAsia="Times New Roman"/>
                <w:lang w:val="en-HK" w:eastAsia="zh-CN"/>
              </w:rPr>
            </w:pPr>
            <w:r w:rsidRPr="00641278">
              <w:rPr>
                <w:rFonts w:eastAsia="Times New Roman"/>
                <w:lang w:val="en-HK" w:eastAsia="zh-CN"/>
              </w:rPr>
              <w:t>Availability: 99.99%</w:t>
            </w:r>
          </w:p>
        </w:tc>
        <w:tc>
          <w:tcPr>
            <w:tcW w:w="1350" w:type="dxa"/>
          </w:tcPr>
          <w:p w14:paraId="31D3309C" w14:textId="77777777" w:rsidR="0032387E" w:rsidRPr="00641278" w:rsidRDefault="0032387E" w:rsidP="00A668B3">
            <w:pPr>
              <w:rPr>
                <w:rFonts w:eastAsia="Times New Roman"/>
                <w:lang w:val="en-HK" w:eastAsia="zh-CN"/>
              </w:rPr>
            </w:pPr>
            <w:r w:rsidRPr="00641278">
              <w:rPr>
                <w:rFonts w:eastAsia="Times New Roman"/>
                <w:lang w:val="en-HK" w:eastAsia="zh-CN"/>
              </w:rPr>
              <w:t>Few Years</w:t>
            </w:r>
          </w:p>
        </w:tc>
      </w:tr>
      <w:tr w:rsidR="0032387E" w:rsidRPr="00641278" w14:paraId="520F42B6" w14:textId="77777777" w:rsidTr="00A668B3">
        <w:trPr>
          <w:jc w:val="center"/>
        </w:trPr>
        <w:tc>
          <w:tcPr>
            <w:tcW w:w="1255" w:type="dxa"/>
          </w:tcPr>
          <w:p w14:paraId="3076DD27" w14:textId="77777777" w:rsidR="0032387E" w:rsidRPr="00641278" w:rsidRDefault="0032387E" w:rsidP="00A668B3">
            <w:pPr>
              <w:jc w:val="center"/>
              <w:rPr>
                <w:rFonts w:eastAsia="Times New Roman"/>
                <w:lang w:val="en-HK" w:eastAsia="zh-CN"/>
              </w:rPr>
            </w:pPr>
            <w:r w:rsidRPr="00641278">
              <w:rPr>
                <w:rFonts w:eastAsia="Times New Roman"/>
                <w:lang w:val="en-HK" w:eastAsia="zh-CN"/>
              </w:rPr>
              <w:t>Video Surveillance</w:t>
            </w:r>
          </w:p>
        </w:tc>
        <w:tc>
          <w:tcPr>
            <w:tcW w:w="2070" w:type="dxa"/>
            <w:shd w:val="clear" w:color="auto" w:fill="DEEAF6"/>
          </w:tcPr>
          <w:p w14:paraId="5B0EE966" w14:textId="77777777" w:rsidR="0032387E" w:rsidRPr="00641278" w:rsidRDefault="0032387E" w:rsidP="00A668B3">
            <w:pPr>
              <w:jc w:val="center"/>
              <w:rPr>
                <w:rFonts w:eastAsia="Times New Roman"/>
                <w:lang w:val="en-HK" w:eastAsia="zh-CN"/>
              </w:rPr>
            </w:pPr>
            <w:r w:rsidRPr="00641278">
              <w:rPr>
                <w:rFonts w:eastAsia="Times New Roman"/>
                <w:lang w:val="en-HK" w:eastAsia="zh-CN"/>
              </w:rPr>
              <w:t>&lt;500ms</w:t>
            </w:r>
          </w:p>
        </w:tc>
        <w:tc>
          <w:tcPr>
            <w:tcW w:w="2700" w:type="dxa"/>
          </w:tcPr>
          <w:p w14:paraId="661CCBCA" w14:textId="77777777" w:rsidR="0032387E" w:rsidRPr="00641278" w:rsidRDefault="0032387E" w:rsidP="00A668B3">
            <w:pPr>
              <w:rPr>
                <w:rFonts w:eastAsia="Times New Roman"/>
                <w:lang w:val="en-HK" w:eastAsia="zh-CN"/>
              </w:rPr>
            </w:pPr>
            <w:r w:rsidRPr="00641278">
              <w:rPr>
                <w:rFonts w:eastAsia="Times New Roman"/>
                <w:lang w:val="en-HK" w:eastAsia="zh-CN"/>
              </w:rPr>
              <w:t>2-5 Mbps for economic videos</w:t>
            </w:r>
          </w:p>
          <w:p w14:paraId="79C2E723"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7-25 Mbps for High </w:t>
            </w:r>
            <w:proofErr w:type="spellStart"/>
            <w:r w:rsidRPr="00641278">
              <w:rPr>
                <w:rFonts w:eastAsia="Times New Roman"/>
                <w:lang w:val="en-HK" w:eastAsia="zh-CN"/>
              </w:rPr>
              <w:t>def</w:t>
            </w:r>
            <w:proofErr w:type="spellEnd"/>
            <w:r w:rsidRPr="00641278">
              <w:rPr>
                <w:rFonts w:eastAsia="Times New Roman"/>
                <w:lang w:val="en-HK" w:eastAsia="zh-CN"/>
              </w:rPr>
              <w:t xml:space="preserve"> Video </w:t>
            </w:r>
          </w:p>
        </w:tc>
        <w:tc>
          <w:tcPr>
            <w:tcW w:w="1445" w:type="dxa"/>
          </w:tcPr>
          <w:p w14:paraId="452A12FD" w14:textId="77777777" w:rsidR="0032387E" w:rsidRPr="00641278" w:rsidRDefault="0032387E" w:rsidP="00A668B3">
            <w:pPr>
              <w:rPr>
                <w:rFonts w:eastAsia="Times New Roman"/>
                <w:lang w:val="en-HK" w:eastAsia="zh-CN"/>
              </w:rPr>
            </w:pPr>
            <w:r w:rsidRPr="00641278">
              <w:rPr>
                <w:rFonts w:eastAsia="Times New Roman"/>
                <w:lang w:val="en-HK" w:eastAsia="zh-CN"/>
              </w:rPr>
              <w:t>Reliability: 99-99.9%</w:t>
            </w:r>
          </w:p>
        </w:tc>
        <w:tc>
          <w:tcPr>
            <w:tcW w:w="1350" w:type="dxa"/>
          </w:tcPr>
          <w:p w14:paraId="7A2755B0" w14:textId="77777777" w:rsidR="0032387E" w:rsidRPr="00641278" w:rsidRDefault="0032387E" w:rsidP="00A668B3">
            <w:pPr>
              <w:jc w:val="center"/>
              <w:rPr>
                <w:rFonts w:eastAsia="Times New Roman"/>
                <w:lang w:val="en-HK" w:eastAsia="zh-CN"/>
              </w:rPr>
            </w:pPr>
            <w:r w:rsidRPr="00641278">
              <w:rPr>
                <w:rFonts w:eastAsia="Times New Roman"/>
                <w:lang w:val="en-HK" w:eastAsia="zh-CN"/>
              </w:rPr>
              <w:t>N/A</w:t>
            </w:r>
          </w:p>
        </w:tc>
      </w:tr>
      <w:tr w:rsidR="0032387E" w:rsidRPr="00641278" w14:paraId="34A57378" w14:textId="77777777" w:rsidTr="00A668B3">
        <w:trPr>
          <w:jc w:val="center"/>
        </w:trPr>
        <w:tc>
          <w:tcPr>
            <w:tcW w:w="1255" w:type="dxa"/>
          </w:tcPr>
          <w:p w14:paraId="2E7F3109" w14:textId="77777777" w:rsidR="0032387E" w:rsidRPr="00641278" w:rsidRDefault="0032387E" w:rsidP="00A668B3">
            <w:pPr>
              <w:jc w:val="center"/>
              <w:rPr>
                <w:rFonts w:eastAsia="Times New Roman"/>
                <w:lang w:val="en-HK" w:eastAsia="zh-CN"/>
              </w:rPr>
            </w:pPr>
            <w:r w:rsidRPr="00641278">
              <w:rPr>
                <w:rFonts w:eastAsia="Times New Roman"/>
                <w:lang w:val="en-HK" w:eastAsia="zh-CN"/>
              </w:rPr>
              <w:t>Wearables</w:t>
            </w:r>
          </w:p>
        </w:tc>
        <w:tc>
          <w:tcPr>
            <w:tcW w:w="2070" w:type="dxa"/>
            <w:shd w:val="clear" w:color="auto" w:fill="DEEAF6"/>
          </w:tcPr>
          <w:p w14:paraId="6088F5D7" w14:textId="77777777" w:rsidR="0032387E" w:rsidRPr="00641278" w:rsidRDefault="0032387E" w:rsidP="00A668B3">
            <w:pPr>
              <w:jc w:val="center"/>
              <w:rPr>
                <w:rFonts w:eastAsia="Times New Roman"/>
                <w:lang w:val="en-HK" w:eastAsia="zh-CN"/>
              </w:rPr>
            </w:pPr>
            <w:r w:rsidRPr="00641278">
              <w:rPr>
                <w:rFonts w:eastAsia="Times New Roman"/>
                <w:lang w:val="en-HK" w:eastAsia="zh-CN"/>
              </w:rPr>
              <w:t>N/A</w:t>
            </w:r>
          </w:p>
        </w:tc>
        <w:tc>
          <w:tcPr>
            <w:tcW w:w="2700" w:type="dxa"/>
          </w:tcPr>
          <w:p w14:paraId="014C3591"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5-50 Mbps in DL and 2-5 </w:t>
            </w:r>
            <w:proofErr w:type="spellStart"/>
            <w:r w:rsidRPr="00641278">
              <w:rPr>
                <w:rFonts w:eastAsia="Times New Roman"/>
                <w:lang w:val="en-HK" w:eastAsia="zh-CN"/>
              </w:rPr>
              <w:t>MPbs</w:t>
            </w:r>
            <w:proofErr w:type="spellEnd"/>
            <w:r w:rsidRPr="00641278">
              <w:rPr>
                <w:rFonts w:eastAsia="Times New Roman"/>
                <w:lang w:val="en-HK" w:eastAsia="zh-CN"/>
              </w:rPr>
              <w:t xml:space="preserve"> in UL</w:t>
            </w:r>
          </w:p>
        </w:tc>
        <w:tc>
          <w:tcPr>
            <w:tcW w:w="1445" w:type="dxa"/>
          </w:tcPr>
          <w:p w14:paraId="63AFA3D6" w14:textId="77777777" w:rsidR="0032387E" w:rsidRPr="00641278" w:rsidRDefault="0032387E" w:rsidP="00A668B3">
            <w:pPr>
              <w:jc w:val="center"/>
              <w:rPr>
                <w:rFonts w:eastAsia="Times New Roman"/>
                <w:lang w:val="en-HK" w:eastAsia="zh-CN"/>
              </w:rPr>
            </w:pPr>
            <w:r w:rsidRPr="00641278">
              <w:rPr>
                <w:rFonts w:eastAsia="Times New Roman"/>
                <w:lang w:val="en-HK" w:eastAsia="zh-CN"/>
              </w:rPr>
              <w:t>N/A</w:t>
            </w:r>
          </w:p>
        </w:tc>
        <w:tc>
          <w:tcPr>
            <w:tcW w:w="1350" w:type="dxa"/>
          </w:tcPr>
          <w:p w14:paraId="642D305E"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1-2 weeks </w:t>
            </w:r>
          </w:p>
        </w:tc>
      </w:tr>
    </w:tbl>
    <w:p w14:paraId="4A4B9CF5" w14:textId="77777777" w:rsidR="0032387E" w:rsidRPr="00E54014" w:rsidRDefault="0032387E" w:rsidP="0032387E">
      <w:pPr>
        <w:rPr>
          <w:noProof/>
        </w:rPr>
      </w:pPr>
      <w:r>
        <w:t xml:space="preserve">Based on </w:t>
      </w:r>
      <w:proofErr w:type="spellStart"/>
      <w:r>
        <w:t>RedCap</w:t>
      </w:r>
      <w:proofErr w:type="spellEnd"/>
      <w:r>
        <w:t xml:space="preserve"> UEs use cases and its requirements as shown in Table 1, </w:t>
      </w:r>
      <w:proofErr w:type="spellStart"/>
      <w:r>
        <w:t>RedCap</w:t>
      </w:r>
      <w:proofErr w:type="spellEnd"/>
      <w:r>
        <w:t xml:space="preserve"> UEs can be</w:t>
      </w:r>
      <w:r w:rsidRPr="00E54014">
        <w:t xml:space="preserve"> distributed into X sub-groups</w:t>
      </w:r>
      <w:r>
        <w:t xml:space="preserve">, where X = {0, 1, 2, …, N}. For example, based on latency requirements </w:t>
      </w:r>
      <w:proofErr w:type="spellStart"/>
      <w:r>
        <w:t>RedCap</w:t>
      </w:r>
      <w:proofErr w:type="spellEnd"/>
      <w:r>
        <w:t xml:space="preserve"> UEs can be distributed into X number of low delay tolerance and X number of high delay tolerance sub-groups.</w:t>
      </w:r>
      <w:r>
        <w:rPr>
          <w:noProof/>
        </w:rPr>
        <w:t xml:space="preserve"> </w:t>
      </w:r>
      <w:r>
        <w:t>In addition, sub-groups indication can be considered by using the reserved B bits in PDCCH. Two possible mapping schemes of sub-groups indication/formation</w:t>
      </w:r>
      <w:r w:rsidRPr="00E54014">
        <w:t xml:space="preserve"> </w:t>
      </w:r>
      <w:r>
        <w:t xml:space="preserve">are explained below to define different </w:t>
      </w:r>
      <w:proofErr w:type="spellStart"/>
      <w:r>
        <w:t>RedCap</w:t>
      </w:r>
      <w:proofErr w:type="spellEnd"/>
      <w:r>
        <w:t xml:space="preserve"> UEs sub-groups.</w:t>
      </w:r>
    </w:p>
    <w:p w14:paraId="51D13F17" w14:textId="5AF3A3A5" w:rsidR="0032387E" w:rsidRPr="00E54014" w:rsidRDefault="0032387E" w:rsidP="0032387E">
      <w:r w:rsidRPr="00E54014">
        <w:rPr>
          <w:b/>
        </w:rPr>
        <w:t>Scheme 1: Code based mapping:</w:t>
      </w:r>
      <w:r w:rsidRPr="00E54014">
        <w:t xml:space="preserve"> In this scheme different codes</w:t>
      </w:r>
      <w:r>
        <w:t xml:space="preserve"> M of the reserved </w:t>
      </w:r>
      <w:r w:rsidRPr="00E54014">
        <w:t>bits</w:t>
      </w:r>
      <w:r>
        <w:t xml:space="preserve"> B</w:t>
      </w:r>
      <w:r w:rsidRPr="00E54014">
        <w:t xml:space="preserve"> </w:t>
      </w:r>
      <w:r>
        <w:t>in PDCCH are mapped to different</w:t>
      </w:r>
      <w:r w:rsidRPr="00E54014">
        <w:t xml:space="preserve"> UE sub-gr</w:t>
      </w:r>
      <w:r>
        <w:t xml:space="preserve">oups. This scheme can have </w:t>
      </w:r>
      <m:oMath>
        <m:r>
          <w:rPr>
            <w:rFonts w:ascii="Cambria Math" w:hAnsi="Cambria Math"/>
          </w:rPr>
          <m:t xml:space="preserve">M = </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codes combination and it </w:t>
      </w:r>
      <w:r w:rsidRPr="00E54014">
        <w:t>is very beneficial due to its multiple choices of codes by using less</w:t>
      </w:r>
      <w:r>
        <w:t xml:space="preserve"> bits. Moreover, this scheme can assign a unique code to</w:t>
      </w:r>
      <w:r w:rsidRPr="00E54014">
        <w:t xml:space="preserve"> each sub-group which is easy to differentiate.</w:t>
      </w:r>
    </w:p>
    <w:p w14:paraId="636E3842" w14:textId="77777777" w:rsidR="0032387E" w:rsidRPr="005F715A" w:rsidRDefault="0032387E" w:rsidP="0032387E">
      <w:pPr>
        <w:rPr>
          <w:rStyle w:val="fontstyle21"/>
          <w:rFonts w:ascii="Times New Roman" w:hAnsi="Times New Roman"/>
          <w:sz w:val="20"/>
          <w:szCs w:val="20"/>
        </w:rPr>
      </w:pPr>
      <w:r w:rsidRPr="00E54014">
        <w:rPr>
          <w:b/>
        </w:rPr>
        <w:t>Scheme 2: Bitmap based mapping</w:t>
      </w:r>
      <w:r w:rsidRPr="00E54014">
        <w:t>. In this scheme each bit in the</w:t>
      </w:r>
      <w:r>
        <w:t xml:space="preserve"> PDCCH can be mapped to a sub-group</w:t>
      </w:r>
      <w:r w:rsidRPr="00E54014">
        <w:t>. This scheme can use two methods for mapping, i.e. one-to-one mapping and one-to-many mapping</w:t>
      </w:r>
      <w:r w:rsidRPr="00E54014">
        <w:rPr>
          <w:rStyle w:val="fontstyle21"/>
          <w:rFonts w:ascii="Times New Roman" w:hAnsi="Times New Roman"/>
          <w:sz w:val="20"/>
          <w:szCs w:val="20"/>
        </w:rPr>
        <w:t>.</w:t>
      </w:r>
      <w:r>
        <w:rPr>
          <w:rStyle w:val="fontstyle21"/>
          <w:rFonts w:ascii="Times New Roman" w:hAnsi="Times New Roman"/>
          <w:sz w:val="20"/>
          <w:szCs w:val="20"/>
        </w:rPr>
        <w:t xml:space="preserve"> This scheme</w:t>
      </w:r>
      <w:r w:rsidRPr="00E54014">
        <w:rPr>
          <w:rStyle w:val="fontstyle21"/>
          <w:rFonts w:ascii="Times New Roman" w:hAnsi="Times New Roman"/>
          <w:sz w:val="20"/>
          <w:szCs w:val="20"/>
        </w:rPr>
        <w:t xml:space="preserve"> is easy to use but it may increase the PDCCH overhead in case</w:t>
      </w:r>
      <w:r>
        <w:rPr>
          <w:rStyle w:val="fontstyle21"/>
          <w:rFonts w:ascii="Times New Roman" w:hAnsi="Times New Roman"/>
          <w:sz w:val="20"/>
          <w:szCs w:val="20"/>
        </w:rPr>
        <w:t xml:space="preserve"> of more sub-groups and it is difficult to differentiate sub-groups. </w:t>
      </w:r>
    </w:p>
    <w:p w14:paraId="16713331" w14:textId="52004B53" w:rsidR="0032387E" w:rsidRPr="00F63EC7" w:rsidRDefault="0032387E" w:rsidP="0032387E">
      <w:pPr>
        <w:rPr>
          <w:rStyle w:val="fontstyle21"/>
          <w:rFonts w:ascii="Times New Roman" w:hAnsi="Times New Roman"/>
          <w:b/>
          <w:sz w:val="20"/>
          <w:szCs w:val="20"/>
        </w:rPr>
      </w:pPr>
      <w:r>
        <w:rPr>
          <w:b/>
        </w:rPr>
        <w:t xml:space="preserve">Proposal </w:t>
      </w:r>
      <w:r w:rsidR="00140B88">
        <w:rPr>
          <w:b/>
        </w:rPr>
        <w:t>4</w:t>
      </w:r>
      <w:r w:rsidRPr="00E54014">
        <w:rPr>
          <w:b/>
        </w:rPr>
        <w:t xml:space="preserve">: </w:t>
      </w:r>
      <w:r>
        <w:rPr>
          <w:b/>
        </w:rPr>
        <w:t xml:space="preserve">Study Codes based mapping for </w:t>
      </w:r>
      <w:r w:rsidRPr="00E54014">
        <w:rPr>
          <w:b/>
        </w:rPr>
        <w:t>different</w:t>
      </w:r>
      <w:r>
        <w:rPr>
          <w:b/>
        </w:rPr>
        <w:t xml:space="preserve"> </w:t>
      </w:r>
      <w:proofErr w:type="spellStart"/>
      <w:r>
        <w:rPr>
          <w:b/>
        </w:rPr>
        <w:t>RedCap</w:t>
      </w:r>
      <w:proofErr w:type="spellEnd"/>
      <w:r w:rsidRPr="00E54014">
        <w:rPr>
          <w:b/>
        </w:rPr>
        <w:t xml:space="preserve"> </w:t>
      </w:r>
      <w:r>
        <w:rPr>
          <w:b/>
        </w:rPr>
        <w:t>UE sub-groups indication/formation.</w:t>
      </w:r>
    </w:p>
    <w:p w14:paraId="0FC591E8" w14:textId="0874EDBF" w:rsidR="0032387E" w:rsidRPr="007956DC" w:rsidRDefault="0032387E" w:rsidP="0032387E">
      <w:pPr>
        <w:pStyle w:val="Heading2"/>
        <w:numPr>
          <w:ilvl w:val="1"/>
          <w:numId w:val="0"/>
        </w:numPr>
        <w:overflowPunct w:val="0"/>
        <w:autoSpaceDE w:val="0"/>
        <w:autoSpaceDN w:val="0"/>
        <w:adjustRightInd w:val="0"/>
        <w:spacing w:before="180" w:after="180" w:line="240" w:lineRule="auto"/>
        <w:ind w:left="576" w:hanging="576"/>
        <w:textAlignment w:val="baseline"/>
        <w:rPr>
          <w:color w:val="auto"/>
          <w:sz w:val="28"/>
          <w:szCs w:val="28"/>
        </w:rPr>
      </w:pPr>
      <w:r w:rsidRPr="007956DC">
        <w:rPr>
          <w:color w:val="auto"/>
          <w:sz w:val="30"/>
          <w:szCs w:val="30"/>
        </w:rPr>
        <w:lastRenderedPageBreak/>
        <w:t xml:space="preserve"> </w:t>
      </w:r>
      <w:r w:rsidR="007956DC" w:rsidRPr="007956DC">
        <w:rPr>
          <w:color w:val="auto"/>
          <w:sz w:val="30"/>
          <w:szCs w:val="30"/>
        </w:rPr>
        <w:t xml:space="preserve">4.2 </w:t>
      </w:r>
      <w:r w:rsidRPr="007956DC">
        <w:rPr>
          <w:color w:val="auto"/>
          <w:sz w:val="28"/>
          <w:szCs w:val="28"/>
        </w:rPr>
        <w:t>PDCCH blocking probability reduction with delay tolerance based sub-group scheduling</w:t>
      </w:r>
    </w:p>
    <w:p w14:paraId="297B201D" w14:textId="3BB477E1" w:rsidR="0032387E" w:rsidRPr="00A10492" w:rsidRDefault="0032387E" w:rsidP="0032387E">
      <w:pPr>
        <w:rPr>
          <w:color w:val="000000"/>
        </w:rPr>
      </w:pPr>
      <w:r>
        <w:t xml:space="preserve">In this section, we discuss detail solution of reducing the PDCCH blocking probability which occurs due to reduced number of BD. This solution </w:t>
      </w:r>
      <w:r w:rsidRPr="00E54014">
        <w:t>multiplexes different sub-groups into a single slot b</w:t>
      </w:r>
      <w:r>
        <w:t>ased o</w:t>
      </w:r>
      <w:r w:rsidR="000A21B0">
        <w:t>n</w:t>
      </w:r>
      <w:r>
        <w:t xml:space="preserve"> their delay tolerance</w:t>
      </w:r>
      <w:r w:rsidRPr="00E54014">
        <w:t xml:space="preserve"> and transmit</w:t>
      </w:r>
      <w:r>
        <w:t>s</w:t>
      </w:r>
      <w:r w:rsidRPr="00E54014">
        <w:t xml:space="preserve"> their corresponding </w:t>
      </w:r>
      <w:r>
        <w:t>(group common) GC-DCI in that</w:t>
      </w:r>
      <w:r w:rsidRPr="00E54014">
        <w:t xml:space="preserve"> slot to schedule </w:t>
      </w:r>
      <w:r>
        <w:t>the sub-group UEs for their corresponding PDSCH/PUSCH</w:t>
      </w:r>
      <w:r w:rsidRPr="00FB7FE8">
        <w:rPr>
          <w:rStyle w:val="fontstyle21"/>
          <w:rFonts w:ascii="Times New Roman" w:hAnsi="Times New Roman"/>
          <w:sz w:val="20"/>
          <w:szCs w:val="20"/>
        </w:rPr>
        <w:t>.</w:t>
      </w:r>
      <w:r>
        <w:rPr>
          <w:rStyle w:val="fontstyle21"/>
          <w:rFonts w:ascii="Times New Roman" w:hAnsi="Times New Roman"/>
          <w:sz w:val="20"/>
          <w:szCs w:val="20"/>
        </w:rPr>
        <w:t xml:space="preserve"> </w:t>
      </w:r>
      <w:r>
        <w:t>Three possible</w:t>
      </w:r>
      <w:r w:rsidRPr="00E54014">
        <w:t xml:space="preserve"> cases of delay tolerance based sub-group scheduling</w:t>
      </w:r>
      <w:r>
        <w:t xml:space="preserve"> are explained below</w:t>
      </w:r>
      <w:r w:rsidRPr="00E54014">
        <w:t>. In all cases we assume t</w:t>
      </w:r>
      <w:r>
        <w:t>he following parameters as given in Table 3 [4]</w:t>
      </w:r>
      <w:r w:rsidRPr="00E54014">
        <w:t xml:space="preserve">.  </w:t>
      </w:r>
    </w:p>
    <w:p w14:paraId="738BC02A" w14:textId="77777777" w:rsidR="0032387E" w:rsidRPr="004150EB" w:rsidRDefault="0032387E" w:rsidP="0032387E">
      <w:pPr>
        <w:pStyle w:val="Caption"/>
        <w:keepNext/>
        <w:jc w:val="center"/>
      </w:pPr>
      <w:r w:rsidRPr="004150EB">
        <w:t xml:space="preserve">Table </w:t>
      </w:r>
      <w:r>
        <w:t>3:</w:t>
      </w:r>
      <w:r w:rsidRPr="004150EB">
        <w:t xml:space="preserve"> Assumption for </w:t>
      </w:r>
      <w:proofErr w:type="spellStart"/>
      <w:r w:rsidRPr="004150EB">
        <w:t>RedCap</w:t>
      </w:r>
      <w:proofErr w:type="spellEnd"/>
      <w:r w:rsidRPr="004150EB">
        <w:t xml:space="preserve"> PDCCH monitoring</w:t>
      </w:r>
    </w:p>
    <w:tbl>
      <w:tblPr>
        <w:tblStyle w:val="TableGrid3"/>
        <w:tblW w:w="0" w:type="auto"/>
        <w:jc w:val="center"/>
        <w:tblLook w:val="04A0" w:firstRow="1" w:lastRow="0" w:firstColumn="1" w:lastColumn="0" w:noHBand="0" w:noVBand="1"/>
      </w:tblPr>
      <w:tblGrid>
        <w:gridCol w:w="3240"/>
        <w:gridCol w:w="2340"/>
      </w:tblGrid>
      <w:tr w:rsidR="0032387E" w:rsidRPr="00641278" w14:paraId="17F61614" w14:textId="77777777" w:rsidTr="00A668B3">
        <w:trPr>
          <w:jc w:val="center"/>
        </w:trPr>
        <w:tc>
          <w:tcPr>
            <w:tcW w:w="3240" w:type="dxa"/>
            <w:shd w:val="clear" w:color="auto" w:fill="F2F2F2"/>
          </w:tcPr>
          <w:p w14:paraId="5357FDF9" w14:textId="77777777" w:rsidR="0032387E" w:rsidRPr="00641278" w:rsidRDefault="0032387E" w:rsidP="00A668B3">
            <w:pPr>
              <w:jc w:val="center"/>
              <w:rPr>
                <w:rFonts w:eastAsia="Times New Roman"/>
                <w:b/>
                <w:highlight w:val="lightGray"/>
                <w:lang w:val="en-HK" w:eastAsia="zh-CN"/>
              </w:rPr>
            </w:pPr>
            <w:r w:rsidRPr="00641278">
              <w:rPr>
                <w:rFonts w:eastAsia="Times New Roman"/>
                <w:b/>
                <w:lang w:val="en-HK" w:eastAsia="zh-CN"/>
              </w:rPr>
              <w:t>Parameters</w:t>
            </w:r>
          </w:p>
        </w:tc>
        <w:tc>
          <w:tcPr>
            <w:tcW w:w="2340" w:type="dxa"/>
            <w:shd w:val="clear" w:color="auto" w:fill="F2F2F2"/>
          </w:tcPr>
          <w:p w14:paraId="71B716E4" w14:textId="77777777" w:rsidR="0032387E" w:rsidRPr="00641278" w:rsidRDefault="0032387E" w:rsidP="00A668B3">
            <w:pPr>
              <w:jc w:val="center"/>
              <w:rPr>
                <w:rFonts w:eastAsia="Times New Roman"/>
                <w:b/>
                <w:highlight w:val="lightGray"/>
                <w:lang w:val="en-HK" w:eastAsia="zh-CN"/>
              </w:rPr>
            </w:pPr>
            <w:r w:rsidRPr="00641278">
              <w:rPr>
                <w:rFonts w:eastAsia="Times New Roman"/>
                <w:b/>
                <w:lang w:val="en-HK" w:eastAsia="zh-CN"/>
              </w:rPr>
              <w:t>Assumptions</w:t>
            </w:r>
          </w:p>
        </w:tc>
      </w:tr>
      <w:tr w:rsidR="0032387E" w:rsidRPr="00641278" w14:paraId="69C3D93C" w14:textId="77777777" w:rsidTr="00A668B3">
        <w:trPr>
          <w:jc w:val="center"/>
        </w:trPr>
        <w:tc>
          <w:tcPr>
            <w:tcW w:w="3240" w:type="dxa"/>
          </w:tcPr>
          <w:p w14:paraId="56B9AA72"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FR1 bandwidth </w:t>
            </w:r>
          </w:p>
        </w:tc>
        <w:tc>
          <w:tcPr>
            <w:tcW w:w="2340" w:type="dxa"/>
          </w:tcPr>
          <w:p w14:paraId="2BCCC58F"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20 MHz </w:t>
            </w:r>
          </w:p>
        </w:tc>
      </w:tr>
      <w:tr w:rsidR="0032387E" w:rsidRPr="00641278" w14:paraId="22A628C4" w14:textId="77777777" w:rsidTr="00A668B3">
        <w:trPr>
          <w:jc w:val="center"/>
        </w:trPr>
        <w:tc>
          <w:tcPr>
            <w:tcW w:w="3240" w:type="dxa"/>
          </w:tcPr>
          <w:p w14:paraId="1971CE48" w14:textId="77777777" w:rsidR="0032387E" w:rsidRPr="00641278" w:rsidRDefault="0032387E" w:rsidP="00A668B3">
            <w:pPr>
              <w:rPr>
                <w:rFonts w:eastAsia="Times New Roman"/>
                <w:lang w:val="en-HK" w:eastAsia="zh-CN"/>
              </w:rPr>
            </w:pPr>
            <w:r w:rsidRPr="00641278">
              <w:rPr>
                <w:rFonts w:eastAsia="Times New Roman"/>
                <w:lang w:val="en-HK" w:eastAsia="zh-CN"/>
              </w:rPr>
              <w:t>SCS</w:t>
            </w:r>
          </w:p>
        </w:tc>
        <w:tc>
          <w:tcPr>
            <w:tcW w:w="2340" w:type="dxa"/>
          </w:tcPr>
          <w:p w14:paraId="3E0360D2" w14:textId="77777777" w:rsidR="0032387E" w:rsidRPr="00641278" w:rsidRDefault="0032387E" w:rsidP="00A668B3">
            <w:pPr>
              <w:rPr>
                <w:rFonts w:eastAsia="Times New Roman"/>
                <w:lang w:val="en-HK" w:eastAsia="zh-CN"/>
              </w:rPr>
            </w:pPr>
            <w:r w:rsidRPr="00641278">
              <w:rPr>
                <w:rFonts w:eastAsia="Times New Roman"/>
                <w:lang w:val="en-HK" w:eastAsia="zh-CN"/>
              </w:rPr>
              <w:t>30 KHz</w:t>
            </w:r>
          </w:p>
        </w:tc>
      </w:tr>
      <w:tr w:rsidR="0032387E" w:rsidRPr="00641278" w14:paraId="1B85D4E7" w14:textId="77777777" w:rsidTr="00A668B3">
        <w:trPr>
          <w:jc w:val="center"/>
        </w:trPr>
        <w:tc>
          <w:tcPr>
            <w:tcW w:w="3240" w:type="dxa"/>
          </w:tcPr>
          <w:p w14:paraId="5B769DD3"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Corset duration </w:t>
            </w:r>
          </w:p>
        </w:tc>
        <w:tc>
          <w:tcPr>
            <w:tcW w:w="2340" w:type="dxa"/>
          </w:tcPr>
          <w:p w14:paraId="70919173" w14:textId="77777777" w:rsidR="0032387E" w:rsidRPr="00641278" w:rsidRDefault="0032387E" w:rsidP="00A668B3">
            <w:pPr>
              <w:rPr>
                <w:rFonts w:eastAsia="Times New Roman"/>
                <w:lang w:val="en-HK" w:eastAsia="zh-CN"/>
              </w:rPr>
            </w:pPr>
            <w:r w:rsidRPr="00641278">
              <w:rPr>
                <w:rFonts w:eastAsia="Times New Roman"/>
                <w:lang w:val="en-HK" w:eastAsia="zh-CN"/>
              </w:rPr>
              <w:t>2 symbol</w:t>
            </w:r>
          </w:p>
        </w:tc>
      </w:tr>
      <w:tr w:rsidR="0032387E" w:rsidRPr="00641278" w14:paraId="43125434" w14:textId="77777777" w:rsidTr="00A668B3">
        <w:trPr>
          <w:jc w:val="center"/>
        </w:trPr>
        <w:tc>
          <w:tcPr>
            <w:tcW w:w="3240" w:type="dxa"/>
          </w:tcPr>
          <w:p w14:paraId="78455996"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The BD for R-15/16 UEs </w:t>
            </w:r>
          </w:p>
        </w:tc>
        <w:tc>
          <w:tcPr>
            <w:tcW w:w="2340" w:type="dxa"/>
          </w:tcPr>
          <w:p w14:paraId="178ACE20" w14:textId="77777777" w:rsidR="0032387E" w:rsidRPr="00641278" w:rsidRDefault="0032387E" w:rsidP="00A668B3">
            <w:pPr>
              <w:rPr>
                <w:rFonts w:eastAsia="Times New Roman"/>
                <w:lang w:val="en-HK" w:eastAsia="zh-CN"/>
              </w:rPr>
            </w:pPr>
            <w:r w:rsidRPr="00641278">
              <w:rPr>
                <w:rFonts w:eastAsia="Times New Roman"/>
                <w:lang w:val="en-HK" w:eastAsia="zh-CN"/>
              </w:rPr>
              <w:t>36</w:t>
            </w:r>
          </w:p>
        </w:tc>
      </w:tr>
      <w:tr w:rsidR="0032387E" w:rsidRPr="00641278" w14:paraId="2CDF72AD" w14:textId="77777777" w:rsidTr="00A668B3">
        <w:trPr>
          <w:jc w:val="center"/>
        </w:trPr>
        <w:tc>
          <w:tcPr>
            <w:tcW w:w="3240" w:type="dxa"/>
          </w:tcPr>
          <w:p w14:paraId="313519AC"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Assumed BD for </w:t>
            </w:r>
            <w:proofErr w:type="spellStart"/>
            <w:r w:rsidRPr="00641278">
              <w:rPr>
                <w:rFonts w:eastAsia="Times New Roman"/>
                <w:lang w:val="en-HK" w:eastAsia="zh-CN"/>
              </w:rPr>
              <w:t>RedCap</w:t>
            </w:r>
            <w:proofErr w:type="spellEnd"/>
            <w:r w:rsidRPr="00641278">
              <w:rPr>
                <w:rFonts w:eastAsia="Times New Roman"/>
                <w:lang w:val="en-HK" w:eastAsia="zh-CN"/>
              </w:rPr>
              <w:t xml:space="preserve"> UEs </w:t>
            </w:r>
          </w:p>
        </w:tc>
        <w:tc>
          <w:tcPr>
            <w:tcW w:w="2340" w:type="dxa"/>
          </w:tcPr>
          <w:p w14:paraId="5D269999" w14:textId="77777777" w:rsidR="0032387E" w:rsidRPr="00641278" w:rsidRDefault="0032387E" w:rsidP="00A668B3">
            <w:pPr>
              <w:rPr>
                <w:rFonts w:eastAsia="Times New Roman"/>
                <w:lang w:val="en-HK" w:eastAsia="zh-CN"/>
              </w:rPr>
            </w:pPr>
            <w:r w:rsidRPr="00641278">
              <w:rPr>
                <w:rFonts w:eastAsia="Times New Roman"/>
                <w:lang w:val="en-HK" w:eastAsia="zh-CN"/>
              </w:rPr>
              <w:t>18</w:t>
            </w:r>
          </w:p>
        </w:tc>
      </w:tr>
      <w:tr w:rsidR="0032387E" w:rsidRPr="00641278" w14:paraId="474B75EE" w14:textId="77777777" w:rsidTr="00A668B3">
        <w:trPr>
          <w:jc w:val="center"/>
        </w:trPr>
        <w:tc>
          <w:tcPr>
            <w:tcW w:w="3240" w:type="dxa"/>
          </w:tcPr>
          <w:p w14:paraId="133F2680" w14:textId="77777777" w:rsidR="0032387E" w:rsidRPr="00641278" w:rsidRDefault="0032387E" w:rsidP="00A668B3">
            <w:pPr>
              <w:rPr>
                <w:rFonts w:eastAsia="Times New Roman"/>
                <w:lang w:val="en-HK" w:eastAsia="zh-CN"/>
              </w:rPr>
            </w:pPr>
            <w:r w:rsidRPr="00641278">
              <w:rPr>
                <w:rFonts w:eastAsia="Times New Roman"/>
                <w:lang w:val="en-HK" w:eastAsia="zh-CN"/>
              </w:rPr>
              <w:t xml:space="preserve">Maximum number of CCE per slot </w:t>
            </w:r>
          </w:p>
        </w:tc>
        <w:tc>
          <w:tcPr>
            <w:tcW w:w="2340" w:type="dxa"/>
          </w:tcPr>
          <w:p w14:paraId="78B4B332" w14:textId="77777777" w:rsidR="0032387E" w:rsidRPr="00641278" w:rsidRDefault="0032387E" w:rsidP="00A668B3">
            <w:pPr>
              <w:rPr>
                <w:rFonts w:eastAsia="Times New Roman"/>
                <w:lang w:val="en-HK" w:eastAsia="zh-CN"/>
              </w:rPr>
            </w:pPr>
            <w:r w:rsidRPr="00641278">
              <w:rPr>
                <w:rFonts w:eastAsia="Times New Roman"/>
                <w:lang w:val="en-HK" w:eastAsia="zh-CN"/>
              </w:rPr>
              <w:t>56</w:t>
            </w:r>
          </w:p>
        </w:tc>
      </w:tr>
    </w:tbl>
    <w:p w14:paraId="34F8138A" w14:textId="77777777" w:rsidR="0032387E" w:rsidRDefault="0032387E" w:rsidP="0032387E">
      <w:r w:rsidRPr="00DD53D9">
        <w:rPr>
          <w:b/>
        </w:rPr>
        <w:t>Case 1:</w:t>
      </w:r>
      <w:r w:rsidRPr="00F63EC7">
        <w:t xml:space="preserve"> Single </w:t>
      </w:r>
      <w:r>
        <w:t xml:space="preserve">slot </w:t>
      </w:r>
      <w:r w:rsidRPr="00F63EC7">
        <w:t>multiple sub-groups</w:t>
      </w:r>
      <w:r>
        <w:t xml:space="preserve"> GC-DCI transmission with no sub-groups or individual UEs </w:t>
      </w:r>
      <w:r w:rsidRPr="00867AEC">
        <w:t xml:space="preserve">PDCCH blocking </w:t>
      </w:r>
    </w:p>
    <w:p w14:paraId="2C125413" w14:textId="77777777" w:rsidR="0032387E" w:rsidRDefault="0032387E" w:rsidP="0032387E">
      <w:r w:rsidRPr="00DD53D9">
        <w:rPr>
          <w:b/>
        </w:rPr>
        <w:t>Case 2:</w:t>
      </w:r>
      <w:r>
        <w:t xml:space="preserve"> </w:t>
      </w:r>
      <w:r w:rsidRPr="004150EB">
        <w:t xml:space="preserve">Single slot multiple sub-groups </w:t>
      </w:r>
      <w:r>
        <w:t>GC-DCI transmission</w:t>
      </w:r>
      <w:r w:rsidRPr="004150EB">
        <w:t xml:space="preserve"> with possibility of </w:t>
      </w:r>
      <w:r>
        <w:t xml:space="preserve">a </w:t>
      </w:r>
      <w:r w:rsidRPr="004150EB">
        <w:t>sub-group blocking</w:t>
      </w:r>
    </w:p>
    <w:p w14:paraId="5630268E" w14:textId="77777777" w:rsidR="0032387E" w:rsidRPr="00867AEC" w:rsidRDefault="0032387E" w:rsidP="0032387E">
      <w:r w:rsidRPr="00DD53D9">
        <w:rPr>
          <w:b/>
        </w:rPr>
        <w:t>Case 3:</w:t>
      </w:r>
      <w:r>
        <w:t xml:space="preserve"> Single slot multiple sub-groups GC-DCI transmission </w:t>
      </w:r>
      <w:r w:rsidRPr="004150EB">
        <w:t>with possibility of</w:t>
      </w:r>
      <w:r>
        <w:t xml:space="preserve"> some </w:t>
      </w:r>
      <w:r w:rsidRPr="004150EB">
        <w:t>UEs</w:t>
      </w:r>
      <w:r>
        <w:t xml:space="preserve"> of a sub-group</w:t>
      </w:r>
      <w:r w:rsidRPr="004150EB">
        <w:t xml:space="preserve"> blocking</w:t>
      </w:r>
    </w:p>
    <w:p w14:paraId="104404A2" w14:textId="77777777" w:rsidR="0032387E" w:rsidRPr="004150EB" w:rsidRDefault="0032387E" w:rsidP="0032387E">
      <w:r>
        <w:t xml:space="preserve">In all of the above cases, the </w:t>
      </w:r>
      <w:proofErr w:type="spellStart"/>
      <w:r>
        <w:t>gNB</w:t>
      </w:r>
      <w:proofErr w:type="spellEnd"/>
      <w:r>
        <w:t xml:space="preserve"> can multiplex GC-DCI of low </w:t>
      </w:r>
      <w:r w:rsidRPr="004150EB">
        <w:t>delay tolerance</w:t>
      </w:r>
      <w:r>
        <w:t xml:space="preserve"> sub-groups in slot N</w:t>
      </w:r>
      <w:r w:rsidRPr="004150EB">
        <w:t xml:space="preserve"> to ensure its services on time, following by</w:t>
      </w:r>
      <w:r>
        <w:t xml:space="preserve"> the GC-DCI of</w:t>
      </w:r>
      <w:r w:rsidRPr="004150EB">
        <w:t xml:space="preserve"> high delay tolerance sub-groups</w:t>
      </w:r>
      <w:r>
        <w:t xml:space="preserve"> in slot N+1 or even N+2. In case 1, </w:t>
      </w:r>
      <w:r w:rsidRPr="004150EB">
        <w:t xml:space="preserve">Each sub-group UEs can </w:t>
      </w:r>
      <w:r>
        <w:t xml:space="preserve">be </w:t>
      </w:r>
      <w:r w:rsidRPr="004150EB">
        <w:t>schedule</w:t>
      </w:r>
      <w:r>
        <w:t>d</w:t>
      </w:r>
      <w:r w:rsidRPr="004150EB">
        <w:t xml:space="preserve"> to their corresponding PDSC</w:t>
      </w:r>
      <w:r>
        <w:t>H/PUSCH according to the GC-DCI</w:t>
      </w:r>
      <w:r w:rsidRPr="004150EB">
        <w:t xml:space="preserve">. </w:t>
      </w:r>
      <w:r>
        <w:t xml:space="preserve">In case 2, with the possibility of </w:t>
      </w:r>
      <w:r w:rsidRPr="004150EB">
        <w:t>sub-group blocking</w:t>
      </w:r>
      <w:r>
        <w:t xml:space="preserve"> due to reduced BD, the </w:t>
      </w:r>
      <w:proofErr w:type="spellStart"/>
      <w:r>
        <w:t>gNB</w:t>
      </w:r>
      <w:proofErr w:type="spellEnd"/>
      <w:r>
        <w:t xml:space="preserve"> can</w:t>
      </w:r>
      <w:r w:rsidRPr="004150EB">
        <w:t xml:space="preserve"> </w:t>
      </w:r>
      <w:r>
        <w:t xml:space="preserve">multiplex the GC-DCI of blocked sub-group </w:t>
      </w:r>
      <w:r w:rsidRPr="004150EB">
        <w:t xml:space="preserve">in the next slot for scheduling with the same rules, such as low delay tolerance sub-groups first following by </w:t>
      </w:r>
      <w:r>
        <w:t xml:space="preserve">high delay tolerance sub-groups. In case 3, with the possibility of some </w:t>
      </w:r>
      <w:r w:rsidRPr="004150EB">
        <w:t>UEs blocking</w:t>
      </w:r>
      <w:r>
        <w:t xml:space="preserve"> </w:t>
      </w:r>
      <w:r w:rsidRPr="004150EB">
        <w:t>in a sub-group due to reduced BD</w:t>
      </w:r>
      <w:r>
        <w:t xml:space="preserve">, the </w:t>
      </w:r>
      <w:proofErr w:type="spellStart"/>
      <w:r>
        <w:t>gNB</w:t>
      </w:r>
      <w:proofErr w:type="spellEnd"/>
      <w:r>
        <w:t xml:space="preserve"> can</w:t>
      </w:r>
      <w:r w:rsidRPr="004150EB">
        <w:t xml:space="preserve"> use UE specific DCI to schedule the blocked UEs again in the next slot with </w:t>
      </w:r>
      <w:r>
        <w:t xml:space="preserve">the </w:t>
      </w:r>
      <w:r w:rsidRPr="004150EB">
        <w:t>same rules, such as low delay tolerance UEs first following by high delay tolerance UEs</w:t>
      </w:r>
      <w:r>
        <w:t xml:space="preserve">. </w:t>
      </w:r>
      <w:r w:rsidRPr="004150EB">
        <w:t>Based on delay tolerance</w:t>
      </w:r>
      <w:r>
        <w:t xml:space="preserve"> sub-groups,</w:t>
      </w:r>
      <w:r w:rsidRPr="004150EB">
        <w:t xml:space="preserve"> slot N and slot N+1 would never be marked as ‘blocked’. The high delay tolerance brings more chances for the blocked sub-groups to schedule</w:t>
      </w:r>
      <w:r>
        <w:t xml:space="preserve"> it</w:t>
      </w:r>
      <w:r w:rsidRPr="004150EB">
        <w:t xml:space="preserve"> again, which leads to reducing the blocking probability. </w:t>
      </w:r>
    </w:p>
    <w:p w14:paraId="1C7275AC" w14:textId="42C6CA76" w:rsidR="0032387E" w:rsidRPr="006837C4" w:rsidRDefault="0032387E" w:rsidP="0032387E">
      <w:pPr>
        <w:rPr>
          <w:b/>
        </w:rPr>
      </w:pPr>
      <w:r w:rsidRPr="006837C4">
        <w:rPr>
          <w:b/>
        </w:rPr>
        <w:t>Observation</w:t>
      </w:r>
      <w:r>
        <w:rPr>
          <w:b/>
        </w:rPr>
        <w:t xml:space="preserve"> </w:t>
      </w:r>
      <w:r w:rsidR="00140B88">
        <w:rPr>
          <w:b/>
        </w:rPr>
        <w:t>3</w:t>
      </w:r>
      <w:r w:rsidRPr="006837C4">
        <w:rPr>
          <w:b/>
        </w:rPr>
        <w:t xml:space="preserve">: From </w:t>
      </w:r>
      <w:proofErr w:type="spellStart"/>
      <w:r w:rsidRPr="006837C4">
        <w:rPr>
          <w:b/>
        </w:rPr>
        <w:t>RedCap</w:t>
      </w:r>
      <w:proofErr w:type="spellEnd"/>
      <w:r w:rsidRPr="006837C4">
        <w:rPr>
          <w:b/>
        </w:rPr>
        <w:t xml:space="preserve"> complexity</w:t>
      </w:r>
      <w:r>
        <w:rPr>
          <w:b/>
        </w:rPr>
        <w:t xml:space="preserve"> and BD</w:t>
      </w:r>
      <w:r w:rsidRPr="006837C4">
        <w:rPr>
          <w:b/>
        </w:rPr>
        <w:t xml:space="preserve"> reduction perspective, the delay tolerance based sub-groups scheduling can: </w:t>
      </w:r>
    </w:p>
    <w:p w14:paraId="6E191183" w14:textId="77777777" w:rsidR="0032387E" w:rsidRPr="00044C6D" w:rsidRDefault="0032387E" w:rsidP="0032387E">
      <w:pPr>
        <w:pStyle w:val="ListParagraph"/>
        <w:numPr>
          <w:ilvl w:val="0"/>
          <w:numId w:val="5"/>
        </w:numPr>
        <w:spacing w:after="200" w:line="276" w:lineRule="auto"/>
        <w:rPr>
          <w:rFonts w:ascii="Times New Roman" w:hAnsi="Times New Roman"/>
          <w:b/>
          <w:sz w:val="20"/>
          <w:szCs w:val="20"/>
        </w:rPr>
      </w:pPr>
      <w:r w:rsidRPr="006837C4">
        <w:rPr>
          <w:rFonts w:ascii="Times New Roman" w:hAnsi="Times New Roman"/>
          <w:b/>
          <w:sz w:val="20"/>
          <w:szCs w:val="20"/>
        </w:rPr>
        <w:t xml:space="preserve">Reduce the overall DCI overheads </w:t>
      </w:r>
    </w:p>
    <w:p w14:paraId="52C1BA1C" w14:textId="77777777" w:rsidR="0032387E" w:rsidRPr="006837C4" w:rsidRDefault="0032387E" w:rsidP="0032387E">
      <w:pPr>
        <w:pStyle w:val="ListParagraph"/>
        <w:numPr>
          <w:ilvl w:val="0"/>
          <w:numId w:val="5"/>
        </w:numPr>
        <w:spacing w:after="200" w:line="276" w:lineRule="auto"/>
        <w:rPr>
          <w:rFonts w:ascii="Times New Roman" w:hAnsi="Times New Roman"/>
          <w:b/>
          <w:sz w:val="20"/>
          <w:szCs w:val="20"/>
        </w:rPr>
      </w:pPr>
      <w:r w:rsidRPr="006837C4">
        <w:rPr>
          <w:rFonts w:ascii="Times New Roman" w:hAnsi="Times New Roman"/>
          <w:b/>
          <w:sz w:val="20"/>
          <w:szCs w:val="20"/>
        </w:rPr>
        <w:t xml:space="preserve">Relax the UE PDCCH processing timeline </w:t>
      </w:r>
    </w:p>
    <w:p w14:paraId="6D0DB72F" w14:textId="77777777" w:rsidR="0032387E" w:rsidRPr="006837C4" w:rsidRDefault="0032387E" w:rsidP="0032387E">
      <w:pPr>
        <w:pStyle w:val="ListParagraph"/>
        <w:numPr>
          <w:ilvl w:val="0"/>
          <w:numId w:val="5"/>
        </w:numPr>
        <w:spacing w:after="200" w:line="276" w:lineRule="auto"/>
        <w:rPr>
          <w:rFonts w:ascii="Times New Roman" w:hAnsi="Times New Roman"/>
          <w:b/>
          <w:sz w:val="20"/>
          <w:szCs w:val="20"/>
        </w:rPr>
      </w:pPr>
      <w:r w:rsidRPr="006837C4">
        <w:rPr>
          <w:rFonts w:ascii="Times New Roman" w:hAnsi="Times New Roman"/>
          <w:b/>
          <w:sz w:val="20"/>
          <w:szCs w:val="20"/>
        </w:rPr>
        <w:t xml:space="preserve">Enable power saving </w:t>
      </w:r>
    </w:p>
    <w:p w14:paraId="42397F4F" w14:textId="77777777" w:rsidR="0032387E" w:rsidRPr="006837C4" w:rsidRDefault="0032387E" w:rsidP="0032387E">
      <w:pPr>
        <w:rPr>
          <w:b/>
        </w:rPr>
      </w:pPr>
      <w:r w:rsidRPr="006837C4">
        <w:rPr>
          <w:b/>
        </w:rPr>
        <w:t>From reduced PDCCH blocking probability perspective, the delay tolerance base sub-groups scheduling can:</w:t>
      </w:r>
    </w:p>
    <w:p w14:paraId="32D5CFA5" w14:textId="77777777" w:rsidR="0032387E" w:rsidRPr="006837C4" w:rsidRDefault="0032387E" w:rsidP="0032387E">
      <w:pPr>
        <w:pStyle w:val="ListParagraph"/>
        <w:numPr>
          <w:ilvl w:val="0"/>
          <w:numId w:val="5"/>
        </w:numPr>
        <w:spacing w:after="200" w:line="276" w:lineRule="auto"/>
        <w:rPr>
          <w:rFonts w:ascii="Times New Roman" w:hAnsi="Times New Roman"/>
          <w:b/>
          <w:sz w:val="20"/>
          <w:szCs w:val="20"/>
        </w:rPr>
      </w:pPr>
      <w:r>
        <w:rPr>
          <w:rFonts w:ascii="Times New Roman" w:hAnsi="Times New Roman"/>
          <w:b/>
          <w:sz w:val="20"/>
          <w:szCs w:val="20"/>
        </w:rPr>
        <w:t>Reduce</w:t>
      </w:r>
      <w:r w:rsidRPr="006837C4">
        <w:rPr>
          <w:rFonts w:ascii="Times New Roman" w:hAnsi="Times New Roman"/>
          <w:b/>
          <w:sz w:val="20"/>
          <w:szCs w:val="20"/>
        </w:rPr>
        <w:t xml:space="preserve"> the UE PDCCH blocking probability</w:t>
      </w:r>
    </w:p>
    <w:p w14:paraId="4F8BAD87" w14:textId="77777777" w:rsidR="0032387E" w:rsidRPr="006837C4" w:rsidRDefault="0032387E" w:rsidP="0032387E">
      <w:pPr>
        <w:pStyle w:val="ListParagraph"/>
        <w:numPr>
          <w:ilvl w:val="0"/>
          <w:numId w:val="5"/>
        </w:numPr>
        <w:spacing w:after="200" w:line="276" w:lineRule="auto"/>
        <w:rPr>
          <w:rFonts w:ascii="Times New Roman" w:hAnsi="Times New Roman"/>
          <w:b/>
          <w:sz w:val="20"/>
          <w:szCs w:val="20"/>
        </w:rPr>
      </w:pPr>
      <w:r w:rsidRPr="006837C4">
        <w:rPr>
          <w:rFonts w:ascii="Times New Roman" w:hAnsi="Times New Roman"/>
          <w:b/>
          <w:sz w:val="20"/>
          <w:szCs w:val="20"/>
        </w:rPr>
        <w:lastRenderedPageBreak/>
        <w:t xml:space="preserve">Increase the </w:t>
      </w:r>
      <w:proofErr w:type="spellStart"/>
      <w:r w:rsidRPr="006837C4">
        <w:rPr>
          <w:rFonts w:ascii="Times New Roman" w:hAnsi="Times New Roman"/>
          <w:b/>
          <w:sz w:val="20"/>
          <w:szCs w:val="20"/>
        </w:rPr>
        <w:t>gNB</w:t>
      </w:r>
      <w:proofErr w:type="spellEnd"/>
      <w:r w:rsidRPr="006837C4">
        <w:rPr>
          <w:rFonts w:ascii="Times New Roman" w:hAnsi="Times New Roman"/>
          <w:b/>
          <w:sz w:val="20"/>
          <w:szCs w:val="20"/>
        </w:rPr>
        <w:t xml:space="preserve"> scheduling flexibility </w:t>
      </w:r>
    </w:p>
    <w:p w14:paraId="3C8D03E9" w14:textId="6712D77D" w:rsidR="0032387E" w:rsidRPr="006837C4" w:rsidRDefault="0032387E" w:rsidP="0032387E">
      <w:pPr>
        <w:rPr>
          <w:b/>
        </w:rPr>
      </w:pPr>
      <w:r>
        <w:rPr>
          <w:b/>
        </w:rPr>
        <w:t xml:space="preserve">Proposal </w:t>
      </w:r>
      <w:r w:rsidR="00140B88">
        <w:rPr>
          <w:b/>
        </w:rPr>
        <w:t>5</w:t>
      </w:r>
      <w:r>
        <w:rPr>
          <w:b/>
        </w:rPr>
        <w:t xml:space="preserve">: Study the </w:t>
      </w:r>
      <w:proofErr w:type="spellStart"/>
      <w:r>
        <w:rPr>
          <w:b/>
        </w:rPr>
        <w:t>RedCap</w:t>
      </w:r>
      <w:proofErr w:type="spellEnd"/>
      <w:r>
        <w:rPr>
          <w:b/>
        </w:rPr>
        <w:t xml:space="preserve"> UEs sub-group scheduling based on their delay tolerance</w:t>
      </w:r>
      <w:r w:rsidRPr="006837C4">
        <w:rPr>
          <w:b/>
        </w:rPr>
        <w:t xml:space="preserve"> </w:t>
      </w:r>
      <w:r>
        <w:rPr>
          <w:b/>
        </w:rPr>
        <w:t>to reduce the PDCCH blocking probability.</w:t>
      </w:r>
    </w:p>
    <w:p w14:paraId="3E555E54" w14:textId="752ADE35" w:rsidR="5E97B2BC" w:rsidRPr="0032387E" w:rsidRDefault="5E97B2BC" w:rsidP="0032387E">
      <w:pPr>
        <w:pStyle w:val="Heading1"/>
        <w:numPr>
          <w:ilvl w:val="0"/>
          <w:numId w:val="6"/>
        </w:numPr>
        <w:pBdr>
          <w:top w:val="single" w:sz="12" w:space="3" w:color="auto"/>
        </w:pBdr>
        <w:overflowPunct w:val="0"/>
        <w:autoSpaceDE w:val="0"/>
        <w:autoSpaceDN w:val="0"/>
        <w:adjustRightInd w:val="0"/>
        <w:spacing w:after="180" w:line="240" w:lineRule="auto"/>
        <w:jc w:val="both"/>
        <w:textAlignment w:val="baseline"/>
        <w:rPr>
          <w:rFonts w:ascii="Arial" w:eastAsia="SimSun" w:hAnsi="Arial" w:cs="Times New Roman"/>
          <w:color w:val="auto"/>
          <w:lang w:val="en-GB"/>
        </w:rPr>
      </w:pPr>
      <w:r w:rsidRPr="0032387E">
        <w:rPr>
          <w:rFonts w:ascii="Arial" w:eastAsia="SimSun" w:hAnsi="Arial" w:cs="Times New Roman"/>
          <w:color w:val="auto"/>
          <w:lang w:val="en-GB"/>
        </w:rPr>
        <w:t>Conclusion</w:t>
      </w:r>
    </w:p>
    <w:p w14:paraId="5E40E13A" w14:textId="3B9B7AE2" w:rsidR="2F4ACCE7" w:rsidRDefault="2F4ACCE7" w:rsidP="0754A965">
      <w:r w:rsidRPr="0754A965">
        <w:rPr>
          <w:rFonts w:ascii="Calibri" w:eastAsia="Calibri" w:hAnsi="Calibri" w:cs="Calibri"/>
        </w:rPr>
        <w:t>In this contribution the following proposals and observations have been made:</w:t>
      </w:r>
    </w:p>
    <w:p w14:paraId="1D468C75" w14:textId="754708C8" w:rsidR="28EA43E8" w:rsidRPr="006B1546" w:rsidRDefault="28EA43E8" w:rsidP="0754A965">
      <w:r w:rsidRPr="006B1546">
        <w:rPr>
          <w:b/>
          <w:bCs/>
        </w:rPr>
        <w:t>Observation 1</w:t>
      </w:r>
      <w:r w:rsidRPr="006B1546">
        <w:rPr>
          <w:b/>
        </w:rPr>
        <w:t>:</w:t>
      </w:r>
      <w:r w:rsidRPr="006B1546">
        <w:t xml:space="preserve"> Current requirements on PDCCH monitoring present a high complexity at the UE.</w:t>
      </w:r>
    </w:p>
    <w:p w14:paraId="54747121" w14:textId="77777777" w:rsidR="006B1546" w:rsidRPr="006B1546" w:rsidRDefault="006B1546" w:rsidP="006B1546">
      <w:r w:rsidRPr="006B1546">
        <w:rPr>
          <w:b/>
        </w:rPr>
        <w:t xml:space="preserve">Observation 2: </w:t>
      </w:r>
      <w:r w:rsidRPr="006B1546">
        <w:t xml:space="preserve">Reducing number of BD can accomplish significant power saving gain for the </w:t>
      </w:r>
      <w:proofErr w:type="spellStart"/>
      <w:r w:rsidRPr="006B1546">
        <w:t>RedCap</w:t>
      </w:r>
      <w:proofErr w:type="spellEnd"/>
      <w:r w:rsidRPr="006B1546">
        <w:t xml:space="preserve"> UEs.</w:t>
      </w:r>
    </w:p>
    <w:p w14:paraId="1224E9FD" w14:textId="77777777" w:rsidR="006B1546" w:rsidRPr="006B1546" w:rsidRDefault="006B1546" w:rsidP="006B1546">
      <w:r w:rsidRPr="006B1546">
        <w:rPr>
          <w:b/>
        </w:rPr>
        <w:t xml:space="preserve">Observation 3: </w:t>
      </w:r>
      <w:r w:rsidRPr="006B1546">
        <w:t xml:space="preserve">From </w:t>
      </w:r>
      <w:proofErr w:type="spellStart"/>
      <w:r w:rsidRPr="006B1546">
        <w:t>RedCap</w:t>
      </w:r>
      <w:proofErr w:type="spellEnd"/>
      <w:r w:rsidRPr="006B1546">
        <w:t xml:space="preserve"> complexity and BD reduction perspective, the delay tolerance based sub-groups scheduling can: </w:t>
      </w:r>
    </w:p>
    <w:p w14:paraId="2D315113" w14:textId="77777777" w:rsidR="006B1546" w:rsidRPr="006B1546" w:rsidRDefault="006B1546" w:rsidP="006B1546">
      <w:pPr>
        <w:pStyle w:val="ListParagraph"/>
        <w:numPr>
          <w:ilvl w:val="0"/>
          <w:numId w:val="5"/>
        </w:numPr>
        <w:spacing w:after="200" w:line="276" w:lineRule="auto"/>
        <w:rPr>
          <w:rFonts w:ascii="Times New Roman" w:hAnsi="Times New Roman"/>
          <w:sz w:val="20"/>
          <w:szCs w:val="20"/>
        </w:rPr>
      </w:pPr>
      <w:r w:rsidRPr="006B1546">
        <w:rPr>
          <w:rFonts w:ascii="Times New Roman" w:hAnsi="Times New Roman"/>
          <w:sz w:val="20"/>
          <w:szCs w:val="20"/>
        </w:rPr>
        <w:t xml:space="preserve">Reduce the overall DCI overheads </w:t>
      </w:r>
    </w:p>
    <w:p w14:paraId="5800084A" w14:textId="77777777" w:rsidR="006B1546" w:rsidRPr="006B1546" w:rsidRDefault="006B1546" w:rsidP="006B1546">
      <w:pPr>
        <w:pStyle w:val="ListParagraph"/>
        <w:numPr>
          <w:ilvl w:val="0"/>
          <w:numId w:val="5"/>
        </w:numPr>
        <w:spacing w:after="200" w:line="276" w:lineRule="auto"/>
        <w:rPr>
          <w:rFonts w:ascii="Times New Roman" w:hAnsi="Times New Roman"/>
          <w:sz w:val="20"/>
          <w:szCs w:val="20"/>
        </w:rPr>
      </w:pPr>
      <w:r w:rsidRPr="006B1546">
        <w:rPr>
          <w:rFonts w:ascii="Times New Roman" w:hAnsi="Times New Roman"/>
          <w:sz w:val="20"/>
          <w:szCs w:val="20"/>
        </w:rPr>
        <w:t xml:space="preserve">Relax the UE PDCCH processing timeline </w:t>
      </w:r>
    </w:p>
    <w:p w14:paraId="144AD62D" w14:textId="77777777" w:rsidR="006B1546" w:rsidRPr="006B1546" w:rsidRDefault="006B1546" w:rsidP="006B1546">
      <w:pPr>
        <w:pStyle w:val="ListParagraph"/>
        <w:numPr>
          <w:ilvl w:val="0"/>
          <w:numId w:val="5"/>
        </w:numPr>
        <w:spacing w:after="200" w:line="276" w:lineRule="auto"/>
        <w:rPr>
          <w:rFonts w:ascii="Times New Roman" w:hAnsi="Times New Roman"/>
          <w:sz w:val="20"/>
          <w:szCs w:val="20"/>
        </w:rPr>
      </w:pPr>
      <w:r w:rsidRPr="006B1546">
        <w:rPr>
          <w:rFonts w:ascii="Times New Roman" w:hAnsi="Times New Roman"/>
          <w:sz w:val="20"/>
          <w:szCs w:val="20"/>
        </w:rPr>
        <w:t xml:space="preserve">Enable power saving </w:t>
      </w:r>
    </w:p>
    <w:p w14:paraId="16074747" w14:textId="77777777" w:rsidR="006B1546" w:rsidRPr="006B1546" w:rsidRDefault="006B1546" w:rsidP="006B1546">
      <w:r w:rsidRPr="006B1546">
        <w:t>From reduced PDCCH blocking probability perspective, the delay tolerance base sub-groups scheduling can:</w:t>
      </w:r>
    </w:p>
    <w:p w14:paraId="30463AD9" w14:textId="77777777" w:rsidR="006B1546" w:rsidRPr="006B1546" w:rsidRDefault="006B1546" w:rsidP="006B1546">
      <w:pPr>
        <w:pStyle w:val="ListParagraph"/>
        <w:numPr>
          <w:ilvl w:val="0"/>
          <w:numId w:val="5"/>
        </w:numPr>
        <w:spacing w:after="200" w:line="276" w:lineRule="auto"/>
        <w:rPr>
          <w:rFonts w:ascii="Times New Roman" w:hAnsi="Times New Roman"/>
          <w:sz w:val="20"/>
          <w:szCs w:val="20"/>
        </w:rPr>
      </w:pPr>
      <w:r w:rsidRPr="006B1546">
        <w:rPr>
          <w:rFonts w:ascii="Times New Roman" w:hAnsi="Times New Roman"/>
          <w:sz w:val="20"/>
          <w:szCs w:val="20"/>
        </w:rPr>
        <w:t>Reduce the UE PDCCH blocking probability</w:t>
      </w:r>
    </w:p>
    <w:p w14:paraId="114C5853" w14:textId="77777777" w:rsidR="006B1546" w:rsidRPr="006B1546" w:rsidRDefault="006B1546" w:rsidP="006B1546">
      <w:pPr>
        <w:pStyle w:val="ListParagraph"/>
        <w:numPr>
          <w:ilvl w:val="0"/>
          <w:numId w:val="5"/>
        </w:numPr>
        <w:spacing w:after="200" w:line="276" w:lineRule="auto"/>
        <w:rPr>
          <w:rFonts w:ascii="Times New Roman" w:hAnsi="Times New Roman"/>
          <w:sz w:val="20"/>
          <w:szCs w:val="20"/>
        </w:rPr>
      </w:pPr>
      <w:r w:rsidRPr="006B1546">
        <w:rPr>
          <w:rFonts w:ascii="Times New Roman" w:hAnsi="Times New Roman"/>
          <w:sz w:val="20"/>
          <w:szCs w:val="20"/>
        </w:rPr>
        <w:t xml:space="preserve">Increase the </w:t>
      </w:r>
      <w:proofErr w:type="spellStart"/>
      <w:r w:rsidRPr="006B1546">
        <w:rPr>
          <w:rFonts w:ascii="Times New Roman" w:hAnsi="Times New Roman"/>
          <w:sz w:val="20"/>
          <w:szCs w:val="20"/>
        </w:rPr>
        <w:t>gNB</w:t>
      </w:r>
      <w:proofErr w:type="spellEnd"/>
      <w:r w:rsidRPr="006B1546">
        <w:rPr>
          <w:rFonts w:ascii="Times New Roman" w:hAnsi="Times New Roman"/>
          <w:sz w:val="20"/>
          <w:szCs w:val="20"/>
        </w:rPr>
        <w:t xml:space="preserve"> scheduling flexibility </w:t>
      </w:r>
    </w:p>
    <w:p w14:paraId="0F126055" w14:textId="4E96C4DE" w:rsidR="28EA43E8" w:rsidRPr="006B1546" w:rsidRDefault="28EA43E8" w:rsidP="0754A965">
      <w:r w:rsidRPr="006B1546">
        <w:rPr>
          <w:b/>
          <w:bCs/>
        </w:rPr>
        <w:t>Proposal 1</w:t>
      </w:r>
      <w:r w:rsidRPr="006B1546">
        <w:rPr>
          <w:b/>
        </w:rPr>
        <w:t>:</w:t>
      </w:r>
      <w:r w:rsidRPr="006B1546">
        <w:t xml:space="preserve"> Study reduction of requirement on DCI format sizes to monitor.</w:t>
      </w:r>
    </w:p>
    <w:p w14:paraId="6F9AD7CA" w14:textId="7B5ED25E" w:rsidR="28EA43E8" w:rsidRPr="006B1546" w:rsidRDefault="28EA43E8" w:rsidP="0754A965">
      <w:r w:rsidRPr="006B1546">
        <w:rPr>
          <w:b/>
          <w:bCs/>
        </w:rPr>
        <w:t>Proposal 2</w:t>
      </w:r>
      <w:r w:rsidRPr="006B1546">
        <w:rPr>
          <w:b/>
        </w:rPr>
        <w:t>:</w:t>
      </w:r>
      <w:r w:rsidRPr="006B1546">
        <w:t xml:space="preserve"> Reduced capability UE should support power saving schemes developed in PS work item [3].</w:t>
      </w:r>
    </w:p>
    <w:p w14:paraId="47E8D5AF" w14:textId="774E9A73" w:rsidR="7ACCA3E5" w:rsidRPr="006B1546" w:rsidRDefault="7ACCA3E5" w:rsidP="10856745">
      <w:r w:rsidRPr="006B1546">
        <w:rPr>
          <w:b/>
          <w:bCs/>
        </w:rPr>
        <w:t>Proposal 3</w:t>
      </w:r>
      <w:r w:rsidRPr="006B1546">
        <w:rPr>
          <w:b/>
        </w:rPr>
        <w:t>:</w:t>
      </w:r>
      <w:r w:rsidRPr="006B1546">
        <w:t xml:space="preserve"> Potential PDCCH coverage recovery solutions should be considered when discussing the CCE limits reduction.</w:t>
      </w:r>
    </w:p>
    <w:p w14:paraId="2E4567EF" w14:textId="503DAD72" w:rsidR="006B1546" w:rsidRPr="006B1546" w:rsidRDefault="006B1546" w:rsidP="006B1546">
      <w:r w:rsidRPr="006B1546">
        <w:rPr>
          <w:b/>
        </w:rPr>
        <w:t xml:space="preserve">Proposal </w:t>
      </w:r>
      <w:r w:rsidRPr="006B1546">
        <w:rPr>
          <w:b/>
        </w:rPr>
        <w:t>4</w:t>
      </w:r>
      <w:r w:rsidRPr="006B1546">
        <w:rPr>
          <w:b/>
        </w:rPr>
        <w:t>:</w:t>
      </w:r>
      <w:r w:rsidRPr="006B1546">
        <w:t xml:space="preserve"> Study Codes based mapping for different </w:t>
      </w:r>
      <w:proofErr w:type="spellStart"/>
      <w:r w:rsidRPr="006B1546">
        <w:t>RedCap</w:t>
      </w:r>
      <w:proofErr w:type="spellEnd"/>
      <w:r w:rsidRPr="006B1546">
        <w:t xml:space="preserve"> UE sub-groups indication/formation.</w:t>
      </w:r>
    </w:p>
    <w:p w14:paraId="37B10435" w14:textId="01098923" w:rsidR="006B1546" w:rsidRDefault="006B1546" w:rsidP="006B1546">
      <w:pPr>
        <w:rPr>
          <w:rStyle w:val="fontstyle21"/>
          <w:rFonts w:ascii="Times New Roman" w:hAnsi="Times New Roman"/>
          <w:b/>
          <w:sz w:val="20"/>
          <w:szCs w:val="20"/>
        </w:rPr>
      </w:pPr>
      <w:r w:rsidRPr="006B1546">
        <w:rPr>
          <w:b/>
        </w:rPr>
        <w:t xml:space="preserve">Proposal </w:t>
      </w:r>
      <w:r w:rsidRPr="006B1546">
        <w:rPr>
          <w:b/>
        </w:rPr>
        <w:t>5</w:t>
      </w:r>
      <w:r w:rsidRPr="006B1546">
        <w:rPr>
          <w:b/>
        </w:rPr>
        <w:t>:</w:t>
      </w:r>
      <w:r w:rsidRPr="006B1546">
        <w:t xml:space="preserve"> Study the </w:t>
      </w:r>
      <w:proofErr w:type="spellStart"/>
      <w:r w:rsidRPr="006B1546">
        <w:t>RedCap</w:t>
      </w:r>
      <w:proofErr w:type="spellEnd"/>
      <w:r w:rsidRPr="006B1546">
        <w:t xml:space="preserve"> UEs sub-group scheduling based on their delay tolerance to reduce the PDCCH blocking probability.</w:t>
      </w:r>
    </w:p>
    <w:p w14:paraId="79896592" w14:textId="1CE35819" w:rsidR="00E406CC" w:rsidRPr="0032387E" w:rsidRDefault="6612FB7E" w:rsidP="0032387E">
      <w:pPr>
        <w:pStyle w:val="Heading1"/>
        <w:numPr>
          <w:ilvl w:val="0"/>
          <w:numId w:val="6"/>
        </w:numPr>
        <w:pBdr>
          <w:top w:val="single" w:sz="12" w:space="3" w:color="auto"/>
        </w:pBdr>
        <w:overflowPunct w:val="0"/>
        <w:autoSpaceDE w:val="0"/>
        <w:autoSpaceDN w:val="0"/>
        <w:adjustRightInd w:val="0"/>
        <w:spacing w:after="180" w:line="240" w:lineRule="auto"/>
        <w:jc w:val="both"/>
        <w:textAlignment w:val="baseline"/>
        <w:rPr>
          <w:rFonts w:ascii="Arial" w:eastAsia="SimSun" w:hAnsi="Arial" w:cs="Times New Roman"/>
          <w:color w:val="auto"/>
          <w:lang w:val="en-GB"/>
        </w:rPr>
      </w:pPr>
      <w:r w:rsidRPr="0032387E">
        <w:rPr>
          <w:rFonts w:ascii="Arial" w:eastAsia="SimSun" w:hAnsi="Arial" w:cs="Times New Roman"/>
          <w:color w:val="auto"/>
          <w:lang w:val="en-GB"/>
        </w:rPr>
        <w:t>References</w:t>
      </w:r>
    </w:p>
    <w:p w14:paraId="2A71C855" w14:textId="61B54744" w:rsidR="00E406CC" w:rsidRDefault="6612FB7E" w:rsidP="414B6D42">
      <w:r w:rsidRPr="0754A965">
        <w:t xml:space="preserve">[1] </w:t>
      </w:r>
      <w:r w:rsidR="00DD53D9" w:rsidRPr="003F56C2">
        <w:rPr>
          <w:szCs w:val="20"/>
        </w:rPr>
        <w:t>RP-201386, Revised SID on study on support of reduced capability NR devices, 3GPP TSG RAN#88</w:t>
      </w:r>
    </w:p>
    <w:p w14:paraId="2C348DC6" w14:textId="2BC67DEA" w:rsidR="49AF6A18" w:rsidRDefault="49AF6A18" w:rsidP="0754A965">
      <w:r w:rsidRPr="0754A965">
        <w:t>[2] TR-38.840, “Study on User Equipment (UE) power saving in NR”</w:t>
      </w:r>
    </w:p>
    <w:p w14:paraId="03278E04" w14:textId="2D4BFF50" w:rsidR="14A6E115" w:rsidRDefault="14A6E115" w:rsidP="0754A965">
      <w:r w:rsidRPr="0754A965">
        <w:t>[3] RP-191607, “New WID: UE Power Saving in NR”</w:t>
      </w:r>
    </w:p>
    <w:p w14:paraId="0C5D51B6" w14:textId="15EB66AD" w:rsidR="00DD53D9" w:rsidRPr="00DD53D9" w:rsidRDefault="00DD53D9" w:rsidP="00DD53D9">
      <w:r>
        <w:t xml:space="preserve">[4] </w:t>
      </w:r>
      <w:r w:rsidRPr="00DD53D9">
        <w:t xml:space="preserve">R2-2006691, “UE type and capability for </w:t>
      </w:r>
      <w:proofErr w:type="spellStart"/>
      <w:r w:rsidRPr="00DD53D9">
        <w:t>RedCap</w:t>
      </w:r>
      <w:proofErr w:type="spellEnd"/>
      <w:r w:rsidRPr="00DD53D9">
        <w:t xml:space="preserve"> UEs”, Vivo.</w:t>
      </w:r>
      <w:bookmarkStart w:id="3" w:name="_Ref47611749"/>
    </w:p>
    <w:p w14:paraId="2C078E63" w14:textId="364D5AF3" w:rsidR="00E406CC" w:rsidRDefault="00DD53D9" w:rsidP="414B6D42">
      <w:r>
        <w:t xml:space="preserve">[5] </w:t>
      </w:r>
      <w:r w:rsidRPr="00DD53D9">
        <w:t>3GPP RAN1 #10</w:t>
      </w:r>
      <w:r w:rsidRPr="00DD53D9">
        <w:t>2</w:t>
      </w:r>
      <w:r w:rsidRPr="00DD53D9">
        <w:t>-e, Chairman’s Notes</w:t>
      </w:r>
      <w:bookmarkEnd w:id="3"/>
    </w:p>
    <w:sectPr w:rsidR="00E406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MR12">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2742BF0"/>
    <w:multiLevelType w:val="hybridMultilevel"/>
    <w:tmpl w:val="A650EC78"/>
    <w:lvl w:ilvl="0" w:tplc="7474E556">
      <w:start w:val="1"/>
      <w:numFmt w:val="bullet"/>
      <w:lvlText w:val=""/>
      <w:lvlJc w:val="left"/>
      <w:pPr>
        <w:ind w:left="720" w:hanging="360"/>
      </w:pPr>
      <w:rPr>
        <w:rFonts w:ascii="Symbol" w:hAnsi="Symbol" w:hint="default"/>
      </w:rPr>
    </w:lvl>
    <w:lvl w:ilvl="1" w:tplc="A052E842">
      <w:start w:val="1"/>
      <w:numFmt w:val="bullet"/>
      <w:lvlText w:val="o"/>
      <w:lvlJc w:val="left"/>
      <w:pPr>
        <w:ind w:left="1440" w:hanging="360"/>
      </w:pPr>
      <w:rPr>
        <w:rFonts w:ascii="Courier New" w:hAnsi="Courier New" w:hint="default"/>
      </w:rPr>
    </w:lvl>
    <w:lvl w:ilvl="2" w:tplc="B13E3BE4">
      <w:start w:val="1"/>
      <w:numFmt w:val="bullet"/>
      <w:lvlText w:val=""/>
      <w:lvlJc w:val="left"/>
      <w:pPr>
        <w:ind w:left="2160" w:hanging="360"/>
      </w:pPr>
      <w:rPr>
        <w:rFonts w:ascii="Wingdings" w:hAnsi="Wingdings" w:hint="default"/>
      </w:rPr>
    </w:lvl>
    <w:lvl w:ilvl="3" w:tplc="0944DBC2">
      <w:start w:val="1"/>
      <w:numFmt w:val="bullet"/>
      <w:lvlText w:val=""/>
      <w:lvlJc w:val="left"/>
      <w:pPr>
        <w:ind w:left="2880" w:hanging="360"/>
      </w:pPr>
      <w:rPr>
        <w:rFonts w:ascii="Symbol" w:hAnsi="Symbol" w:hint="default"/>
      </w:rPr>
    </w:lvl>
    <w:lvl w:ilvl="4" w:tplc="2A648E90">
      <w:start w:val="1"/>
      <w:numFmt w:val="bullet"/>
      <w:lvlText w:val="o"/>
      <w:lvlJc w:val="left"/>
      <w:pPr>
        <w:ind w:left="3600" w:hanging="360"/>
      </w:pPr>
      <w:rPr>
        <w:rFonts w:ascii="Courier New" w:hAnsi="Courier New" w:hint="default"/>
      </w:rPr>
    </w:lvl>
    <w:lvl w:ilvl="5" w:tplc="A1968910">
      <w:start w:val="1"/>
      <w:numFmt w:val="bullet"/>
      <w:lvlText w:val=""/>
      <w:lvlJc w:val="left"/>
      <w:pPr>
        <w:ind w:left="4320" w:hanging="360"/>
      </w:pPr>
      <w:rPr>
        <w:rFonts w:ascii="Wingdings" w:hAnsi="Wingdings" w:hint="default"/>
      </w:rPr>
    </w:lvl>
    <w:lvl w:ilvl="6" w:tplc="CE66C424">
      <w:start w:val="1"/>
      <w:numFmt w:val="bullet"/>
      <w:lvlText w:val=""/>
      <w:lvlJc w:val="left"/>
      <w:pPr>
        <w:ind w:left="5040" w:hanging="360"/>
      </w:pPr>
      <w:rPr>
        <w:rFonts w:ascii="Symbol" w:hAnsi="Symbol" w:hint="default"/>
      </w:rPr>
    </w:lvl>
    <w:lvl w:ilvl="7" w:tplc="13AC1048">
      <w:start w:val="1"/>
      <w:numFmt w:val="bullet"/>
      <w:lvlText w:val="o"/>
      <w:lvlJc w:val="left"/>
      <w:pPr>
        <w:ind w:left="5760" w:hanging="360"/>
      </w:pPr>
      <w:rPr>
        <w:rFonts w:ascii="Courier New" w:hAnsi="Courier New" w:hint="default"/>
      </w:rPr>
    </w:lvl>
    <w:lvl w:ilvl="8" w:tplc="F15A9BC8">
      <w:start w:val="1"/>
      <w:numFmt w:val="bullet"/>
      <w:lvlText w:val=""/>
      <w:lvlJc w:val="left"/>
      <w:pPr>
        <w:ind w:left="6480" w:hanging="360"/>
      </w:pPr>
      <w:rPr>
        <w:rFonts w:ascii="Wingdings" w:hAnsi="Wingdings" w:hint="default"/>
      </w:rPr>
    </w:lvl>
  </w:abstractNum>
  <w:abstractNum w:abstractNumId="2" w15:restartNumberingAfterBreak="0">
    <w:nsid w:val="146055CC"/>
    <w:multiLevelType w:val="hybridMultilevel"/>
    <w:tmpl w:val="65E69D84"/>
    <w:lvl w:ilvl="0" w:tplc="7272E2AC">
      <w:start w:val="1"/>
      <w:numFmt w:val="decimal"/>
      <w:lvlText w:val="%1."/>
      <w:lvlJc w:val="left"/>
      <w:pPr>
        <w:ind w:left="720" w:hanging="360"/>
      </w:pPr>
    </w:lvl>
    <w:lvl w:ilvl="1" w:tplc="8514EFCA">
      <w:start w:val="1"/>
      <w:numFmt w:val="lowerLetter"/>
      <w:lvlText w:val="%2."/>
      <w:lvlJc w:val="left"/>
      <w:pPr>
        <w:ind w:left="1440" w:hanging="360"/>
      </w:pPr>
    </w:lvl>
    <w:lvl w:ilvl="2" w:tplc="CA62A732">
      <w:start w:val="1"/>
      <w:numFmt w:val="lowerRoman"/>
      <w:lvlText w:val="%3."/>
      <w:lvlJc w:val="right"/>
      <w:pPr>
        <w:ind w:left="2160" w:hanging="180"/>
      </w:pPr>
    </w:lvl>
    <w:lvl w:ilvl="3" w:tplc="D4AC7DB4">
      <w:start w:val="1"/>
      <w:numFmt w:val="decimal"/>
      <w:lvlText w:val="%4."/>
      <w:lvlJc w:val="left"/>
      <w:pPr>
        <w:ind w:left="2880" w:hanging="360"/>
      </w:pPr>
    </w:lvl>
    <w:lvl w:ilvl="4" w:tplc="CB8E81AA">
      <w:start w:val="1"/>
      <w:numFmt w:val="lowerLetter"/>
      <w:lvlText w:val="%5."/>
      <w:lvlJc w:val="left"/>
      <w:pPr>
        <w:ind w:left="3600" w:hanging="360"/>
      </w:pPr>
    </w:lvl>
    <w:lvl w:ilvl="5" w:tplc="CC96356E">
      <w:start w:val="1"/>
      <w:numFmt w:val="lowerRoman"/>
      <w:lvlText w:val="%6."/>
      <w:lvlJc w:val="right"/>
      <w:pPr>
        <w:ind w:left="4320" w:hanging="180"/>
      </w:pPr>
    </w:lvl>
    <w:lvl w:ilvl="6" w:tplc="3AD8D5E4">
      <w:start w:val="1"/>
      <w:numFmt w:val="decimal"/>
      <w:lvlText w:val="%7."/>
      <w:lvlJc w:val="left"/>
      <w:pPr>
        <w:ind w:left="5040" w:hanging="360"/>
      </w:pPr>
    </w:lvl>
    <w:lvl w:ilvl="7" w:tplc="3358FD04">
      <w:start w:val="1"/>
      <w:numFmt w:val="lowerLetter"/>
      <w:lvlText w:val="%8."/>
      <w:lvlJc w:val="left"/>
      <w:pPr>
        <w:ind w:left="5760" w:hanging="360"/>
      </w:pPr>
    </w:lvl>
    <w:lvl w:ilvl="8" w:tplc="0D609AB8">
      <w:start w:val="1"/>
      <w:numFmt w:val="lowerRoman"/>
      <w:lvlText w:val="%9."/>
      <w:lvlJc w:val="right"/>
      <w:pPr>
        <w:ind w:left="6480" w:hanging="180"/>
      </w:pPr>
    </w:lvl>
  </w:abstractNum>
  <w:abstractNum w:abstractNumId="3" w15:restartNumberingAfterBreak="0">
    <w:nsid w:val="188276D7"/>
    <w:multiLevelType w:val="hybridMultilevel"/>
    <w:tmpl w:val="B1848724"/>
    <w:lvl w:ilvl="0" w:tplc="70445F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0684544"/>
    <w:multiLevelType w:val="hybridMultilevel"/>
    <w:tmpl w:val="B1A23E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0AF744B"/>
    <w:multiLevelType w:val="hybridMultilevel"/>
    <w:tmpl w:val="46C09DF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7C576963"/>
    <w:multiLevelType w:val="hybridMultilevel"/>
    <w:tmpl w:val="8BEECEE2"/>
    <w:lvl w:ilvl="0" w:tplc="3828A1E0">
      <w:start w:val="1"/>
      <w:numFmt w:val="bullet"/>
      <w:lvlText w:val=""/>
      <w:lvlJc w:val="left"/>
      <w:pPr>
        <w:ind w:left="720" w:hanging="360"/>
      </w:pPr>
      <w:rPr>
        <w:rFonts w:ascii="Symbol" w:hAnsi="Symbol" w:hint="default"/>
      </w:rPr>
    </w:lvl>
    <w:lvl w:ilvl="1" w:tplc="B02877CE">
      <w:start w:val="1"/>
      <w:numFmt w:val="bullet"/>
      <w:lvlText w:val="o"/>
      <w:lvlJc w:val="left"/>
      <w:pPr>
        <w:ind w:left="1440" w:hanging="360"/>
      </w:pPr>
      <w:rPr>
        <w:rFonts w:ascii="Courier New" w:hAnsi="Courier New" w:hint="default"/>
      </w:rPr>
    </w:lvl>
    <w:lvl w:ilvl="2" w:tplc="B7605DFE">
      <w:start w:val="1"/>
      <w:numFmt w:val="bullet"/>
      <w:lvlText w:val=""/>
      <w:lvlJc w:val="left"/>
      <w:pPr>
        <w:ind w:left="2160" w:hanging="360"/>
      </w:pPr>
      <w:rPr>
        <w:rFonts w:ascii="Wingdings" w:hAnsi="Wingdings" w:hint="default"/>
      </w:rPr>
    </w:lvl>
    <w:lvl w:ilvl="3" w:tplc="374015EC">
      <w:start w:val="1"/>
      <w:numFmt w:val="bullet"/>
      <w:lvlText w:val=""/>
      <w:lvlJc w:val="left"/>
      <w:pPr>
        <w:ind w:left="2880" w:hanging="360"/>
      </w:pPr>
      <w:rPr>
        <w:rFonts w:ascii="Symbol" w:hAnsi="Symbol" w:hint="default"/>
      </w:rPr>
    </w:lvl>
    <w:lvl w:ilvl="4" w:tplc="78F00288">
      <w:start w:val="1"/>
      <w:numFmt w:val="bullet"/>
      <w:lvlText w:val="o"/>
      <w:lvlJc w:val="left"/>
      <w:pPr>
        <w:ind w:left="3600" w:hanging="360"/>
      </w:pPr>
      <w:rPr>
        <w:rFonts w:ascii="Courier New" w:hAnsi="Courier New" w:hint="default"/>
      </w:rPr>
    </w:lvl>
    <w:lvl w:ilvl="5" w:tplc="9CFE2908">
      <w:start w:val="1"/>
      <w:numFmt w:val="bullet"/>
      <w:lvlText w:val=""/>
      <w:lvlJc w:val="left"/>
      <w:pPr>
        <w:ind w:left="4320" w:hanging="360"/>
      </w:pPr>
      <w:rPr>
        <w:rFonts w:ascii="Wingdings" w:hAnsi="Wingdings" w:hint="default"/>
      </w:rPr>
    </w:lvl>
    <w:lvl w:ilvl="6" w:tplc="8CA63090">
      <w:start w:val="1"/>
      <w:numFmt w:val="bullet"/>
      <w:lvlText w:val=""/>
      <w:lvlJc w:val="left"/>
      <w:pPr>
        <w:ind w:left="5040" w:hanging="360"/>
      </w:pPr>
      <w:rPr>
        <w:rFonts w:ascii="Symbol" w:hAnsi="Symbol" w:hint="default"/>
      </w:rPr>
    </w:lvl>
    <w:lvl w:ilvl="7" w:tplc="787CABDA">
      <w:start w:val="1"/>
      <w:numFmt w:val="bullet"/>
      <w:lvlText w:val="o"/>
      <w:lvlJc w:val="left"/>
      <w:pPr>
        <w:ind w:left="5760" w:hanging="360"/>
      </w:pPr>
      <w:rPr>
        <w:rFonts w:ascii="Courier New" w:hAnsi="Courier New" w:hint="default"/>
      </w:rPr>
    </w:lvl>
    <w:lvl w:ilvl="8" w:tplc="65863344">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3"/>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DCECA7E"/>
    <w:rsid w:val="000A21B0"/>
    <w:rsid w:val="00140B88"/>
    <w:rsid w:val="001DC240"/>
    <w:rsid w:val="00284B69"/>
    <w:rsid w:val="0032387E"/>
    <w:rsid w:val="004A1BD4"/>
    <w:rsid w:val="006B1546"/>
    <w:rsid w:val="006F6005"/>
    <w:rsid w:val="00711456"/>
    <w:rsid w:val="00734D8B"/>
    <w:rsid w:val="00792A6D"/>
    <w:rsid w:val="007956DC"/>
    <w:rsid w:val="008F643E"/>
    <w:rsid w:val="0093225F"/>
    <w:rsid w:val="00BC0B8F"/>
    <w:rsid w:val="00C17970"/>
    <w:rsid w:val="00C56F0F"/>
    <w:rsid w:val="00CA7342"/>
    <w:rsid w:val="00DD53D9"/>
    <w:rsid w:val="00E406CC"/>
    <w:rsid w:val="00FB2B2D"/>
    <w:rsid w:val="019D7E3D"/>
    <w:rsid w:val="01AB0223"/>
    <w:rsid w:val="028513CE"/>
    <w:rsid w:val="028BAFA9"/>
    <w:rsid w:val="02CD9380"/>
    <w:rsid w:val="0535D775"/>
    <w:rsid w:val="05457C9C"/>
    <w:rsid w:val="05460D72"/>
    <w:rsid w:val="0546ED10"/>
    <w:rsid w:val="060F1B2A"/>
    <w:rsid w:val="0658B12B"/>
    <w:rsid w:val="06A9DF1F"/>
    <w:rsid w:val="06D08D7C"/>
    <w:rsid w:val="070AE95D"/>
    <w:rsid w:val="0754A965"/>
    <w:rsid w:val="07736A4B"/>
    <w:rsid w:val="07872343"/>
    <w:rsid w:val="079CB27D"/>
    <w:rsid w:val="089DDE6D"/>
    <w:rsid w:val="0928AF44"/>
    <w:rsid w:val="099DCD2B"/>
    <w:rsid w:val="0A69437C"/>
    <w:rsid w:val="0A699D8B"/>
    <w:rsid w:val="0AC85C11"/>
    <w:rsid w:val="0B7D55C7"/>
    <w:rsid w:val="0B8F5533"/>
    <w:rsid w:val="0BC3ECA7"/>
    <w:rsid w:val="0D060D85"/>
    <w:rsid w:val="0D43A566"/>
    <w:rsid w:val="0D93D74C"/>
    <w:rsid w:val="0E9B0A59"/>
    <w:rsid w:val="0EB06407"/>
    <w:rsid w:val="0ECEB9DF"/>
    <w:rsid w:val="0F366B42"/>
    <w:rsid w:val="10856745"/>
    <w:rsid w:val="1103DBA4"/>
    <w:rsid w:val="11145B52"/>
    <w:rsid w:val="11469C37"/>
    <w:rsid w:val="1191B1DF"/>
    <w:rsid w:val="11B04785"/>
    <w:rsid w:val="12241647"/>
    <w:rsid w:val="129991B3"/>
    <w:rsid w:val="131EF6A2"/>
    <w:rsid w:val="13CE2779"/>
    <w:rsid w:val="13EB34AD"/>
    <w:rsid w:val="13EE7962"/>
    <w:rsid w:val="142214DE"/>
    <w:rsid w:val="14A6E115"/>
    <w:rsid w:val="14C8120E"/>
    <w:rsid w:val="1560CB20"/>
    <w:rsid w:val="15E86D2C"/>
    <w:rsid w:val="15FF6C7C"/>
    <w:rsid w:val="1614066B"/>
    <w:rsid w:val="16A9A73E"/>
    <w:rsid w:val="16FBB4DB"/>
    <w:rsid w:val="170A94E2"/>
    <w:rsid w:val="1753C3EB"/>
    <w:rsid w:val="176C3EF4"/>
    <w:rsid w:val="17D99543"/>
    <w:rsid w:val="18E5771D"/>
    <w:rsid w:val="197E4F60"/>
    <w:rsid w:val="1A076B23"/>
    <w:rsid w:val="1ADE6E2A"/>
    <w:rsid w:val="1AF21244"/>
    <w:rsid w:val="1B5D97AF"/>
    <w:rsid w:val="1B76292E"/>
    <w:rsid w:val="1BAAC862"/>
    <w:rsid w:val="1C7128A3"/>
    <w:rsid w:val="1C9A814B"/>
    <w:rsid w:val="1CCEBA37"/>
    <w:rsid w:val="1CD53070"/>
    <w:rsid w:val="1D8E26D7"/>
    <w:rsid w:val="1DD628CF"/>
    <w:rsid w:val="1DF92493"/>
    <w:rsid w:val="1E08F562"/>
    <w:rsid w:val="1EF8ADB8"/>
    <w:rsid w:val="1F168C08"/>
    <w:rsid w:val="1F1DE710"/>
    <w:rsid w:val="1F612B7D"/>
    <w:rsid w:val="1FA92E02"/>
    <w:rsid w:val="2001ADCE"/>
    <w:rsid w:val="203C7AF6"/>
    <w:rsid w:val="20A23770"/>
    <w:rsid w:val="2210AD5F"/>
    <w:rsid w:val="2228E085"/>
    <w:rsid w:val="2358BDCE"/>
    <w:rsid w:val="23BF24F0"/>
    <w:rsid w:val="24871B93"/>
    <w:rsid w:val="262A6C7E"/>
    <w:rsid w:val="27D323C6"/>
    <w:rsid w:val="27D91B65"/>
    <w:rsid w:val="27E5E194"/>
    <w:rsid w:val="28CF5959"/>
    <w:rsid w:val="28CFCA9C"/>
    <w:rsid w:val="28EA43E8"/>
    <w:rsid w:val="29605DB5"/>
    <w:rsid w:val="296F2E82"/>
    <w:rsid w:val="29D78576"/>
    <w:rsid w:val="2AC56E1E"/>
    <w:rsid w:val="2ADE420A"/>
    <w:rsid w:val="2B18802F"/>
    <w:rsid w:val="2B568CDD"/>
    <w:rsid w:val="2B5B607B"/>
    <w:rsid w:val="2B79AAFE"/>
    <w:rsid w:val="2B8DD4A5"/>
    <w:rsid w:val="2BC087D2"/>
    <w:rsid w:val="2BD853F6"/>
    <w:rsid w:val="2C527E71"/>
    <w:rsid w:val="2C5CBA35"/>
    <w:rsid w:val="2D124649"/>
    <w:rsid w:val="2D1F5FF8"/>
    <w:rsid w:val="2DB6AA9E"/>
    <w:rsid w:val="2E5A9377"/>
    <w:rsid w:val="2F2DC1C6"/>
    <w:rsid w:val="2F4ACCE7"/>
    <w:rsid w:val="2F4D4526"/>
    <w:rsid w:val="303B0A9A"/>
    <w:rsid w:val="30774CD3"/>
    <w:rsid w:val="31169F93"/>
    <w:rsid w:val="311A93EE"/>
    <w:rsid w:val="315B79D6"/>
    <w:rsid w:val="318FEC84"/>
    <w:rsid w:val="3269EEEF"/>
    <w:rsid w:val="33052FFB"/>
    <w:rsid w:val="33116B79"/>
    <w:rsid w:val="333DA9E5"/>
    <w:rsid w:val="339EE18C"/>
    <w:rsid w:val="345B09E9"/>
    <w:rsid w:val="34C820FA"/>
    <w:rsid w:val="3544B0DA"/>
    <w:rsid w:val="3596E804"/>
    <w:rsid w:val="35A77AC3"/>
    <w:rsid w:val="35F3F385"/>
    <w:rsid w:val="35F423D0"/>
    <w:rsid w:val="3670929D"/>
    <w:rsid w:val="369C55D1"/>
    <w:rsid w:val="36D84EF4"/>
    <w:rsid w:val="36D91297"/>
    <w:rsid w:val="377B1121"/>
    <w:rsid w:val="37D773DD"/>
    <w:rsid w:val="39BF580C"/>
    <w:rsid w:val="39F4BCFF"/>
    <w:rsid w:val="3A36BA76"/>
    <w:rsid w:val="3B04267A"/>
    <w:rsid w:val="3BF9CB75"/>
    <w:rsid w:val="3C7B89CF"/>
    <w:rsid w:val="3D01AAE9"/>
    <w:rsid w:val="3E03FE80"/>
    <w:rsid w:val="3EA9F36A"/>
    <w:rsid w:val="3FF941B3"/>
    <w:rsid w:val="40060E85"/>
    <w:rsid w:val="40C11A3A"/>
    <w:rsid w:val="4118682F"/>
    <w:rsid w:val="41277C85"/>
    <w:rsid w:val="41479E69"/>
    <w:rsid w:val="414B6D42"/>
    <w:rsid w:val="41BB5226"/>
    <w:rsid w:val="42183C71"/>
    <w:rsid w:val="42D1FAA7"/>
    <w:rsid w:val="4339D801"/>
    <w:rsid w:val="4420D87F"/>
    <w:rsid w:val="44A192AF"/>
    <w:rsid w:val="453A29BE"/>
    <w:rsid w:val="45ACA399"/>
    <w:rsid w:val="46049570"/>
    <w:rsid w:val="481ACC88"/>
    <w:rsid w:val="4835D1E0"/>
    <w:rsid w:val="48940FC1"/>
    <w:rsid w:val="48EC59E6"/>
    <w:rsid w:val="49AF6A18"/>
    <w:rsid w:val="49B08D8C"/>
    <w:rsid w:val="49B9648E"/>
    <w:rsid w:val="4AEB900A"/>
    <w:rsid w:val="4B2C1C10"/>
    <w:rsid w:val="4C1C94EA"/>
    <w:rsid w:val="4C483133"/>
    <w:rsid w:val="4C510B49"/>
    <w:rsid w:val="4D6AFD94"/>
    <w:rsid w:val="4D6FC2F1"/>
    <w:rsid w:val="4E214CA4"/>
    <w:rsid w:val="4F065DBB"/>
    <w:rsid w:val="50D0BB3F"/>
    <w:rsid w:val="51013B7F"/>
    <w:rsid w:val="51A3715D"/>
    <w:rsid w:val="51DE1389"/>
    <w:rsid w:val="5203C2C7"/>
    <w:rsid w:val="52751399"/>
    <w:rsid w:val="52A6A13E"/>
    <w:rsid w:val="52C1153C"/>
    <w:rsid w:val="5319CD70"/>
    <w:rsid w:val="534084DE"/>
    <w:rsid w:val="537280A6"/>
    <w:rsid w:val="53D848D0"/>
    <w:rsid w:val="54E15385"/>
    <w:rsid w:val="54ED1118"/>
    <w:rsid w:val="54F840C9"/>
    <w:rsid w:val="55074ED0"/>
    <w:rsid w:val="5534CE9A"/>
    <w:rsid w:val="557A9B01"/>
    <w:rsid w:val="55EA5839"/>
    <w:rsid w:val="5774B665"/>
    <w:rsid w:val="5776ED18"/>
    <w:rsid w:val="579291A1"/>
    <w:rsid w:val="57BD0268"/>
    <w:rsid w:val="5851AEB9"/>
    <w:rsid w:val="58D06AAC"/>
    <w:rsid w:val="58E48064"/>
    <w:rsid w:val="58F0BE51"/>
    <w:rsid w:val="58F19270"/>
    <w:rsid w:val="59B26926"/>
    <w:rsid w:val="59F56D19"/>
    <w:rsid w:val="5A3B0374"/>
    <w:rsid w:val="5C3EFC7F"/>
    <w:rsid w:val="5C6DAA49"/>
    <w:rsid w:val="5C8DE606"/>
    <w:rsid w:val="5D405DC7"/>
    <w:rsid w:val="5D832731"/>
    <w:rsid w:val="5E4E7384"/>
    <w:rsid w:val="5E97B2BC"/>
    <w:rsid w:val="5ED83839"/>
    <w:rsid w:val="5EFEF0BB"/>
    <w:rsid w:val="5F0C79B0"/>
    <w:rsid w:val="5F0FA548"/>
    <w:rsid w:val="5F8E3264"/>
    <w:rsid w:val="5FB49490"/>
    <w:rsid w:val="600884E9"/>
    <w:rsid w:val="601ECA84"/>
    <w:rsid w:val="6039148B"/>
    <w:rsid w:val="603D1ABC"/>
    <w:rsid w:val="61E99B2C"/>
    <w:rsid w:val="61F239BD"/>
    <w:rsid w:val="623003F9"/>
    <w:rsid w:val="6439E1C5"/>
    <w:rsid w:val="645018E7"/>
    <w:rsid w:val="64CE5D96"/>
    <w:rsid w:val="6542B606"/>
    <w:rsid w:val="657EB147"/>
    <w:rsid w:val="65C25E32"/>
    <w:rsid w:val="6612FB7E"/>
    <w:rsid w:val="6681F90C"/>
    <w:rsid w:val="66AD6945"/>
    <w:rsid w:val="688FB7E6"/>
    <w:rsid w:val="6942F47A"/>
    <w:rsid w:val="69FFF8DD"/>
    <w:rsid w:val="6B1BC7EE"/>
    <w:rsid w:val="6B41394D"/>
    <w:rsid w:val="6B9253F7"/>
    <w:rsid w:val="6BCCDC38"/>
    <w:rsid w:val="6C087DC3"/>
    <w:rsid w:val="6C17B1E1"/>
    <w:rsid w:val="6C4B6D61"/>
    <w:rsid w:val="6D2B4921"/>
    <w:rsid w:val="6D57A516"/>
    <w:rsid w:val="6D9B91B5"/>
    <w:rsid w:val="6DA392E1"/>
    <w:rsid w:val="6DC33F15"/>
    <w:rsid w:val="6DCECA7E"/>
    <w:rsid w:val="6DDE5181"/>
    <w:rsid w:val="6DE15B3D"/>
    <w:rsid w:val="6DE1A774"/>
    <w:rsid w:val="6EBA81C9"/>
    <w:rsid w:val="6F943D53"/>
    <w:rsid w:val="705D5D08"/>
    <w:rsid w:val="717F3817"/>
    <w:rsid w:val="71910BA4"/>
    <w:rsid w:val="7303DFF5"/>
    <w:rsid w:val="736C04DA"/>
    <w:rsid w:val="7424503D"/>
    <w:rsid w:val="75D5679A"/>
    <w:rsid w:val="75D74961"/>
    <w:rsid w:val="76A669AF"/>
    <w:rsid w:val="76EE64C7"/>
    <w:rsid w:val="77A1C38D"/>
    <w:rsid w:val="7860B39E"/>
    <w:rsid w:val="786B4B4F"/>
    <w:rsid w:val="7A801725"/>
    <w:rsid w:val="7A945665"/>
    <w:rsid w:val="7ACCA3E5"/>
    <w:rsid w:val="7ADD4E8B"/>
    <w:rsid w:val="7AEACD88"/>
    <w:rsid w:val="7B0A4F30"/>
    <w:rsid w:val="7CEC4D6F"/>
    <w:rsid w:val="7D103C6C"/>
    <w:rsid w:val="7D52E107"/>
    <w:rsid w:val="7DEAB090"/>
    <w:rsid w:val="7EED948D"/>
    <w:rsid w:val="7F93D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CA7E"/>
  <w15:chartTrackingRefBased/>
  <w15:docId w15:val="{E37E40E2-9CA7-4939-8583-9E069CF4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styleId="BodyText">
    <w:name w:val="Body Text"/>
    <w:aliases w:val="bt"/>
    <w:basedOn w:val="Normal"/>
    <w:link w:val="BodyTextChar"/>
    <w:rsid w:val="0032387E"/>
    <w:pPr>
      <w:overflowPunct w:val="0"/>
      <w:autoSpaceDE w:val="0"/>
      <w:autoSpaceDN w:val="0"/>
      <w:adjustRightInd w:val="0"/>
      <w:spacing w:before="180" w:after="120" w:line="240" w:lineRule="auto"/>
      <w:jc w:val="both"/>
      <w:textAlignment w:val="baseline"/>
    </w:pPr>
    <w:rPr>
      <w:rFonts w:ascii="Times" w:eastAsia="SimSun" w:hAnsi="Times" w:cs="Times New Roman"/>
      <w:sz w:val="20"/>
      <w:szCs w:val="24"/>
    </w:rPr>
  </w:style>
  <w:style w:type="character" w:customStyle="1" w:styleId="BodyTextChar">
    <w:name w:val="Body Text Char"/>
    <w:basedOn w:val="DefaultParagraphFont"/>
    <w:link w:val="BodyText"/>
    <w:rsid w:val="0032387E"/>
    <w:rPr>
      <w:rFonts w:ascii="Times" w:eastAsia="SimSun" w:hAnsi="Times" w:cs="Times New Roman"/>
      <w:sz w:val="20"/>
      <w:szCs w:val="24"/>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32387E"/>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32387E"/>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32387E"/>
    <w:rPr>
      <w:rFonts w:ascii="Times New Roman" w:eastAsia="SimSun" w:hAnsi="Times New Roman" w:cs="Times New Roman"/>
      <w:b/>
      <w:bCs/>
      <w:sz w:val="20"/>
      <w:szCs w:val="20"/>
    </w:rPr>
  </w:style>
  <w:style w:type="paragraph" w:customStyle="1" w:styleId="B1">
    <w:name w:val="B1"/>
    <w:basedOn w:val="List"/>
    <w:link w:val="B1Zchn"/>
    <w:qFormat/>
    <w:rsid w:val="0032387E"/>
    <w:pPr>
      <w:overflowPunct w:val="0"/>
      <w:autoSpaceDE w:val="0"/>
      <w:autoSpaceDN w:val="0"/>
      <w:adjustRightInd w:val="0"/>
      <w:spacing w:before="180" w:after="180" w:line="240" w:lineRule="auto"/>
      <w:ind w:left="568" w:hanging="284"/>
      <w:contextualSpacing w:val="0"/>
      <w:textAlignment w:val="baseline"/>
    </w:pPr>
    <w:rPr>
      <w:rFonts w:ascii="Times New Roman" w:eastAsia="SimSun" w:hAnsi="Times New Roman" w:cs="Times New Roman"/>
      <w:sz w:val="20"/>
      <w:szCs w:val="20"/>
    </w:rPr>
  </w:style>
  <w:style w:type="character" w:styleId="Hyperlink">
    <w:name w:val="Hyperlink"/>
    <w:uiPriority w:val="99"/>
    <w:rsid w:val="0032387E"/>
    <w:rPr>
      <w:color w:val="0000FF"/>
      <w:u w:val="single"/>
    </w:rPr>
  </w:style>
  <w:style w:type="character" w:customStyle="1" w:styleId="B1Zchn">
    <w:name w:val="B1 Zchn"/>
    <w:link w:val="B1"/>
    <w:qFormat/>
    <w:rsid w:val="0032387E"/>
    <w:rPr>
      <w:rFonts w:ascii="Times New Roman" w:eastAsia="SimSun" w:hAnsi="Times New Roman" w:cs="Times New Roman"/>
      <w:sz w:val="20"/>
      <w:szCs w:val="20"/>
    </w:rPr>
  </w:style>
  <w:style w:type="character" w:customStyle="1" w:styleId="fontstyle21">
    <w:name w:val="fontstyle21"/>
    <w:basedOn w:val="DefaultParagraphFont"/>
    <w:rsid w:val="0032387E"/>
    <w:rPr>
      <w:rFonts w:ascii="CMR12" w:hAnsi="CMR12" w:hint="default"/>
      <w:b w:val="0"/>
      <w:bCs w:val="0"/>
      <w:i w:val="0"/>
      <w:iCs w:val="0"/>
      <w:color w:val="000000"/>
      <w:sz w:val="24"/>
      <w:szCs w:val="24"/>
    </w:rPr>
  </w:style>
  <w:style w:type="table" w:customStyle="1" w:styleId="TableGrid2">
    <w:name w:val="Table Grid2"/>
    <w:basedOn w:val="TableNormal"/>
    <w:next w:val="TableGrid"/>
    <w:uiPriority w:val="39"/>
    <w:rsid w:val="0032387E"/>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2387E"/>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2387E"/>
    <w:pPr>
      <w:ind w:left="283" w:hanging="283"/>
      <w:contextualSpacing/>
    </w:pPr>
  </w:style>
  <w:style w:type="character" w:customStyle="1" w:styleId="Heading1Char1">
    <w:name w:val="Heading 1 Char1"/>
    <w:rsid w:val="0032387E"/>
    <w:rPr>
      <w:rFonts w:ascii="Arial" w:hAnsi="Arial"/>
      <w:sz w:val="36"/>
      <w:lang w:val="en-GB" w:eastAsia="en-US"/>
    </w:rPr>
  </w:style>
  <w:style w:type="paragraph" w:customStyle="1" w:styleId="References">
    <w:name w:val="References"/>
    <w:basedOn w:val="Normal"/>
    <w:qFormat/>
    <w:rsid w:val="00DD53D9"/>
    <w:pPr>
      <w:numPr>
        <w:numId w:val="8"/>
      </w:numPr>
      <w:autoSpaceDE w:val="0"/>
      <w:autoSpaceDN w:val="0"/>
      <w:snapToGrid w:val="0"/>
      <w:spacing w:before="180" w:after="60" w:line="240" w:lineRule="auto"/>
      <w:jc w:val="both"/>
    </w:pPr>
    <w:rPr>
      <w:rFonts w:ascii="Times New Roman" w:eastAsia="SimSun"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BAB803-FDED-4B43-B49A-7CCA248CDEC7}">
  <ds:schemaRefs>
    <ds:schemaRef ds:uri="http://schemas.microsoft.com/sharepoint/v3/contenttype/forms"/>
  </ds:schemaRefs>
</ds:datastoreItem>
</file>

<file path=customXml/itemProps2.xml><?xml version="1.0" encoding="utf-8"?>
<ds:datastoreItem xmlns:ds="http://schemas.openxmlformats.org/officeDocument/2006/customXml" ds:itemID="{1D27378E-143D-4BD0-9F95-B6B993D0D92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B1306BD1-54A2-4CE7-95EE-02FFE8059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2012</Words>
  <Characters>11068</Characters>
  <Application>Microsoft Office Word</Application>
  <DocSecurity>0</DocSecurity>
  <Lines>92</Lines>
  <Paragraphs>26</Paragraphs>
  <ScaleCrop>false</ScaleCrop>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Umer, SALIM</cp:lastModifiedBy>
  <cp:revision>27</cp:revision>
  <dcterms:created xsi:type="dcterms:W3CDTF">2020-05-12T13:14:00Z</dcterms:created>
  <dcterms:modified xsi:type="dcterms:W3CDTF">2020-10-16T13:23:00Z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5600</vt:r8>
  </property>
</Properties>
</file>