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03059" w14:textId="42216702" w:rsidR="00FE013A" w:rsidRPr="006E388F" w:rsidRDefault="00FE013A" w:rsidP="00FE013A">
      <w:pPr>
        <w:tabs>
          <w:tab w:val="right" w:pos="9216"/>
        </w:tabs>
        <w:spacing w:after="0"/>
        <w:jc w:val="left"/>
        <w:rPr>
          <w:rFonts w:ascii="Arial" w:hAnsi="Arial" w:cs="Arial"/>
          <w:b/>
          <w:kern w:val="2"/>
          <w:lang w:eastAsia="zh-CN"/>
        </w:rPr>
      </w:pPr>
      <w:r w:rsidRPr="006E388F">
        <w:rPr>
          <w:rFonts w:ascii="Arial" w:hAnsi="Arial" w:cs="Arial"/>
          <w:b/>
          <w:noProof/>
          <w:kern w:val="2"/>
        </w:rPr>
        <mc:AlternateContent>
          <mc:Choice Requires="wps">
            <w:drawing>
              <wp:anchor distT="0" distB="0" distL="114300" distR="114300" simplePos="0" relativeHeight="251659264" behindDoc="0" locked="1" layoutInCell="1" allowOverlap="1" wp14:anchorId="0ED7245A" wp14:editId="6E9A5B9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3484C87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E388F">
        <w:rPr>
          <w:rFonts w:ascii="Arial" w:hAnsi="Arial" w:cs="Arial"/>
          <w:b/>
          <w:kern w:val="2"/>
          <w:lang w:eastAsia="zh-CN"/>
        </w:rPr>
        <w:t>3GPP TSG RAN WG1 Meeting #103</w:t>
      </w:r>
      <w:r w:rsidRPr="006E388F">
        <w:rPr>
          <w:rFonts w:ascii="Arial" w:hAnsi="Arial" w:cs="Arial"/>
          <w:b/>
          <w:kern w:val="2"/>
          <w:lang w:eastAsia="zh-CN"/>
        </w:rPr>
        <w:tab/>
        <w:t>R1-2007535</w:t>
      </w:r>
    </w:p>
    <w:p w14:paraId="599BB599" w14:textId="1E1CBC96" w:rsidR="00FE013A" w:rsidRPr="006E388F" w:rsidRDefault="00FE013A" w:rsidP="00FE013A">
      <w:pPr>
        <w:jc w:val="left"/>
        <w:rPr>
          <w:rFonts w:ascii="Arial" w:hAnsi="Arial" w:cs="Arial"/>
          <w:b/>
          <w:kern w:val="2"/>
          <w:lang w:eastAsia="zh-CN"/>
        </w:rPr>
      </w:pPr>
      <w:r w:rsidRPr="006E388F">
        <w:rPr>
          <w:rFonts w:ascii="Arial" w:hAnsi="Arial" w:cs="Arial"/>
          <w:b/>
          <w:kern w:val="2"/>
          <w:lang w:eastAsia="zh-CN"/>
        </w:rPr>
        <w:t>eMeeting, October 2</w:t>
      </w:r>
      <w:r w:rsidR="00F0767A" w:rsidRPr="006E388F">
        <w:rPr>
          <w:rFonts w:ascii="Arial" w:hAnsi="Arial" w:cs="Arial"/>
          <w:b/>
          <w:kern w:val="2"/>
          <w:lang w:eastAsia="zh-CN"/>
        </w:rPr>
        <w:t>6</w:t>
      </w:r>
      <w:r w:rsidRPr="006E388F">
        <w:rPr>
          <w:rFonts w:ascii="Arial" w:hAnsi="Arial" w:cs="Arial"/>
          <w:b/>
          <w:kern w:val="2"/>
          <w:lang w:eastAsia="zh-CN"/>
        </w:rPr>
        <w:t>-November 13, 2020</w:t>
      </w:r>
    </w:p>
    <w:p w14:paraId="4592A4BE" w14:textId="7DA060D2" w:rsidR="00FE013A" w:rsidRPr="006E388F" w:rsidRDefault="00FE013A" w:rsidP="00FE013A">
      <w:pPr>
        <w:spacing w:after="60"/>
        <w:ind w:left="1555" w:hanging="1555"/>
        <w:jc w:val="left"/>
        <w:rPr>
          <w:rFonts w:ascii="Arial" w:hAnsi="Arial" w:cs="Arial"/>
          <w:b/>
          <w:lang w:eastAsia="zh-CN"/>
        </w:rPr>
      </w:pPr>
      <w:r w:rsidRPr="006E388F">
        <w:rPr>
          <w:rFonts w:ascii="Arial" w:hAnsi="Arial" w:cs="Arial"/>
          <w:b/>
          <w:lang w:eastAsia="zh-CN"/>
        </w:rPr>
        <w:t>Agenda Item:</w:t>
      </w:r>
      <w:r w:rsidRPr="006E388F">
        <w:rPr>
          <w:rFonts w:ascii="Arial" w:hAnsi="Arial" w:cs="Arial"/>
          <w:b/>
          <w:lang w:eastAsia="zh-CN"/>
        </w:rPr>
        <w:tab/>
        <w:t>8.6.</w:t>
      </w:r>
      <w:r w:rsidR="00F0767A" w:rsidRPr="006E388F">
        <w:rPr>
          <w:rFonts w:ascii="Arial" w:hAnsi="Arial" w:cs="Arial"/>
          <w:b/>
          <w:lang w:eastAsia="zh-CN"/>
        </w:rPr>
        <w:t>2</w:t>
      </w:r>
    </w:p>
    <w:p w14:paraId="25C6F806" w14:textId="77777777" w:rsidR="00FE013A" w:rsidRPr="006E388F" w:rsidRDefault="00FE013A" w:rsidP="00FE013A">
      <w:pPr>
        <w:spacing w:after="60"/>
        <w:ind w:left="1555" w:hanging="1555"/>
        <w:jc w:val="left"/>
        <w:rPr>
          <w:rFonts w:ascii="Arial" w:hAnsi="Arial" w:cs="Arial"/>
          <w:b/>
          <w:kern w:val="2"/>
          <w:lang w:eastAsia="zh-CN"/>
        </w:rPr>
      </w:pPr>
      <w:r w:rsidRPr="006E388F">
        <w:rPr>
          <w:rFonts w:ascii="Arial" w:hAnsi="Arial" w:cs="Arial"/>
          <w:b/>
          <w:kern w:val="2"/>
          <w:lang w:eastAsia="zh-CN"/>
        </w:rPr>
        <w:t>Source:</w:t>
      </w:r>
      <w:r w:rsidRPr="006E388F">
        <w:rPr>
          <w:rFonts w:ascii="Arial" w:hAnsi="Arial" w:cs="Arial"/>
          <w:b/>
          <w:kern w:val="2"/>
          <w:lang w:eastAsia="zh-CN"/>
        </w:rPr>
        <w:tab/>
      </w:r>
      <w:r w:rsidRPr="006E388F">
        <w:rPr>
          <w:rFonts w:ascii="Arial" w:hAnsi="Arial" w:cs="Arial"/>
          <w:b/>
          <w:bCs/>
          <w:smallCaps/>
          <w:szCs w:val="24"/>
          <w:shd w:val="clear" w:color="auto" w:fill="FFFFFF"/>
        </w:rPr>
        <w:t>FUTUREWEI</w:t>
      </w:r>
    </w:p>
    <w:p w14:paraId="0C50B25C" w14:textId="0B39E8A9" w:rsidR="00FE013A" w:rsidRPr="006E388F" w:rsidRDefault="00FE013A" w:rsidP="00942FF5">
      <w:pPr>
        <w:spacing w:after="60"/>
        <w:ind w:left="1555" w:hanging="1555"/>
        <w:jc w:val="left"/>
        <w:rPr>
          <w:rFonts w:ascii="Arial" w:hAnsi="Arial" w:cs="Arial"/>
          <w:b/>
          <w:lang w:eastAsia="zh-CN"/>
        </w:rPr>
      </w:pPr>
      <w:r w:rsidRPr="006E388F">
        <w:rPr>
          <w:rFonts w:ascii="Arial" w:hAnsi="Arial" w:cs="Arial"/>
          <w:b/>
          <w:lang w:eastAsia="zh-CN"/>
        </w:rPr>
        <w:t>Document for:</w:t>
      </w:r>
      <w:r w:rsidR="00301AD2" w:rsidRPr="006E388F">
        <w:rPr>
          <w:rFonts w:ascii="Arial" w:hAnsi="Arial" w:cs="Arial"/>
          <w:b/>
          <w:lang w:eastAsia="zh-CN"/>
        </w:rPr>
        <w:tab/>
      </w:r>
      <w:r w:rsidRPr="006E388F">
        <w:rPr>
          <w:rFonts w:ascii="Arial" w:hAnsi="Arial" w:cs="Arial"/>
          <w:b/>
          <w:lang w:eastAsia="zh-CN"/>
        </w:rPr>
        <w:t xml:space="preserve">Discussion and decision </w:t>
      </w:r>
    </w:p>
    <w:p w14:paraId="720DFDF9" w14:textId="77777777" w:rsidR="003D39B9" w:rsidRPr="006E388F" w:rsidRDefault="003D39B9" w:rsidP="003D39B9"/>
    <w:p w14:paraId="1DD51DDD" w14:textId="77777777" w:rsidR="003D39B9" w:rsidRPr="006E388F" w:rsidRDefault="003D39B9" w:rsidP="003D39B9">
      <w:pPr>
        <w:pStyle w:val="Heading1"/>
        <w:rPr>
          <w:rFonts w:cs="Arial"/>
        </w:rPr>
      </w:pPr>
      <w:bookmarkStart w:id="0" w:name="_Ref124589705"/>
      <w:bookmarkStart w:id="1" w:name="_Ref129681862"/>
      <w:r w:rsidRPr="006E388F">
        <w:rPr>
          <w:rFonts w:cs="Arial"/>
        </w:rPr>
        <w:t>Introduction</w:t>
      </w:r>
      <w:bookmarkEnd w:id="0"/>
      <w:bookmarkEnd w:id="1"/>
    </w:p>
    <w:p w14:paraId="13E76A0D" w14:textId="4F7B8176" w:rsidR="003D39B9" w:rsidRPr="006E388F" w:rsidRDefault="003D39B9" w:rsidP="003D39B9">
      <w:pPr>
        <w:rPr>
          <w:lang w:eastAsia="zh-CN"/>
        </w:rPr>
      </w:pPr>
      <w:r w:rsidRPr="006E388F">
        <w:rPr>
          <w:lang w:eastAsia="zh-CN"/>
        </w:rPr>
        <w:t xml:space="preserve">Reduced capability (RedCap) UEs in NR </w:t>
      </w:r>
      <w:r w:rsidR="00301AD2" w:rsidRPr="006E388F">
        <w:rPr>
          <w:lang w:eastAsia="zh-CN"/>
        </w:rPr>
        <w:t xml:space="preserve">are </w:t>
      </w:r>
      <w:r w:rsidR="00955B79" w:rsidRPr="006E388F">
        <w:rPr>
          <w:lang w:eastAsia="zh-CN"/>
        </w:rPr>
        <w:t>currently being studied. Use cases for Redcap include</w:t>
      </w:r>
      <w:r w:rsidRPr="006E388F">
        <w:rPr>
          <w:lang w:eastAsia="zh-CN"/>
        </w:rPr>
        <w:t xml:space="preserve"> industrial wireless sensors, video surveillance, and wearables. The main motivation for RedCap UEs is cost reduction compared to a URLLC/eMBB UE, but some use cases will also benefit from battery life improvement and device size reduction. The intention is to study a UE feature and parameter list with lower end capabilities, supporting FR1/FR2 bands for FDD and TDD.</w:t>
      </w:r>
    </w:p>
    <w:p w14:paraId="5A583188" w14:textId="5EDCAC0C" w:rsidR="00900E14" w:rsidRPr="006E388F" w:rsidRDefault="00900E14" w:rsidP="00FB3F06">
      <w:pPr>
        <w:rPr>
          <w:i/>
          <w:iCs/>
          <w:lang w:eastAsia="x-none"/>
        </w:rPr>
      </w:pPr>
      <w:r w:rsidRPr="006E388F">
        <w:rPr>
          <w:lang w:eastAsia="zh-CN"/>
        </w:rPr>
        <w:t>RAN1 started the discussion on power savings for RedCap at RAN1#101-e</w:t>
      </w:r>
      <w:r w:rsidR="00FB3F06" w:rsidRPr="006E388F">
        <w:rPr>
          <w:lang w:eastAsia="zh-CN"/>
        </w:rPr>
        <w:t xml:space="preserve"> and continued the work at Ran1#102-e, where the power savings evaluation methodology was completed.</w:t>
      </w:r>
    </w:p>
    <w:p w14:paraId="0C2342C7" w14:textId="01ABD4EE" w:rsidR="003D39B9" w:rsidRPr="006E388F" w:rsidRDefault="00900E14" w:rsidP="003D39B9">
      <w:r w:rsidRPr="006E388F">
        <w:t>In this contribution, we discuss several aspects related to power savings.</w:t>
      </w:r>
      <w:r w:rsidR="00FB3F06" w:rsidRPr="006E388F">
        <w:t xml:space="preserve"> </w:t>
      </w:r>
      <w:r w:rsidR="00946915" w:rsidRPr="006E388F">
        <w:t>Also note</w:t>
      </w:r>
      <w:r w:rsidR="00FB3F06" w:rsidRPr="006E388F">
        <w:t xml:space="preserve"> that in an email discussion, evaluation results are being collected. The results of our power savings evaluation were collected there and are not copied in this contribution.</w:t>
      </w:r>
    </w:p>
    <w:p w14:paraId="3C5062E7" w14:textId="77777777" w:rsidR="0034271B" w:rsidRPr="006E388F" w:rsidRDefault="0034271B" w:rsidP="003D39B9"/>
    <w:p w14:paraId="3FC57C2C" w14:textId="182233CC" w:rsidR="003D39B9" w:rsidRPr="006E388F" w:rsidRDefault="003D39B9" w:rsidP="003D39B9">
      <w:pPr>
        <w:pStyle w:val="Heading1"/>
      </w:pPr>
      <w:r w:rsidRPr="006E388F">
        <w:t xml:space="preserve">Principles for RedCap </w:t>
      </w:r>
      <w:r w:rsidR="00013FD8" w:rsidRPr="006E388F">
        <w:t>p</w:t>
      </w:r>
      <w:r w:rsidR="0033110B" w:rsidRPr="006E388F">
        <w:t xml:space="preserve">ower </w:t>
      </w:r>
      <w:r w:rsidR="00013FD8" w:rsidRPr="006E388F">
        <w:t>s</w:t>
      </w:r>
      <w:r w:rsidR="0033110B" w:rsidRPr="006E388F">
        <w:t xml:space="preserve">avings </w:t>
      </w:r>
    </w:p>
    <w:p w14:paraId="24EC9325" w14:textId="502263D5" w:rsidR="00954863" w:rsidRPr="006E388F" w:rsidRDefault="00153566" w:rsidP="00954863">
      <w:pPr>
        <w:rPr>
          <w:bCs/>
          <w:lang w:eastAsia="zh-CN"/>
        </w:rPr>
      </w:pPr>
      <w:r w:rsidRPr="006E388F">
        <w:rPr>
          <w:lang w:eastAsia="zh-CN"/>
        </w:rPr>
        <w:t>In general, energy efficiency of the device can relate to the support of efficient data transmission in a loaded case and low energy consumption when there is no data. A lot of work was done in the study of UE power savings, where quantification of the power savings achieved by different techniques was studied. As a first principle, we suggest reusing the work done for UE power savings as much as possible for RedCap UEs.</w:t>
      </w:r>
      <w:r w:rsidR="00954863" w:rsidRPr="006E388F">
        <w:rPr>
          <w:lang w:eastAsia="zh-CN"/>
        </w:rPr>
        <w:t xml:space="preserve"> </w:t>
      </w:r>
      <w:r w:rsidR="00954863" w:rsidRPr="006E388F">
        <w:rPr>
          <w:lang w:eastAsia="ja-JP"/>
        </w:rPr>
        <w:t xml:space="preserve">In addition </w:t>
      </w:r>
      <w:r w:rsidR="00954863" w:rsidRPr="006E388F">
        <w:rPr>
          <w:bCs/>
          <w:lang w:eastAsia="zh-CN"/>
        </w:rPr>
        <w:t>to minimizing the power consumption with the Rel-16 wake up/go-to-sleep mechanism, it is equally important to reduce the power consumption during the network access in RRC_CONNECTED mode.</w:t>
      </w:r>
    </w:p>
    <w:p w14:paraId="7C55F6FE" w14:textId="02BE2BA8" w:rsidR="00954863" w:rsidRPr="006E388F" w:rsidRDefault="00153566" w:rsidP="00B9377C">
      <w:pPr>
        <w:rPr>
          <w:b/>
          <w:bCs/>
          <w:i/>
          <w:iCs/>
          <w:lang w:eastAsia="zh-CN"/>
        </w:rPr>
      </w:pPr>
      <w:r w:rsidRPr="006E388F">
        <w:rPr>
          <w:b/>
          <w:bCs/>
          <w:i/>
          <w:iCs/>
          <w:lang w:eastAsia="zh-CN"/>
        </w:rPr>
        <w:t xml:space="preserve">Proposal 1: </w:t>
      </w:r>
    </w:p>
    <w:p w14:paraId="06206A22" w14:textId="5A61DED6" w:rsidR="00153566" w:rsidRDefault="00153566" w:rsidP="00B9377C">
      <w:pPr>
        <w:pStyle w:val="ListParagraph"/>
        <w:numPr>
          <w:ilvl w:val="0"/>
          <w:numId w:val="14"/>
        </w:numPr>
        <w:rPr>
          <w:rFonts w:ascii="Times New Roman" w:hAnsi="Times New Roman"/>
          <w:b/>
          <w:bCs/>
          <w:i/>
          <w:iCs/>
          <w:lang w:eastAsia="zh-CN"/>
        </w:rPr>
      </w:pPr>
      <w:r w:rsidRPr="006E388F">
        <w:rPr>
          <w:rFonts w:ascii="Times New Roman" w:hAnsi="Times New Roman"/>
          <w:b/>
          <w:bCs/>
          <w:i/>
          <w:iCs/>
          <w:lang w:eastAsia="zh-CN"/>
        </w:rPr>
        <w:t>The study of RedCap power savings reuses already standardized power savings mechanism as much as possible</w:t>
      </w:r>
    </w:p>
    <w:p w14:paraId="77AEA2E3" w14:textId="77777777" w:rsidR="006F4A1B" w:rsidRPr="006E388F" w:rsidRDefault="006F4A1B" w:rsidP="006F4A1B">
      <w:pPr>
        <w:pStyle w:val="ListParagraph"/>
        <w:rPr>
          <w:rFonts w:ascii="Times New Roman" w:hAnsi="Times New Roman"/>
          <w:b/>
          <w:bCs/>
          <w:i/>
          <w:iCs/>
          <w:lang w:eastAsia="zh-CN"/>
        </w:rPr>
      </w:pPr>
      <w:bookmarkStart w:id="2" w:name="_GoBack"/>
      <w:bookmarkEnd w:id="2"/>
    </w:p>
    <w:p w14:paraId="1208160A" w14:textId="4F0530C2" w:rsidR="00A97243" w:rsidRPr="006E388F" w:rsidRDefault="00A97243" w:rsidP="00A97243">
      <w:pPr>
        <w:pStyle w:val="Heading1"/>
      </w:pPr>
      <w:r w:rsidRPr="006E388F">
        <w:t xml:space="preserve">UE features </w:t>
      </w:r>
      <w:r w:rsidR="00013FD8" w:rsidRPr="006E388F">
        <w:t>for p</w:t>
      </w:r>
      <w:r w:rsidRPr="006E388F">
        <w:t xml:space="preserve">ower </w:t>
      </w:r>
      <w:r w:rsidR="00013FD8" w:rsidRPr="006E388F">
        <w:t>s</w:t>
      </w:r>
      <w:r w:rsidRPr="006E388F">
        <w:t>aving</w:t>
      </w:r>
    </w:p>
    <w:p w14:paraId="787190CC" w14:textId="70F4F379" w:rsidR="00954863" w:rsidRPr="006E388F" w:rsidRDefault="00E27C3B" w:rsidP="00954863">
      <w:pPr>
        <w:rPr>
          <w:lang w:eastAsia="ja-JP"/>
        </w:rPr>
      </w:pPr>
      <w:r w:rsidRPr="006E388F">
        <w:rPr>
          <w:lang w:eastAsia="ja-JP"/>
        </w:rPr>
        <w:t>In [</w:t>
      </w:r>
      <w:r w:rsidR="006F0D80" w:rsidRPr="00297BEF">
        <w:rPr>
          <w:lang w:eastAsia="ja-JP"/>
        </w:rPr>
        <w:t>4]</w:t>
      </w:r>
      <w:r w:rsidRPr="00297BEF">
        <w:rPr>
          <w:lang w:eastAsia="ja-JP"/>
        </w:rPr>
        <w:t xml:space="preserve"> a wide variety of techniques was considered. The power savings of each technique </w:t>
      </w:r>
      <w:r w:rsidR="00301AD2" w:rsidRPr="006E388F">
        <w:rPr>
          <w:lang w:eastAsia="ja-JP"/>
        </w:rPr>
        <w:t xml:space="preserve">were </w:t>
      </w:r>
      <w:r w:rsidRPr="006E388F">
        <w:rPr>
          <w:lang w:eastAsia="ja-JP"/>
        </w:rPr>
        <w:t xml:space="preserve">quantified. In this section, we </w:t>
      </w:r>
      <w:r w:rsidR="00301AD2" w:rsidRPr="006E388F">
        <w:rPr>
          <w:lang w:eastAsia="ja-JP"/>
        </w:rPr>
        <w:t>examine</w:t>
      </w:r>
      <w:r w:rsidRPr="006E388F">
        <w:rPr>
          <w:lang w:eastAsia="ja-JP"/>
        </w:rPr>
        <w:t xml:space="preserve"> each technique of [</w:t>
      </w:r>
      <w:r w:rsidR="006F0D80" w:rsidRPr="006E388F">
        <w:rPr>
          <w:lang w:eastAsia="ja-JP"/>
        </w:rPr>
        <w:t>4</w:t>
      </w:r>
      <w:r w:rsidRPr="006E388F">
        <w:rPr>
          <w:lang w:eastAsia="ja-JP"/>
        </w:rPr>
        <w:t>] and evaluate whether it is worth supporting this technique for RedCap</w:t>
      </w:r>
      <w:r w:rsidR="007F2DCE" w:rsidRPr="006E388F">
        <w:rPr>
          <w:lang w:eastAsia="ja-JP"/>
        </w:rPr>
        <w:t>.</w:t>
      </w:r>
    </w:p>
    <w:p w14:paraId="2AAD878D" w14:textId="4DB10AD5" w:rsidR="00E27C3B" w:rsidRPr="006E388F" w:rsidRDefault="00895022" w:rsidP="007F2DCE">
      <w:pPr>
        <w:pStyle w:val="Heading2"/>
        <w:rPr>
          <w:rFonts w:ascii="Calibri" w:eastAsia="DengXian" w:hAnsi="Calibri"/>
          <w:lang w:val="en-GB" w:eastAsia="zh-CN"/>
        </w:rPr>
      </w:pPr>
      <w:r w:rsidRPr="006E388F">
        <w:rPr>
          <w:lang w:eastAsia="zh-CN"/>
        </w:rPr>
        <w:t>DRX adaptation</w:t>
      </w:r>
    </w:p>
    <w:p w14:paraId="63FC8E89" w14:textId="53EE80E9" w:rsidR="00895022" w:rsidRPr="006E388F" w:rsidRDefault="00895022" w:rsidP="007F2DCE">
      <w:pPr>
        <w:rPr>
          <w:lang w:eastAsia="ja-JP"/>
        </w:rPr>
      </w:pPr>
      <w:r w:rsidRPr="006E388F">
        <w:rPr>
          <w:lang w:eastAsia="ja-JP"/>
        </w:rPr>
        <w:t xml:space="preserve">Rel-16 introduces wake up signaling to indicate </w:t>
      </w:r>
      <w:r w:rsidR="00301AD2" w:rsidRPr="006E388F">
        <w:rPr>
          <w:lang w:eastAsia="ja-JP"/>
        </w:rPr>
        <w:t xml:space="preserve">whether </w:t>
      </w:r>
      <w:r w:rsidRPr="006E388F">
        <w:rPr>
          <w:lang w:eastAsia="ja-JP"/>
        </w:rPr>
        <w:t xml:space="preserve">the UE </w:t>
      </w:r>
      <w:r w:rsidR="00301AD2" w:rsidRPr="006E388F">
        <w:rPr>
          <w:lang w:eastAsia="ja-JP"/>
        </w:rPr>
        <w:t xml:space="preserve">should </w:t>
      </w:r>
      <w:r w:rsidRPr="006E388F">
        <w:rPr>
          <w:lang w:eastAsia="ja-JP"/>
        </w:rPr>
        <w:t xml:space="preserve">wake up for </w:t>
      </w:r>
      <w:r w:rsidR="00301AD2" w:rsidRPr="006E388F">
        <w:rPr>
          <w:lang w:eastAsia="ja-JP"/>
        </w:rPr>
        <w:t xml:space="preserve">the </w:t>
      </w:r>
      <w:r w:rsidRPr="006E388F">
        <w:rPr>
          <w:lang w:eastAsia="ja-JP"/>
        </w:rPr>
        <w:t xml:space="preserve">next Active time. If UE </w:t>
      </w:r>
      <w:r w:rsidR="00954863" w:rsidRPr="006E388F">
        <w:rPr>
          <w:lang w:eastAsia="ja-JP"/>
        </w:rPr>
        <w:t xml:space="preserve">does not </w:t>
      </w:r>
      <w:r w:rsidRPr="006E388F">
        <w:rPr>
          <w:lang w:eastAsia="ja-JP"/>
        </w:rPr>
        <w:t xml:space="preserve">wakeup, </w:t>
      </w:r>
      <w:r w:rsidR="00954863" w:rsidRPr="006E388F">
        <w:rPr>
          <w:lang w:eastAsia="ja-JP"/>
        </w:rPr>
        <w:t xml:space="preserve">the </w:t>
      </w:r>
      <w:r w:rsidRPr="006E388F">
        <w:rPr>
          <w:lang w:eastAsia="ja-JP"/>
        </w:rPr>
        <w:t xml:space="preserve">UE will not receive or transmit signals such as CSI-RS or SRS signals. </w:t>
      </w:r>
      <w:r w:rsidR="00954863" w:rsidRPr="006E388F">
        <w:rPr>
          <w:lang w:eastAsia="ja-JP"/>
        </w:rPr>
        <w:t xml:space="preserve">The </w:t>
      </w:r>
      <w:r w:rsidRPr="006E388F">
        <w:rPr>
          <w:lang w:eastAsia="ja-JP"/>
        </w:rPr>
        <w:t xml:space="preserve">UE is not required to wake up at the DRX ON at least for PDCCH monitoring, if the power saving signal is not detected. The go-to-sleep signaling is used as the indication allowing </w:t>
      </w:r>
      <w:r w:rsidR="00954863" w:rsidRPr="006E388F">
        <w:rPr>
          <w:lang w:eastAsia="ja-JP"/>
        </w:rPr>
        <w:t xml:space="preserve">the </w:t>
      </w:r>
      <w:r w:rsidRPr="006E388F">
        <w:rPr>
          <w:lang w:eastAsia="ja-JP"/>
        </w:rPr>
        <w:t>UE going back to sleep state after completion of PDSCH reception during the DRX ON period to further reduce the UE power consumption. If configured with power saving signal/channel, it indicates to wake</w:t>
      </w:r>
      <w:r w:rsidR="00EC2C41" w:rsidRPr="006E388F">
        <w:rPr>
          <w:lang w:eastAsia="ja-JP"/>
        </w:rPr>
        <w:t>-</w:t>
      </w:r>
      <w:r w:rsidRPr="006E388F">
        <w:rPr>
          <w:lang w:eastAsia="ja-JP"/>
        </w:rPr>
        <w:t xml:space="preserve">up or not before or at the beginning of DRX ON. Rel 16 NR Group DCI format 2_6 is used for notifying the power saving outside the DRX Active Time for one or more UEs. </w:t>
      </w:r>
      <w:r w:rsidR="00E27C3B" w:rsidRPr="006E388F">
        <w:rPr>
          <w:lang w:eastAsia="ja-JP"/>
        </w:rPr>
        <w:t xml:space="preserve">The benefits of such techniques </w:t>
      </w:r>
      <w:r w:rsidR="00EC2C41" w:rsidRPr="006E388F">
        <w:rPr>
          <w:lang w:eastAsia="ja-JP"/>
        </w:rPr>
        <w:t xml:space="preserve">were </w:t>
      </w:r>
      <w:r w:rsidR="00E27C3B" w:rsidRPr="006E388F">
        <w:rPr>
          <w:lang w:eastAsia="ja-JP"/>
        </w:rPr>
        <w:t xml:space="preserve">shown to be significant in [4]. </w:t>
      </w:r>
      <w:r w:rsidRPr="006E388F">
        <w:rPr>
          <w:lang w:eastAsia="ja-JP"/>
        </w:rPr>
        <w:t xml:space="preserve">Redcap devices may benefit from the wake up / go to sleep procedure for reduced power consumption. </w:t>
      </w:r>
    </w:p>
    <w:p w14:paraId="13AB495A" w14:textId="5487EBC2" w:rsidR="00E27C3B" w:rsidRPr="006E388F" w:rsidRDefault="00E27C3B" w:rsidP="00B9377C">
      <w:pPr>
        <w:rPr>
          <w:b/>
          <w:bCs/>
          <w:i/>
          <w:iCs/>
          <w:lang w:eastAsia="zh-CN"/>
        </w:rPr>
      </w:pPr>
      <w:r w:rsidRPr="006E388F">
        <w:rPr>
          <w:b/>
          <w:bCs/>
          <w:i/>
          <w:iCs/>
          <w:lang w:eastAsia="zh-CN"/>
        </w:rPr>
        <w:lastRenderedPageBreak/>
        <w:t xml:space="preserve">Proposal </w:t>
      </w:r>
      <w:r w:rsidR="00FB3F06" w:rsidRPr="006E388F">
        <w:rPr>
          <w:b/>
          <w:bCs/>
          <w:i/>
          <w:iCs/>
          <w:lang w:eastAsia="zh-CN"/>
        </w:rPr>
        <w:t>2</w:t>
      </w:r>
      <w:r w:rsidRPr="006E388F">
        <w:rPr>
          <w:b/>
          <w:bCs/>
          <w:i/>
          <w:iCs/>
          <w:lang w:eastAsia="zh-CN"/>
        </w:rPr>
        <w:t>: RedCap UEs support DCI format 2_6</w:t>
      </w:r>
    </w:p>
    <w:p w14:paraId="3CF4A3C6" w14:textId="16124966" w:rsidR="00415F03" w:rsidRPr="006E388F" w:rsidRDefault="00895022" w:rsidP="00B9377C">
      <w:pPr>
        <w:pStyle w:val="Heading2"/>
        <w:rPr>
          <w:lang w:eastAsia="zh-CN"/>
        </w:rPr>
      </w:pPr>
      <w:r w:rsidRPr="006E388F">
        <w:rPr>
          <w:lang w:eastAsia="zh-CN"/>
        </w:rPr>
        <w:t xml:space="preserve">Cross slot scheduling </w:t>
      </w:r>
    </w:p>
    <w:p w14:paraId="6AF50F22" w14:textId="7FD4430E" w:rsidR="00895022" w:rsidRPr="006E388F" w:rsidRDefault="00895022" w:rsidP="00415F03">
      <w:pPr>
        <w:rPr>
          <w:lang w:eastAsia="zh-CN"/>
        </w:rPr>
      </w:pPr>
      <w:r w:rsidRPr="006E388F">
        <w:rPr>
          <w:lang w:eastAsia="zh-CN"/>
        </w:rPr>
        <w:t xml:space="preserve">With cross slot scheduling the UE is configured with minimum scheduling offset in an active DL BWP indicated by field in DCI format 0_1 and 1_1. As such the UE is not expected to be scheduled with DCI in slot n to receive a PDSCH with K0 smaller than the applicable minimum scheduling offset restriction K0min. </w:t>
      </w:r>
      <w:r w:rsidR="00F0452D" w:rsidRPr="006E388F">
        <w:rPr>
          <w:lang w:eastAsia="zh-CN"/>
        </w:rPr>
        <w:t>Similarly,</w:t>
      </w:r>
      <w:r w:rsidRPr="006E388F">
        <w:rPr>
          <w:lang w:eastAsia="zh-CN"/>
        </w:rPr>
        <w:t xml:space="preserve"> the UE is not expected to be scheduled to transmit PUSCH with K2 smaller than the applicable minimum scheduling offset restriction K2min. In general, it is recommended to support cross slot scheduling for </w:t>
      </w:r>
      <w:r w:rsidR="00301AD2" w:rsidRPr="006E388F">
        <w:rPr>
          <w:lang w:eastAsia="zh-CN"/>
        </w:rPr>
        <w:t xml:space="preserve">RedCap </w:t>
      </w:r>
      <w:r w:rsidRPr="006E388F">
        <w:rPr>
          <w:lang w:eastAsia="zh-CN"/>
        </w:rPr>
        <w:t>devices to allow the terminals to consume less power during the time period it is not supposed to transmit or receive</w:t>
      </w:r>
      <w:r w:rsidR="00942FF5" w:rsidRPr="006E388F">
        <w:rPr>
          <w:lang w:eastAsia="zh-CN"/>
        </w:rPr>
        <w:t xml:space="preserve"> and to slower the PDCCH processing</w:t>
      </w:r>
      <w:r w:rsidRPr="006E388F">
        <w:rPr>
          <w:lang w:eastAsia="zh-CN"/>
        </w:rPr>
        <w:t xml:space="preserve">. </w:t>
      </w:r>
    </w:p>
    <w:p w14:paraId="0A809C46" w14:textId="3F2D6D1D" w:rsidR="00415F03" w:rsidRPr="006E388F" w:rsidRDefault="00415F03" w:rsidP="00B9377C">
      <w:pPr>
        <w:rPr>
          <w:b/>
          <w:bCs/>
          <w:i/>
          <w:iCs/>
          <w:lang w:eastAsia="zh-CN"/>
        </w:rPr>
      </w:pPr>
      <w:r w:rsidRPr="006E388F">
        <w:rPr>
          <w:b/>
          <w:bCs/>
          <w:i/>
          <w:iCs/>
          <w:lang w:eastAsia="zh-CN"/>
        </w:rPr>
        <w:t xml:space="preserve">Proposal </w:t>
      </w:r>
      <w:r w:rsidR="00FB3F06" w:rsidRPr="006E388F">
        <w:rPr>
          <w:b/>
          <w:bCs/>
          <w:i/>
          <w:iCs/>
          <w:lang w:eastAsia="zh-CN"/>
        </w:rPr>
        <w:t>3</w:t>
      </w:r>
      <w:r w:rsidRPr="006E388F">
        <w:rPr>
          <w:b/>
          <w:bCs/>
          <w:i/>
          <w:iCs/>
          <w:lang w:eastAsia="zh-CN"/>
        </w:rPr>
        <w:t xml:space="preserve">: </w:t>
      </w:r>
      <w:r w:rsidR="00FB0F8E" w:rsidRPr="006E388F">
        <w:rPr>
          <w:b/>
          <w:bCs/>
          <w:i/>
          <w:iCs/>
          <w:lang w:eastAsia="zh-CN"/>
        </w:rPr>
        <w:t>RedCap UEs s</w:t>
      </w:r>
      <w:r w:rsidRPr="006E388F">
        <w:rPr>
          <w:b/>
          <w:bCs/>
          <w:i/>
          <w:iCs/>
          <w:lang w:eastAsia="zh-CN"/>
        </w:rPr>
        <w:t>upport cross-slot scheduling</w:t>
      </w:r>
    </w:p>
    <w:p w14:paraId="0F758A24" w14:textId="3D4B634F" w:rsidR="00FB0F8E" w:rsidRPr="006E388F" w:rsidRDefault="00FB0F8E" w:rsidP="00B9377C">
      <w:pPr>
        <w:pStyle w:val="Heading2"/>
        <w:rPr>
          <w:lang w:eastAsia="zh-CN"/>
        </w:rPr>
      </w:pPr>
      <w:r w:rsidRPr="006E388F">
        <w:rPr>
          <w:lang w:eastAsia="zh-CN"/>
        </w:rPr>
        <w:t xml:space="preserve">Adaptation of MIMO layers </w:t>
      </w:r>
    </w:p>
    <w:p w14:paraId="5FFB877A" w14:textId="3F580263" w:rsidR="00A94066" w:rsidRPr="006E388F" w:rsidRDefault="00FB0F8E" w:rsidP="007F2DCE">
      <w:pPr>
        <w:rPr>
          <w:lang w:eastAsia="zh-CN"/>
        </w:rPr>
      </w:pPr>
      <w:r w:rsidRPr="006E388F">
        <w:rPr>
          <w:lang w:eastAsia="zh-CN"/>
        </w:rPr>
        <w:t xml:space="preserve">With </w:t>
      </w:r>
      <w:bookmarkStart w:id="3" w:name="_Hlk39849668"/>
      <w:r w:rsidR="00301AD2" w:rsidRPr="006E388F">
        <w:rPr>
          <w:lang w:eastAsia="zh-CN"/>
        </w:rPr>
        <w:t xml:space="preserve">adaptation </w:t>
      </w:r>
      <w:r w:rsidR="00895022" w:rsidRPr="006E388F">
        <w:rPr>
          <w:lang w:eastAsia="zh-CN"/>
        </w:rPr>
        <w:t>of MIMO layers</w:t>
      </w:r>
      <w:bookmarkEnd w:id="3"/>
      <w:r w:rsidR="00301AD2" w:rsidRPr="006E388F">
        <w:rPr>
          <w:lang w:eastAsia="zh-CN"/>
        </w:rPr>
        <w:t>,</w:t>
      </w:r>
      <w:r w:rsidRPr="006E388F">
        <w:rPr>
          <w:lang w:eastAsia="zh-CN"/>
        </w:rPr>
        <w:t xml:space="preserve"> t</w:t>
      </w:r>
      <w:r w:rsidR="00777EEC" w:rsidRPr="006E388F">
        <w:rPr>
          <w:lang w:eastAsia="zh-CN"/>
        </w:rPr>
        <w:t xml:space="preserve">he </w:t>
      </w:r>
      <w:r w:rsidR="00895022" w:rsidRPr="006E388F">
        <w:rPr>
          <w:lang w:eastAsia="zh-CN"/>
        </w:rPr>
        <w:t xml:space="preserve">maximum number of MIMO layers to be configured </w:t>
      </w:r>
      <w:r w:rsidR="00777EEC" w:rsidRPr="006E388F">
        <w:rPr>
          <w:lang w:eastAsia="zh-CN"/>
        </w:rPr>
        <w:t>can be an efficient means to reduce power consumption.</w:t>
      </w:r>
      <w:r w:rsidR="00A94066" w:rsidRPr="006E388F">
        <w:rPr>
          <w:lang w:eastAsia="zh-CN"/>
        </w:rPr>
        <w:t xml:space="preserve"> </w:t>
      </w:r>
      <w:r w:rsidR="00895022" w:rsidRPr="006E388F">
        <w:rPr>
          <w:lang w:eastAsia="zh-CN"/>
        </w:rPr>
        <w:t xml:space="preserve">The same principle </w:t>
      </w:r>
      <w:r w:rsidR="00A94066" w:rsidRPr="006E388F">
        <w:rPr>
          <w:lang w:eastAsia="zh-CN"/>
        </w:rPr>
        <w:t xml:space="preserve">can </w:t>
      </w:r>
      <w:r w:rsidR="00895022" w:rsidRPr="006E388F">
        <w:rPr>
          <w:lang w:eastAsia="zh-CN"/>
        </w:rPr>
        <w:t xml:space="preserve">be applied to </w:t>
      </w:r>
      <w:r w:rsidR="00301AD2" w:rsidRPr="006E388F">
        <w:rPr>
          <w:lang w:eastAsia="zh-CN"/>
        </w:rPr>
        <w:t xml:space="preserve">the </w:t>
      </w:r>
      <w:r w:rsidR="00895022" w:rsidRPr="006E388F">
        <w:rPr>
          <w:lang w:eastAsia="zh-CN"/>
        </w:rPr>
        <w:t>number of antennas</w:t>
      </w:r>
      <w:r w:rsidR="00A94066" w:rsidRPr="006E388F">
        <w:rPr>
          <w:lang w:eastAsia="zh-CN"/>
        </w:rPr>
        <w:t>.</w:t>
      </w:r>
      <w:r w:rsidR="00895022" w:rsidRPr="006E388F">
        <w:rPr>
          <w:lang w:eastAsia="zh-CN"/>
        </w:rPr>
        <w:t xml:space="preserve"> </w:t>
      </w:r>
      <w:r w:rsidR="00A94066" w:rsidRPr="006E388F">
        <w:rPr>
          <w:lang w:eastAsia="zh-CN"/>
        </w:rPr>
        <w:t>H</w:t>
      </w:r>
      <w:r w:rsidR="00895022" w:rsidRPr="006E388F">
        <w:rPr>
          <w:lang w:eastAsia="zh-CN"/>
        </w:rPr>
        <w:t>owever</w:t>
      </w:r>
      <w:r w:rsidR="00A94066" w:rsidRPr="006E388F">
        <w:rPr>
          <w:lang w:eastAsia="zh-CN"/>
        </w:rPr>
        <w:t>,</w:t>
      </w:r>
      <w:r w:rsidR="00895022" w:rsidRPr="006E388F">
        <w:rPr>
          <w:lang w:eastAsia="zh-CN"/>
        </w:rPr>
        <w:t xml:space="preserve"> </w:t>
      </w:r>
      <w:r w:rsidR="00A94066" w:rsidRPr="006E388F">
        <w:rPr>
          <w:lang w:eastAsia="zh-CN"/>
        </w:rPr>
        <w:t>R</w:t>
      </w:r>
      <w:r w:rsidR="00895022" w:rsidRPr="006E388F">
        <w:rPr>
          <w:lang w:eastAsia="zh-CN"/>
        </w:rPr>
        <w:t>ed</w:t>
      </w:r>
      <w:r w:rsidR="00A94066" w:rsidRPr="006E388F">
        <w:rPr>
          <w:lang w:eastAsia="zh-CN"/>
        </w:rPr>
        <w:t>C</w:t>
      </w:r>
      <w:r w:rsidR="00895022" w:rsidRPr="006E388F">
        <w:rPr>
          <w:lang w:eastAsia="zh-CN"/>
        </w:rPr>
        <w:t xml:space="preserve">ap devices target low cost </w:t>
      </w:r>
      <w:r w:rsidR="00A94066" w:rsidRPr="006E388F">
        <w:rPr>
          <w:lang w:eastAsia="zh-CN"/>
        </w:rPr>
        <w:t>and in [1], we suggest limit</w:t>
      </w:r>
      <w:r w:rsidR="00EC2C41" w:rsidRPr="006E388F">
        <w:rPr>
          <w:lang w:eastAsia="zh-CN"/>
        </w:rPr>
        <w:t>ing</w:t>
      </w:r>
      <w:r w:rsidR="00A94066" w:rsidRPr="006E388F">
        <w:rPr>
          <w:lang w:eastAsia="zh-CN"/>
        </w:rPr>
        <w:t xml:space="preserve"> the number of receive antennas to 2 (FFS 1), and one TX antenna at a given time. See [1] for the detailed analysis. Within this framework, it can then be beneficial to study whether a UE can switch from two to one RX antenna under some conditions. </w:t>
      </w:r>
    </w:p>
    <w:p w14:paraId="5F7BEE33" w14:textId="75FDE721" w:rsidR="00A94066" w:rsidRPr="006E388F" w:rsidRDefault="00A94066" w:rsidP="00B9377C">
      <w:pPr>
        <w:rPr>
          <w:b/>
          <w:bCs/>
          <w:i/>
          <w:iCs/>
          <w:lang w:eastAsia="zh-CN"/>
        </w:rPr>
      </w:pPr>
      <w:r w:rsidRPr="006E388F">
        <w:rPr>
          <w:b/>
          <w:bCs/>
          <w:i/>
          <w:iCs/>
          <w:lang w:eastAsia="zh-CN"/>
        </w:rPr>
        <w:t xml:space="preserve">Proposal </w:t>
      </w:r>
      <w:r w:rsidR="00FB3F06" w:rsidRPr="006E388F">
        <w:rPr>
          <w:b/>
          <w:bCs/>
          <w:i/>
          <w:iCs/>
          <w:lang w:eastAsia="zh-CN"/>
        </w:rPr>
        <w:t>4</w:t>
      </w:r>
      <w:r w:rsidRPr="006E388F">
        <w:rPr>
          <w:b/>
          <w:bCs/>
          <w:i/>
          <w:iCs/>
          <w:lang w:eastAsia="zh-CN"/>
        </w:rPr>
        <w:t>: Study power savings benefits of switching from 2 to 1 RX antenna</w:t>
      </w:r>
    </w:p>
    <w:p w14:paraId="3A1A71CD" w14:textId="61CA7586" w:rsidR="00F8343E" w:rsidRPr="006E388F" w:rsidRDefault="00F8343E" w:rsidP="00B9377C">
      <w:pPr>
        <w:pStyle w:val="Heading2"/>
        <w:tabs>
          <w:tab w:val="clear" w:pos="576"/>
        </w:tabs>
        <w:rPr>
          <w:lang w:eastAsia="zh-CN"/>
        </w:rPr>
      </w:pPr>
      <w:r w:rsidRPr="006E388F">
        <w:rPr>
          <w:lang w:eastAsia="zh-CN"/>
        </w:rPr>
        <w:t>Dormant BWP</w:t>
      </w:r>
    </w:p>
    <w:p w14:paraId="3F965151" w14:textId="3B9830B8" w:rsidR="00895022" w:rsidRPr="006E388F" w:rsidRDefault="00895022" w:rsidP="00FB0F8E">
      <w:pPr>
        <w:rPr>
          <w:lang w:eastAsia="zh-CN"/>
        </w:rPr>
      </w:pPr>
      <w:r w:rsidRPr="006E388F">
        <w:rPr>
          <w:lang w:eastAsia="zh-CN"/>
        </w:rPr>
        <w:t xml:space="preserve">Rel-16 introduces dormant bandwidth part BWP on SCell. The SCell has a number of BWPs which may be dormant - those BWP with no PDCCH configuration. With BWP switching mechanism a base station can indicate to the UE to switch from BWP to another which may be dormant BWP with no PDCCH configuration. In this case the UE does not monitor PDCCH for that SCell and the SCell becomes in dormant state. </w:t>
      </w:r>
      <w:r w:rsidR="00746A22" w:rsidRPr="006E388F">
        <w:rPr>
          <w:lang w:eastAsia="zh-CN"/>
        </w:rPr>
        <w:t xml:space="preserve">Dormant BWP requires the use of an SCell thus only applies for CA. </w:t>
      </w:r>
      <w:r w:rsidR="00F0767A" w:rsidRPr="006E388F">
        <w:rPr>
          <w:lang w:eastAsia="zh-CN"/>
        </w:rPr>
        <w:t>While discussed at RAN1#102, whether to support CA is not concluded yet</w:t>
      </w:r>
      <w:r w:rsidR="00746A22" w:rsidRPr="006E388F">
        <w:rPr>
          <w:lang w:eastAsia="zh-CN"/>
        </w:rPr>
        <w:t>. Thus, the support of dormant BWP, or not, should be revisited later.</w:t>
      </w:r>
    </w:p>
    <w:p w14:paraId="187BE2EE" w14:textId="5B015B1F" w:rsidR="00FB0F8E" w:rsidRPr="006E388F" w:rsidRDefault="00FB0F8E" w:rsidP="00FB0F8E">
      <w:pPr>
        <w:pStyle w:val="Heading2"/>
        <w:tabs>
          <w:tab w:val="clear" w:pos="576"/>
        </w:tabs>
        <w:rPr>
          <w:lang w:eastAsia="zh-CN"/>
        </w:rPr>
      </w:pPr>
      <w:r w:rsidRPr="006E388F">
        <w:rPr>
          <w:lang w:eastAsia="zh-CN"/>
        </w:rPr>
        <w:t xml:space="preserve">UE assistance information </w:t>
      </w:r>
    </w:p>
    <w:p w14:paraId="6496F4ED" w14:textId="673E6F74" w:rsidR="00FB0F8E" w:rsidRPr="006E388F" w:rsidRDefault="00C040EB" w:rsidP="00C040EB">
      <w:pPr>
        <w:rPr>
          <w:lang w:eastAsia="zh-CN"/>
        </w:rPr>
      </w:pPr>
      <w:r w:rsidRPr="006E388F">
        <w:rPr>
          <w:lang w:eastAsia="zh-CN"/>
        </w:rPr>
        <w:t xml:space="preserve">UE assistance was studied in the power savings SI and was shown to provide significant benefits. With UE assistance, the UE reports to the gNB some preferred parameters such as preferred BWP, preferred PDCCH configuration, etc. </w:t>
      </w:r>
    </w:p>
    <w:p w14:paraId="04437239" w14:textId="5891E79F" w:rsidR="00C040EB" w:rsidRPr="006E388F" w:rsidRDefault="00C040EB" w:rsidP="00C040EB">
      <w:pPr>
        <w:rPr>
          <w:lang w:eastAsia="zh-CN"/>
        </w:rPr>
      </w:pPr>
      <w:r w:rsidRPr="006E388F">
        <w:rPr>
          <w:lang w:eastAsia="zh-CN"/>
        </w:rPr>
        <w:t>RedCap devices cover a wide variety of scenarios, and the requirements for a wearable are quite different for e.g., a stationary camera</w:t>
      </w:r>
      <w:r w:rsidR="0001625D" w:rsidRPr="006E388F">
        <w:rPr>
          <w:lang w:eastAsia="zh-CN"/>
        </w:rPr>
        <w:t xml:space="preserve"> and a wearable device</w:t>
      </w:r>
      <w:r w:rsidRPr="006E388F">
        <w:rPr>
          <w:lang w:eastAsia="zh-CN"/>
        </w:rPr>
        <w:t>. Thus, it makes sense to consider UE assistance as a possibility to adapt to the considered scenario. It is unclear what needs to be studied on top of the work done in power savings, thus we suggest considering it as a second priority.</w:t>
      </w:r>
    </w:p>
    <w:p w14:paraId="6D4645A1" w14:textId="098D4805" w:rsidR="00C040EB" w:rsidRPr="006E388F" w:rsidRDefault="00C040EB" w:rsidP="00B9377C">
      <w:pPr>
        <w:rPr>
          <w:b/>
          <w:bCs/>
          <w:i/>
          <w:iCs/>
          <w:lang w:eastAsia="zh-CN"/>
        </w:rPr>
      </w:pPr>
      <w:r w:rsidRPr="006E388F">
        <w:rPr>
          <w:b/>
          <w:bCs/>
          <w:i/>
          <w:iCs/>
          <w:lang w:eastAsia="zh-CN"/>
        </w:rPr>
        <w:t xml:space="preserve">Proposal </w:t>
      </w:r>
      <w:r w:rsidR="00FB3F06" w:rsidRPr="006E388F">
        <w:rPr>
          <w:b/>
          <w:bCs/>
          <w:i/>
          <w:iCs/>
          <w:lang w:eastAsia="zh-CN"/>
        </w:rPr>
        <w:t>5</w:t>
      </w:r>
      <w:r w:rsidRPr="006E388F">
        <w:rPr>
          <w:b/>
          <w:bCs/>
          <w:i/>
          <w:iCs/>
          <w:lang w:eastAsia="zh-CN"/>
        </w:rPr>
        <w:t>: UE assistance is considered with second priority</w:t>
      </w:r>
    </w:p>
    <w:p w14:paraId="5C874DF0" w14:textId="77777777" w:rsidR="0034271B" w:rsidRPr="006E388F" w:rsidRDefault="0034271B" w:rsidP="00B9377C">
      <w:pPr>
        <w:rPr>
          <w:b/>
          <w:bCs/>
          <w:i/>
          <w:iCs/>
        </w:rPr>
      </w:pPr>
    </w:p>
    <w:p w14:paraId="4B6549B3" w14:textId="25BEDD85" w:rsidR="002B462A" w:rsidRPr="006E388F" w:rsidRDefault="00E33C90" w:rsidP="00B9377C">
      <w:pPr>
        <w:pStyle w:val="Heading1"/>
        <w:tabs>
          <w:tab w:val="clear" w:pos="432"/>
        </w:tabs>
      </w:pPr>
      <w:bookmarkStart w:id="4" w:name="_Ref129681832"/>
      <w:r w:rsidRPr="006E388F">
        <w:t>Reduced PDCCH monitoring by smaller numbers of blind decodes and CCE limits</w:t>
      </w:r>
    </w:p>
    <w:p w14:paraId="60E189E8" w14:textId="4AE91D60" w:rsidR="00E33C90" w:rsidRPr="006E388F" w:rsidRDefault="00E33C90" w:rsidP="00E33C90">
      <w:pPr>
        <w:rPr>
          <w:lang w:eastAsia="zh-CN"/>
        </w:rPr>
      </w:pPr>
      <w:r w:rsidRPr="006E388F">
        <w:rPr>
          <w:lang w:eastAsia="zh-CN"/>
        </w:rPr>
        <w:t xml:space="preserve">The SID [2] includes the following as an objective: </w:t>
      </w:r>
    </w:p>
    <w:p w14:paraId="58842870" w14:textId="678B2A45" w:rsidR="00E33C90" w:rsidRPr="006E388F" w:rsidRDefault="00E33C90" w:rsidP="006F13E0">
      <w:pPr>
        <w:rPr>
          <w:i/>
          <w:iCs/>
          <w:lang w:eastAsia="zh-CN"/>
        </w:rPr>
      </w:pPr>
      <w:r w:rsidRPr="006E388F">
        <w:rPr>
          <w:i/>
          <w:iCs/>
          <w:lang w:eastAsia="ja-JP"/>
        </w:rPr>
        <w:t xml:space="preserve">Study UE power saving and battery lifetime enhancement for reduced capability UEs in applicable use cases (e.g. delay tolerant) [RAN2, RAN1]: </w:t>
      </w:r>
    </w:p>
    <w:p w14:paraId="61104640" w14:textId="77777777" w:rsidR="00E33C90" w:rsidRPr="006E388F" w:rsidRDefault="00E33C90" w:rsidP="00E33C90">
      <w:pPr>
        <w:pStyle w:val="ListParagraph"/>
        <w:numPr>
          <w:ilvl w:val="0"/>
          <w:numId w:val="11"/>
        </w:numPr>
        <w:ind w:right="-99"/>
        <w:rPr>
          <w:rFonts w:ascii="Times New Roman" w:hAnsi="Times New Roman"/>
          <w:i/>
          <w:iCs/>
          <w:sz w:val="20"/>
          <w:szCs w:val="20"/>
        </w:rPr>
      </w:pPr>
      <w:r w:rsidRPr="006E388F">
        <w:rPr>
          <w:rFonts w:ascii="Times New Roman" w:hAnsi="Times New Roman"/>
          <w:i/>
          <w:iCs/>
          <w:sz w:val="20"/>
          <w:szCs w:val="20"/>
        </w:rPr>
        <w:t>Reduced PDCCH monitoring by smaller numbers of blind decodes and CCE limits [RAN1].</w:t>
      </w:r>
    </w:p>
    <w:p w14:paraId="23B1EAF8" w14:textId="7F3200B2" w:rsidR="00966198" w:rsidRPr="006E388F" w:rsidRDefault="00804797" w:rsidP="00D61E22">
      <w:pPr>
        <w:rPr>
          <w:lang w:eastAsia="zh-CN"/>
        </w:rPr>
      </w:pPr>
      <w:r w:rsidRPr="006E388F">
        <w:rPr>
          <w:lang w:eastAsia="zh-CN"/>
        </w:rPr>
        <w:t xml:space="preserve">Reducing PDCCH monitoring comes at a risk: when </w:t>
      </w:r>
      <w:r w:rsidR="00301AD2" w:rsidRPr="006E388F">
        <w:rPr>
          <w:lang w:eastAsia="zh-CN"/>
        </w:rPr>
        <w:t xml:space="preserve">fewer </w:t>
      </w:r>
      <w:r w:rsidRPr="006E388F">
        <w:rPr>
          <w:lang w:eastAsia="zh-CN"/>
        </w:rPr>
        <w:t xml:space="preserve">PDCCH candidates are monitored, there is increased blocking since the chances of overlap for two PDCCHS for two different UEs increase. </w:t>
      </w:r>
      <w:r w:rsidR="00523E06" w:rsidRPr="006E388F">
        <w:rPr>
          <w:lang w:eastAsia="zh-CN"/>
        </w:rPr>
        <w:t xml:space="preserve">This is problematic given the high reliability some services for Redcap UEs require (99.9% reliability for video). </w:t>
      </w:r>
      <w:r w:rsidRPr="006E388F">
        <w:rPr>
          <w:lang w:eastAsia="zh-CN"/>
        </w:rPr>
        <w:t>Besides, the gains of reduced PDCCH monitoring are relatively small: per TR38.840:</w:t>
      </w:r>
    </w:p>
    <w:p w14:paraId="4200D6AE" w14:textId="77777777" w:rsidR="00804797" w:rsidRPr="006E388F" w:rsidRDefault="00804797" w:rsidP="00804797">
      <w:pPr>
        <w:jc w:val="center"/>
        <w:rPr>
          <w:i/>
          <w:iCs/>
        </w:rPr>
      </w:pPr>
      <w:r w:rsidRPr="006E388F">
        <w:rPr>
          <w:i/>
          <w:iCs/>
        </w:rPr>
        <w:t>P(α) = α ∙ Pt + (1 – α) ∙ 0.7Pt</w:t>
      </w:r>
    </w:p>
    <w:p w14:paraId="2435E0E1" w14:textId="4B9B9E58" w:rsidR="00804797" w:rsidRPr="006E388F" w:rsidRDefault="00804797" w:rsidP="00804797">
      <w:pPr>
        <w:rPr>
          <w:lang w:eastAsia="zh-CN"/>
        </w:rPr>
      </w:pPr>
      <w:r w:rsidRPr="006E388F">
        <w:rPr>
          <w:i/>
          <w:iCs/>
        </w:rPr>
        <w:t>where α is the ratio of PDCCH candidates to the max number of PDCCH candidates in the reference configuration (α&gt;0)</w:t>
      </w:r>
      <w:r w:rsidR="000A1675" w:rsidRPr="006E388F">
        <w:rPr>
          <w:i/>
          <w:iCs/>
        </w:rPr>
        <w:t>, Pt is the PDCCH-only power for same-slot scheduling</w:t>
      </w:r>
      <w:r w:rsidR="000A1675" w:rsidRPr="006E388F">
        <w:t>.</w:t>
      </w:r>
    </w:p>
    <w:p w14:paraId="48FA0DE4" w14:textId="002D4FD7" w:rsidR="00AA00A0" w:rsidRPr="006E388F" w:rsidRDefault="00804797" w:rsidP="00AA00A0">
      <w:pPr>
        <w:rPr>
          <w:rFonts w:eastAsiaTheme="minorHAnsi"/>
        </w:rPr>
      </w:pPr>
      <w:r w:rsidRPr="006E388F">
        <w:rPr>
          <w:lang w:eastAsia="zh-CN"/>
        </w:rPr>
        <w:t>A reduction of 50% of the number of candidates would thus only yield a 15% power reduction on the slots where the UE attempts to decode the PDCCH.</w:t>
      </w:r>
      <w:r w:rsidR="00AA00A0" w:rsidRPr="006E388F">
        <w:rPr>
          <w:lang w:eastAsia="zh-CN"/>
        </w:rPr>
        <w:t xml:space="preserve"> </w:t>
      </w:r>
      <w:r w:rsidR="00AA00A0" w:rsidRPr="006E388F">
        <w:t>The results are being collected in the spreadsheet in an email discussion [102-e-Post-NR-RedCap-01]</w:t>
      </w:r>
      <w:r w:rsidR="00946915">
        <w:t xml:space="preserve"> </w:t>
      </w:r>
      <w:r w:rsidR="00AA00A0" w:rsidRPr="006E388F">
        <w:t>should be between 0 and 15%.</w:t>
      </w:r>
    </w:p>
    <w:p w14:paraId="3E9DD822" w14:textId="655C9E48" w:rsidR="006E0775" w:rsidRPr="006E388F" w:rsidRDefault="00804797" w:rsidP="00D61E22">
      <w:pPr>
        <w:rPr>
          <w:lang w:eastAsia="zh-CN"/>
        </w:rPr>
      </w:pPr>
      <w:r w:rsidRPr="006E388F">
        <w:rPr>
          <w:lang w:eastAsia="zh-CN"/>
        </w:rPr>
        <w:t xml:space="preserve"> </w:t>
      </w:r>
      <w:r w:rsidR="006E0775" w:rsidRPr="006E388F">
        <w:rPr>
          <w:lang w:eastAsia="zh-CN"/>
        </w:rPr>
        <w:t xml:space="preserve">In addition, reducing the number of candidates has a severe impact on the blocking probability. Figure 1 shows the blockage probability of the PDCCH vs. the number of users for various number of blind decodings for configuration 2, where the aggregation level distribution is [0.1 0.2 0.4 0.2 0.1] for aggregation levels [1 2 4 8 16], corresponding to a ‘medium coverage’ case. As it can be seen, reducing the number of blind decoding severely impacts the blocking probability. Note that similar results were shown in </w:t>
      </w:r>
      <w:r w:rsidR="006E388F" w:rsidRPr="006F4A1B">
        <w:rPr>
          <w:lang w:eastAsia="zh-CN"/>
        </w:rPr>
        <w:t>[5]-[7]</w:t>
      </w:r>
      <w:r w:rsidR="006E0775" w:rsidRPr="00297BEF">
        <w:rPr>
          <w:lang w:eastAsia="zh-CN"/>
        </w:rPr>
        <w:t xml:space="preserve"> among others. </w:t>
      </w:r>
      <w:r w:rsidR="006E0775" w:rsidRPr="006E388F">
        <w:rPr>
          <w:lang w:eastAsia="zh-CN"/>
        </w:rPr>
        <w:t>Note also that similar trends are observed for other configurations. For instance</w:t>
      </w:r>
      <w:r w:rsidR="00FA40CE" w:rsidRPr="006E388F">
        <w:rPr>
          <w:lang w:eastAsia="zh-CN"/>
        </w:rPr>
        <w:t>,</w:t>
      </w:r>
      <w:r w:rsidR="006E0775" w:rsidRPr="006E388F">
        <w:rPr>
          <w:lang w:eastAsia="zh-CN"/>
        </w:rPr>
        <w:t xml:space="preserve"> for configuration 1</w:t>
      </w:r>
      <w:r w:rsidR="004E1DAA" w:rsidRPr="006E388F">
        <w:rPr>
          <w:lang w:eastAsia="zh-CN"/>
        </w:rPr>
        <w:t xml:space="preserve"> (not shown on the figure)</w:t>
      </w:r>
      <w:r w:rsidR="006E0775" w:rsidRPr="006E388F">
        <w:rPr>
          <w:lang w:eastAsia="zh-CN"/>
        </w:rPr>
        <w:t>, the blockage probability is &lt;1% for 10 users and 100</w:t>
      </w:r>
      <w:r w:rsidR="0004708B" w:rsidRPr="006E388F">
        <w:rPr>
          <w:lang w:eastAsia="zh-CN"/>
        </w:rPr>
        <w:t>%</w:t>
      </w:r>
      <w:r w:rsidR="006E0775" w:rsidRPr="006E388F">
        <w:rPr>
          <w:lang w:eastAsia="zh-CN"/>
        </w:rPr>
        <w:t xml:space="preserve"> of the blind decoding available, but nearly 5% for only 50% of the blind decoding available.</w:t>
      </w:r>
      <w:r w:rsidR="00AA00A0" w:rsidRPr="006E388F">
        <w:rPr>
          <w:lang w:eastAsia="zh-CN"/>
        </w:rPr>
        <w:t xml:space="preserve"> Note also that whether 1RX or 2TX antennas, while affecting absolute numbers, does not affect the trends. </w:t>
      </w:r>
    </w:p>
    <w:p w14:paraId="5B6F38F4" w14:textId="216F6D8C" w:rsidR="00FA40CE" w:rsidRPr="00297BEF" w:rsidRDefault="00C9503E" w:rsidP="00FA40CE">
      <w:pPr>
        <w:keepNext/>
        <w:jc w:val="center"/>
      </w:pPr>
      <w:r w:rsidRPr="00297BEF">
        <w:rPr>
          <w:noProof/>
        </w:rPr>
        <w:drawing>
          <wp:inline distT="0" distB="0" distL="0" distR="0" wp14:anchorId="35D531FC" wp14:editId="0278F94E">
            <wp:extent cx="4572635" cy="27374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635" cy="2737485"/>
                    </a:xfrm>
                    <a:prstGeom prst="rect">
                      <a:avLst/>
                    </a:prstGeom>
                    <a:noFill/>
                  </pic:spPr>
                </pic:pic>
              </a:graphicData>
            </a:graphic>
          </wp:inline>
        </w:drawing>
      </w:r>
    </w:p>
    <w:p w14:paraId="0C8B2D6C" w14:textId="1D4CBE06" w:rsidR="006E0775" w:rsidRPr="006E388F" w:rsidRDefault="00FA40CE" w:rsidP="00FA40CE">
      <w:pPr>
        <w:pStyle w:val="Caption"/>
        <w:jc w:val="center"/>
        <w:rPr>
          <w:lang w:eastAsia="zh-CN"/>
        </w:rPr>
      </w:pPr>
      <w:r w:rsidRPr="00297BEF">
        <w:t xml:space="preserve">Figure </w:t>
      </w:r>
      <w:r w:rsidRPr="00297BEF">
        <w:fldChar w:fldCharType="begin"/>
      </w:r>
      <w:r w:rsidRPr="006E388F">
        <w:instrText xml:space="preserve"> SEQ Figure \* ARABIC </w:instrText>
      </w:r>
      <w:r w:rsidRPr="006F4A1B">
        <w:fldChar w:fldCharType="separate"/>
      </w:r>
      <w:r w:rsidRPr="00297BEF">
        <w:rPr>
          <w:noProof/>
        </w:rPr>
        <w:t>1</w:t>
      </w:r>
      <w:r w:rsidRPr="00297BEF">
        <w:fldChar w:fldCharType="end"/>
      </w:r>
      <w:r w:rsidRPr="00297BEF">
        <w:t>. Impact of the number of blind decodings on the probability of blockage.</w:t>
      </w:r>
    </w:p>
    <w:p w14:paraId="49E51AB3" w14:textId="4DB277AF" w:rsidR="00804797" w:rsidRPr="006E388F" w:rsidRDefault="00FA40CE" w:rsidP="00D61E22">
      <w:pPr>
        <w:rPr>
          <w:lang w:eastAsia="zh-CN"/>
        </w:rPr>
      </w:pPr>
      <w:r w:rsidRPr="006E388F">
        <w:rPr>
          <w:lang w:eastAsia="zh-CN"/>
        </w:rPr>
        <w:t xml:space="preserve">It is clear that simply reducing the number of blind decoding is not an appropriate strategy, given that the power savings are relatively modest, but that the probability of blockage on the PDCCH can become drastically high. In addition, in order to get significant power savings, it is necessary to significantly reduce the number of blind decodings (e.g., a 50% reduction of blind decoding only yields a maximum </w:t>
      </w:r>
      <w:r w:rsidR="00BC1CE8" w:rsidRPr="006E388F">
        <w:rPr>
          <w:lang w:eastAsia="zh-CN"/>
        </w:rPr>
        <w:t>power saving of 15% on the down</w:t>
      </w:r>
      <w:r w:rsidR="00946915">
        <w:rPr>
          <w:lang w:eastAsia="zh-CN"/>
        </w:rPr>
        <w:t>l</w:t>
      </w:r>
      <w:r w:rsidR="00BC1CE8" w:rsidRPr="006E388F">
        <w:rPr>
          <w:lang w:eastAsia="zh-CN"/>
        </w:rPr>
        <w:t>ink). However</w:t>
      </w:r>
      <w:r w:rsidR="00804797" w:rsidRPr="006E388F">
        <w:rPr>
          <w:lang w:eastAsia="zh-CN"/>
        </w:rPr>
        <w:t xml:space="preserve">, as pointed in </w:t>
      </w:r>
      <w:r w:rsidR="00804797" w:rsidRPr="00297BEF">
        <w:rPr>
          <w:lang w:eastAsia="zh-CN"/>
        </w:rPr>
        <w:fldChar w:fldCharType="begin"/>
      </w:r>
      <w:r w:rsidR="00804797" w:rsidRPr="006E388F">
        <w:rPr>
          <w:lang w:eastAsia="zh-CN"/>
        </w:rPr>
        <w:instrText xml:space="preserve"> REF _Ref46849282 \r \h </w:instrText>
      </w:r>
      <w:r w:rsidR="000D14A9" w:rsidRPr="006E388F">
        <w:rPr>
          <w:lang w:eastAsia="zh-CN"/>
        </w:rPr>
        <w:instrText xml:space="preserve"> \* MERGEFORMAT </w:instrText>
      </w:r>
      <w:r w:rsidR="00804797" w:rsidRPr="00297BEF">
        <w:rPr>
          <w:lang w:eastAsia="zh-CN"/>
        </w:rPr>
      </w:r>
      <w:r w:rsidR="00804797" w:rsidRPr="006F4A1B">
        <w:rPr>
          <w:lang w:eastAsia="zh-CN"/>
        </w:rPr>
        <w:fldChar w:fldCharType="separate"/>
      </w:r>
      <w:r w:rsidR="00804797" w:rsidRPr="00297BEF">
        <w:rPr>
          <w:lang w:eastAsia="zh-CN"/>
        </w:rPr>
        <w:t>[</w:t>
      </w:r>
      <w:r w:rsidR="006F0D80" w:rsidRPr="006E388F">
        <w:rPr>
          <w:lang w:eastAsia="zh-CN"/>
        </w:rPr>
        <w:t>3</w:t>
      </w:r>
      <w:r w:rsidR="00804797" w:rsidRPr="006E388F">
        <w:rPr>
          <w:lang w:eastAsia="zh-CN"/>
        </w:rPr>
        <w:t>]</w:t>
      </w:r>
      <w:r w:rsidR="00804797" w:rsidRPr="00297BEF">
        <w:rPr>
          <w:lang w:eastAsia="zh-CN"/>
        </w:rPr>
        <w:fldChar w:fldCharType="end"/>
      </w:r>
      <w:r w:rsidR="00804797" w:rsidRPr="00297BEF">
        <w:rPr>
          <w:lang w:eastAsia="zh-CN"/>
        </w:rPr>
        <w:t xml:space="preserve">, the gNB can already configure the number of </w:t>
      </w:r>
      <w:r w:rsidR="00523E06" w:rsidRPr="006E388F">
        <w:rPr>
          <w:lang w:eastAsia="zh-CN"/>
        </w:rPr>
        <w:t xml:space="preserve">blind decodes. Thus, the best approach for </w:t>
      </w:r>
      <w:r w:rsidR="00301AD2" w:rsidRPr="006E388F">
        <w:rPr>
          <w:lang w:eastAsia="zh-CN"/>
        </w:rPr>
        <w:t xml:space="preserve">RedCap </w:t>
      </w:r>
      <w:r w:rsidR="00523E06" w:rsidRPr="006E388F">
        <w:rPr>
          <w:lang w:eastAsia="zh-CN"/>
        </w:rPr>
        <w:t>UEs is to not put restriction on the number of blind decodes, but to let the gNB configure the appropriate number of blind decodes, with the expectation that in low traffic conditions, the configured number of blind decodes would be low, and in high traffic conditions, a higher number of blind decodes would be configured in order to keep blocking probability low.</w:t>
      </w:r>
    </w:p>
    <w:p w14:paraId="72FAF4FD" w14:textId="74253DC9" w:rsidR="00523E06" w:rsidRPr="006E388F" w:rsidRDefault="00523E06" w:rsidP="00B9377C">
      <w:pPr>
        <w:rPr>
          <w:b/>
          <w:bCs/>
          <w:i/>
          <w:iCs/>
          <w:lang w:eastAsia="zh-CN"/>
        </w:rPr>
      </w:pPr>
      <w:r w:rsidRPr="006E388F">
        <w:rPr>
          <w:b/>
          <w:bCs/>
          <w:i/>
          <w:iCs/>
          <w:lang w:eastAsia="zh-CN"/>
        </w:rPr>
        <w:t xml:space="preserve">Proposal </w:t>
      </w:r>
      <w:r w:rsidR="00FB3F06" w:rsidRPr="006E388F">
        <w:rPr>
          <w:b/>
          <w:bCs/>
          <w:i/>
          <w:iCs/>
          <w:lang w:eastAsia="zh-CN"/>
        </w:rPr>
        <w:t>6</w:t>
      </w:r>
      <w:r w:rsidRPr="006E388F">
        <w:rPr>
          <w:b/>
          <w:bCs/>
          <w:i/>
          <w:iCs/>
          <w:lang w:eastAsia="zh-CN"/>
        </w:rPr>
        <w:t xml:space="preserve">: </w:t>
      </w:r>
    </w:p>
    <w:p w14:paraId="4C3B87BC" w14:textId="25726BD5" w:rsidR="00523E06" w:rsidRPr="006E388F" w:rsidRDefault="00301AD2" w:rsidP="00B9377C">
      <w:pPr>
        <w:pStyle w:val="ListParagraph"/>
        <w:numPr>
          <w:ilvl w:val="0"/>
          <w:numId w:val="21"/>
        </w:numPr>
        <w:rPr>
          <w:rFonts w:ascii="Times New Roman" w:hAnsi="Times New Roman"/>
          <w:b/>
          <w:bCs/>
          <w:i/>
          <w:iCs/>
          <w:lang w:eastAsia="zh-CN"/>
        </w:rPr>
      </w:pPr>
      <w:r w:rsidRPr="006E388F">
        <w:rPr>
          <w:rFonts w:ascii="Times New Roman" w:hAnsi="Times New Roman"/>
          <w:b/>
          <w:bCs/>
          <w:i/>
          <w:iCs/>
          <w:lang w:eastAsia="zh-CN"/>
        </w:rPr>
        <w:t xml:space="preserve">RedCap </w:t>
      </w:r>
      <w:r w:rsidR="00523E06" w:rsidRPr="006E388F">
        <w:rPr>
          <w:rFonts w:ascii="Times New Roman" w:hAnsi="Times New Roman"/>
          <w:b/>
          <w:bCs/>
          <w:i/>
          <w:iCs/>
          <w:lang w:eastAsia="zh-CN"/>
        </w:rPr>
        <w:t>UEs do not have restrictions on the number of blind decodes (i.e., they can perform the same number of blind decodes as a Rel-16 UE)</w:t>
      </w:r>
    </w:p>
    <w:p w14:paraId="2476E07D" w14:textId="0F063E82" w:rsidR="00523E06" w:rsidRPr="006E388F" w:rsidRDefault="00523E06" w:rsidP="00B9377C">
      <w:pPr>
        <w:pStyle w:val="ListParagraph"/>
        <w:numPr>
          <w:ilvl w:val="0"/>
          <w:numId w:val="21"/>
        </w:numPr>
        <w:rPr>
          <w:rFonts w:ascii="Times New Roman" w:hAnsi="Times New Roman"/>
          <w:b/>
          <w:bCs/>
          <w:i/>
          <w:iCs/>
          <w:lang w:eastAsia="zh-CN"/>
        </w:rPr>
      </w:pPr>
      <w:r w:rsidRPr="006E388F">
        <w:rPr>
          <w:rFonts w:ascii="Times New Roman" w:hAnsi="Times New Roman"/>
          <w:b/>
          <w:bCs/>
          <w:i/>
          <w:iCs/>
          <w:lang w:eastAsia="zh-CN"/>
        </w:rPr>
        <w:t>It is noted that the gNB can already configure the number of blind decodes for a UE</w:t>
      </w:r>
    </w:p>
    <w:p w14:paraId="4CB2E0D8" w14:textId="52A662DE" w:rsidR="00523E06" w:rsidRPr="006E388F" w:rsidRDefault="00523E06" w:rsidP="00B9377C">
      <w:pPr>
        <w:rPr>
          <w:lang w:eastAsia="zh-CN"/>
        </w:rPr>
      </w:pPr>
      <w:r w:rsidRPr="006E388F">
        <w:rPr>
          <w:lang w:eastAsia="zh-CN"/>
        </w:rPr>
        <w:t xml:space="preserve">For Redcap UEs in high density environments, it is also desirable to reduce the power consumption associated with the PDCCH monitoring. One solution is to first reduce the </w:t>
      </w:r>
      <w:r w:rsidR="006F0D80" w:rsidRPr="006E388F">
        <w:rPr>
          <w:lang w:eastAsia="zh-CN"/>
        </w:rPr>
        <w:t>number</w:t>
      </w:r>
      <w:r w:rsidRPr="006E388F">
        <w:rPr>
          <w:lang w:eastAsia="zh-CN"/>
        </w:rPr>
        <w:t xml:space="preserve"> of </w:t>
      </w:r>
      <w:r w:rsidR="00301AD2" w:rsidRPr="006E388F">
        <w:rPr>
          <w:lang w:eastAsia="zh-CN"/>
        </w:rPr>
        <w:t xml:space="preserve">slots </w:t>
      </w:r>
      <w:r w:rsidRPr="006E388F">
        <w:rPr>
          <w:lang w:eastAsia="zh-CN"/>
        </w:rPr>
        <w:t>where the UE monitors the PDCCH. This can be achieved by using the Rel-16 DRX adaptation mechanism</w:t>
      </w:r>
      <w:r w:rsidR="006D2FCE" w:rsidRPr="006E388F">
        <w:rPr>
          <w:lang w:eastAsia="zh-CN"/>
        </w:rPr>
        <w:t xml:space="preserve"> and/or dynamic adaptation to traffic, especially if the traffic is periodic. Then, on </w:t>
      </w:r>
      <w:r w:rsidR="00301AD2" w:rsidRPr="006E388F">
        <w:rPr>
          <w:lang w:eastAsia="zh-CN"/>
        </w:rPr>
        <w:t xml:space="preserve">slots </w:t>
      </w:r>
      <w:r w:rsidR="006D2FCE" w:rsidRPr="006E388F">
        <w:rPr>
          <w:lang w:eastAsia="zh-CN"/>
        </w:rPr>
        <w:t xml:space="preserve">where the UE must monitor the PDCCH, statistical power savings can be achieved. For instance, if the </w:t>
      </w:r>
      <w:r w:rsidR="00301AD2" w:rsidRPr="006E388F">
        <w:rPr>
          <w:lang w:eastAsia="zh-CN"/>
        </w:rPr>
        <w:t xml:space="preserve">RedCap </w:t>
      </w:r>
      <w:r w:rsidR="006D2FCE" w:rsidRPr="006E388F">
        <w:rPr>
          <w:lang w:eastAsia="zh-CN"/>
        </w:rPr>
        <w:t xml:space="preserve">UE finds its PDCCH within the first 5 candidates it monitors, significant power savings can be achieved. This requires that the UE does not expect more than one DCI so that it can </w:t>
      </w:r>
      <w:r w:rsidR="00B9377C" w:rsidRPr="006E388F">
        <w:rPr>
          <w:lang w:eastAsia="zh-CN"/>
        </w:rPr>
        <w:t xml:space="preserve">stop blind </w:t>
      </w:r>
      <w:r w:rsidR="00301AD2" w:rsidRPr="006E388F">
        <w:rPr>
          <w:lang w:eastAsia="zh-CN"/>
        </w:rPr>
        <w:t xml:space="preserve">decoding </w:t>
      </w:r>
      <w:r w:rsidR="00B9377C" w:rsidRPr="006E388F">
        <w:rPr>
          <w:lang w:eastAsia="zh-CN"/>
        </w:rPr>
        <w:t>attempts</w:t>
      </w:r>
      <w:r w:rsidR="006D2FCE" w:rsidRPr="006E388F">
        <w:rPr>
          <w:lang w:eastAsia="zh-CN"/>
        </w:rPr>
        <w:t xml:space="preserve">. This is already the case for a DCI with a CRC scrambled by </w:t>
      </w:r>
      <w:r w:rsidR="00B9377C" w:rsidRPr="006E388F">
        <w:rPr>
          <w:lang w:eastAsia="zh-CN"/>
        </w:rPr>
        <w:t xml:space="preserve">e.g., an </w:t>
      </w:r>
      <w:r w:rsidR="006D2FCE" w:rsidRPr="006E388F">
        <w:rPr>
          <w:lang w:eastAsia="zh-CN"/>
        </w:rPr>
        <w:t>SI-RNTI</w:t>
      </w:r>
      <w:r w:rsidR="00B9377C" w:rsidRPr="006E388F">
        <w:rPr>
          <w:lang w:eastAsia="zh-CN"/>
        </w:rPr>
        <w:t xml:space="preserve"> or</w:t>
      </w:r>
      <w:r w:rsidR="006D2FCE" w:rsidRPr="006E388F">
        <w:rPr>
          <w:lang w:eastAsia="zh-CN"/>
        </w:rPr>
        <w:t xml:space="preserve"> P-RNTI, etc. In addition, some rules can be defined to increase the chances of </w:t>
      </w:r>
      <w:r w:rsidR="00B9377C" w:rsidRPr="006E388F">
        <w:rPr>
          <w:lang w:eastAsia="zh-CN"/>
        </w:rPr>
        <w:t>stopping PDCCH blind decode attempts early,</w:t>
      </w:r>
      <w:r w:rsidR="006D2FCE" w:rsidRPr="006E388F">
        <w:rPr>
          <w:lang w:eastAsia="zh-CN"/>
        </w:rPr>
        <w:t xml:space="preserve"> such as: the UE starts PDCCH monitoring from the candidate PDCCH index that was the last one it received</w:t>
      </w:r>
      <w:r w:rsidR="00B9377C" w:rsidRPr="006E388F">
        <w:rPr>
          <w:lang w:eastAsia="zh-CN"/>
        </w:rPr>
        <w:t>, or the first aggregation level to monitor is dependent on the link quality.</w:t>
      </w:r>
    </w:p>
    <w:p w14:paraId="5D452D79" w14:textId="45E4DB0A" w:rsidR="006D2FCE" w:rsidRPr="006E388F" w:rsidRDefault="006D2FCE" w:rsidP="00B9377C">
      <w:pPr>
        <w:rPr>
          <w:b/>
          <w:bCs/>
          <w:i/>
          <w:iCs/>
          <w:lang w:eastAsia="zh-CN"/>
        </w:rPr>
      </w:pPr>
      <w:r w:rsidRPr="006E388F">
        <w:rPr>
          <w:b/>
          <w:bCs/>
          <w:i/>
          <w:iCs/>
          <w:lang w:eastAsia="zh-CN"/>
        </w:rPr>
        <w:t xml:space="preserve">Proposal </w:t>
      </w:r>
      <w:r w:rsidR="00FB3F06" w:rsidRPr="006E388F">
        <w:rPr>
          <w:b/>
          <w:bCs/>
          <w:i/>
          <w:iCs/>
          <w:lang w:eastAsia="zh-CN"/>
        </w:rPr>
        <w:t>7</w:t>
      </w:r>
      <w:r w:rsidRPr="006E388F">
        <w:rPr>
          <w:b/>
          <w:bCs/>
          <w:i/>
          <w:iCs/>
          <w:lang w:eastAsia="zh-CN"/>
        </w:rPr>
        <w:t>:</w:t>
      </w:r>
    </w:p>
    <w:p w14:paraId="20171975" w14:textId="6AD7DA21" w:rsidR="006D2FCE" w:rsidRPr="006E388F" w:rsidRDefault="006D2FCE" w:rsidP="00B9377C">
      <w:pPr>
        <w:pStyle w:val="ListParagraph"/>
        <w:numPr>
          <w:ilvl w:val="0"/>
          <w:numId w:val="22"/>
        </w:numPr>
        <w:rPr>
          <w:rFonts w:ascii="Times New Roman" w:hAnsi="Times New Roman"/>
          <w:b/>
          <w:bCs/>
          <w:i/>
          <w:iCs/>
          <w:lang w:eastAsia="zh-CN"/>
        </w:rPr>
      </w:pPr>
      <w:r w:rsidRPr="006E388F">
        <w:rPr>
          <w:rFonts w:ascii="Times New Roman" w:hAnsi="Times New Roman"/>
          <w:b/>
          <w:bCs/>
          <w:i/>
          <w:iCs/>
          <w:lang w:eastAsia="zh-CN"/>
        </w:rPr>
        <w:t>A Redcap UE does not expect to process more than one DCI with the CRC scrambled by C-RNTI</w:t>
      </w:r>
    </w:p>
    <w:p w14:paraId="348D014D" w14:textId="77777777" w:rsidR="003D39B9" w:rsidRPr="006E388F" w:rsidRDefault="003D39B9" w:rsidP="00B9377C"/>
    <w:p w14:paraId="2077BEDE" w14:textId="3FA74BF5" w:rsidR="003D39B9" w:rsidRPr="006E388F" w:rsidRDefault="003D39B9" w:rsidP="006F13E0">
      <w:pPr>
        <w:pStyle w:val="Heading1"/>
        <w:pBdr>
          <w:top w:val="single" w:sz="12" w:space="31" w:color="auto"/>
        </w:pBdr>
      </w:pPr>
      <w:r w:rsidRPr="006E388F">
        <w:t>Conclusions</w:t>
      </w:r>
      <w:r w:rsidR="006D2FCE" w:rsidRPr="006E388F">
        <w:t xml:space="preserve"> </w:t>
      </w:r>
    </w:p>
    <w:p w14:paraId="55083850" w14:textId="6A5FB1FB" w:rsidR="00B27507" w:rsidRPr="006E388F" w:rsidRDefault="00B27507" w:rsidP="000D14A9">
      <w:pPr>
        <w:rPr>
          <w:b/>
          <w:bCs/>
          <w:i/>
          <w:iCs/>
          <w:lang w:eastAsia="zh-CN"/>
        </w:rPr>
      </w:pPr>
      <w:r w:rsidRPr="006E388F">
        <w:rPr>
          <w:rFonts w:eastAsia="Malgun Gothic"/>
          <w:bCs/>
          <w:lang w:eastAsia="ko-KR"/>
        </w:rPr>
        <w:t>Power saving for Redcap was discussed.</w:t>
      </w:r>
    </w:p>
    <w:p w14:paraId="1A7B5842" w14:textId="42E16FF8" w:rsidR="00B27507" w:rsidRPr="006E388F" w:rsidRDefault="00B27507" w:rsidP="003D39B9">
      <w:pPr>
        <w:rPr>
          <w:rFonts w:eastAsia="Malgun Gothic"/>
          <w:bCs/>
          <w:lang w:eastAsia="ko-KR"/>
        </w:rPr>
      </w:pPr>
      <w:r w:rsidRPr="006E388F">
        <w:rPr>
          <w:rFonts w:eastAsia="Malgun Gothic"/>
          <w:bCs/>
          <w:lang w:eastAsia="ko-KR"/>
        </w:rPr>
        <w:t>We propose the following:</w:t>
      </w:r>
    </w:p>
    <w:p w14:paraId="1CB1C3F8" w14:textId="77777777" w:rsidR="00013FD8" w:rsidRPr="006E388F" w:rsidRDefault="00013FD8" w:rsidP="00013FD8">
      <w:pPr>
        <w:rPr>
          <w:b/>
          <w:bCs/>
          <w:i/>
          <w:iCs/>
          <w:lang w:eastAsia="zh-CN"/>
        </w:rPr>
      </w:pPr>
      <w:r w:rsidRPr="006E388F">
        <w:rPr>
          <w:b/>
          <w:bCs/>
          <w:i/>
          <w:iCs/>
          <w:lang w:eastAsia="zh-CN"/>
        </w:rPr>
        <w:t xml:space="preserve">Proposal 1: </w:t>
      </w:r>
    </w:p>
    <w:p w14:paraId="6AB7B16C" w14:textId="77777777" w:rsidR="00013FD8" w:rsidRPr="006E388F" w:rsidRDefault="00013FD8" w:rsidP="00013FD8">
      <w:pPr>
        <w:pStyle w:val="ListParagraph"/>
        <w:numPr>
          <w:ilvl w:val="0"/>
          <w:numId w:val="14"/>
        </w:numPr>
        <w:rPr>
          <w:rFonts w:ascii="Times New Roman" w:hAnsi="Times New Roman"/>
          <w:b/>
          <w:bCs/>
          <w:i/>
          <w:iCs/>
          <w:lang w:eastAsia="zh-CN"/>
        </w:rPr>
      </w:pPr>
      <w:r w:rsidRPr="006E388F">
        <w:rPr>
          <w:rFonts w:ascii="Times New Roman" w:hAnsi="Times New Roman"/>
          <w:b/>
          <w:bCs/>
          <w:i/>
          <w:iCs/>
          <w:lang w:eastAsia="zh-CN"/>
        </w:rPr>
        <w:t>The study of RedCap power savings reuses already standardized power savings mechanism as much as possible</w:t>
      </w:r>
    </w:p>
    <w:p w14:paraId="241E5C25" w14:textId="77777777" w:rsidR="00013FD8" w:rsidRPr="006E388F" w:rsidRDefault="00013FD8" w:rsidP="00013FD8">
      <w:pPr>
        <w:rPr>
          <w:b/>
          <w:bCs/>
          <w:i/>
          <w:iCs/>
          <w:lang w:eastAsia="zh-CN"/>
        </w:rPr>
      </w:pPr>
      <w:r w:rsidRPr="006E388F">
        <w:rPr>
          <w:b/>
          <w:bCs/>
          <w:i/>
          <w:iCs/>
          <w:lang w:eastAsia="zh-CN"/>
        </w:rPr>
        <w:t>Proposal 2: RedCap UEs support DCI format 2_6</w:t>
      </w:r>
    </w:p>
    <w:p w14:paraId="3BC1BE19" w14:textId="77777777" w:rsidR="00013FD8" w:rsidRPr="006E388F" w:rsidRDefault="00013FD8" w:rsidP="00013FD8">
      <w:pPr>
        <w:rPr>
          <w:b/>
          <w:bCs/>
          <w:i/>
          <w:iCs/>
          <w:lang w:eastAsia="zh-CN"/>
        </w:rPr>
      </w:pPr>
      <w:r w:rsidRPr="006E388F">
        <w:rPr>
          <w:b/>
          <w:bCs/>
          <w:i/>
          <w:iCs/>
          <w:lang w:eastAsia="zh-CN"/>
        </w:rPr>
        <w:t>Proposal 3: RedCap UEs support cross-slot scheduling</w:t>
      </w:r>
    </w:p>
    <w:p w14:paraId="12A6A9F0" w14:textId="77777777" w:rsidR="00013FD8" w:rsidRPr="006E388F" w:rsidRDefault="00013FD8" w:rsidP="00013FD8">
      <w:pPr>
        <w:rPr>
          <w:b/>
          <w:bCs/>
          <w:i/>
          <w:iCs/>
          <w:lang w:eastAsia="zh-CN"/>
        </w:rPr>
      </w:pPr>
      <w:r w:rsidRPr="006E388F">
        <w:rPr>
          <w:b/>
          <w:bCs/>
          <w:i/>
          <w:iCs/>
          <w:lang w:eastAsia="zh-CN"/>
        </w:rPr>
        <w:t>Proposal 4: Study power savings benefits of switching from 2 to 1 RX antenna</w:t>
      </w:r>
    </w:p>
    <w:p w14:paraId="1ED22266" w14:textId="77777777" w:rsidR="00013FD8" w:rsidRPr="006E388F" w:rsidRDefault="00013FD8" w:rsidP="00013FD8">
      <w:pPr>
        <w:rPr>
          <w:b/>
          <w:bCs/>
          <w:i/>
          <w:iCs/>
          <w:lang w:eastAsia="zh-CN"/>
        </w:rPr>
      </w:pPr>
      <w:r w:rsidRPr="006E388F">
        <w:rPr>
          <w:b/>
          <w:bCs/>
          <w:i/>
          <w:iCs/>
          <w:lang w:eastAsia="zh-CN"/>
        </w:rPr>
        <w:t>Proposal 5: UE assistance is considered with second priority</w:t>
      </w:r>
    </w:p>
    <w:p w14:paraId="7E7E5E18" w14:textId="77777777" w:rsidR="00013FD8" w:rsidRPr="006E388F" w:rsidRDefault="00013FD8" w:rsidP="00013FD8">
      <w:pPr>
        <w:rPr>
          <w:b/>
          <w:bCs/>
          <w:i/>
          <w:iCs/>
          <w:lang w:eastAsia="zh-CN"/>
        </w:rPr>
      </w:pPr>
      <w:r w:rsidRPr="006E388F">
        <w:rPr>
          <w:b/>
          <w:bCs/>
          <w:i/>
          <w:iCs/>
          <w:lang w:eastAsia="zh-CN"/>
        </w:rPr>
        <w:t xml:space="preserve">Proposal 6: </w:t>
      </w:r>
    </w:p>
    <w:p w14:paraId="50ECC404" w14:textId="77777777" w:rsidR="00013FD8" w:rsidRPr="006E388F" w:rsidRDefault="00013FD8" w:rsidP="00013FD8">
      <w:pPr>
        <w:pStyle w:val="ListParagraph"/>
        <w:numPr>
          <w:ilvl w:val="0"/>
          <w:numId w:val="21"/>
        </w:numPr>
        <w:rPr>
          <w:rFonts w:ascii="Times New Roman" w:hAnsi="Times New Roman"/>
          <w:b/>
          <w:bCs/>
          <w:i/>
          <w:iCs/>
          <w:lang w:eastAsia="zh-CN"/>
        </w:rPr>
      </w:pPr>
      <w:r w:rsidRPr="006E388F">
        <w:rPr>
          <w:rFonts w:ascii="Times New Roman" w:hAnsi="Times New Roman"/>
          <w:b/>
          <w:bCs/>
          <w:i/>
          <w:iCs/>
          <w:lang w:eastAsia="zh-CN"/>
        </w:rPr>
        <w:t>Redcap UEs do not have restrictions on the number of blind decodes (i.e., they can perform the same number of blind decodes as a Rel-16 UE)</w:t>
      </w:r>
    </w:p>
    <w:p w14:paraId="2628ACB0" w14:textId="77777777" w:rsidR="00013FD8" w:rsidRPr="006E388F" w:rsidRDefault="00013FD8" w:rsidP="00013FD8">
      <w:pPr>
        <w:pStyle w:val="ListParagraph"/>
        <w:numPr>
          <w:ilvl w:val="0"/>
          <w:numId w:val="21"/>
        </w:numPr>
        <w:rPr>
          <w:rFonts w:ascii="Times New Roman" w:hAnsi="Times New Roman"/>
          <w:b/>
          <w:bCs/>
          <w:i/>
          <w:iCs/>
          <w:lang w:eastAsia="zh-CN"/>
        </w:rPr>
      </w:pPr>
      <w:r w:rsidRPr="006E388F">
        <w:rPr>
          <w:rFonts w:ascii="Times New Roman" w:hAnsi="Times New Roman"/>
          <w:b/>
          <w:bCs/>
          <w:i/>
          <w:iCs/>
          <w:lang w:eastAsia="zh-CN"/>
        </w:rPr>
        <w:t>It is noted that the gNB can already configure the number of blind decodes for a UE</w:t>
      </w:r>
    </w:p>
    <w:p w14:paraId="0175B09C" w14:textId="77777777" w:rsidR="00013FD8" w:rsidRPr="006E388F" w:rsidRDefault="00013FD8" w:rsidP="00013FD8">
      <w:pPr>
        <w:rPr>
          <w:b/>
          <w:bCs/>
          <w:i/>
          <w:iCs/>
          <w:lang w:eastAsia="zh-CN"/>
        </w:rPr>
      </w:pPr>
      <w:r w:rsidRPr="006E388F">
        <w:rPr>
          <w:b/>
          <w:bCs/>
          <w:i/>
          <w:iCs/>
          <w:lang w:eastAsia="zh-CN"/>
        </w:rPr>
        <w:t>Proposal 7:</w:t>
      </w:r>
    </w:p>
    <w:p w14:paraId="1B050DE4" w14:textId="77777777" w:rsidR="00013FD8" w:rsidRPr="006E388F" w:rsidRDefault="00013FD8" w:rsidP="00013FD8">
      <w:pPr>
        <w:pStyle w:val="ListParagraph"/>
        <w:numPr>
          <w:ilvl w:val="0"/>
          <w:numId w:val="22"/>
        </w:numPr>
        <w:rPr>
          <w:rFonts w:ascii="Times New Roman" w:hAnsi="Times New Roman"/>
          <w:b/>
          <w:bCs/>
          <w:i/>
          <w:iCs/>
          <w:lang w:eastAsia="zh-CN"/>
        </w:rPr>
      </w:pPr>
      <w:r w:rsidRPr="006E388F">
        <w:rPr>
          <w:rFonts w:ascii="Times New Roman" w:hAnsi="Times New Roman"/>
          <w:b/>
          <w:bCs/>
          <w:i/>
          <w:iCs/>
          <w:lang w:eastAsia="zh-CN"/>
        </w:rPr>
        <w:t>A Redcap UE does not expect to process more than one DCI with the CRC scrambled by C-RNTI</w:t>
      </w:r>
    </w:p>
    <w:p w14:paraId="753DBF07" w14:textId="77777777" w:rsidR="003D39B9" w:rsidRPr="006E388F" w:rsidRDefault="003D39B9" w:rsidP="00B9377C">
      <w:pPr>
        <w:rPr>
          <w:lang w:eastAsia="zh-CN"/>
        </w:rPr>
      </w:pPr>
    </w:p>
    <w:p w14:paraId="5CD65A64" w14:textId="77777777" w:rsidR="003D39B9" w:rsidRPr="006E388F" w:rsidRDefault="003D39B9" w:rsidP="003D39B9">
      <w:pPr>
        <w:pStyle w:val="Heading1"/>
        <w:numPr>
          <w:ilvl w:val="0"/>
          <w:numId w:val="0"/>
        </w:numPr>
        <w:ind w:left="432" w:hanging="432"/>
      </w:pPr>
      <w:bookmarkStart w:id="5" w:name="_Ref124589665"/>
      <w:bookmarkStart w:id="6" w:name="_Ref71620620"/>
      <w:bookmarkStart w:id="7" w:name="_Ref124671424"/>
      <w:r w:rsidRPr="006E388F">
        <w:t>References</w:t>
      </w:r>
    </w:p>
    <w:p w14:paraId="26568911" w14:textId="076CA4FA" w:rsidR="003D39B9" w:rsidRPr="006E388F" w:rsidRDefault="00AA00A0" w:rsidP="003D39B9">
      <w:pPr>
        <w:pStyle w:val="References"/>
      </w:pPr>
      <w:bookmarkStart w:id="8" w:name="_Ref6583376"/>
      <w:bookmarkStart w:id="9" w:name="_Ref167612875"/>
      <w:bookmarkStart w:id="10" w:name="_Ref167612671"/>
      <w:bookmarkEnd w:id="5"/>
      <w:bookmarkEnd w:id="6"/>
      <w:bookmarkEnd w:id="7"/>
      <w:r w:rsidRPr="006E388F">
        <w:t>R1-2007534</w:t>
      </w:r>
      <w:r w:rsidR="003D39B9" w:rsidRPr="006E388F">
        <w:t>, “</w:t>
      </w:r>
      <w:r w:rsidRPr="006E388F">
        <w:t>Complexity reduction features for RedCap UEs</w:t>
      </w:r>
      <w:r w:rsidR="003D39B9" w:rsidRPr="006E388F">
        <w:t>,” FUTUREWEI</w:t>
      </w:r>
      <w:r w:rsidRPr="006E388F">
        <w:t>, RAN1#103-e.</w:t>
      </w:r>
    </w:p>
    <w:p w14:paraId="60D529BD" w14:textId="6E01BE98" w:rsidR="003D39B9" w:rsidRPr="002236A8" w:rsidRDefault="003D39B9" w:rsidP="003D39B9">
      <w:pPr>
        <w:pStyle w:val="References"/>
      </w:pPr>
      <w:bookmarkStart w:id="11" w:name="_Ref46847865"/>
      <w:r w:rsidRPr="006E388F">
        <w:t>RP-</w:t>
      </w:r>
      <w:r w:rsidR="002236A8">
        <w:t>201677</w:t>
      </w:r>
      <w:r w:rsidRPr="002236A8">
        <w:t>, “New SID on support of reduced capability NR devices”.</w:t>
      </w:r>
      <w:bookmarkEnd w:id="11"/>
    </w:p>
    <w:bookmarkEnd w:id="8"/>
    <w:p w14:paraId="17443EE0" w14:textId="2FC89612" w:rsidR="003D39B9" w:rsidRPr="006E388F" w:rsidRDefault="003D39B9" w:rsidP="006F4A1B">
      <w:pPr>
        <w:pStyle w:val="References"/>
        <w:numPr>
          <w:ilvl w:val="0"/>
          <w:numId w:val="0"/>
        </w:numPr>
        <w:ind w:left="360"/>
      </w:pPr>
    </w:p>
    <w:p w14:paraId="6282C5E9" w14:textId="37CA215D" w:rsidR="00804797" w:rsidRPr="006E388F" w:rsidRDefault="00804797" w:rsidP="003D39B9">
      <w:pPr>
        <w:pStyle w:val="References"/>
      </w:pPr>
      <w:bookmarkStart w:id="12" w:name="_Ref46849282"/>
      <w:r w:rsidRPr="006E388F">
        <w:t>R1-2003688, “Discussion on reduced PDCCH monitoring for NR RedCap UEs,” Mediatek.</w:t>
      </w:r>
      <w:bookmarkEnd w:id="12"/>
    </w:p>
    <w:p w14:paraId="606EC31A" w14:textId="29DC1854" w:rsidR="00A73AD2" w:rsidRPr="006E388F" w:rsidRDefault="00A73AD2" w:rsidP="003D39B9">
      <w:pPr>
        <w:pStyle w:val="References"/>
      </w:pPr>
      <w:r w:rsidRPr="006E388F">
        <w:t>TR38.840,” Study on User Equipment (UE) power saving in NR,” v16.0.0.</w:t>
      </w:r>
    </w:p>
    <w:p w14:paraId="7B9E09C8" w14:textId="199AF5A6" w:rsidR="006F0D80" w:rsidRPr="006E388F" w:rsidRDefault="006F0D80" w:rsidP="003D39B9">
      <w:pPr>
        <w:pStyle w:val="References"/>
      </w:pPr>
      <w:r w:rsidRPr="006E388F">
        <w:t>R1-2005235, “Reduced PDCCH monitoring for RedCap</w:t>
      </w:r>
      <w:r w:rsidR="00DF1208" w:rsidRPr="006E388F">
        <w:t>,</w:t>
      </w:r>
      <w:r w:rsidRPr="006E388F">
        <w:t>” Ericsson, RAN1#102-e.</w:t>
      </w:r>
    </w:p>
    <w:p w14:paraId="08534626" w14:textId="418F59FC" w:rsidR="00DF1208" w:rsidRPr="006E388F" w:rsidRDefault="00DF1208" w:rsidP="003D39B9">
      <w:pPr>
        <w:pStyle w:val="References"/>
      </w:pPr>
      <w:r w:rsidRPr="006E388F">
        <w:t>R1-2005475, “Consideration on reduced PDCCH monitoring,” ZTE, RAN1#102-e.</w:t>
      </w:r>
    </w:p>
    <w:p w14:paraId="337BFA08" w14:textId="209915EF" w:rsidR="00DF1208" w:rsidRPr="006E388F" w:rsidRDefault="00DF1208" w:rsidP="003D39B9">
      <w:pPr>
        <w:pStyle w:val="References"/>
      </w:pPr>
      <w:r w:rsidRPr="006E388F">
        <w:t>R1-2006153</w:t>
      </w:r>
      <w:r w:rsidRPr="006E388F">
        <w:tab/>
        <w:t>“Reduced PDCCH monitoring,” Samsung, RAN1#102-e.</w:t>
      </w:r>
    </w:p>
    <w:bookmarkEnd w:id="4"/>
    <w:bookmarkEnd w:id="9"/>
    <w:bookmarkEnd w:id="10"/>
    <w:p w14:paraId="302CDF3C" w14:textId="77777777" w:rsidR="003D39B9" w:rsidRDefault="003D39B9" w:rsidP="003D39B9">
      <w:pPr>
        <w:pStyle w:val="References"/>
        <w:numPr>
          <w:ilvl w:val="0"/>
          <w:numId w:val="0"/>
        </w:numPr>
        <w:ind w:left="360" w:hanging="360"/>
      </w:pPr>
    </w:p>
    <w:p w14:paraId="2C091C03" w14:textId="77777777" w:rsidR="00B679AD" w:rsidRDefault="00B679AD"/>
    <w:sectPr w:rsidR="00B679AD" w:rsidSect="00DA1C31">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70A21"/>
    <w:multiLevelType w:val="hybridMultilevel"/>
    <w:tmpl w:val="A426E8BA"/>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5E71683"/>
    <w:multiLevelType w:val="hybridMultilevel"/>
    <w:tmpl w:val="85C8AB88"/>
    <w:lvl w:ilvl="0" w:tplc="25D24DF6">
      <w:start w:val="1"/>
      <w:numFmt w:val="bullet"/>
      <w:lvlText w:val=""/>
      <w:lvlJc w:val="left"/>
      <w:pPr>
        <w:tabs>
          <w:tab w:val="num" w:pos="720"/>
        </w:tabs>
        <w:ind w:left="720" w:hanging="360"/>
      </w:pPr>
      <w:rPr>
        <w:rFonts w:ascii="Wingdings" w:hAnsi="Wingdings" w:hint="default"/>
      </w:rPr>
    </w:lvl>
    <w:lvl w:ilvl="1" w:tplc="2FAC68CA">
      <w:numFmt w:val="bullet"/>
      <w:lvlText w:val=""/>
      <w:lvlJc w:val="left"/>
      <w:pPr>
        <w:tabs>
          <w:tab w:val="num" w:pos="1440"/>
        </w:tabs>
        <w:ind w:left="1440" w:hanging="360"/>
      </w:pPr>
      <w:rPr>
        <w:rFonts w:ascii="Wingdings" w:hAnsi="Wingdings" w:hint="default"/>
      </w:rPr>
    </w:lvl>
    <w:lvl w:ilvl="2" w:tplc="883C076E" w:tentative="1">
      <w:start w:val="1"/>
      <w:numFmt w:val="bullet"/>
      <w:lvlText w:val=""/>
      <w:lvlJc w:val="left"/>
      <w:pPr>
        <w:tabs>
          <w:tab w:val="num" w:pos="2160"/>
        </w:tabs>
        <w:ind w:left="2160" w:hanging="360"/>
      </w:pPr>
      <w:rPr>
        <w:rFonts w:ascii="Wingdings" w:hAnsi="Wingdings" w:hint="default"/>
      </w:rPr>
    </w:lvl>
    <w:lvl w:ilvl="3" w:tplc="7B340590" w:tentative="1">
      <w:start w:val="1"/>
      <w:numFmt w:val="bullet"/>
      <w:lvlText w:val=""/>
      <w:lvlJc w:val="left"/>
      <w:pPr>
        <w:tabs>
          <w:tab w:val="num" w:pos="2880"/>
        </w:tabs>
        <w:ind w:left="2880" w:hanging="360"/>
      </w:pPr>
      <w:rPr>
        <w:rFonts w:ascii="Wingdings" w:hAnsi="Wingdings" w:hint="default"/>
      </w:rPr>
    </w:lvl>
    <w:lvl w:ilvl="4" w:tplc="AE4AFE9A" w:tentative="1">
      <w:start w:val="1"/>
      <w:numFmt w:val="bullet"/>
      <w:lvlText w:val=""/>
      <w:lvlJc w:val="left"/>
      <w:pPr>
        <w:tabs>
          <w:tab w:val="num" w:pos="3600"/>
        </w:tabs>
        <w:ind w:left="3600" w:hanging="360"/>
      </w:pPr>
      <w:rPr>
        <w:rFonts w:ascii="Wingdings" w:hAnsi="Wingdings" w:hint="default"/>
      </w:rPr>
    </w:lvl>
    <w:lvl w:ilvl="5" w:tplc="12A46DD8" w:tentative="1">
      <w:start w:val="1"/>
      <w:numFmt w:val="bullet"/>
      <w:lvlText w:val=""/>
      <w:lvlJc w:val="left"/>
      <w:pPr>
        <w:tabs>
          <w:tab w:val="num" w:pos="4320"/>
        </w:tabs>
        <w:ind w:left="4320" w:hanging="360"/>
      </w:pPr>
      <w:rPr>
        <w:rFonts w:ascii="Wingdings" w:hAnsi="Wingdings" w:hint="default"/>
      </w:rPr>
    </w:lvl>
    <w:lvl w:ilvl="6" w:tplc="56C08C8E" w:tentative="1">
      <w:start w:val="1"/>
      <w:numFmt w:val="bullet"/>
      <w:lvlText w:val=""/>
      <w:lvlJc w:val="left"/>
      <w:pPr>
        <w:tabs>
          <w:tab w:val="num" w:pos="5040"/>
        </w:tabs>
        <w:ind w:left="5040" w:hanging="360"/>
      </w:pPr>
      <w:rPr>
        <w:rFonts w:ascii="Wingdings" w:hAnsi="Wingdings" w:hint="default"/>
      </w:rPr>
    </w:lvl>
    <w:lvl w:ilvl="7" w:tplc="C58C25B2" w:tentative="1">
      <w:start w:val="1"/>
      <w:numFmt w:val="bullet"/>
      <w:lvlText w:val=""/>
      <w:lvlJc w:val="left"/>
      <w:pPr>
        <w:tabs>
          <w:tab w:val="num" w:pos="5760"/>
        </w:tabs>
        <w:ind w:left="5760" w:hanging="360"/>
      </w:pPr>
      <w:rPr>
        <w:rFonts w:ascii="Wingdings" w:hAnsi="Wingdings" w:hint="default"/>
      </w:rPr>
    </w:lvl>
    <w:lvl w:ilvl="8" w:tplc="72ACBBD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F13072"/>
    <w:multiLevelType w:val="hybridMultilevel"/>
    <w:tmpl w:val="8B4A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35F8D"/>
    <w:multiLevelType w:val="hybridMultilevel"/>
    <w:tmpl w:val="22B8542E"/>
    <w:lvl w:ilvl="0" w:tplc="D5829BB6">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6E6DF3"/>
    <w:multiLevelType w:val="hybridMultilevel"/>
    <w:tmpl w:val="8DCA2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6" w15:restartNumberingAfterBreak="0">
    <w:nsid w:val="1597062F"/>
    <w:multiLevelType w:val="hybridMultilevel"/>
    <w:tmpl w:val="C118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65524"/>
    <w:multiLevelType w:val="hybridMultilevel"/>
    <w:tmpl w:val="6AD60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D06EF"/>
    <w:multiLevelType w:val="hybridMultilevel"/>
    <w:tmpl w:val="837E136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2FBA3686"/>
    <w:multiLevelType w:val="hybridMultilevel"/>
    <w:tmpl w:val="ED28C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85D80"/>
    <w:multiLevelType w:val="hybridMultilevel"/>
    <w:tmpl w:val="69E60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E93DA2"/>
    <w:multiLevelType w:val="multilevel"/>
    <w:tmpl w:val="5058C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8409E1"/>
    <w:multiLevelType w:val="hybridMultilevel"/>
    <w:tmpl w:val="6616E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784F19"/>
    <w:multiLevelType w:val="hybridMultilevel"/>
    <w:tmpl w:val="722EECF4"/>
    <w:lvl w:ilvl="0" w:tplc="0A84B660">
      <w:start w:val="1"/>
      <w:numFmt w:val="bullet"/>
      <w:lvlText w:val=""/>
      <w:lvlJc w:val="left"/>
      <w:pPr>
        <w:tabs>
          <w:tab w:val="num" w:pos="720"/>
        </w:tabs>
        <w:ind w:left="720" w:hanging="360"/>
      </w:pPr>
      <w:rPr>
        <w:rFonts w:ascii="Wingdings" w:hAnsi="Wingdings" w:hint="default"/>
      </w:rPr>
    </w:lvl>
    <w:lvl w:ilvl="1" w:tplc="FD0447E8">
      <w:start w:val="1"/>
      <w:numFmt w:val="bullet"/>
      <w:lvlText w:val=""/>
      <w:lvlJc w:val="left"/>
      <w:pPr>
        <w:tabs>
          <w:tab w:val="num" w:pos="1440"/>
        </w:tabs>
        <w:ind w:left="1440" w:hanging="360"/>
      </w:pPr>
      <w:rPr>
        <w:rFonts w:ascii="Wingdings" w:hAnsi="Wingdings" w:hint="default"/>
      </w:rPr>
    </w:lvl>
    <w:lvl w:ilvl="2" w:tplc="E90E55D0" w:tentative="1">
      <w:start w:val="1"/>
      <w:numFmt w:val="bullet"/>
      <w:lvlText w:val=""/>
      <w:lvlJc w:val="left"/>
      <w:pPr>
        <w:tabs>
          <w:tab w:val="num" w:pos="2160"/>
        </w:tabs>
        <w:ind w:left="2160" w:hanging="360"/>
      </w:pPr>
      <w:rPr>
        <w:rFonts w:ascii="Wingdings" w:hAnsi="Wingdings" w:hint="default"/>
      </w:rPr>
    </w:lvl>
    <w:lvl w:ilvl="3" w:tplc="7DE41FB2" w:tentative="1">
      <w:start w:val="1"/>
      <w:numFmt w:val="bullet"/>
      <w:lvlText w:val=""/>
      <w:lvlJc w:val="left"/>
      <w:pPr>
        <w:tabs>
          <w:tab w:val="num" w:pos="2880"/>
        </w:tabs>
        <w:ind w:left="2880" w:hanging="360"/>
      </w:pPr>
      <w:rPr>
        <w:rFonts w:ascii="Wingdings" w:hAnsi="Wingdings" w:hint="default"/>
      </w:rPr>
    </w:lvl>
    <w:lvl w:ilvl="4" w:tplc="6BCE288A" w:tentative="1">
      <w:start w:val="1"/>
      <w:numFmt w:val="bullet"/>
      <w:lvlText w:val=""/>
      <w:lvlJc w:val="left"/>
      <w:pPr>
        <w:tabs>
          <w:tab w:val="num" w:pos="3600"/>
        </w:tabs>
        <w:ind w:left="3600" w:hanging="360"/>
      </w:pPr>
      <w:rPr>
        <w:rFonts w:ascii="Wingdings" w:hAnsi="Wingdings" w:hint="default"/>
      </w:rPr>
    </w:lvl>
    <w:lvl w:ilvl="5" w:tplc="9CAE3080" w:tentative="1">
      <w:start w:val="1"/>
      <w:numFmt w:val="bullet"/>
      <w:lvlText w:val=""/>
      <w:lvlJc w:val="left"/>
      <w:pPr>
        <w:tabs>
          <w:tab w:val="num" w:pos="4320"/>
        </w:tabs>
        <w:ind w:left="4320" w:hanging="360"/>
      </w:pPr>
      <w:rPr>
        <w:rFonts w:ascii="Wingdings" w:hAnsi="Wingdings" w:hint="default"/>
      </w:rPr>
    </w:lvl>
    <w:lvl w:ilvl="6" w:tplc="187255B0" w:tentative="1">
      <w:start w:val="1"/>
      <w:numFmt w:val="bullet"/>
      <w:lvlText w:val=""/>
      <w:lvlJc w:val="left"/>
      <w:pPr>
        <w:tabs>
          <w:tab w:val="num" w:pos="5040"/>
        </w:tabs>
        <w:ind w:left="5040" w:hanging="360"/>
      </w:pPr>
      <w:rPr>
        <w:rFonts w:ascii="Wingdings" w:hAnsi="Wingdings" w:hint="default"/>
      </w:rPr>
    </w:lvl>
    <w:lvl w:ilvl="7" w:tplc="9B2C4F6E" w:tentative="1">
      <w:start w:val="1"/>
      <w:numFmt w:val="bullet"/>
      <w:lvlText w:val=""/>
      <w:lvlJc w:val="left"/>
      <w:pPr>
        <w:tabs>
          <w:tab w:val="num" w:pos="5760"/>
        </w:tabs>
        <w:ind w:left="5760" w:hanging="360"/>
      </w:pPr>
      <w:rPr>
        <w:rFonts w:ascii="Wingdings" w:hAnsi="Wingdings" w:hint="default"/>
      </w:rPr>
    </w:lvl>
    <w:lvl w:ilvl="8" w:tplc="9EC091E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9638FF"/>
    <w:multiLevelType w:val="hybridMultilevel"/>
    <w:tmpl w:val="756C3394"/>
    <w:lvl w:ilvl="0" w:tplc="5E38ED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D55768"/>
    <w:multiLevelType w:val="hybridMultilevel"/>
    <w:tmpl w:val="1708E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E017B2"/>
    <w:multiLevelType w:val="hybridMultilevel"/>
    <w:tmpl w:val="9ACCF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5"/>
  </w:num>
  <w:num w:numId="4">
    <w:abstractNumId w:val="9"/>
  </w:num>
  <w:num w:numId="5">
    <w:abstractNumId w:val="10"/>
  </w:num>
  <w:num w:numId="6">
    <w:abstractNumId w:val="1"/>
  </w:num>
  <w:num w:numId="7">
    <w:abstractNumId w:val="17"/>
  </w:num>
  <w:num w:numId="8">
    <w:abstractNumId w:val="19"/>
  </w:num>
  <w:num w:numId="9">
    <w:abstractNumId w:val="6"/>
  </w:num>
  <w:num w:numId="10">
    <w:abstractNumId w:val="15"/>
  </w:num>
  <w:num w:numId="11">
    <w:abstractNumId w:val="7"/>
  </w:num>
  <w:num w:numId="12">
    <w:abstractNumId w:val="13"/>
  </w:num>
  <w:num w:numId="13">
    <w:abstractNumId w:val="3"/>
  </w:num>
  <w:num w:numId="14">
    <w:abstractNumId w:val="2"/>
  </w:num>
  <w:num w:numId="15">
    <w:abstractNumId w:val="16"/>
  </w:num>
  <w:num w:numId="16">
    <w:abstractNumId w:val="0"/>
  </w:num>
  <w:num w:numId="17">
    <w:abstractNumId w:val="20"/>
  </w:num>
  <w:num w:numId="18">
    <w:abstractNumId w:val="13"/>
  </w:num>
  <w:num w:numId="19">
    <w:abstractNumId w:val="8"/>
  </w:num>
  <w:num w:numId="20">
    <w:abstractNumId w:val="11"/>
  </w:num>
  <w:num w:numId="21">
    <w:abstractNumId w:val="4"/>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9B9"/>
    <w:rsid w:val="0000644B"/>
    <w:rsid w:val="00013FD8"/>
    <w:rsid w:val="0001625D"/>
    <w:rsid w:val="0004708B"/>
    <w:rsid w:val="00063E24"/>
    <w:rsid w:val="000A1675"/>
    <w:rsid w:val="000C14A6"/>
    <w:rsid w:val="000D14A9"/>
    <w:rsid w:val="00141005"/>
    <w:rsid w:val="00150C0D"/>
    <w:rsid w:val="00153566"/>
    <w:rsid w:val="00172B7A"/>
    <w:rsid w:val="00185E39"/>
    <w:rsid w:val="0019333F"/>
    <w:rsid w:val="001A6EEA"/>
    <w:rsid w:val="001E1E17"/>
    <w:rsid w:val="001E663C"/>
    <w:rsid w:val="00211C44"/>
    <w:rsid w:val="00217951"/>
    <w:rsid w:val="00220DEE"/>
    <w:rsid w:val="002236A8"/>
    <w:rsid w:val="0025234D"/>
    <w:rsid w:val="00297BEF"/>
    <w:rsid w:val="002B462A"/>
    <w:rsid w:val="002C4BD7"/>
    <w:rsid w:val="002D6299"/>
    <w:rsid w:val="002E320D"/>
    <w:rsid w:val="00301AD2"/>
    <w:rsid w:val="0033110B"/>
    <w:rsid w:val="0034271B"/>
    <w:rsid w:val="003571F4"/>
    <w:rsid w:val="00375A4D"/>
    <w:rsid w:val="00384BED"/>
    <w:rsid w:val="003D39B9"/>
    <w:rsid w:val="003E1DEA"/>
    <w:rsid w:val="003F45B7"/>
    <w:rsid w:val="0040642E"/>
    <w:rsid w:val="00415F03"/>
    <w:rsid w:val="00476398"/>
    <w:rsid w:val="004E1DAA"/>
    <w:rsid w:val="004E5535"/>
    <w:rsid w:val="00511FCE"/>
    <w:rsid w:val="00523E06"/>
    <w:rsid w:val="00527550"/>
    <w:rsid w:val="005349A4"/>
    <w:rsid w:val="0057077B"/>
    <w:rsid w:val="005C6F14"/>
    <w:rsid w:val="005D5DDC"/>
    <w:rsid w:val="0060566F"/>
    <w:rsid w:val="00605FB9"/>
    <w:rsid w:val="00656E20"/>
    <w:rsid w:val="00663BF7"/>
    <w:rsid w:val="00685F5D"/>
    <w:rsid w:val="006A4B8E"/>
    <w:rsid w:val="006D2FCE"/>
    <w:rsid w:val="006E0775"/>
    <w:rsid w:val="006E388F"/>
    <w:rsid w:val="006F0D80"/>
    <w:rsid w:val="006F13E0"/>
    <w:rsid w:val="006F4A1B"/>
    <w:rsid w:val="00732D6D"/>
    <w:rsid w:val="00733EFD"/>
    <w:rsid w:val="00746A22"/>
    <w:rsid w:val="00755A79"/>
    <w:rsid w:val="00772E57"/>
    <w:rsid w:val="00777EEC"/>
    <w:rsid w:val="0078379C"/>
    <w:rsid w:val="007A0845"/>
    <w:rsid w:val="007D1EC5"/>
    <w:rsid w:val="007E2DAC"/>
    <w:rsid w:val="007E32DE"/>
    <w:rsid w:val="007F2DCE"/>
    <w:rsid w:val="00804797"/>
    <w:rsid w:val="00841FDC"/>
    <w:rsid w:val="00856A7B"/>
    <w:rsid w:val="00856E10"/>
    <w:rsid w:val="00895022"/>
    <w:rsid w:val="008D5016"/>
    <w:rsid w:val="00900E14"/>
    <w:rsid w:val="009153DC"/>
    <w:rsid w:val="00942FF5"/>
    <w:rsid w:val="00946915"/>
    <w:rsid w:val="00954863"/>
    <w:rsid w:val="00955B79"/>
    <w:rsid w:val="0096391F"/>
    <w:rsid w:val="00966198"/>
    <w:rsid w:val="00966763"/>
    <w:rsid w:val="00974423"/>
    <w:rsid w:val="009779F6"/>
    <w:rsid w:val="009854DE"/>
    <w:rsid w:val="009D6CE0"/>
    <w:rsid w:val="009E5600"/>
    <w:rsid w:val="00A0433F"/>
    <w:rsid w:val="00A076C4"/>
    <w:rsid w:val="00A2774D"/>
    <w:rsid w:val="00A328BB"/>
    <w:rsid w:val="00A472ED"/>
    <w:rsid w:val="00A73AD2"/>
    <w:rsid w:val="00A94066"/>
    <w:rsid w:val="00A97243"/>
    <w:rsid w:val="00AA00A0"/>
    <w:rsid w:val="00AA63AC"/>
    <w:rsid w:val="00AF026D"/>
    <w:rsid w:val="00AF660F"/>
    <w:rsid w:val="00B109A5"/>
    <w:rsid w:val="00B27507"/>
    <w:rsid w:val="00B37263"/>
    <w:rsid w:val="00B40537"/>
    <w:rsid w:val="00B6006B"/>
    <w:rsid w:val="00B64E2B"/>
    <w:rsid w:val="00B679AD"/>
    <w:rsid w:val="00B9377C"/>
    <w:rsid w:val="00B96996"/>
    <w:rsid w:val="00BB0334"/>
    <w:rsid w:val="00BC1CE8"/>
    <w:rsid w:val="00BF46D9"/>
    <w:rsid w:val="00C00DD0"/>
    <w:rsid w:val="00C040EB"/>
    <w:rsid w:val="00C3081D"/>
    <w:rsid w:val="00C3763E"/>
    <w:rsid w:val="00C9503E"/>
    <w:rsid w:val="00CB0C74"/>
    <w:rsid w:val="00CC4D93"/>
    <w:rsid w:val="00CD1EA1"/>
    <w:rsid w:val="00D20002"/>
    <w:rsid w:val="00D61E22"/>
    <w:rsid w:val="00DC76A9"/>
    <w:rsid w:val="00DD4526"/>
    <w:rsid w:val="00DE3A45"/>
    <w:rsid w:val="00DF1208"/>
    <w:rsid w:val="00E27AE3"/>
    <w:rsid w:val="00E27C3B"/>
    <w:rsid w:val="00E33C90"/>
    <w:rsid w:val="00E34C5C"/>
    <w:rsid w:val="00E67A91"/>
    <w:rsid w:val="00E87522"/>
    <w:rsid w:val="00EB7421"/>
    <w:rsid w:val="00EC081F"/>
    <w:rsid w:val="00EC2C41"/>
    <w:rsid w:val="00F0452D"/>
    <w:rsid w:val="00F05DCD"/>
    <w:rsid w:val="00F0767A"/>
    <w:rsid w:val="00F0771F"/>
    <w:rsid w:val="00F14988"/>
    <w:rsid w:val="00F4082D"/>
    <w:rsid w:val="00F478F4"/>
    <w:rsid w:val="00F8343E"/>
    <w:rsid w:val="00F902C1"/>
    <w:rsid w:val="00FA065D"/>
    <w:rsid w:val="00FA40CE"/>
    <w:rsid w:val="00FB0D55"/>
    <w:rsid w:val="00FB0F8E"/>
    <w:rsid w:val="00FB3F06"/>
    <w:rsid w:val="00FB6B17"/>
    <w:rsid w:val="00FE01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15983"/>
  <w15:chartTrackingRefBased/>
  <w15:docId w15:val="{FC6D836A-3862-4966-AAD3-D0EF225C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9B9"/>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D39B9"/>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3D39B9"/>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3D39B9"/>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link w:val="Heading4Char"/>
    <w:qFormat/>
    <w:rsid w:val="003D39B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3D39B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3D39B9"/>
    <w:pPr>
      <w:numPr>
        <w:ilvl w:val="5"/>
        <w:numId w:val="2"/>
      </w:numPr>
      <w:spacing w:before="240" w:after="60"/>
      <w:outlineLvl w:val="5"/>
    </w:pPr>
    <w:rPr>
      <w:b/>
      <w:bCs/>
    </w:rPr>
  </w:style>
  <w:style w:type="paragraph" w:styleId="Heading7">
    <w:name w:val="heading 7"/>
    <w:basedOn w:val="Normal"/>
    <w:next w:val="Normal"/>
    <w:link w:val="Heading7Char"/>
    <w:qFormat/>
    <w:rsid w:val="003D39B9"/>
    <w:pPr>
      <w:numPr>
        <w:ilvl w:val="6"/>
        <w:numId w:val="2"/>
      </w:numPr>
      <w:spacing w:before="240" w:after="60"/>
      <w:outlineLvl w:val="6"/>
    </w:pPr>
    <w:rPr>
      <w:sz w:val="24"/>
      <w:szCs w:val="24"/>
    </w:rPr>
  </w:style>
  <w:style w:type="paragraph" w:styleId="Heading8">
    <w:name w:val="heading 8"/>
    <w:basedOn w:val="Normal"/>
    <w:next w:val="Normal"/>
    <w:link w:val="Heading8Char"/>
    <w:qFormat/>
    <w:rsid w:val="003D39B9"/>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3D39B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9B9"/>
    <w:rPr>
      <w:rFonts w:ascii="Arial" w:eastAsia="SimSun" w:hAnsi="Arial" w:cs="Times New Roman"/>
      <w:b/>
      <w:bCs/>
      <w:sz w:val="28"/>
      <w:szCs w:val="28"/>
    </w:rPr>
  </w:style>
  <w:style w:type="character" w:customStyle="1" w:styleId="Heading2Char">
    <w:name w:val="Heading 2 Char"/>
    <w:basedOn w:val="DefaultParagraphFont"/>
    <w:link w:val="Heading2"/>
    <w:rsid w:val="003D39B9"/>
    <w:rPr>
      <w:rFonts w:ascii="Arial" w:eastAsia="SimSun" w:hAnsi="Arial" w:cs="Times New Roman"/>
      <w:b/>
      <w:bCs/>
      <w:sz w:val="24"/>
    </w:rPr>
  </w:style>
  <w:style w:type="character" w:customStyle="1" w:styleId="Heading3Char">
    <w:name w:val="Heading 3 Char"/>
    <w:basedOn w:val="DefaultParagraphFont"/>
    <w:link w:val="Heading3"/>
    <w:rsid w:val="003D39B9"/>
    <w:rPr>
      <w:rFonts w:ascii="Arial" w:eastAsia="SimSun" w:hAnsi="Arial" w:cs="Times New Roman"/>
      <w:b/>
    </w:rPr>
  </w:style>
  <w:style w:type="character" w:customStyle="1" w:styleId="Heading4Char">
    <w:name w:val="Heading 4 Char"/>
    <w:basedOn w:val="DefaultParagraphFont"/>
    <w:link w:val="Heading4"/>
    <w:rsid w:val="003D39B9"/>
    <w:rPr>
      <w:rFonts w:ascii="Times New Roman" w:eastAsia="SimSun" w:hAnsi="Times New Roman" w:cs="Times New Roman"/>
      <w:b/>
      <w:bCs/>
      <w:szCs w:val="28"/>
    </w:rPr>
  </w:style>
  <w:style w:type="character" w:customStyle="1" w:styleId="Heading5Char">
    <w:name w:val="Heading 5 Char"/>
    <w:basedOn w:val="DefaultParagraphFont"/>
    <w:link w:val="Heading5"/>
    <w:rsid w:val="003D39B9"/>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D39B9"/>
    <w:rPr>
      <w:rFonts w:ascii="Times New Roman" w:eastAsia="SimSun" w:hAnsi="Times New Roman" w:cs="Times New Roman"/>
      <w:b/>
      <w:bCs/>
    </w:rPr>
  </w:style>
  <w:style w:type="character" w:customStyle="1" w:styleId="Heading7Char">
    <w:name w:val="Heading 7 Char"/>
    <w:basedOn w:val="DefaultParagraphFont"/>
    <w:link w:val="Heading7"/>
    <w:rsid w:val="003D39B9"/>
    <w:rPr>
      <w:rFonts w:ascii="Times New Roman" w:eastAsia="SimSun" w:hAnsi="Times New Roman" w:cs="Times New Roman"/>
      <w:sz w:val="24"/>
      <w:szCs w:val="24"/>
    </w:rPr>
  </w:style>
  <w:style w:type="character" w:customStyle="1" w:styleId="Heading8Char">
    <w:name w:val="Heading 8 Char"/>
    <w:basedOn w:val="DefaultParagraphFont"/>
    <w:link w:val="Heading8"/>
    <w:rsid w:val="003D39B9"/>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D39B9"/>
    <w:rPr>
      <w:rFonts w:ascii="Arial" w:eastAsia="SimSun" w:hAnsi="Arial" w:cs="Arial"/>
    </w:rPr>
  </w:style>
  <w:style w:type="paragraph" w:customStyle="1" w:styleId="References">
    <w:name w:val="References"/>
    <w:basedOn w:val="Normal"/>
    <w:rsid w:val="003D39B9"/>
    <w:pPr>
      <w:numPr>
        <w:numId w:val="1"/>
      </w:numPr>
      <w:adjustRightInd/>
      <w:spacing w:after="60"/>
    </w:pPr>
    <w:rPr>
      <w:sz w:val="20"/>
      <w:szCs w:val="16"/>
    </w:rPr>
  </w:style>
  <w:style w:type="table" w:styleId="TableGrid">
    <w:name w:val="Table Grid"/>
    <w:basedOn w:val="TableNormal"/>
    <w:uiPriority w:val="39"/>
    <w:rsid w:val="003D39B9"/>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D39B9"/>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D39B9"/>
    <w:rPr>
      <w:rFonts w:ascii="Calibri" w:eastAsia="DengXian" w:hAnsi="Calibri" w:cs="Times New Roman"/>
      <w:lang w:val="en-GB"/>
    </w:rPr>
  </w:style>
  <w:style w:type="paragraph" w:styleId="BalloonText">
    <w:name w:val="Balloon Text"/>
    <w:basedOn w:val="Normal"/>
    <w:link w:val="BalloonTextChar"/>
    <w:uiPriority w:val="99"/>
    <w:semiHidden/>
    <w:unhideWhenUsed/>
    <w:rsid w:val="009D6C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CE0"/>
    <w:rPr>
      <w:rFonts w:ascii="Segoe UI" w:eastAsia="SimSun" w:hAnsi="Segoe UI" w:cs="Segoe UI"/>
      <w:sz w:val="18"/>
      <w:szCs w:val="18"/>
    </w:rPr>
  </w:style>
  <w:style w:type="character" w:styleId="CommentReference">
    <w:name w:val="annotation reference"/>
    <w:basedOn w:val="DefaultParagraphFont"/>
    <w:uiPriority w:val="99"/>
    <w:semiHidden/>
    <w:unhideWhenUsed/>
    <w:rsid w:val="00755A79"/>
    <w:rPr>
      <w:sz w:val="16"/>
      <w:szCs w:val="16"/>
    </w:rPr>
  </w:style>
  <w:style w:type="paragraph" w:styleId="CommentText">
    <w:name w:val="annotation text"/>
    <w:basedOn w:val="Normal"/>
    <w:link w:val="CommentTextChar"/>
    <w:uiPriority w:val="99"/>
    <w:semiHidden/>
    <w:unhideWhenUsed/>
    <w:rsid w:val="00755A79"/>
    <w:rPr>
      <w:sz w:val="20"/>
      <w:szCs w:val="20"/>
    </w:rPr>
  </w:style>
  <w:style w:type="character" w:customStyle="1" w:styleId="CommentTextChar">
    <w:name w:val="Comment Text Char"/>
    <w:basedOn w:val="DefaultParagraphFont"/>
    <w:link w:val="CommentText"/>
    <w:uiPriority w:val="99"/>
    <w:semiHidden/>
    <w:rsid w:val="00755A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5A79"/>
    <w:rPr>
      <w:b/>
      <w:bCs/>
    </w:rPr>
  </w:style>
  <w:style w:type="character" w:customStyle="1" w:styleId="CommentSubjectChar">
    <w:name w:val="Comment Subject Char"/>
    <w:basedOn w:val="CommentTextChar"/>
    <w:link w:val="CommentSubject"/>
    <w:uiPriority w:val="99"/>
    <w:semiHidden/>
    <w:rsid w:val="00755A79"/>
    <w:rPr>
      <w:rFonts w:ascii="Times New Roman" w:eastAsia="SimSun" w:hAnsi="Times New Roman" w:cs="Times New Roman"/>
      <w:b/>
      <w:bCs/>
      <w:sz w:val="20"/>
      <w:szCs w:val="20"/>
    </w:rPr>
  </w:style>
  <w:style w:type="paragraph" w:customStyle="1" w:styleId="B1">
    <w:name w:val="B1"/>
    <w:basedOn w:val="List"/>
    <w:link w:val="B10"/>
    <w:qFormat/>
    <w:rsid w:val="00D61E22"/>
    <w:pPr>
      <w:autoSpaceDE/>
      <w:autoSpaceDN/>
      <w:adjustRightInd/>
      <w:snapToGrid/>
      <w:spacing w:after="180"/>
      <w:ind w:left="568" w:hanging="284"/>
      <w:contextualSpacing w:val="0"/>
      <w:jc w:val="left"/>
    </w:pPr>
    <w:rPr>
      <w:sz w:val="20"/>
      <w:szCs w:val="20"/>
      <w:lang w:val="en-GB"/>
    </w:rPr>
  </w:style>
  <w:style w:type="character" w:customStyle="1" w:styleId="B10">
    <w:name w:val="B1 (文字)"/>
    <w:link w:val="B1"/>
    <w:rsid w:val="00D61E22"/>
    <w:rPr>
      <w:rFonts w:ascii="Times New Roman" w:eastAsia="SimSun" w:hAnsi="Times New Roman" w:cs="Times New Roman"/>
      <w:sz w:val="20"/>
      <w:szCs w:val="20"/>
      <w:lang w:val="en-GB"/>
    </w:rPr>
  </w:style>
  <w:style w:type="paragraph" w:styleId="List">
    <w:name w:val="List"/>
    <w:basedOn w:val="Normal"/>
    <w:uiPriority w:val="99"/>
    <w:semiHidden/>
    <w:unhideWhenUsed/>
    <w:rsid w:val="00D61E22"/>
    <w:pPr>
      <w:ind w:left="360" w:hanging="360"/>
      <w:contextualSpacing/>
    </w:pPr>
  </w:style>
  <w:style w:type="paragraph" w:styleId="Caption">
    <w:name w:val="caption"/>
    <w:basedOn w:val="Normal"/>
    <w:next w:val="Normal"/>
    <w:uiPriority w:val="35"/>
    <w:unhideWhenUsed/>
    <w:qFormat/>
    <w:rsid w:val="00FA40C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65451">
      <w:bodyDiv w:val="1"/>
      <w:marLeft w:val="0"/>
      <w:marRight w:val="0"/>
      <w:marTop w:val="0"/>
      <w:marBottom w:val="0"/>
      <w:divBdr>
        <w:top w:val="none" w:sz="0" w:space="0" w:color="auto"/>
        <w:left w:val="none" w:sz="0" w:space="0" w:color="auto"/>
        <w:bottom w:val="none" w:sz="0" w:space="0" w:color="auto"/>
        <w:right w:val="none" w:sz="0" w:space="0" w:color="auto"/>
      </w:divBdr>
      <w:divsChild>
        <w:div w:id="719280479">
          <w:marLeft w:val="634"/>
          <w:marRight w:val="0"/>
          <w:marTop w:val="0"/>
          <w:marBottom w:val="0"/>
          <w:divBdr>
            <w:top w:val="none" w:sz="0" w:space="0" w:color="auto"/>
            <w:left w:val="none" w:sz="0" w:space="0" w:color="auto"/>
            <w:bottom w:val="none" w:sz="0" w:space="0" w:color="auto"/>
            <w:right w:val="none" w:sz="0" w:space="0" w:color="auto"/>
          </w:divBdr>
        </w:div>
        <w:div w:id="649018302">
          <w:marLeft w:val="1354"/>
          <w:marRight w:val="0"/>
          <w:marTop w:val="0"/>
          <w:marBottom w:val="0"/>
          <w:divBdr>
            <w:top w:val="none" w:sz="0" w:space="0" w:color="auto"/>
            <w:left w:val="none" w:sz="0" w:space="0" w:color="auto"/>
            <w:bottom w:val="none" w:sz="0" w:space="0" w:color="auto"/>
            <w:right w:val="none" w:sz="0" w:space="0" w:color="auto"/>
          </w:divBdr>
        </w:div>
      </w:divsChild>
    </w:div>
    <w:div w:id="687025439">
      <w:bodyDiv w:val="1"/>
      <w:marLeft w:val="0"/>
      <w:marRight w:val="0"/>
      <w:marTop w:val="0"/>
      <w:marBottom w:val="0"/>
      <w:divBdr>
        <w:top w:val="none" w:sz="0" w:space="0" w:color="auto"/>
        <w:left w:val="none" w:sz="0" w:space="0" w:color="auto"/>
        <w:bottom w:val="none" w:sz="0" w:space="0" w:color="auto"/>
        <w:right w:val="none" w:sz="0" w:space="0" w:color="auto"/>
      </w:divBdr>
    </w:div>
    <w:div w:id="1115709546">
      <w:bodyDiv w:val="1"/>
      <w:marLeft w:val="0"/>
      <w:marRight w:val="0"/>
      <w:marTop w:val="0"/>
      <w:marBottom w:val="0"/>
      <w:divBdr>
        <w:top w:val="none" w:sz="0" w:space="0" w:color="auto"/>
        <w:left w:val="none" w:sz="0" w:space="0" w:color="auto"/>
        <w:bottom w:val="none" w:sz="0" w:space="0" w:color="auto"/>
        <w:right w:val="none" w:sz="0" w:space="0" w:color="auto"/>
      </w:divBdr>
      <w:divsChild>
        <w:div w:id="703019768">
          <w:marLeft w:val="1354"/>
          <w:marRight w:val="0"/>
          <w:marTop w:val="0"/>
          <w:marBottom w:val="0"/>
          <w:divBdr>
            <w:top w:val="none" w:sz="0" w:space="0" w:color="auto"/>
            <w:left w:val="none" w:sz="0" w:space="0" w:color="auto"/>
            <w:bottom w:val="none" w:sz="0" w:space="0" w:color="auto"/>
            <w:right w:val="none" w:sz="0" w:space="0" w:color="auto"/>
          </w:divBdr>
        </w:div>
      </w:divsChild>
    </w:div>
    <w:div w:id="1246111198">
      <w:bodyDiv w:val="1"/>
      <w:marLeft w:val="0"/>
      <w:marRight w:val="0"/>
      <w:marTop w:val="0"/>
      <w:marBottom w:val="0"/>
      <w:divBdr>
        <w:top w:val="none" w:sz="0" w:space="0" w:color="auto"/>
        <w:left w:val="none" w:sz="0" w:space="0" w:color="auto"/>
        <w:bottom w:val="none" w:sz="0" w:space="0" w:color="auto"/>
        <w:right w:val="none" w:sz="0" w:space="0" w:color="auto"/>
      </w:divBdr>
    </w:div>
    <w:div w:id="1332372772">
      <w:bodyDiv w:val="1"/>
      <w:marLeft w:val="0"/>
      <w:marRight w:val="0"/>
      <w:marTop w:val="0"/>
      <w:marBottom w:val="0"/>
      <w:divBdr>
        <w:top w:val="none" w:sz="0" w:space="0" w:color="auto"/>
        <w:left w:val="none" w:sz="0" w:space="0" w:color="auto"/>
        <w:bottom w:val="none" w:sz="0" w:space="0" w:color="auto"/>
        <w:right w:val="none" w:sz="0" w:space="0" w:color="auto"/>
      </w:divBdr>
    </w:div>
    <w:div w:id="1631739488">
      <w:bodyDiv w:val="1"/>
      <w:marLeft w:val="0"/>
      <w:marRight w:val="0"/>
      <w:marTop w:val="0"/>
      <w:marBottom w:val="0"/>
      <w:divBdr>
        <w:top w:val="none" w:sz="0" w:space="0" w:color="auto"/>
        <w:left w:val="none" w:sz="0" w:space="0" w:color="auto"/>
        <w:bottom w:val="none" w:sz="0" w:space="0" w:color="auto"/>
        <w:right w:val="none" w:sz="0" w:space="0" w:color="auto"/>
      </w:divBdr>
      <w:divsChild>
        <w:div w:id="708989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BBF6B-7231-4A46-BFF9-ED8334AB0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1756</Words>
  <Characters>10014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Maamari</dc:creator>
  <cp:keywords/>
  <dc:description/>
  <cp:lastModifiedBy>Philippe Sartori</cp:lastModifiedBy>
  <cp:revision>2</cp:revision>
  <dcterms:created xsi:type="dcterms:W3CDTF">2020-10-16T20:19:00Z</dcterms:created>
  <dcterms:modified xsi:type="dcterms:W3CDTF">2020-10-16T20:19:00Z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(3)2hDJT9bc5qioo9NdqNitkhBbFkxrCcdBIyGwCdbGPel+5XmHBVH2y2X2325B4vfZESky2hHW
TWInUjyJ8X5A5C2EwtuyQoJ6FG7D1qXvD5M7SrkBhpJjlwJ+cNVngkZpG7n7rLNIKISrZpZO
Nx72uaOz/ZHYVyKPs3WdvMspyJIRp3LS90DgGyu+BFNrQ+LO9p39Ezo3SVVxiWGeUObZSTSA
YuCbf+wA3hcai+VUnP</vt:lpwstr>
  </property>
  <property fmtid="{D5CDD505-2E9C-101B-9397-08002B2CF9AE}" pid="3" name="_2015_ms_pID_7253431">
    <vt:lpwstr>6C3zBo+QjDPAF3ekPyld7xTzFQFQ6CmfstfJWEgw5ofaUjKjYxrxZ5
8AyE6l1LR5R4iGzAjwqCrYw09BKCnLJxesOIlM/+4cNappLxo6zlo3ayFZKWLEi1IX4F95gB
+eZtxLoNCq1Dab/J7CzcmzSqAVvd3f0QhDsaADB1kKz6WqP3EuGrpy2RzQkdpIap59r3CrMn
KzEGkoyl26o/ssUCY7R+GXUF/kzfqrPNCWQv</vt:lpwstr>
  </property>
  <property fmtid="{D5CDD505-2E9C-101B-9397-08002B2CF9AE}" pid="4" name="_2015_ms_pID_7253432">
    <vt:lpwstr>dA==</vt:lpwstr>
  </property>
</Properties>
</file>