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3D94C557"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FE16DF">
        <w:rPr>
          <w:rFonts w:ascii="Arial" w:hAnsi="Arial" w:cs="Arial"/>
          <w:b/>
          <w:sz w:val="24"/>
        </w:rPr>
        <w:t>2</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138C8C69" w:rsidR="00FB3E0B" w:rsidRPr="00DA12F7" w:rsidRDefault="00FE16DF" w:rsidP="00FB3E0B">
      <w:pPr>
        <w:rPr>
          <w:rFonts w:ascii="Arial" w:hAnsi="Arial" w:cs="Arial"/>
          <w:b/>
          <w:sz w:val="24"/>
          <w:szCs w:val="24"/>
        </w:rPr>
      </w:pPr>
      <w:r>
        <w:rPr>
          <w:rFonts w:ascii="Arial" w:hAnsi="Arial" w:cs="Arial"/>
          <w:b/>
          <w:sz w:val="24"/>
          <w:szCs w:val="24"/>
        </w:rPr>
        <w:t>August</w:t>
      </w:r>
      <w:r w:rsidR="00FB3E0B">
        <w:rPr>
          <w:rFonts w:ascii="Arial" w:hAnsi="Arial" w:cs="Arial"/>
          <w:b/>
          <w:sz w:val="24"/>
          <w:szCs w:val="24"/>
        </w:rPr>
        <w:t xml:space="preserve"> </w:t>
      </w:r>
      <w:r>
        <w:rPr>
          <w:rFonts w:ascii="Arial" w:hAnsi="Arial" w:cs="Arial"/>
          <w:b/>
          <w:sz w:val="24"/>
          <w:szCs w:val="24"/>
        </w:rPr>
        <w:t>17</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28</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3C921E72"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Summary</w:t>
      </w:r>
      <w:r w:rsidR="00FE16DF">
        <w:rPr>
          <w:rFonts w:ascii="Arial" w:hAnsi="Arial"/>
          <w:sz w:val="22"/>
        </w:rPr>
        <w:t xml:space="preserve"> #1</w:t>
      </w:r>
      <w:r w:rsidR="000A6407">
        <w:rPr>
          <w:rFonts w:ascii="Arial" w:hAnsi="Arial"/>
          <w:sz w:val="22"/>
        </w:rPr>
        <w:t xml:space="preserve"> of </w:t>
      </w:r>
      <w:r w:rsidR="003331D2">
        <w:rPr>
          <w:rFonts w:ascii="Arial" w:hAnsi="Arial"/>
          <w:sz w:val="22"/>
        </w:rPr>
        <w:t>[10</w:t>
      </w:r>
      <w:r w:rsidR="00FE16DF">
        <w:rPr>
          <w:rFonts w:ascii="Arial" w:hAnsi="Arial"/>
          <w:sz w:val="22"/>
        </w:rPr>
        <w:t>2</w:t>
      </w:r>
      <w:r w:rsidR="003331D2">
        <w:rPr>
          <w:rFonts w:ascii="Arial" w:hAnsi="Arial"/>
          <w:sz w:val="22"/>
        </w:rPr>
        <w:t>-e-NR-L1enh-URLLC-</w:t>
      </w:r>
      <w:r w:rsidR="00FE16DF">
        <w:rPr>
          <w:rFonts w:ascii="Arial" w:hAnsi="Arial"/>
          <w:sz w:val="22"/>
        </w:rPr>
        <w:t>Scheduling and HARQ</w:t>
      </w:r>
      <w:r w:rsidR="003331D2">
        <w:rPr>
          <w:rFonts w:ascii="Arial" w:hAnsi="Arial"/>
          <w:sz w:val="22"/>
        </w:rPr>
        <w:t>-0</w:t>
      </w:r>
      <w:r w:rsidR="00675AF2">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412BFE1D" w14:textId="77777777" w:rsidR="00675AF2" w:rsidRPr="00675AF2" w:rsidRDefault="00675AF2" w:rsidP="00675AF2">
      <w:pPr>
        <w:wordWrap w:val="0"/>
        <w:jc w:val="both"/>
        <w:rPr>
          <w:lang w:eastAsia="ko-KR"/>
        </w:rPr>
      </w:pPr>
      <w:r w:rsidRPr="00675AF2">
        <w:rPr>
          <w:highlight w:val="cyan"/>
          <w:lang w:eastAsia="ko-KR"/>
        </w:rPr>
        <w:t>[102-e-NR-L1enh-URLLC-Scheduling and HARQ-02] Processing order of intra-UE prioritization and multiplexing and handling CBG-based PUSCH retransmission – Kianoush (Qualcomm)</w:t>
      </w:r>
    </w:p>
    <w:p w14:paraId="4FC078F9" w14:textId="77777777" w:rsidR="00675AF2" w:rsidRPr="00675AF2" w:rsidRDefault="00675AF2" w:rsidP="00675AF2">
      <w:pPr>
        <w:pStyle w:val="ListParagraph"/>
        <w:numPr>
          <w:ilvl w:val="0"/>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Whether/how to perform multiplexing/PUCCH overriding for the LP channels in case of collision. </w:t>
      </w:r>
    </w:p>
    <w:p w14:paraId="3ADC73BB" w14:textId="77777777" w:rsidR="00675AF2" w:rsidRPr="00675AF2" w:rsidRDefault="00675AF2" w:rsidP="00675AF2">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Starting point for the discussion:</w:t>
      </w:r>
    </w:p>
    <w:p w14:paraId="44886EE7" w14:textId="77777777" w:rsidR="00675AF2" w:rsidRPr="00675AF2" w:rsidRDefault="00675AF2" w:rsidP="00675AF2">
      <w:pPr>
        <w:pStyle w:val="ListParagraph"/>
        <w:numPr>
          <w:ilvl w:val="2"/>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LP multiplexing is performed </w:t>
      </w:r>
      <w:proofErr w:type="gramStart"/>
      <w:r w:rsidRPr="00675AF2">
        <w:rPr>
          <w:rFonts w:eastAsia="Gulim"/>
          <w:sz w:val="20"/>
          <w:szCs w:val="20"/>
          <w:lang w:eastAsia="ko-KR"/>
        </w:rPr>
        <w:t>similar to</w:t>
      </w:r>
      <w:proofErr w:type="gramEnd"/>
      <w:r w:rsidRPr="00675AF2">
        <w:rPr>
          <w:rFonts w:eastAsia="Gulim"/>
          <w:sz w:val="20"/>
          <w:szCs w:val="20"/>
          <w:lang w:eastAsia="ko-KR"/>
        </w:rPr>
        <w:t xml:space="preserve"> Rel. 15 as if HP channels do not exist; this means that LP operations, multiplexing/overriding/</w:t>
      </w:r>
      <w:proofErr w:type="spellStart"/>
      <w:r w:rsidRPr="00675AF2">
        <w:rPr>
          <w:rFonts w:eastAsia="Gulim"/>
          <w:sz w:val="20"/>
          <w:szCs w:val="20"/>
          <w:lang w:eastAsia="ko-KR"/>
        </w:rPr>
        <w:t>etc</w:t>
      </w:r>
      <w:proofErr w:type="spellEnd"/>
      <w:r w:rsidRPr="00675AF2">
        <w:rPr>
          <w:rFonts w:eastAsia="Gulim"/>
          <w:sz w:val="20"/>
          <w:szCs w:val="20"/>
          <w:lang w:eastAsia="ko-KR"/>
        </w:rPr>
        <w:t>, are performed before cancellation.</w:t>
      </w:r>
    </w:p>
    <w:p w14:paraId="6AAFA866" w14:textId="77777777" w:rsidR="00675AF2" w:rsidRPr="00675AF2" w:rsidRDefault="00675AF2" w:rsidP="00675AF2">
      <w:pPr>
        <w:pStyle w:val="ListParagraph"/>
        <w:numPr>
          <w:ilvl w:val="2"/>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HP multiplexing is performed independently.</w:t>
      </w:r>
    </w:p>
    <w:p w14:paraId="5719B2BB" w14:textId="77777777" w:rsidR="00675AF2" w:rsidRPr="00675AF2" w:rsidRDefault="00675AF2" w:rsidP="00675AF2">
      <w:pPr>
        <w:pStyle w:val="ListParagraph"/>
        <w:numPr>
          <w:ilvl w:val="2"/>
          <w:numId w:val="18"/>
        </w:numPr>
        <w:wordWrap w:val="0"/>
        <w:spacing w:before="100" w:beforeAutospacing="1" w:after="100" w:afterAutospacing="1"/>
        <w:jc w:val="both"/>
        <w:rPr>
          <w:rFonts w:eastAsia="Gulim"/>
          <w:sz w:val="20"/>
          <w:szCs w:val="20"/>
          <w:lang w:eastAsia="ko-KR"/>
        </w:rPr>
      </w:pPr>
      <w:proofErr w:type="gramStart"/>
      <w:r w:rsidRPr="00675AF2">
        <w:rPr>
          <w:rFonts w:eastAsia="Gulim"/>
          <w:sz w:val="20"/>
          <w:szCs w:val="20"/>
          <w:lang w:eastAsia="ko-KR"/>
        </w:rPr>
        <w:t>Similar to</w:t>
      </w:r>
      <w:proofErr w:type="gramEnd"/>
      <w:r w:rsidRPr="00675AF2">
        <w:rPr>
          <w:rFonts w:eastAsia="Gulim"/>
          <w:sz w:val="20"/>
          <w:szCs w:val="20"/>
          <w:lang w:eastAsia="ko-KR"/>
        </w:rPr>
        <w:t xml:space="preserve"> the current spec., any HP DCI can trigger a cancellation.</w:t>
      </w:r>
    </w:p>
    <w:p w14:paraId="18AB8E2E" w14:textId="77777777" w:rsidR="00675AF2" w:rsidRPr="00675AF2" w:rsidRDefault="00675AF2" w:rsidP="00675AF2">
      <w:pPr>
        <w:pStyle w:val="ListParagraph"/>
        <w:numPr>
          <w:ilvl w:val="0"/>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Re-transmission of the CBG-based PUSCH with cancellation</w:t>
      </w:r>
    </w:p>
    <w:p w14:paraId="74EFB98D" w14:textId="77777777" w:rsidR="00675AF2" w:rsidRPr="00675AF2" w:rsidRDefault="00675AF2" w:rsidP="00675AF2">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Option 1: the UE is not expected to be scheduled for a re-transmission of the TB including the last CBG if each of the other CBGs (except for the last one) have either not been transmitted at least once before or are not scheduled for a re-transmission in the same UL grant as the last CBG. </w:t>
      </w:r>
    </w:p>
    <w:p w14:paraId="6400D554" w14:textId="77777777" w:rsidR="00675AF2" w:rsidRPr="00675AF2" w:rsidRDefault="00675AF2" w:rsidP="00675AF2">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Option 1a: The UE is not expected to be scheduled for a re-transmission of a CBG #N </w:t>
      </w:r>
      <w:proofErr w:type="gramStart"/>
      <w:r w:rsidRPr="00675AF2">
        <w:rPr>
          <w:rFonts w:eastAsia="Gulim"/>
          <w:sz w:val="20"/>
          <w:szCs w:val="20"/>
          <w:lang w:eastAsia="ko-KR"/>
        </w:rPr>
        <w:t>in a given</w:t>
      </w:r>
      <w:proofErr w:type="gramEnd"/>
      <w:r w:rsidRPr="00675AF2">
        <w:rPr>
          <w:rFonts w:eastAsia="Gulim"/>
          <w:sz w:val="20"/>
          <w:szCs w:val="20"/>
          <w:lang w:eastAsia="ko-KR"/>
        </w:rPr>
        <w:t xml:space="preserve"> TB unless CBG #N-1 has been transmitted</w:t>
      </w:r>
      <w:r w:rsidRPr="00675AF2">
        <w:rPr>
          <w:rFonts w:eastAsia="Gulim"/>
          <w:sz w:val="20"/>
          <w:szCs w:val="20"/>
          <w:lang w:eastAsia="ko-KR"/>
        </w:rPr>
        <w:t xml:space="preserve"> </w:t>
      </w:r>
      <w:r w:rsidRPr="00675AF2">
        <w:rPr>
          <w:rFonts w:eastAsia="Gulim"/>
          <w:sz w:val="20"/>
          <w:szCs w:val="20"/>
          <w:lang w:eastAsia="ko-KR"/>
        </w:rPr>
        <w:t>before or is scheduled in the same UL grant that includes CBG#N.</w:t>
      </w:r>
    </w:p>
    <w:p w14:paraId="504505AD" w14:textId="77777777" w:rsidR="00675AF2" w:rsidRPr="00675AF2" w:rsidRDefault="00675AF2" w:rsidP="00675AF2">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Option 2: the TB CRC for the retransmission of the same TB is set to all zeros.</w:t>
      </w:r>
    </w:p>
    <w:p w14:paraId="6527F620" w14:textId="77777777" w:rsidR="00675AF2" w:rsidRPr="00675AF2" w:rsidRDefault="00675AF2" w:rsidP="00675AF2">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Option 3: It is up to UE implementation to determine which values to use as the TB CRC (which may not be the actual TB CRC) for the retransmission of the same TB. </w:t>
      </w:r>
    </w:p>
    <w:p w14:paraId="3F69F177" w14:textId="77777777" w:rsidR="00675AF2" w:rsidRPr="00675AF2" w:rsidRDefault="00675AF2" w:rsidP="00675AF2">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Option 4: the minimum processing time for PUSCH scheduled for re-transmission is extended by D symbols. </w:t>
      </w:r>
    </w:p>
    <w:p w14:paraId="3A796DBB" w14:textId="77777777" w:rsidR="00675AF2" w:rsidRPr="00675AF2" w:rsidRDefault="00675AF2" w:rsidP="00675AF2">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Option 5: The UE is not expected to be scheduled with partial TB for the retransmission.</w:t>
      </w:r>
    </w:p>
    <w:p w14:paraId="0DBBC659" w14:textId="6F76C53B" w:rsidR="00675AF2" w:rsidRPr="00675AF2" w:rsidRDefault="00675AF2" w:rsidP="00675AF2">
      <w:pPr>
        <w:pStyle w:val="ListParagraph"/>
        <w:numPr>
          <w:ilvl w:val="0"/>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Discussions/Agreements by 8/21, TPs by 8/28</w:t>
      </w:r>
    </w:p>
    <w:p w14:paraId="6A79E425" w14:textId="05FA85E9" w:rsidR="00FE16DF" w:rsidRPr="00675AF2" w:rsidRDefault="00FE16DF" w:rsidP="00FE16DF">
      <w:pPr>
        <w:wordWrap w:val="0"/>
        <w:spacing w:before="100" w:beforeAutospacing="1" w:after="100" w:afterAutospacing="1"/>
        <w:jc w:val="both"/>
        <w:rPr>
          <w:rFonts w:eastAsia="Gulim"/>
          <w:b/>
          <w:bCs/>
          <w:lang w:eastAsia="ko-KR"/>
        </w:rPr>
      </w:pPr>
      <w:r w:rsidRPr="00FE16DF">
        <w:rPr>
          <w:rFonts w:eastAsia="Gulim"/>
          <w:lang w:eastAsia="ko-KR"/>
        </w:rPr>
        <w:t xml:space="preserve">A summary of the companies’ proposals is captured in [1]. </w:t>
      </w:r>
      <w:r w:rsidRPr="00675AF2">
        <w:rPr>
          <w:rFonts w:eastAsia="Gulim"/>
          <w:b/>
          <w:bCs/>
          <w:lang w:eastAsia="ko-KR"/>
        </w:rPr>
        <w:t>Companies are encouraged to share their views by Wednesday August 19</w:t>
      </w:r>
      <w:r w:rsidRPr="00675AF2">
        <w:rPr>
          <w:rFonts w:eastAsia="Gulim"/>
          <w:b/>
          <w:bCs/>
          <w:vertAlign w:val="superscript"/>
          <w:lang w:eastAsia="ko-KR"/>
        </w:rPr>
        <w:t>th</w:t>
      </w:r>
      <w:r w:rsidRPr="00675AF2">
        <w:rPr>
          <w:rFonts w:eastAsia="Gulim"/>
          <w:b/>
          <w:bCs/>
          <w:lang w:eastAsia="ko-KR"/>
        </w:rPr>
        <w:t xml:space="preserve">. </w:t>
      </w:r>
    </w:p>
    <w:p w14:paraId="23C8D38F" w14:textId="4AFD15BB" w:rsidR="00A8502F" w:rsidRDefault="00286818" w:rsidP="00FE16DF">
      <w:pPr>
        <w:pStyle w:val="Heading1"/>
        <w:ind w:left="0" w:firstLine="0"/>
        <w:jc w:val="both"/>
      </w:pPr>
      <w:r>
        <w:t xml:space="preserve">2         </w:t>
      </w:r>
      <w:r w:rsidR="00CB4607">
        <w:t xml:space="preserve">Issue#1: </w:t>
      </w:r>
      <w:r w:rsidR="00675AF2">
        <w:rPr>
          <w:rFonts w:eastAsia="Gulim"/>
          <w:szCs w:val="36"/>
          <w:lang w:eastAsia="ko-KR"/>
        </w:rPr>
        <w:t xml:space="preserve">Whether/how to perform multiplexing/PUCCH overriding for the LP channels in case of collision </w:t>
      </w:r>
      <w:r w:rsidR="00FE16DF" w:rsidRPr="00FE16DF">
        <w:rPr>
          <w:rStyle w:val="B1Char1"/>
          <w:sz w:val="56"/>
          <w:szCs w:val="36"/>
        </w:rPr>
        <w:t xml:space="preserve"> </w:t>
      </w:r>
    </w:p>
    <w:p w14:paraId="61B3B0E5" w14:textId="76219270" w:rsidR="006315FB" w:rsidRDefault="003F1F41" w:rsidP="006315FB">
      <w:pPr>
        <w:jc w:val="both"/>
      </w:pPr>
      <w:r w:rsidRPr="00156112">
        <w:rPr>
          <w:b/>
          <w:bCs/>
          <w:highlight w:val="cyan"/>
        </w:rPr>
        <w:t>Alternative #1:</w:t>
      </w:r>
      <w:r>
        <w:t xml:space="preserve"> </w:t>
      </w:r>
      <w:r w:rsidR="007A52D5" w:rsidRPr="00CD3C54">
        <w:t>According to the current specification</w:t>
      </w:r>
      <w:r w:rsidR="00CD3C54" w:rsidRPr="00CD3C54">
        <w:t xml:space="preserve"> and the discussion from the last meeting, once a UE detects a HP DCI scheduling a HP channel overlapping with a LP channel, the transmission of the LP channel (including its content) is dropped. </w:t>
      </w:r>
    </w:p>
    <w:p w14:paraId="4BA424D3" w14:textId="3FFD15FB" w:rsidR="00135F26" w:rsidRDefault="00135F26" w:rsidP="006315FB">
      <w:pPr>
        <w:jc w:val="both"/>
      </w:pPr>
      <w:r>
        <w:t>An example is given in the figure below:</w:t>
      </w:r>
    </w:p>
    <w:p w14:paraId="6B411732" w14:textId="5D572ED6" w:rsidR="00135F26" w:rsidRDefault="008D72BD" w:rsidP="005355CF">
      <w:pPr>
        <w:jc w:val="center"/>
      </w:pPr>
      <w:r>
        <w:object w:dxaOrig="20551" w:dyaOrig="12301" w14:anchorId="6E8AB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95.45pt;height:236.95pt" o:ole="">
            <v:imagedata r:id="rId11" o:title=""/>
          </v:shape>
          <o:OLEObject Type="Embed" ProgID="Visio.Drawing.15" ShapeID="_x0000_i1030" DrawAspect="Content" ObjectID="_1659107467" r:id="rId12"/>
        </w:object>
      </w:r>
    </w:p>
    <w:p w14:paraId="5A7E149C" w14:textId="00FBC422" w:rsidR="005355CF" w:rsidRDefault="005355CF" w:rsidP="003F1F41">
      <w:pPr>
        <w:jc w:val="both"/>
      </w:pPr>
      <w:r>
        <w:t xml:space="preserve">Once the UE detects HP DCI1, LP PUCCH including its contents is dropped. Hence, the PUCCH cannot be </w:t>
      </w:r>
      <w:r w:rsidR="008D72BD">
        <w:t xml:space="preserve">overridden by another DCI, i.e., LP DCI2, later. </w:t>
      </w:r>
      <w:r w:rsidR="003F1F41">
        <w:t xml:space="preserve">In other words, after receiving the HP DCI1, the LP multiplexing/PUCCH overriding operations should be assumed to be reset by the </w:t>
      </w:r>
      <w:proofErr w:type="spellStart"/>
      <w:r w:rsidR="003F1F41">
        <w:t>gNB</w:t>
      </w:r>
      <w:proofErr w:type="spellEnd"/>
      <w:r w:rsidR="003F1F41">
        <w:t xml:space="preserve"> and the UE. There is no ambiguity on either side. </w:t>
      </w:r>
    </w:p>
    <w:p w14:paraId="55A00020" w14:textId="0680FC2A" w:rsidR="003F1F41" w:rsidRDefault="003F1F41" w:rsidP="003F1F41">
      <w:pPr>
        <w:jc w:val="both"/>
      </w:pPr>
      <w:r w:rsidRPr="00156112">
        <w:rPr>
          <w:b/>
          <w:bCs/>
          <w:highlight w:val="cyan"/>
        </w:rPr>
        <w:t>Alternative #2:</w:t>
      </w:r>
      <w:r>
        <w:rPr>
          <w:b/>
          <w:bCs/>
        </w:rPr>
        <w:t xml:space="preserve"> </w:t>
      </w:r>
      <w:r w:rsidRPr="00AD22E5">
        <w:t xml:space="preserve">As discussed during the last meeting, the operation can be optimized by </w:t>
      </w:r>
      <w:r w:rsidR="00AD22E5">
        <w:t xml:space="preserve">requesting the UE to follow the multiplexing/overriding </w:t>
      </w:r>
      <w:r w:rsidR="000C65F5">
        <w:t xml:space="preserve">procedures for the LP channels before applying the cancellation. In other words, </w:t>
      </w:r>
      <w:r w:rsidR="0063131E">
        <w:t xml:space="preserve">multiplexing and overriding of the LP channels are not impacted by cancellation; cancellation is applied at the last stage. </w:t>
      </w:r>
    </w:p>
    <w:p w14:paraId="1D5693E1" w14:textId="671BBDEA" w:rsidR="00D56F85" w:rsidRDefault="00D56F85" w:rsidP="003F1F41">
      <w:pPr>
        <w:jc w:val="both"/>
      </w:pPr>
      <w:r>
        <w:t xml:space="preserve">Considering the example above, a UE follows the LP PUCCH overriding and then transmits </w:t>
      </w:r>
      <w:r w:rsidR="001731F4">
        <w:t>all HARQ-ACKs piggybacked on the LP PUCCH scheduled by LP DCI2.</w:t>
      </w:r>
      <w:r w:rsidR="00377050">
        <w:t xml:space="preserve"> For the case of PUCCH overriding, there is no ambiguity between the UE and the </w:t>
      </w:r>
      <w:proofErr w:type="spellStart"/>
      <w:r w:rsidR="00377050">
        <w:t>gNB</w:t>
      </w:r>
      <w:proofErr w:type="spellEnd"/>
      <w:r w:rsidR="00377050">
        <w:t xml:space="preserve"> even if the </w:t>
      </w:r>
      <w:r w:rsidR="007F19C9">
        <w:t>UE applies cancellation during the intermediate steps (There really is no cancellation over the air; the UE only decides not to transmit on some resources, while keeping the content for the future transmissions.)</w:t>
      </w:r>
    </w:p>
    <w:p w14:paraId="2E5199C4" w14:textId="1C444AF3" w:rsidR="007F19C9" w:rsidRDefault="00F71DBA" w:rsidP="003F1F41">
      <w:pPr>
        <w:jc w:val="both"/>
      </w:pPr>
      <w:r>
        <w:t>Now, consider a scenario where a LP PUSCH is in the overlapping group. One example is shown below:</w:t>
      </w:r>
    </w:p>
    <w:p w14:paraId="02FC13D7" w14:textId="419ABB93" w:rsidR="00F71DBA" w:rsidRDefault="00F71DBA" w:rsidP="00F71DBA">
      <w:pPr>
        <w:jc w:val="center"/>
      </w:pPr>
      <w:r>
        <w:object w:dxaOrig="20551" w:dyaOrig="12301" w14:anchorId="0B73C236">
          <v:shape id="_x0000_i1033" type="#_x0000_t75" style="width:365.9pt;height:219.2pt" o:ole="">
            <v:imagedata r:id="rId13" o:title=""/>
          </v:shape>
          <o:OLEObject Type="Embed" ProgID="Visio.Drawing.15" ShapeID="_x0000_i1033" DrawAspect="Content" ObjectID="_1659107468" r:id="rId14"/>
        </w:object>
      </w:r>
    </w:p>
    <w:p w14:paraId="3017EB5F" w14:textId="77777777" w:rsidR="004A17DA" w:rsidRDefault="00F71DBA" w:rsidP="004A17DA">
      <w:pPr>
        <w:jc w:val="both"/>
      </w:pPr>
      <w:r>
        <w:t xml:space="preserve">In this case, </w:t>
      </w:r>
      <w:r w:rsidR="001A3861">
        <w:t xml:space="preserve">LP PUCCH gets multiplexed with the LP PUSCH. However, there could be an ambiguity at the </w:t>
      </w:r>
      <w:proofErr w:type="spellStart"/>
      <w:r w:rsidR="001A3861">
        <w:t>gNB</w:t>
      </w:r>
      <w:proofErr w:type="spellEnd"/>
      <w:r w:rsidR="001A3861">
        <w:t>; basically, depending on when the UE decides not to transmit the LP PUSCH, the outcome could be different. If the UE decide</w:t>
      </w:r>
      <w:r w:rsidR="004A17DA">
        <w:t xml:space="preserve">s not to transmit earlier (i.e., before decoding HP DCI2), the final LP channel will not be transmitted. If it decides later, the UE may multiplex HP PUCCH into HP PUSCH and then also transmits the LP PUSCH. Note that the ambiguity is only 1-bit, i.e., the final LP channel does not change; it is where the </w:t>
      </w:r>
      <w:proofErr w:type="spellStart"/>
      <w:r w:rsidR="004A17DA">
        <w:t>gNB</w:t>
      </w:r>
      <w:proofErr w:type="spellEnd"/>
      <w:r w:rsidR="004A17DA">
        <w:t xml:space="preserve"> expects it to be. However, whether a UE transmits on that resource or not depends on when the UE decides to perform cancellation. </w:t>
      </w:r>
    </w:p>
    <w:p w14:paraId="55A2896A" w14:textId="77777777" w:rsidR="009A7852" w:rsidRPr="009A7852" w:rsidRDefault="00273490" w:rsidP="004A17DA">
      <w:pPr>
        <w:jc w:val="both"/>
        <w:rPr>
          <w:b/>
          <w:bCs/>
        </w:rPr>
      </w:pPr>
      <w:r w:rsidRPr="009A7852">
        <w:rPr>
          <w:b/>
          <w:bCs/>
        </w:rPr>
        <w:lastRenderedPageBreak/>
        <w:t xml:space="preserve">Question #1: In the table below, please state if you prefer Alternative #1 (current specification) or Alternative #2 above? If you prefer Alternative #1, is there a need to further clarify the procedure in the spec? If you prefer Alternative #2, </w:t>
      </w:r>
      <w:r w:rsidR="009A7852" w:rsidRPr="009A7852">
        <w:rPr>
          <w:b/>
          <w:bCs/>
        </w:rPr>
        <w:t>do you agree that a UE should follow the steps mentioned below?</w:t>
      </w:r>
    </w:p>
    <w:p w14:paraId="577E93A1" w14:textId="77777777" w:rsidR="009A7852" w:rsidRPr="009A7852" w:rsidRDefault="009A7852" w:rsidP="009A7852">
      <w:pPr>
        <w:pStyle w:val="ListParagraph"/>
        <w:numPr>
          <w:ilvl w:val="0"/>
          <w:numId w:val="18"/>
        </w:numPr>
        <w:wordWrap w:val="0"/>
        <w:spacing w:before="100" w:beforeAutospacing="1" w:after="100" w:afterAutospacing="1"/>
        <w:jc w:val="both"/>
        <w:rPr>
          <w:rFonts w:eastAsia="Gulim"/>
          <w:b/>
          <w:bCs/>
          <w:sz w:val="20"/>
          <w:szCs w:val="20"/>
          <w:lang w:eastAsia="ko-KR"/>
        </w:rPr>
      </w:pPr>
      <w:r w:rsidRPr="009A7852">
        <w:rPr>
          <w:rFonts w:eastAsia="Gulim"/>
          <w:b/>
          <w:bCs/>
          <w:sz w:val="20"/>
          <w:szCs w:val="20"/>
          <w:lang w:eastAsia="ko-KR"/>
        </w:rPr>
        <w:t xml:space="preserve">LP multiplexing is performed </w:t>
      </w:r>
      <w:proofErr w:type="gramStart"/>
      <w:r w:rsidRPr="009A7852">
        <w:rPr>
          <w:rFonts w:eastAsia="Gulim"/>
          <w:b/>
          <w:bCs/>
          <w:sz w:val="20"/>
          <w:szCs w:val="20"/>
          <w:lang w:eastAsia="ko-KR"/>
        </w:rPr>
        <w:t>similar to</w:t>
      </w:r>
      <w:proofErr w:type="gramEnd"/>
      <w:r w:rsidRPr="009A7852">
        <w:rPr>
          <w:rFonts w:eastAsia="Gulim"/>
          <w:b/>
          <w:bCs/>
          <w:sz w:val="20"/>
          <w:szCs w:val="20"/>
          <w:lang w:eastAsia="ko-KR"/>
        </w:rPr>
        <w:t xml:space="preserve"> Rel. 15 as if HP channels do not exist; this means that LP operations, multiplexing/overriding/</w:t>
      </w:r>
      <w:proofErr w:type="spellStart"/>
      <w:r w:rsidRPr="009A7852">
        <w:rPr>
          <w:rFonts w:eastAsia="Gulim"/>
          <w:b/>
          <w:bCs/>
          <w:sz w:val="20"/>
          <w:szCs w:val="20"/>
          <w:lang w:eastAsia="ko-KR"/>
        </w:rPr>
        <w:t>etc</w:t>
      </w:r>
      <w:proofErr w:type="spellEnd"/>
      <w:r w:rsidRPr="009A7852">
        <w:rPr>
          <w:rFonts w:eastAsia="Gulim"/>
          <w:b/>
          <w:bCs/>
          <w:sz w:val="20"/>
          <w:szCs w:val="20"/>
          <w:lang w:eastAsia="ko-KR"/>
        </w:rPr>
        <w:t>, are performed before cancellation.</w:t>
      </w:r>
    </w:p>
    <w:p w14:paraId="2DF26573" w14:textId="77777777" w:rsidR="009A7852" w:rsidRPr="009A7852" w:rsidRDefault="009A7852" w:rsidP="009A7852">
      <w:pPr>
        <w:pStyle w:val="ListParagraph"/>
        <w:numPr>
          <w:ilvl w:val="0"/>
          <w:numId w:val="18"/>
        </w:numPr>
        <w:wordWrap w:val="0"/>
        <w:spacing w:before="100" w:beforeAutospacing="1" w:after="100" w:afterAutospacing="1"/>
        <w:jc w:val="both"/>
        <w:rPr>
          <w:rFonts w:eastAsia="Gulim"/>
          <w:b/>
          <w:bCs/>
          <w:sz w:val="20"/>
          <w:szCs w:val="20"/>
          <w:lang w:eastAsia="ko-KR"/>
        </w:rPr>
      </w:pPr>
      <w:r w:rsidRPr="009A7852">
        <w:rPr>
          <w:rFonts w:eastAsia="Gulim"/>
          <w:b/>
          <w:bCs/>
          <w:sz w:val="20"/>
          <w:szCs w:val="20"/>
          <w:lang w:eastAsia="ko-KR"/>
        </w:rPr>
        <w:t>HP multiplexing is performed independently.</w:t>
      </w:r>
    </w:p>
    <w:p w14:paraId="472ABE13" w14:textId="77777777" w:rsidR="009A7852" w:rsidRPr="009A7852" w:rsidRDefault="009A7852" w:rsidP="009A7852">
      <w:pPr>
        <w:pStyle w:val="ListParagraph"/>
        <w:numPr>
          <w:ilvl w:val="0"/>
          <w:numId w:val="18"/>
        </w:numPr>
        <w:wordWrap w:val="0"/>
        <w:spacing w:before="100" w:beforeAutospacing="1" w:after="100" w:afterAutospacing="1"/>
        <w:jc w:val="both"/>
        <w:rPr>
          <w:rFonts w:eastAsia="Gulim"/>
          <w:b/>
          <w:bCs/>
          <w:sz w:val="20"/>
          <w:szCs w:val="20"/>
          <w:lang w:eastAsia="ko-KR"/>
        </w:rPr>
      </w:pPr>
      <w:proofErr w:type="gramStart"/>
      <w:r w:rsidRPr="009A7852">
        <w:rPr>
          <w:rFonts w:eastAsia="Gulim"/>
          <w:b/>
          <w:bCs/>
          <w:sz w:val="20"/>
          <w:szCs w:val="20"/>
          <w:lang w:eastAsia="ko-KR"/>
        </w:rPr>
        <w:t>Similar to</w:t>
      </w:r>
      <w:proofErr w:type="gramEnd"/>
      <w:r w:rsidRPr="009A7852">
        <w:rPr>
          <w:rFonts w:eastAsia="Gulim"/>
          <w:b/>
          <w:bCs/>
          <w:sz w:val="20"/>
          <w:szCs w:val="20"/>
          <w:lang w:eastAsia="ko-KR"/>
        </w:rPr>
        <w:t xml:space="preserve"> the current spec., any HP DCI can trigger a cancellation.</w:t>
      </w:r>
    </w:p>
    <w:p w14:paraId="229E4405" w14:textId="77777777" w:rsidR="00E332CE" w:rsidRPr="00273490" w:rsidRDefault="004A17DA" w:rsidP="004A17DA">
      <w:pPr>
        <w:jc w:val="both"/>
      </w:pPr>
      <w:r>
        <w:t xml:space="preserve"> </w:t>
      </w:r>
    </w:p>
    <w:tbl>
      <w:tblPr>
        <w:tblStyle w:val="TableGrid"/>
        <w:tblW w:w="0" w:type="auto"/>
        <w:tblLook w:val="04A0" w:firstRow="1" w:lastRow="0" w:firstColumn="1" w:lastColumn="0" w:noHBand="0" w:noVBand="1"/>
      </w:tblPr>
      <w:tblGrid>
        <w:gridCol w:w="1705"/>
        <w:gridCol w:w="2340"/>
        <w:gridCol w:w="5584"/>
      </w:tblGrid>
      <w:tr w:rsidR="00E332CE" w14:paraId="4C9B28FB" w14:textId="77777777" w:rsidTr="00E332CE">
        <w:tc>
          <w:tcPr>
            <w:tcW w:w="1705" w:type="dxa"/>
          </w:tcPr>
          <w:p w14:paraId="0EDF2ABE" w14:textId="6F622550" w:rsidR="00E332CE" w:rsidRPr="00E332CE" w:rsidRDefault="00E332CE" w:rsidP="00E332CE">
            <w:pPr>
              <w:jc w:val="center"/>
              <w:rPr>
                <w:b/>
                <w:bCs/>
              </w:rPr>
            </w:pPr>
            <w:r w:rsidRPr="00E332CE">
              <w:rPr>
                <w:b/>
                <w:bCs/>
              </w:rPr>
              <w:t>Company</w:t>
            </w:r>
          </w:p>
        </w:tc>
        <w:tc>
          <w:tcPr>
            <w:tcW w:w="2340" w:type="dxa"/>
          </w:tcPr>
          <w:p w14:paraId="22776C07" w14:textId="233E51DE" w:rsidR="00E332CE" w:rsidRPr="00E332CE" w:rsidRDefault="00E332CE" w:rsidP="00E332CE">
            <w:pPr>
              <w:jc w:val="center"/>
              <w:rPr>
                <w:b/>
                <w:bCs/>
              </w:rPr>
            </w:pPr>
            <w:r w:rsidRPr="00E332CE">
              <w:rPr>
                <w:b/>
                <w:bCs/>
              </w:rPr>
              <w:t>Preferred Alternative</w:t>
            </w:r>
          </w:p>
        </w:tc>
        <w:tc>
          <w:tcPr>
            <w:tcW w:w="5584" w:type="dxa"/>
          </w:tcPr>
          <w:p w14:paraId="5A781A70" w14:textId="1626D625" w:rsidR="00E332CE" w:rsidRPr="00E332CE" w:rsidRDefault="00E332CE" w:rsidP="00E332CE">
            <w:pPr>
              <w:jc w:val="center"/>
              <w:rPr>
                <w:b/>
                <w:bCs/>
              </w:rPr>
            </w:pPr>
            <w:r w:rsidRPr="00E332CE">
              <w:rPr>
                <w:b/>
                <w:bCs/>
              </w:rPr>
              <w:t>Comments</w:t>
            </w:r>
          </w:p>
        </w:tc>
      </w:tr>
      <w:tr w:rsidR="00E332CE" w14:paraId="1E1DCD64" w14:textId="77777777" w:rsidTr="00E332CE">
        <w:tc>
          <w:tcPr>
            <w:tcW w:w="1705" w:type="dxa"/>
          </w:tcPr>
          <w:p w14:paraId="77800D68" w14:textId="77777777" w:rsidR="00E332CE" w:rsidRDefault="00E332CE" w:rsidP="004A17DA"/>
        </w:tc>
        <w:tc>
          <w:tcPr>
            <w:tcW w:w="2340" w:type="dxa"/>
          </w:tcPr>
          <w:p w14:paraId="068F4206" w14:textId="77777777" w:rsidR="00E332CE" w:rsidRDefault="00E332CE" w:rsidP="004A17DA"/>
        </w:tc>
        <w:tc>
          <w:tcPr>
            <w:tcW w:w="5584" w:type="dxa"/>
          </w:tcPr>
          <w:p w14:paraId="40E4A1BE" w14:textId="77777777" w:rsidR="00E332CE" w:rsidRDefault="00E332CE" w:rsidP="004A17DA"/>
        </w:tc>
      </w:tr>
    </w:tbl>
    <w:p w14:paraId="681AC706" w14:textId="6FBE8FB3" w:rsidR="00F71DBA" w:rsidRDefault="00F71DBA" w:rsidP="004A17DA">
      <w:pPr>
        <w:jc w:val="both"/>
      </w:pPr>
    </w:p>
    <w:p w14:paraId="7F0AD76F" w14:textId="23FBF03D" w:rsidR="00E332CE" w:rsidRDefault="00E332CE" w:rsidP="00E332CE">
      <w:pPr>
        <w:pStyle w:val="Heading1"/>
        <w:ind w:left="0" w:firstLine="0"/>
        <w:jc w:val="both"/>
      </w:pPr>
      <w:r>
        <w:t>2         Issue#</w:t>
      </w:r>
      <w:r>
        <w:t>2</w:t>
      </w:r>
      <w:r>
        <w:t xml:space="preserve">: </w:t>
      </w:r>
      <w:r w:rsidR="00FB409C">
        <w:rPr>
          <w:rFonts w:eastAsia="Gulim"/>
          <w:szCs w:val="36"/>
          <w:lang w:eastAsia="ko-KR"/>
        </w:rPr>
        <w:t xml:space="preserve">Retransmission of the CBG-Based PUSCH with Cancellation </w:t>
      </w:r>
      <w:r>
        <w:rPr>
          <w:rFonts w:eastAsia="Gulim"/>
          <w:szCs w:val="36"/>
          <w:lang w:eastAsia="ko-KR"/>
        </w:rPr>
        <w:t xml:space="preserve"> </w:t>
      </w:r>
      <w:r w:rsidRPr="00FE16DF">
        <w:rPr>
          <w:rStyle w:val="B1Char1"/>
          <w:sz w:val="56"/>
          <w:szCs w:val="36"/>
        </w:rPr>
        <w:t xml:space="preserve"> </w:t>
      </w:r>
    </w:p>
    <w:p w14:paraId="7C9BC614" w14:textId="06CAD31F" w:rsidR="00E332CE" w:rsidRDefault="00232256" w:rsidP="004A17DA">
      <w:pPr>
        <w:jc w:val="both"/>
      </w:pPr>
      <w:r>
        <w:t>To handle the UE processing timeline in case the initial transmission of a CBG-based PUSCH is cancelled, the following options were considered and discussed during RAN1 #101e:</w:t>
      </w:r>
    </w:p>
    <w:p w14:paraId="016A9FE8" w14:textId="77777777" w:rsidR="00232256" w:rsidRPr="00675AF2" w:rsidRDefault="00232256" w:rsidP="00232256">
      <w:pPr>
        <w:pStyle w:val="ListParagraph"/>
        <w:numPr>
          <w:ilvl w:val="0"/>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Re-transmission of the CBG-based PUSCH with cancellation</w:t>
      </w:r>
    </w:p>
    <w:p w14:paraId="72854A0A" w14:textId="77777777" w:rsidR="00232256" w:rsidRPr="00675AF2" w:rsidRDefault="00232256" w:rsidP="00232256">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Option 1: the UE is not expected to be scheduled for a re-transmission of the TB including the last CBG if each of the other CBGs (except for the last one) have either not been transmitted at least once before or are not scheduled for a re-transmission in the same UL grant as the last CBG. </w:t>
      </w:r>
    </w:p>
    <w:p w14:paraId="7E765BC3" w14:textId="77777777" w:rsidR="00232256" w:rsidRPr="00675AF2" w:rsidRDefault="00232256" w:rsidP="00232256">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Option 1a: The UE is not expected to be scheduled for a re-transmission of a CBG #N </w:t>
      </w:r>
      <w:proofErr w:type="gramStart"/>
      <w:r w:rsidRPr="00675AF2">
        <w:rPr>
          <w:rFonts w:eastAsia="Gulim"/>
          <w:sz w:val="20"/>
          <w:szCs w:val="20"/>
          <w:lang w:eastAsia="ko-KR"/>
        </w:rPr>
        <w:t>in a given</w:t>
      </w:r>
      <w:proofErr w:type="gramEnd"/>
      <w:r w:rsidRPr="00675AF2">
        <w:rPr>
          <w:rFonts w:eastAsia="Gulim"/>
          <w:sz w:val="20"/>
          <w:szCs w:val="20"/>
          <w:lang w:eastAsia="ko-KR"/>
        </w:rPr>
        <w:t xml:space="preserve"> TB unless CBG #N-1 has been transmitted before or is scheduled in the same UL grant that includes CBG#N.</w:t>
      </w:r>
    </w:p>
    <w:p w14:paraId="1DAB566E" w14:textId="77777777" w:rsidR="00232256" w:rsidRPr="00675AF2" w:rsidRDefault="00232256" w:rsidP="00232256">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Option 2: the TB CRC for the retransmission of the same TB is set to all zeros.</w:t>
      </w:r>
    </w:p>
    <w:p w14:paraId="511F86E9" w14:textId="77777777" w:rsidR="00232256" w:rsidRPr="00675AF2" w:rsidRDefault="00232256" w:rsidP="00232256">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Option 3: It is up to UE implementation to determine which values to use as the TB CRC (which may not be the actual TB CRC) for the retransmission of the same TB. </w:t>
      </w:r>
    </w:p>
    <w:p w14:paraId="41878764" w14:textId="77777777" w:rsidR="00232256" w:rsidRPr="00675AF2" w:rsidRDefault="00232256" w:rsidP="00232256">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 xml:space="preserve">Option 4: the minimum processing time for PUSCH scheduled for re-transmission is extended by D symbols. </w:t>
      </w:r>
    </w:p>
    <w:p w14:paraId="0761CCA4" w14:textId="77777777" w:rsidR="00232256" w:rsidRPr="00675AF2" w:rsidRDefault="00232256" w:rsidP="00232256">
      <w:pPr>
        <w:pStyle w:val="ListParagraph"/>
        <w:numPr>
          <w:ilvl w:val="1"/>
          <w:numId w:val="18"/>
        </w:numPr>
        <w:wordWrap w:val="0"/>
        <w:spacing w:before="100" w:beforeAutospacing="1" w:after="100" w:afterAutospacing="1"/>
        <w:jc w:val="both"/>
        <w:rPr>
          <w:rFonts w:eastAsia="Gulim"/>
          <w:sz w:val="20"/>
          <w:szCs w:val="20"/>
          <w:lang w:eastAsia="ko-KR"/>
        </w:rPr>
      </w:pPr>
      <w:r w:rsidRPr="00675AF2">
        <w:rPr>
          <w:rFonts w:eastAsia="Gulim"/>
          <w:sz w:val="20"/>
          <w:szCs w:val="20"/>
          <w:lang w:eastAsia="ko-KR"/>
        </w:rPr>
        <w:t>Option 5: The UE is not expected to be scheduled with partial TB for the retransmission.</w:t>
      </w:r>
    </w:p>
    <w:p w14:paraId="2E11F181" w14:textId="79D0F2E9" w:rsidR="00232256" w:rsidRDefault="00BE1005" w:rsidP="004A17DA">
      <w:pPr>
        <w:jc w:val="both"/>
      </w:pPr>
      <w:r>
        <w:t xml:space="preserve">As discussed, Option 1a is aligned with a reasonable </w:t>
      </w:r>
      <w:proofErr w:type="spellStart"/>
      <w:r>
        <w:t>gNB’s</w:t>
      </w:r>
      <w:proofErr w:type="spellEnd"/>
      <w:r>
        <w:t xml:space="preserve"> operation. </w:t>
      </w:r>
    </w:p>
    <w:p w14:paraId="58D83227" w14:textId="554988C4" w:rsidR="00BE1005" w:rsidRDefault="00BE1005" w:rsidP="004A17DA">
      <w:pPr>
        <w:jc w:val="both"/>
      </w:pPr>
      <w:r>
        <w:t xml:space="preserve">In the table below, please </w:t>
      </w:r>
      <w:r w:rsidR="002E2764">
        <w:t>state whether you would agree to adopt Option 1a. If not, please provide your reasoning.</w:t>
      </w:r>
    </w:p>
    <w:tbl>
      <w:tblPr>
        <w:tblStyle w:val="TableGrid"/>
        <w:tblW w:w="0" w:type="auto"/>
        <w:tblLook w:val="04A0" w:firstRow="1" w:lastRow="0" w:firstColumn="1" w:lastColumn="0" w:noHBand="0" w:noVBand="1"/>
      </w:tblPr>
      <w:tblGrid>
        <w:gridCol w:w="1885"/>
        <w:gridCol w:w="2250"/>
        <w:gridCol w:w="5494"/>
      </w:tblGrid>
      <w:tr w:rsidR="002E2764" w14:paraId="752BD474" w14:textId="77777777" w:rsidTr="002E2764">
        <w:tc>
          <w:tcPr>
            <w:tcW w:w="1885" w:type="dxa"/>
          </w:tcPr>
          <w:p w14:paraId="3FC921EB" w14:textId="6B013F63" w:rsidR="002E2764" w:rsidRPr="002E2764" w:rsidRDefault="002E2764" w:rsidP="004A17DA">
            <w:pPr>
              <w:rPr>
                <w:b/>
                <w:bCs/>
              </w:rPr>
            </w:pPr>
            <w:r w:rsidRPr="002E2764">
              <w:rPr>
                <w:b/>
                <w:bCs/>
              </w:rPr>
              <w:t>Company</w:t>
            </w:r>
          </w:p>
        </w:tc>
        <w:tc>
          <w:tcPr>
            <w:tcW w:w="2250" w:type="dxa"/>
          </w:tcPr>
          <w:p w14:paraId="222707EB" w14:textId="1B2EAE01" w:rsidR="002E2764" w:rsidRPr="002E2764" w:rsidRDefault="002E2764" w:rsidP="004A17DA">
            <w:pPr>
              <w:rPr>
                <w:b/>
                <w:bCs/>
              </w:rPr>
            </w:pPr>
            <w:r w:rsidRPr="002E2764">
              <w:rPr>
                <w:b/>
                <w:bCs/>
              </w:rPr>
              <w:t>Option 1a (Yes/No)</w:t>
            </w:r>
          </w:p>
        </w:tc>
        <w:tc>
          <w:tcPr>
            <w:tcW w:w="5494" w:type="dxa"/>
          </w:tcPr>
          <w:p w14:paraId="4E678A27" w14:textId="3AEDB672" w:rsidR="002E2764" w:rsidRPr="002E2764" w:rsidRDefault="002E2764" w:rsidP="004A17DA">
            <w:pPr>
              <w:rPr>
                <w:b/>
                <w:bCs/>
              </w:rPr>
            </w:pPr>
            <w:r w:rsidRPr="002E2764">
              <w:rPr>
                <w:b/>
                <w:bCs/>
              </w:rPr>
              <w:t>Reasons</w:t>
            </w:r>
          </w:p>
        </w:tc>
      </w:tr>
      <w:tr w:rsidR="002E2764" w14:paraId="446E3EB2" w14:textId="77777777" w:rsidTr="002E2764">
        <w:tc>
          <w:tcPr>
            <w:tcW w:w="1885" w:type="dxa"/>
          </w:tcPr>
          <w:p w14:paraId="2D8261A0" w14:textId="77777777" w:rsidR="002E2764" w:rsidRDefault="002E2764" w:rsidP="004A17DA">
            <w:bookmarkStart w:id="3" w:name="_GoBack"/>
            <w:bookmarkEnd w:id="3"/>
          </w:p>
        </w:tc>
        <w:tc>
          <w:tcPr>
            <w:tcW w:w="2250" w:type="dxa"/>
          </w:tcPr>
          <w:p w14:paraId="7DE7F7C9" w14:textId="77777777" w:rsidR="002E2764" w:rsidRDefault="002E2764" w:rsidP="004A17DA"/>
        </w:tc>
        <w:tc>
          <w:tcPr>
            <w:tcW w:w="5494" w:type="dxa"/>
          </w:tcPr>
          <w:p w14:paraId="4719D0DB" w14:textId="77777777" w:rsidR="002E2764" w:rsidRDefault="002E2764" w:rsidP="004A17DA"/>
        </w:tc>
      </w:tr>
    </w:tbl>
    <w:p w14:paraId="0110985B" w14:textId="77777777" w:rsidR="002E2764" w:rsidRPr="00273490" w:rsidRDefault="002E2764" w:rsidP="004A17DA">
      <w:pPr>
        <w:jc w:val="both"/>
      </w:pPr>
    </w:p>
    <w:p w14:paraId="79028113" w14:textId="0357464E" w:rsidR="00FF04FE" w:rsidRDefault="006315FB" w:rsidP="00FE16DF">
      <w:pPr>
        <w:pStyle w:val="Heading1"/>
        <w:ind w:left="0" w:firstLine="0"/>
        <w:jc w:val="both"/>
      </w:pPr>
      <w:r>
        <w:t>3</w:t>
      </w:r>
      <w:r w:rsidR="000D3391">
        <w:t xml:space="preserve">         </w:t>
      </w:r>
      <w:r w:rsidR="00A50C7D">
        <w:t>Reference</w:t>
      </w:r>
      <w:r w:rsidR="00FE16DF">
        <w:t>s</w:t>
      </w:r>
    </w:p>
    <w:p w14:paraId="5FDB3ACB" w14:textId="62876D2A" w:rsidR="00FE16DF" w:rsidRDefault="00FE16DF" w:rsidP="00FE16DF">
      <w:pPr>
        <w:jc w:val="both"/>
        <w:rPr>
          <w:b/>
          <w:bCs/>
          <w:lang w:val="en-GB"/>
        </w:rPr>
      </w:pPr>
      <w:r w:rsidRPr="00FE16DF">
        <w:rPr>
          <w:b/>
          <w:bCs/>
          <w:lang w:val="en-GB"/>
        </w:rPr>
        <w:t>[1] R1-200xxxx, “</w:t>
      </w:r>
      <w:r w:rsidRPr="00FE16DF">
        <w:rPr>
          <w:b/>
          <w:bCs/>
          <w:i/>
          <w:iCs/>
          <w:lang w:val="en-GB"/>
        </w:rPr>
        <w:t>Summary of the remaining issues on HARQ and scheduling enhancements for URLLC: preparation phase</w:t>
      </w:r>
      <w:r w:rsidRPr="00FE16DF">
        <w:rPr>
          <w:b/>
          <w:bCs/>
          <w:lang w:val="en-GB"/>
        </w:rPr>
        <w:t>,” Moderator (Qualcomm)</w:t>
      </w:r>
    </w:p>
    <w:p w14:paraId="2D8DF59C" w14:textId="77777777" w:rsidR="00281E4D" w:rsidRDefault="00281E4D" w:rsidP="002A1B60">
      <w:pPr>
        <w:rPr>
          <w:b/>
          <w:bCs/>
          <w:lang w:val="en-GB"/>
        </w:rPr>
      </w:pPr>
    </w:p>
    <w:p w14:paraId="0073E1FE" w14:textId="77777777" w:rsidR="002A1B60" w:rsidRPr="00FE16DF" w:rsidRDefault="002A1B60" w:rsidP="00FE16DF">
      <w:pPr>
        <w:jc w:val="both"/>
        <w:rPr>
          <w:b/>
          <w:bCs/>
          <w:lang w:val="en-GB"/>
        </w:rPr>
      </w:pPr>
    </w:p>
    <w:sectPr w:rsidR="002A1B60" w:rsidRPr="00FE16DF" w:rsidSect="00E054B7">
      <w:headerReference w:type="even" r:id="rId15"/>
      <w:footerReference w:type="even" r:id="rId16"/>
      <w:footerReference w:type="default" r:id="rId17"/>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6F489" w14:textId="77777777" w:rsidR="00E65875" w:rsidRDefault="00E65875">
      <w:r>
        <w:separator/>
      </w:r>
    </w:p>
  </w:endnote>
  <w:endnote w:type="continuationSeparator" w:id="0">
    <w:p w14:paraId="05427968" w14:textId="77777777" w:rsidR="00E65875" w:rsidRDefault="00E65875">
      <w:r>
        <w:continuationSeparator/>
      </w:r>
    </w:p>
  </w:endnote>
  <w:endnote w:type="continuationNotice" w:id="1">
    <w:p w14:paraId="221842E5" w14:textId="77777777" w:rsidR="00E65875" w:rsidRDefault="00E658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77777777"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9A78B" w14:textId="77777777" w:rsidR="00E65875" w:rsidRDefault="00E65875">
      <w:r>
        <w:separator/>
      </w:r>
    </w:p>
  </w:footnote>
  <w:footnote w:type="continuationSeparator" w:id="0">
    <w:p w14:paraId="2C9F5697" w14:textId="77777777" w:rsidR="00E65875" w:rsidRDefault="00E65875">
      <w:r>
        <w:continuationSeparator/>
      </w:r>
    </w:p>
  </w:footnote>
  <w:footnote w:type="continuationNotice" w:id="1">
    <w:p w14:paraId="0DF6766A" w14:textId="77777777" w:rsidR="00E65875" w:rsidRDefault="00E658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602"/>
    <w:multiLevelType w:val="hybridMultilevel"/>
    <w:tmpl w:val="8C08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75E8C"/>
    <w:multiLevelType w:val="hybridMultilevel"/>
    <w:tmpl w:val="31E6CA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101357C6"/>
    <w:multiLevelType w:val="hybridMultilevel"/>
    <w:tmpl w:val="FE5A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976D1"/>
    <w:multiLevelType w:val="hybridMultilevel"/>
    <w:tmpl w:val="206E9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D5CBB"/>
    <w:multiLevelType w:val="hybridMultilevel"/>
    <w:tmpl w:val="9320C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37D56"/>
    <w:multiLevelType w:val="hybridMultilevel"/>
    <w:tmpl w:val="5F7A640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B9B21C8"/>
    <w:multiLevelType w:val="hybridMultilevel"/>
    <w:tmpl w:val="6D76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A63D2"/>
    <w:multiLevelType w:val="hybridMultilevel"/>
    <w:tmpl w:val="7A2692CA"/>
    <w:lvl w:ilvl="0" w:tplc="E63AFE52">
      <w:start w:val="1"/>
      <w:numFmt w:val="bullet"/>
      <w:lvlText w:val="•"/>
      <w:lvlJc w:val="left"/>
      <w:pPr>
        <w:tabs>
          <w:tab w:val="num" w:pos="720"/>
        </w:tabs>
        <w:ind w:left="720" w:hanging="360"/>
      </w:pPr>
      <w:rPr>
        <w:rFonts w:ascii="Arial" w:hAnsi="Arial" w:cs="Times New Roman" w:hint="default"/>
      </w:rPr>
    </w:lvl>
    <w:lvl w:ilvl="1" w:tplc="1E504188">
      <w:numFmt w:val="bullet"/>
      <w:lvlText w:val="◦"/>
      <w:lvlJc w:val="left"/>
      <w:pPr>
        <w:tabs>
          <w:tab w:val="num" w:pos="1440"/>
        </w:tabs>
        <w:ind w:left="1440" w:hanging="360"/>
      </w:pPr>
      <w:rPr>
        <w:rFonts w:ascii="Microsoft Sans Serif" w:hAnsi="Microsoft Sans Serif" w:cs="Times New Roman" w:hint="default"/>
      </w:rPr>
    </w:lvl>
    <w:lvl w:ilvl="2" w:tplc="8BF6ECD0">
      <w:numFmt w:val="bullet"/>
      <w:lvlText w:val="•"/>
      <w:lvlJc w:val="left"/>
      <w:pPr>
        <w:tabs>
          <w:tab w:val="num" w:pos="2160"/>
        </w:tabs>
        <w:ind w:left="2160" w:hanging="360"/>
      </w:pPr>
      <w:rPr>
        <w:rFonts w:ascii="Microsoft Sans Serif" w:hAnsi="Microsoft Sans Serif" w:cs="Times New Roman" w:hint="default"/>
      </w:rPr>
    </w:lvl>
    <w:lvl w:ilvl="3" w:tplc="76F4DA02">
      <w:start w:val="1"/>
      <w:numFmt w:val="bullet"/>
      <w:lvlText w:val="•"/>
      <w:lvlJc w:val="left"/>
      <w:pPr>
        <w:tabs>
          <w:tab w:val="num" w:pos="2880"/>
        </w:tabs>
        <w:ind w:left="2880" w:hanging="360"/>
      </w:pPr>
      <w:rPr>
        <w:rFonts w:ascii="Arial" w:hAnsi="Arial" w:cs="Times New Roman" w:hint="default"/>
      </w:rPr>
    </w:lvl>
    <w:lvl w:ilvl="4" w:tplc="0C42B436">
      <w:start w:val="1"/>
      <w:numFmt w:val="bullet"/>
      <w:lvlText w:val="•"/>
      <w:lvlJc w:val="left"/>
      <w:pPr>
        <w:tabs>
          <w:tab w:val="num" w:pos="3600"/>
        </w:tabs>
        <w:ind w:left="3600" w:hanging="360"/>
      </w:pPr>
      <w:rPr>
        <w:rFonts w:ascii="Arial" w:hAnsi="Arial" w:cs="Times New Roman" w:hint="default"/>
      </w:rPr>
    </w:lvl>
    <w:lvl w:ilvl="5" w:tplc="0FDCACDC">
      <w:start w:val="1"/>
      <w:numFmt w:val="bullet"/>
      <w:lvlText w:val="•"/>
      <w:lvlJc w:val="left"/>
      <w:pPr>
        <w:tabs>
          <w:tab w:val="num" w:pos="4320"/>
        </w:tabs>
        <w:ind w:left="4320" w:hanging="360"/>
      </w:pPr>
      <w:rPr>
        <w:rFonts w:ascii="Arial" w:hAnsi="Arial" w:cs="Times New Roman" w:hint="default"/>
      </w:rPr>
    </w:lvl>
    <w:lvl w:ilvl="6" w:tplc="083A1134">
      <w:start w:val="1"/>
      <w:numFmt w:val="bullet"/>
      <w:lvlText w:val="•"/>
      <w:lvlJc w:val="left"/>
      <w:pPr>
        <w:tabs>
          <w:tab w:val="num" w:pos="5040"/>
        </w:tabs>
        <w:ind w:left="5040" w:hanging="360"/>
      </w:pPr>
      <w:rPr>
        <w:rFonts w:ascii="Arial" w:hAnsi="Arial" w:cs="Times New Roman" w:hint="default"/>
      </w:rPr>
    </w:lvl>
    <w:lvl w:ilvl="7" w:tplc="76F04D38">
      <w:start w:val="1"/>
      <w:numFmt w:val="bullet"/>
      <w:lvlText w:val="•"/>
      <w:lvlJc w:val="left"/>
      <w:pPr>
        <w:tabs>
          <w:tab w:val="num" w:pos="5760"/>
        </w:tabs>
        <w:ind w:left="5760" w:hanging="360"/>
      </w:pPr>
      <w:rPr>
        <w:rFonts w:ascii="Arial" w:hAnsi="Arial" w:cs="Times New Roman" w:hint="default"/>
      </w:rPr>
    </w:lvl>
    <w:lvl w:ilvl="8" w:tplc="EA9E6A02">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536C297C"/>
    <w:multiLevelType w:val="hybridMultilevel"/>
    <w:tmpl w:val="2824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87DD3"/>
    <w:multiLevelType w:val="hybridMultilevel"/>
    <w:tmpl w:val="3CA0158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4F4697"/>
    <w:multiLevelType w:val="multilevel"/>
    <w:tmpl w:val="98184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6"/>
  </w:num>
  <w:num w:numId="3">
    <w:abstractNumId w:val="10"/>
  </w:num>
  <w:num w:numId="4">
    <w:abstractNumId w:val="6"/>
  </w:num>
  <w:num w:numId="5">
    <w:abstractNumId w:val="1"/>
  </w:num>
  <w:num w:numId="6">
    <w:abstractNumId w:val="13"/>
  </w:num>
  <w:num w:numId="7">
    <w:abstractNumId w:val="12"/>
  </w:num>
  <w:num w:numId="8">
    <w:abstractNumId w:val="0"/>
  </w:num>
  <w:num w:numId="9">
    <w:abstractNumId w:val="5"/>
  </w:num>
  <w:num w:numId="10">
    <w:abstractNumId w:val="8"/>
  </w:num>
  <w:num w:numId="11">
    <w:abstractNumId w:val="11"/>
  </w:num>
  <w:num w:numId="12">
    <w:abstractNumId w:val="15"/>
  </w:num>
  <w:num w:numId="13">
    <w:abstractNumId w:val="2"/>
  </w:num>
  <w:num w:numId="14">
    <w:abstractNumId w:val="4"/>
  </w:num>
  <w:num w:numId="15">
    <w:abstractNumId w:val="3"/>
  </w:num>
  <w:num w:numId="16">
    <w:abstractNumId w:val="5"/>
    <w:lvlOverride w:ilvl="0"/>
    <w:lvlOverride w:ilvl="1"/>
    <w:lvlOverride w:ilvl="2"/>
    <w:lvlOverride w:ilvl="3"/>
    <w:lvlOverride w:ilvl="4"/>
    <w:lvlOverride w:ilvl="5"/>
    <w:lvlOverride w:ilvl="6"/>
    <w:lvlOverride w:ilvl="7"/>
    <w:lvlOverride w:ilvl="8"/>
  </w:num>
  <w:num w:numId="17">
    <w:abstractNumId w:val="14"/>
  </w:num>
  <w:num w:numId="1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26A26"/>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577F"/>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1B"/>
    <w:rsid w:val="00085465"/>
    <w:rsid w:val="00085C0B"/>
    <w:rsid w:val="00085CC5"/>
    <w:rsid w:val="00086602"/>
    <w:rsid w:val="00086864"/>
    <w:rsid w:val="00086B50"/>
    <w:rsid w:val="00087085"/>
    <w:rsid w:val="00087E29"/>
    <w:rsid w:val="00090323"/>
    <w:rsid w:val="000913D5"/>
    <w:rsid w:val="00091444"/>
    <w:rsid w:val="00091978"/>
    <w:rsid w:val="000931C3"/>
    <w:rsid w:val="000933B7"/>
    <w:rsid w:val="00094010"/>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A6FD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65F5"/>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63E"/>
    <w:rsid w:val="00111AD9"/>
    <w:rsid w:val="00112B8F"/>
    <w:rsid w:val="00112CFB"/>
    <w:rsid w:val="001134DA"/>
    <w:rsid w:val="0011361E"/>
    <w:rsid w:val="00113BBC"/>
    <w:rsid w:val="001140FA"/>
    <w:rsid w:val="001146A3"/>
    <w:rsid w:val="00114B8D"/>
    <w:rsid w:val="00114E27"/>
    <w:rsid w:val="00114EA7"/>
    <w:rsid w:val="00115B96"/>
    <w:rsid w:val="0011607D"/>
    <w:rsid w:val="00117654"/>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5F26"/>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59B"/>
    <w:rsid w:val="00155732"/>
    <w:rsid w:val="0015583E"/>
    <w:rsid w:val="00155E24"/>
    <w:rsid w:val="00155FB6"/>
    <w:rsid w:val="001560ED"/>
    <w:rsid w:val="00156112"/>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1F4"/>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3A98"/>
    <w:rsid w:val="00184ACC"/>
    <w:rsid w:val="00185310"/>
    <w:rsid w:val="00185E59"/>
    <w:rsid w:val="00185E70"/>
    <w:rsid w:val="00187BE4"/>
    <w:rsid w:val="001907C8"/>
    <w:rsid w:val="00190DB7"/>
    <w:rsid w:val="00191727"/>
    <w:rsid w:val="00191EBF"/>
    <w:rsid w:val="00191F2D"/>
    <w:rsid w:val="0019211C"/>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861"/>
    <w:rsid w:val="001A3BAB"/>
    <w:rsid w:val="001A3FA5"/>
    <w:rsid w:val="001A4334"/>
    <w:rsid w:val="001A4439"/>
    <w:rsid w:val="001A4A67"/>
    <w:rsid w:val="001A600A"/>
    <w:rsid w:val="001A67AE"/>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3BC"/>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DF5"/>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010"/>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3AA"/>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6BFA"/>
    <w:rsid w:val="002279D2"/>
    <w:rsid w:val="00227FF3"/>
    <w:rsid w:val="00230814"/>
    <w:rsid w:val="002309A5"/>
    <w:rsid w:val="00230AD3"/>
    <w:rsid w:val="002314BC"/>
    <w:rsid w:val="002314EE"/>
    <w:rsid w:val="00231C70"/>
    <w:rsid w:val="00231D67"/>
    <w:rsid w:val="00231DAD"/>
    <w:rsid w:val="00232256"/>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56D7"/>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3C"/>
    <w:rsid w:val="002727C8"/>
    <w:rsid w:val="00272FEB"/>
    <w:rsid w:val="00273490"/>
    <w:rsid w:val="002735C9"/>
    <w:rsid w:val="002738C9"/>
    <w:rsid w:val="00273A47"/>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1AC4"/>
    <w:rsid w:val="00281E4D"/>
    <w:rsid w:val="00282055"/>
    <w:rsid w:val="00283CB6"/>
    <w:rsid w:val="002841AB"/>
    <w:rsid w:val="00284796"/>
    <w:rsid w:val="00284B31"/>
    <w:rsid w:val="00285894"/>
    <w:rsid w:val="00286818"/>
    <w:rsid w:val="0028683B"/>
    <w:rsid w:val="002870D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8AF"/>
    <w:rsid w:val="0029498C"/>
    <w:rsid w:val="00294A52"/>
    <w:rsid w:val="00294EB7"/>
    <w:rsid w:val="002952C0"/>
    <w:rsid w:val="0029639B"/>
    <w:rsid w:val="00296FD8"/>
    <w:rsid w:val="0029743A"/>
    <w:rsid w:val="002979DB"/>
    <w:rsid w:val="00297DBE"/>
    <w:rsid w:val="002A0724"/>
    <w:rsid w:val="002A07C1"/>
    <w:rsid w:val="002A1B60"/>
    <w:rsid w:val="002A1DF0"/>
    <w:rsid w:val="002A1EE6"/>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60F"/>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2764"/>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295"/>
    <w:rsid w:val="00340EAD"/>
    <w:rsid w:val="0034150F"/>
    <w:rsid w:val="00341A50"/>
    <w:rsid w:val="0034298C"/>
    <w:rsid w:val="0034305B"/>
    <w:rsid w:val="00343E84"/>
    <w:rsid w:val="003444EB"/>
    <w:rsid w:val="00344778"/>
    <w:rsid w:val="00344F78"/>
    <w:rsid w:val="0034511B"/>
    <w:rsid w:val="00345740"/>
    <w:rsid w:val="00345C41"/>
    <w:rsid w:val="00346427"/>
    <w:rsid w:val="00350189"/>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57CC2"/>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B69"/>
    <w:rsid w:val="003741D2"/>
    <w:rsid w:val="00374708"/>
    <w:rsid w:val="00374804"/>
    <w:rsid w:val="00374F06"/>
    <w:rsid w:val="00375BD2"/>
    <w:rsid w:val="00375CE1"/>
    <w:rsid w:val="003764FA"/>
    <w:rsid w:val="00376A34"/>
    <w:rsid w:val="00376AD6"/>
    <w:rsid w:val="00376C0D"/>
    <w:rsid w:val="00377050"/>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8E8"/>
    <w:rsid w:val="00392C0A"/>
    <w:rsid w:val="00393367"/>
    <w:rsid w:val="00393636"/>
    <w:rsid w:val="00393B78"/>
    <w:rsid w:val="00393B7F"/>
    <w:rsid w:val="00393D44"/>
    <w:rsid w:val="003942A4"/>
    <w:rsid w:val="00394916"/>
    <w:rsid w:val="00394E4F"/>
    <w:rsid w:val="003959A9"/>
    <w:rsid w:val="0039665F"/>
    <w:rsid w:val="00396A06"/>
    <w:rsid w:val="00396D81"/>
    <w:rsid w:val="00397C9C"/>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C7CFA"/>
    <w:rsid w:val="003D0246"/>
    <w:rsid w:val="003D070C"/>
    <w:rsid w:val="003D0981"/>
    <w:rsid w:val="003D09DA"/>
    <w:rsid w:val="003D0A1E"/>
    <w:rsid w:val="003D1151"/>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8FC"/>
    <w:rsid w:val="003E29F9"/>
    <w:rsid w:val="003E2FAF"/>
    <w:rsid w:val="003E334F"/>
    <w:rsid w:val="003E3524"/>
    <w:rsid w:val="003E3B02"/>
    <w:rsid w:val="003E46DB"/>
    <w:rsid w:val="003E4CDB"/>
    <w:rsid w:val="003E51B0"/>
    <w:rsid w:val="003E6592"/>
    <w:rsid w:val="003E6B0B"/>
    <w:rsid w:val="003F0656"/>
    <w:rsid w:val="003F074F"/>
    <w:rsid w:val="003F0EBC"/>
    <w:rsid w:val="003F1133"/>
    <w:rsid w:val="003F1673"/>
    <w:rsid w:val="003F1F41"/>
    <w:rsid w:val="003F2034"/>
    <w:rsid w:val="003F2244"/>
    <w:rsid w:val="003F23B6"/>
    <w:rsid w:val="003F2624"/>
    <w:rsid w:val="003F2711"/>
    <w:rsid w:val="003F34A4"/>
    <w:rsid w:val="003F3978"/>
    <w:rsid w:val="003F3B26"/>
    <w:rsid w:val="003F42C2"/>
    <w:rsid w:val="003F44EC"/>
    <w:rsid w:val="003F4933"/>
    <w:rsid w:val="003F536B"/>
    <w:rsid w:val="003F586D"/>
    <w:rsid w:val="003F5A35"/>
    <w:rsid w:val="003F649C"/>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0BDE"/>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854"/>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7DA"/>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043"/>
    <w:rsid w:val="004B11AE"/>
    <w:rsid w:val="004B1313"/>
    <w:rsid w:val="004B136D"/>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3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BC"/>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1A4A"/>
    <w:rsid w:val="00511AC6"/>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5CF"/>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5C8"/>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6CC"/>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1CF"/>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0EA6"/>
    <w:rsid w:val="006012E3"/>
    <w:rsid w:val="00601B06"/>
    <w:rsid w:val="00601FCD"/>
    <w:rsid w:val="00602949"/>
    <w:rsid w:val="00602F2F"/>
    <w:rsid w:val="00602FB5"/>
    <w:rsid w:val="0060342E"/>
    <w:rsid w:val="0060384D"/>
    <w:rsid w:val="006039C5"/>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E8"/>
    <w:rsid w:val="00630549"/>
    <w:rsid w:val="00630829"/>
    <w:rsid w:val="00630EE6"/>
    <w:rsid w:val="0063131E"/>
    <w:rsid w:val="006315FB"/>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5AF2"/>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87F43"/>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3D5C"/>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3DC8"/>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6C9"/>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570"/>
    <w:rsid w:val="00747915"/>
    <w:rsid w:val="00747F05"/>
    <w:rsid w:val="00750292"/>
    <w:rsid w:val="007504A9"/>
    <w:rsid w:val="0075066D"/>
    <w:rsid w:val="00750A08"/>
    <w:rsid w:val="00751651"/>
    <w:rsid w:val="00751C37"/>
    <w:rsid w:val="007529E9"/>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AE"/>
    <w:rsid w:val="0075751D"/>
    <w:rsid w:val="00757A61"/>
    <w:rsid w:val="00760D79"/>
    <w:rsid w:val="007619FB"/>
    <w:rsid w:val="007622F4"/>
    <w:rsid w:val="00762584"/>
    <w:rsid w:val="00762924"/>
    <w:rsid w:val="00762D30"/>
    <w:rsid w:val="00763339"/>
    <w:rsid w:val="00763355"/>
    <w:rsid w:val="00763522"/>
    <w:rsid w:val="00763D55"/>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5967"/>
    <w:rsid w:val="007860C0"/>
    <w:rsid w:val="007861F1"/>
    <w:rsid w:val="00786272"/>
    <w:rsid w:val="007864B2"/>
    <w:rsid w:val="00786620"/>
    <w:rsid w:val="00786D0A"/>
    <w:rsid w:val="00787736"/>
    <w:rsid w:val="00787A55"/>
    <w:rsid w:val="00787FF1"/>
    <w:rsid w:val="00790693"/>
    <w:rsid w:val="00790843"/>
    <w:rsid w:val="007916D2"/>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2D5"/>
    <w:rsid w:val="007A5493"/>
    <w:rsid w:val="007A5A5A"/>
    <w:rsid w:val="007A5BC2"/>
    <w:rsid w:val="007A618D"/>
    <w:rsid w:val="007A6358"/>
    <w:rsid w:val="007A6892"/>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0B76"/>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983"/>
    <w:rsid w:val="007E2B64"/>
    <w:rsid w:val="007E2E7E"/>
    <w:rsid w:val="007E3051"/>
    <w:rsid w:val="007E3D3F"/>
    <w:rsid w:val="007E4238"/>
    <w:rsid w:val="007E4B85"/>
    <w:rsid w:val="007E4E4F"/>
    <w:rsid w:val="007E615B"/>
    <w:rsid w:val="007E686B"/>
    <w:rsid w:val="007E6D46"/>
    <w:rsid w:val="007E6DA8"/>
    <w:rsid w:val="007E7A3E"/>
    <w:rsid w:val="007F05E0"/>
    <w:rsid w:val="007F0AE2"/>
    <w:rsid w:val="007F0DD3"/>
    <w:rsid w:val="007F163D"/>
    <w:rsid w:val="007F19C9"/>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B15"/>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66BD"/>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6E7"/>
    <w:rsid w:val="00876B38"/>
    <w:rsid w:val="008776B2"/>
    <w:rsid w:val="00877FA3"/>
    <w:rsid w:val="008810FA"/>
    <w:rsid w:val="0088124B"/>
    <w:rsid w:val="008813B7"/>
    <w:rsid w:val="00883004"/>
    <w:rsid w:val="00883C93"/>
    <w:rsid w:val="00883ED6"/>
    <w:rsid w:val="008843EC"/>
    <w:rsid w:val="0088441D"/>
    <w:rsid w:val="00884ADA"/>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24A"/>
    <w:rsid w:val="0089357C"/>
    <w:rsid w:val="00893BEA"/>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288"/>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6420"/>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2BD"/>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2EA"/>
    <w:rsid w:val="008E5867"/>
    <w:rsid w:val="008E5D5A"/>
    <w:rsid w:val="008E6240"/>
    <w:rsid w:val="008E6D2D"/>
    <w:rsid w:val="008E76F3"/>
    <w:rsid w:val="008E7A59"/>
    <w:rsid w:val="008E7FDA"/>
    <w:rsid w:val="008F01AB"/>
    <w:rsid w:val="008F0FDB"/>
    <w:rsid w:val="008F1469"/>
    <w:rsid w:val="008F23C7"/>
    <w:rsid w:val="008F2601"/>
    <w:rsid w:val="008F2A4E"/>
    <w:rsid w:val="008F2A80"/>
    <w:rsid w:val="008F3DC9"/>
    <w:rsid w:val="008F4107"/>
    <w:rsid w:val="008F4807"/>
    <w:rsid w:val="008F4BFE"/>
    <w:rsid w:val="008F4F27"/>
    <w:rsid w:val="008F56B5"/>
    <w:rsid w:val="008F595E"/>
    <w:rsid w:val="008F7AEE"/>
    <w:rsid w:val="00900043"/>
    <w:rsid w:val="00900BAA"/>
    <w:rsid w:val="00900D2C"/>
    <w:rsid w:val="00901845"/>
    <w:rsid w:val="00901AAA"/>
    <w:rsid w:val="0090242C"/>
    <w:rsid w:val="00903281"/>
    <w:rsid w:val="009035F5"/>
    <w:rsid w:val="009037A0"/>
    <w:rsid w:val="00904212"/>
    <w:rsid w:val="009045C7"/>
    <w:rsid w:val="009046D9"/>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17DA5"/>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9D"/>
    <w:rsid w:val="009572CB"/>
    <w:rsid w:val="00957679"/>
    <w:rsid w:val="009576C5"/>
    <w:rsid w:val="009577C7"/>
    <w:rsid w:val="00957C19"/>
    <w:rsid w:val="00957D9C"/>
    <w:rsid w:val="00960697"/>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5B3"/>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32"/>
    <w:rsid w:val="00990BCD"/>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37B"/>
    <w:rsid w:val="009A67CD"/>
    <w:rsid w:val="009A7852"/>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4FFB"/>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37C90"/>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43B"/>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713"/>
    <w:rsid w:val="00A92A8E"/>
    <w:rsid w:val="00A92BA5"/>
    <w:rsid w:val="00A934FE"/>
    <w:rsid w:val="00A94859"/>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2E5"/>
    <w:rsid w:val="00AD2D96"/>
    <w:rsid w:val="00AD3328"/>
    <w:rsid w:val="00AD348B"/>
    <w:rsid w:val="00AD3B9D"/>
    <w:rsid w:val="00AD3BEC"/>
    <w:rsid w:val="00AD5B99"/>
    <w:rsid w:val="00AD6036"/>
    <w:rsid w:val="00AD732B"/>
    <w:rsid w:val="00AD7927"/>
    <w:rsid w:val="00AD7E7F"/>
    <w:rsid w:val="00AE0B70"/>
    <w:rsid w:val="00AE0F2E"/>
    <w:rsid w:val="00AE1937"/>
    <w:rsid w:val="00AE2083"/>
    <w:rsid w:val="00AE2205"/>
    <w:rsid w:val="00AE2396"/>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4F2C"/>
    <w:rsid w:val="00B05155"/>
    <w:rsid w:val="00B05688"/>
    <w:rsid w:val="00B05A41"/>
    <w:rsid w:val="00B05C5B"/>
    <w:rsid w:val="00B06241"/>
    <w:rsid w:val="00B06368"/>
    <w:rsid w:val="00B07988"/>
    <w:rsid w:val="00B07EDA"/>
    <w:rsid w:val="00B11967"/>
    <w:rsid w:val="00B11AC8"/>
    <w:rsid w:val="00B11C22"/>
    <w:rsid w:val="00B11E9A"/>
    <w:rsid w:val="00B121BF"/>
    <w:rsid w:val="00B12253"/>
    <w:rsid w:val="00B128B2"/>
    <w:rsid w:val="00B12BE3"/>
    <w:rsid w:val="00B12D28"/>
    <w:rsid w:val="00B13818"/>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376E"/>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BEB"/>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16E"/>
    <w:rsid w:val="00B9086A"/>
    <w:rsid w:val="00B91328"/>
    <w:rsid w:val="00B91C4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A4C"/>
    <w:rsid w:val="00BA3B3B"/>
    <w:rsid w:val="00BA40BE"/>
    <w:rsid w:val="00BA44AB"/>
    <w:rsid w:val="00BA48E0"/>
    <w:rsid w:val="00BA4B08"/>
    <w:rsid w:val="00BA5EFB"/>
    <w:rsid w:val="00BA659A"/>
    <w:rsid w:val="00BA6812"/>
    <w:rsid w:val="00BA68C1"/>
    <w:rsid w:val="00BA6E74"/>
    <w:rsid w:val="00BA715B"/>
    <w:rsid w:val="00BA79BC"/>
    <w:rsid w:val="00BA7EB0"/>
    <w:rsid w:val="00BB022B"/>
    <w:rsid w:val="00BB0528"/>
    <w:rsid w:val="00BB07FA"/>
    <w:rsid w:val="00BB0EFC"/>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D7FE1"/>
    <w:rsid w:val="00BE0640"/>
    <w:rsid w:val="00BE09DC"/>
    <w:rsid w:val="00BE0D74"/>
    <w:rsid w:val="00BE1005"/>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1F1"/>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AAF"/>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2B7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22B"/>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F7A"/>
    <w:rsid w:val="00C91B3B"/>
    <w:rsid w:val="00C91CFB"/>
    <w:rsid w:val="00C91F16"/>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607"/>
    <w:rsid w:val="00CB47B9"/>
    <w:rsid w:val="00CB4AAF"/>
    <w:rsid w:val="00CB4F8A"/>
    <w:rsid w:val="00CB4FA5"/>
    <w:rsid w:val="00CB5562"/>
    <w:rsid w:val="00CB58DD"/>
    <w:rsid w:val="00CB5B01"/>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C54"/>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E7DE4"/>
    <w:rsid w:val="00CF00D0"/>
    <w:rsid w:val="00CF02AC"/>
    <w:rsid w:val="00CF06E6"/>
    <w:rsid w:val="00CF0CD7"/>
    <w:rsid w:val="00CF0E99"/>
    <w:rsid w:val="00CF11C2"/>
    <w:rsid w:val="00CF13B7"/>
    <w:rsid w:val="00CF1709"/>
    <w:rsid w:val="00CF185D"/>
    <w:rsid w:val="00CF2304"/>
    <w:rsid w:val="00CF2639"/>
    <w:rsid w:val="00CF2B6F"/>
    <w:rsid w:val="00CF2ED9"/>
    <w:rsid w:val="00CF35E4"/>
    <w:rsid w:val="00CF399F"/>
    <w:rsid w:val="00CF3CF6"/>
    <w:rsid w:val="00CF3F01"/>
    <w:rsid w:val="00CF484C"/>
    <w:rsid w:val="00CF53AD"/>
    <w:rsid w:val="00CF557C"/>
    <w:rsid w:val="00CF5D30"/>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624D"/>
    <w:rsid w:val="00D164BF"/>
    <w:rsid w:val="00D16A3F"/>
    <w:rsid w:val="00D16B26"/>
    <w:rsid w:val="00D20083"/>
    <w:rsid w:val="00D20E2C"/>
    <w:rsid w:val="00D217CE"/>
    <w:rsid w:val="00D22050"/>
    <w:rsid w:val="00D22D38"/>
    <w:rsid w:val="00D22EE4"/>
    <w:rsid w:val="00D231AF"/>
    <w:rsid w:val="00D2344E"/>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6F8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9FD"/>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2E37"/>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716"/>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2CE"/>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9A2"/>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4E8"/>
    <w:rsid w:val="00E73C8C"/>
    <w:rsid w:val="00E73E01"/>
    <w:rsid w:val="00E745BF"/>
    <w:rsid w:val="00E74616"/>
    <w:rsid w:val="00E74697"/>
    <w:rsid w:val="00E74F1D"/>
    <w:rsid w:val="00E758C0"/>
    <w:rsid w:val="00E765F5"/>
    <w:rsid w:val="00E77B82"/>
    <w:rsid w:val="00E80F43"/>
    <w:rsid w:val="00E81E66"/>
    <w:rsid w:val="00E82560"/>
    <w:rsid w:val="00E825E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1E72"/>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BE0"/>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17C2F"/>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0933"/>
    <w:rsid w:val="00F41605"/>
    <w:rsid w:val="00F41F9B"/>
    <w:rsid w:val="00F42049"/>
    <w:rsid w:val="00F4240E"/>
    <w:rsid w:val="00F42969"/>
    <w:rsid w:val="00F42C2B"/>
    <w:rsid w:val="00F4355A"/>
    <w:rsid w:val="00F43F18"/>
    <w:rsid w:val="00F4406A"/>
    <w:rsid w:val="00F44100"/>
    <w:rsid w:val="00F44833"/>
    <w:rsid w:val="00F45003"/>
    <w:rsid w:val="00F4549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DBA"/>
    <w:rsid w:val="00F71F79"/>
    <w:rsid w:val="00F721A1"/>
    <w:rsid w:val="00F724E3"/>
    <w:rsid w:val="00F72654"/>
    <w:rsid w:val="00F726C3"/>
    <w:rsid w:val="00F72E2E"/>
    <w:rsid w:val="00F738F0"/>
    <w:rsid w:val="00F74491"/>
    <w:rsid w:val="00F74A7A"/>
    <w:rsid w:val="00F74F19"/>
    <w:rsid w:val="00F75126"/>
    <w:rsid w:val="00F7529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23A"/>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843"/>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DC9"/>
    <w:rsid w:val="00FB2E86"/>
    <w:rsid w:val="00FB2F94"/>
    <w:rsid w:val="00FB3473"/>
    <w:rsid w:val="00FB35B8"/>
    <w:rsid w:val="00FB3CD6"/>
    <w:rsid w:val="00FB3E0B"/>
    <w:rsid w:val="00FB409C"/>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6DF"/>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uiPriority w:val="99"/>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35743134">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260865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53215367">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2356">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599437318">
      <w:bodyDiv w:val="1"/>
      <w:marLeft w:val="0"/>
      <w:marRight w:val="0"/>
      <w:marTop w:val="0"/>
      <w:marBottom w:val="0"/>
      <w:divBdr>
        <w:top w:val="none" w:sz="0" w:space="0" w:color="auto"/>
        <w:left w:val="none" w:sz="0" w:space="0" w:color="auto"/>
        <w:bottom w:val="none" w:sz="0" w:space="0" w:color="auto"/>
        <w:right w:val="none" w:sz="0" w:space="0" w:color="auto"/>
      </w:divBdr>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29445831">
      <w:bodyDiv w:val="1"/>
      <w:marLeft w:val="0"/>
      <w:marRight w:val="0"/>
      <w:marTop w:val="0"/>
      <w:marBottom w:val="0"/>
      <w:divBdr>
        <w:top w:val="none" w:sz="0" w:space="0" w:color="auto"/>
        <w:left w:val="none" w:sz="0" w:space="0" w:color="auto"/>
        <w:bottom w:val="none" w:sz="0" w:space="0" w:color="auto"/>
        <w:right w:val="none" w:sz="0" w:space="0" w:color="auto"/>
      </w:divBdr>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4541086">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077701484">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960DC6-2C5F-452A-97DD-254A88AE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81</TotalTime>
  <Pages>3</Pages>
  <Words>1117</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26</cp:revision>
  <cp:lastPrinted>2016-09-30T01:19:00Z</cp:lastPrinted>
  <dcterms:created xsi:type="dcterms:W3CDTF">2020-08-16T23:45:00Z</dcterms:created>
  <dcterms:modified xsi:type="dcterms:W3CDTF">2020-08-17T01:00:00Z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