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AE2E" w14:textId="0C9EDAB8" w:rsidR="00590E43" w:rsidRDefault="00157B27" w:rsidP="00590E43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[102-e-NR- 5G_V2X_NRSL-PHYprocedure-02] Email discussion/approval regarding the assumptions for the CSI reference resource for sidelink CSI</w:t>
      </w:r>
    </w:p>
    <w:p w14:paraId="51E919BE" w14:textId="768D69BC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 w:eastAsia="x-none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x-none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>for sidelink CSI by 8/21, followed by potential TPs by 8/26 – Hanbyul (LGE)</w:t>
      </w:r>
    </w:p>
    <w:p w14:paraId="76AEAF2D" w14:textId="1AEEB02B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96A1E84" w14:textId="79B83136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5721986D" w14:textId="77777777" w:rsidR="006A6528" w:rsidRDefault="006A6528" w:rsidP="006A6528">
      <w:pPr>
        <w:pStyle w:val="a5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For the sidelink CSI reference resource, UE assumes</w:t>
      </w:r>
    </w:p>
    <w:p w14:paraId="3EE16BB5" w14:textId="77777777" w:rsidR="006A6528" w:rsidRDefault="006A6528" w:rsidP="006A6528">
      <w:pPr>
        <w:pStyle w:val="a5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68EDDDFC" w14:textId="77777777" w:rsidR="006A6528" w:rsidRDefault="006A6528" w:rsidP="006A6528">
      <w:pPr>
        <w:pStyle w:val="a5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18B6F67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3FC9429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7B3945B3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69DA5ABB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7EA1D1" w14:textId="33B1BFE7" w:rsidR="00CB2710" w:rsidRDefault="00033828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MS Mincho" w:hAnsi="Calibri" w:cs="Calibri"/>
                <w:sz w:val="22"/>
                <w:lang w:eastAsia="ja-JP"/>
              </w:rPr>
              <w:t>‘assumption’ would not be necessary.</w:t>
            </w:r>
          </w:p>
          <w:p w14:paraId="2B80D4C6" w14:textId="7E7CB714" w:rsidR="00986389" w:rsidRPr="00E52A1B" w:rsidRDefault="00986389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460B7820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2B23714" w14:textId="25A3B388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0E85443C" w14:textId="2EB41AEA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Q2: What is the assumption on RV for the sidelink CSI reference resource</w:t>
      </w:r>
      <w:r>
        <w:rPr>
          <w:rFonts w:ascii="Calibri" w:hAnsi="Calibri" w:cs="Calibri"/>
          <w:sz w:val="22"/>
        </w:rPr>
        <w:t>?</w:t>
      </w:r>
    </w:p>
    <w:p w14:paraId="29975FF4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F48E949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1B2A609A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270C630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C0D4327" w14:textId="77777777" w:rsidTr="008A6EA1">
        <w:tc>
          <w:tcPr>
            <w:tcW w:w="1226" w:type="dxa"/>
          </w:tcPr>
          <w:p w14:paraId="7CB6059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E00917F" w14:textId="1DF3232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26DA9ED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79EE29FB" w14:textId="77777777" w:rsidTr="008A6EA1">
        <w:tc>
          <w:tcPr>
            <w:tcW w:w="1226" w:type="dxa"/>
          </w:tcPr>
          <w:p w14:paraId="13D5F1DB" w14:textId="0DC49011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1AC2B5D" w14:textId="7A59D4A5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56EF62EC" w14:textId="77777777" w:rsidR="006A6528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  <w:p w14:paraId="1508493B" w14:textId="0435DB10" w:rsidR="009A0D76" w:rsidRPr="00A36524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1CE7A31D" w14:textId="77777777" w:rsidTr="008A6EA1">
        <w:tc>
          <w:tcPr>
            <w:tcW w:w="1226" w:type="dxa"/>
          </w:tcPr>
          <w:p w14:paraId="40CD8250" w14:textId="6840BB4F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270D01EB" w14:textId="428DA448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390F5975" w14:textId="684382A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Uu.</w:t>
            </w:r>
          </w:p>
        </w:tc>
      </w:tr>
      <w:tr w:rsidR="006A6528" w14:paraId="4DA51FC8" w14:textId="77777777" w:rsidTr="008A6EA1">
        <w:tc>
          <w:tcPr>
            <w:tcW w:w="1226" w:type="dxa"/>
          </w:tcPr>
          <w:p w14:paraId="7D695F8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E83CA7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FBF9A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A7B3843" w14:textId="77777777" w:rsidTr="008A6EA1">
        <w:tc>
          <w:tcPr>
            <w:tcW w:w="1226" w:type="dxa"/>
          </w:tcPr>
          <w:p w14:paraId="52C12AA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78D165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A9ED5C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F2D9E23" w14:textId="77777777" w:rsidTr="008A6EA1">
        <w:tc>
          <w:tcPr>
            <w:tcW w:w="1226" w:type="dxa"/>
          </w:tcPr>
          <w:p w14:paraId="042A327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1DDD33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5FBFD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F49E910" w14:textId="77777777" w:rsidTr="008A6EA1">
        <w:tc>
          <w:tcPr>
            <w:tcW w:w="1226" w:type="dxa"/>
          </w:tcPr>
          <w:p w14:paraId="1418944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DFD79D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037948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363D8B0" w14:textId="77777777" w:rsidTr="008A6EA1">
        <w:tc>
          <w:tcPr>
            <w:tcW w:w="1226" w:type="dxa"/>
          </w:tcPr>
          <w:p w14:paraId="517F0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1F608D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6BE738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13F40DC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50AC676E" w14:textId="24CEDAFE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Q3: What is the assumption on PSCCH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0108CE11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49D61341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>PSCCH occupies timeResourcePSCCH OFDM symbols and frequencyResourcePSCCH PRBs in the resource pool</w:t>
      </w:r>
    </w:p>
    <w:p w14:paraId="34AD7D7B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12A7F87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6A3E77F3" w14:textId="77777777" w:rsidTr="008A6EA1">
        <w:tc>
          <w:tcPr>
            <w:tcW w:w="1226" w:type="dxa"/>
          </w:tcPr>
          <w:p w14:paraId="5913C14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5EB9C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ADB4DA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1262B546" w14:textId="77777777" w:rsidTr="008A6EA1">
        <w:tc>
          <w:tcPr>
            <w:tcW w:w="1226" w:type="dxa"/>
          </w:tcPr>
          <w:p w14:paraId="798C8A47" w14:textId="06FE8D32" w:rsidR="006A6528" w:rsidRPr="009A0D76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FA1C04E" w14:textId="3F575C47" w:rsidR="006A6528" w:rsidRPr="009A0D76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8F841E2" w14:textId="77777777" w:rsidR="006A6528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Uu.</w:t>
            </w:r>
          </w:p>
          <w:p w14:paraId="1B5B2337" w14:textId="7B79EC43" w:rsidR="005C699C" w:rsidRPr="0096668D" w:rsidRDefault="0096668D" w:rsidP="00C9243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lastRenderedPageBreak/>
              <w:t>some/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many assumptions. Regardless of outcome of this question, the UE needs to do that. So it seems that option 2 has no benefit.</w:t>
            </w:r>
          </w:p>
        </w:tc>
      </w:tr>
      <w:tr w:rsidR="006A6528" w14:paraId="0336C552" w14:textId="77777777" w:rsidTr="008A6EA1">
        <w:tc>
          <w:tcPr>
            <w:tcW w:w="1226" w:type="dxa"/>
          </w:tcPr>
          <w:p w14:paraId="6FD0EC0F" w14:textId="5C78CEC0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Sharp</w:t>
            </w:r>
          </w:p>
        </w:tc>
        <w:tc>
          <w:tcPr>
            <w:tcW w:w="1463" w:type="dxa"/>
          </w:tcPr>
          <w:p w14:paraId="3CFCED0B" w14:textId="5EBA146A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E1E808F" w14:textId="482EB2C9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Uu.</w:t>
            </w:r>
          </w:p>
        </w:tc>
      </w:tr>
      <w:tr w:rsidR="006A6528" w14:paraId="416665BB" w14:textId="77777777" w:rsidTr="008A6EA1">
        <w:tc>
          <w:tcPr>
            <w:tcW w:w="1226" w:type="dxa"/>
          </w:tcPr>
          <w:p w14:paraId="673C865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F9E61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8FCB2D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5F3776A" w14:textId="77777777" w:rsidTr="008A6EA1">
        <w:tc>
          <w:tcPr>
            <w:tcW w:w="1226" w:type="dxa"/>
          </w:tcPr>
          <w:p w14:paraId="10599F8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94A142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9F2E2C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1063980" w14:textId="77777777" w:rsidTr="008A6EA1">
        <w:tc>
          <w:tcPr>
            <w:tcW w:w="1226" w:type="dxa"/>
          </w:tcPr>
          <w:p w14:paraId="2838E60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9DDE0E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008EA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D4BE578" w14:textId="77777777" w:rsidTr="008A6EA1">
        <w:tc>
          <w:tcPr>
            <w:tcW w:w="1226" w:type="dxa"/>
          </w:tcPr>
          <w:p w14:paraId="56D8B7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2F5EF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FDF1C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0907DED" w14:textId="77777777" w:rsidTr="008A6EA1">
        <w:tc>
          <w:tcPr>
            <w:tcW w:w="1226" w:type="dxa"/>
          </w:tcPr>
          <w:p w14:paraId="13AF101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09715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4CE8E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7D0009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1E5FBF09" w14:textId="62A54874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Q4: What is the assumption on the number of PSSCH and DM-RS symbols for the sidelink CSI reference resource</w:t>
      </w:r>
      <w:r>
        <w:rPr>
          <w:rFonts w:ascii="Calibri" w:hAnsi="Calibri" w:cs="Calibri"/>
          <w:sz w:val="22"/>
        </w:rPr>
        <w:t>?</w:t>
      </w:r>
    </w:p>
    <w:p w14:paraId="5A3090F0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14352AC5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sl-L</w:t>
      </w:r>
      <w:r w:rsidRPr="00957347">
        <w:rPr>
          <w:rFonts w:ascii="Calibri" w:hAnsi="Calibri" w:cs="Calibri"/>
          <w:sz w:val="22"/>
        </w:rPr>
        <w:t>engthSymbols ‒ 2</w:t>
      </w:r>
    </w:p>
    <w:p w14:paraId="56B68A67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E86C28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 xml:space="preserve">5 if </w:t>
      </w:r>
      <w:r w:rsidRPr="00167A21">
        <w:t>periodPSFCHresource</w:t>
      </w:r>
      <w:r>
        <w:t xml:space="preserve"> = 1. Otherwise, </w:t>
      </w:r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>2.</w:t>
      </w:r>
    </w:p>
    <w:p w14:paraId="768A1318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623BBEEB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8790737" w14:textId="77777777" w:rsidTr="008A6EA1">
        <w:tc>
          <w:tcPr>
            <w:tcW w:w="1226" w:type="dxa"/>
          </w:tcPr>
          <w:p w14:paraId="67C3DF5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05CFD7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A75137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431E6894" w14:textId="77777777" w:rsidTr="008A6EA1">
        <w:tc>
          <w:tcPr>
            <w:tcW w:w="1226" w:type="dxa"/>
          </w:tcPr>
          <w:p w14:paraId="46167EEE" w14:textId="7CF12E70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681041E8" w14:textId="4D7502CD" w:rsidR="00453EE5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MS Mincho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2260915E" w14:textId="1BA04A36" w:rsidR="004D5DBF" w:rsidRDefault="004D5DBF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Reuse NR-Uu, where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52BD4C21" w14:textId="48ABDBD1" w:rsidR="004D5DBF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2EB5D3EE" w14:textId="77777777" w:rsidTr="008A6EA1">
        <w:tc>
          <w:tcPr>
            <w:tcW w:w="1226" w:type="dxa"/>
          </w:tcPr>
          <w:p w14:paraId="009EC066" w14:textId="40FA42FE" w:rsidR="00453EE5" w:rsidRDefault="006A070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547B93B" w14:textId="69B7D68B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B9A04C6" w14:textId="72F2F575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Uu, where the assumption is (14-2-2)=10</w:t>
            </w:r>
          </w:p>
        </w:tc>
      </w:tr>
      <w:tr w:rsidR="00453EE5" w14:paraId="7A3AA22F" w14:textId="77777777" w:rsidTr="008A6EA1">
        <w:tc>
          <w:tcPr>
            <w:tcW w:w="1226" w:type="dxa"/>
          </w:tcPr>
          <w:p w14:paraId="10902D8D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3036C5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2B1CE0E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38E7BDDA" w14:textId="77777777" w:rsidTr="008A6EA1">
        <w:tc>
          <w:tcPr>
            <w:tcW w:w="1226" w:type="dxa"/>
          </w:tcPr>
          <w:p w14:paraId="366CE0A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9F2857D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7F7CFB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5A367391" w14:textId="77777777" w:rsidTr="008A6EA1">
        <w:tc>
          <w:tcPr>
            <w:tcW w:w="1226" w:type="dxa"/>
          </w:tcPr>
          <w:p w14:paraId="2D6B1409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FEC6DD0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C3DCEE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6B74E582" w14:textId="77777777" w:rsidTr="008A6EA1">
        <w:tc>
          <w:tcPr>
            <w:tcW w:w="1226" w:type="dxa"/>
          </w:tcPr>
          <w:p w14:paraId="75FC55BE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C725295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8D70201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7AC71C64" w14:textId="77777777" w:rsidTr="008A6EA1">
        <w:tc>
          <w:tcPr>
            <w:tcW w:w="1226" w:type="dxa"/>
          </w:tcPr>
          <w:p w14:paraId="7E95A3E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DBD1873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5FDDA6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91824B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DC4C06E" w14:textId="79D96A45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Q5: What is the assumption on sidelink CSI-RS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301738B8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05E7AEF5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242FA4C1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3992888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1249BA3D" w14:textId="77777777" w:rsidTr="008A6EA1">
        <w:tc>
          <w:tcPr>
            <w:tcW w:w="1226" w:type="dxa"/>
          </w:tcPr>
          <w:p w14:paraId="42721EE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F18724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7E549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1B617A84" w14:textId="77777777" w:rsidTr="008A6EA1">
        <w:tc>
          <w:tcPr>
            <w:tcW w:w="1226" w:type="dxa"/>
          </w:tcPr>
          <w:p w14:paraId="317A77F3" w14:textId="66C5B8C2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2586B30" w14:textId="08A3740E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5514D5F8" w14:textId="0978F781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</w:tc>
      </w:tr>
      <w:tr w:rsidR="006A6528" w14:paraId="1CC62918" w14:textId="77777777" w:rsidTr="008A6EA1">
        <w:tc>
          <w:tcPr>
            <w:tcW w:w="1226" w:type="dxa"/>
          </w:tcPr>
          <w:p w14:paraId="05A5D141" w14:textId="76807C58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4559600A" w14:textId="0F259180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0C626AB" w14:textId="779D98C4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</w:t>
            </w:r>
          </w:p>
        </w:tc>
      </w:tr>
      <w:tr w:rsidR="006A6528" w14:paraId="44114C61" w14:textId="77777777" w:rsidTr="008A6EA1">
        <w:tc>
          <w:tcPr>
            <w:tcW w:w="1226" w:type="dxa"/>
          </w:tcPr>
          <w:p w14:paraId="79232F5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DB401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35BFF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4E0046A" w14:textId="77777777" w:rsidTr="008A6EA1">
        <w:tc>
          <w:tcPr>
            <w:tcW w:w="1226" w:type="dxa"/>
          </w:tcPr>
          <w:p w14:paraId="66ABF82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E5CFFD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0CF89A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3FA76B5" w14:textId="77777777" w:rsidTr="008A6EA1">
        <w:tc>
          <w:tcPr>
            <w:tcW w:w="1226" w:type="dxa"/>
          </w:tcPr>
          <w:p w14:paraId="111613F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08348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3AF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CC69C9C" w14:textId="77777777" w:rsidTr="008A6EA1">
        <w:tc>
          <w:tcPr>
            <w:tcW w:w="1226" w:type="dxa"/>
          </w:tcPr>
          <w:p w14:paraId="7AA8D4A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9F228F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A1A449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422A03B" w14:textId="77777777" w:rsidTr="008A6EA1">
        <w:tc>
          <w:tcPr>
            <w:tcW w:w="1226" w:type="dxa"/>
          </w:tcPr>
          <w:p w14:paraId="6A73169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C376E4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58FAE6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F699FB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C00F1BB" w14:textId="1C4AE520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lastRenderedPageBreak/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B4647C3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723BB97C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7847CC58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7577475F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65B4BB2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A68E7CF" w14:textId="77777777" w:rsidTr="008A6EA1">
        <w:tc>
          <w:tcPr>
            <w:tcW w:w="1226" w:type="dxa"/>
          </w:tcPr>
          <w:p w14:paraId="74D9A2C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C47473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842AC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F3E0F9A" w14:textId="77777777" w:rsidTr="008A6EA1">
        <w:tc>
          <w:tcPr>
            <w:tcW w:w="1226" w:type="dxa"/>
          </w:tcPr>
          <w:p w14:paraId="1591C4CC" w14:textId="538EA4CA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4377C5C" w14:textId="061F3AB5" w:rsidR="006A6528" w:rsidRPr="00135B8D" w:rsidRDefault="009211D0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D432899" w14:textId="77777777" w:rsidR="005A0CE5" w:rsidRDefault="005A0CE5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  <w:p w14:paraId="2FAA9C61" w14:textId="180D31FB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34F58DAF" w14:textId="77777777" w:rsidTr="008A6EA1">
        <w:tc>
          <w:tcPr>
            <w:tcW w:w="1226" w:type="dxa"/>
          </w:tcPr>
          <w:p w14:paraId="4AE96308" w14:textId="3741FADB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6890CCF" w14:textId="243BA5B4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2BD586A" w14:textId="35D3459E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</w:t>
            </w:r>
          </w:p>
        </w:tc>
      </w:tr>
      <w:tr w:rsidR="006A6528" w14:paraId="2A5B3C64" w14:textId="77777777" w:rsidTr="008A6EA1">
        <w:tc>
          <w:tcPr>
            <w:tcW w:w="1226" w:type="dxa"/>
          </w:tcPr>
          <w:p w14:paraId="4B494EB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65E832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2DB19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3C184B8" w14:textId="77777777" w:rsidTr="008A6EA1">
        <w:tc>
          <w:tcPr>
            <w:tcW w:w="1226" w:type="dxa"/>
          </w:tcPr>
          <w:p w14:paraId="092899E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A6028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CBB97F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68AA07F" w14:textId="77777777" w:rsidTr="008A6EA1">
        <w:tc>
          <w:tcPr>
            <w:tcW w:w="1226" w:type="dxa"/>
          </w:tcPr>
          <w:p w14:paraId="720D644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CCE50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D7B84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B4AF4A" w14:textId="77777777" w:rsidTr="008A6EA1">
        <w:tc>
          <w:tcPr>
            <w:tcW w:w="1226" w:type="dxa"/>
          </w:tcPr>
          <w:p w14:paraId="0F3BDC3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7BE6A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A4D334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9C0BAB" w14:textId="77777777" w:rsidTr="008A6EA1">
        <w:tc>
          <w:tcPr>
            <w:tcW w:w="1226" w:type="dxa"/>
          </w:tcPr>
          <w:p w14:paraId="54B57FD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F5A89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520BD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378888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D02F54A" w14:textId="7C3F1D10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6588D865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(pre)confiugraiton</w:t>
      </w:r>
    </w:p>
    <w:p w14:paraId="4DE28397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05DF1D16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994FE7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3A468DE8" w14:textId="77777777" w:rsidTr="008A6EA1">
        <w:tc>
          <w:tcPr>
            <w:tcW w:w="1226" w:type="dxa"/>
          </w:tcPr>
          <w:p w14:paraId="45ADDFB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A6D2E7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99BD4F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7864B470" w14:textId="77777777" w:rsidTr="005B3116">
        <w:tc>
          <w:tcPr>
            <w:tcW w:w="1226" w:type="dxa"/>
          </w:tcPr>
          <w:p w14:paraId="086DCCC9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755FFBA" w14:textId="07799582" w:rsidR="009211D0" w:rsidRPr="00135B8D" w:rsidRDefault="005A0CE5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5A49775" w14:textId="77777777" w:rsidR="009211D0" w:rsidRDefault="009211D0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First of all, the question would be about DM-RS, not 2nd-stage SCI overhead.</w:t>
            </w:r>
          </w:p>
          <w:p w14:paraId="39407210" w14:textId="4605B889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reuse NR-Uu, where assumption of the number of DM-RS is based on the configurations.</w:t>
            </w:r>
          </w:p>
        </w:tc>
      </w:tr>
      <w:tr w:rsidR="006A6528" w14:paraId="09722996" w14:textId="77777777" w:rsidTr="008A6EA1">
        <w:tc>
          <w:tcPr>
            <w:tcW w:w="1226" w:type="dxa"/>
          </w:tcPr>
          <w:p w14:paraId="3FBEC643" w14:textId="63B86F89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14C8CF09" w14:textId="3BAB3B39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76BB45D0" w14:textId="73516585" w:rsidR="006A6528" w:rsidRDefault="007E0E3F" w:rsidP="007E0E3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If the question refers to PSSCH DMRS overhead, then we propose to reuse NR Uu without containing DMRS, i.e. no overhead is assumed.</w:t>
            </w:r>
          </w:p>
        </w:tc>
      </w:tr>
      <w:tr w:rsidR="006A6528" w14:paraId="0A057846" w14:textId="77777777" w:rsidTr="008A6EA1">
        <w:tc>
          <w:tcPr>
            <w:tcW w:w="1226" w:type="dxa"/>
          </w:tcPr>
          <w:p w14:paraId="7BB21E0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B37F29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C63C19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3E3998E" w14:textId="77777777" w:rsidTr="008A6EA1">
        <w:tc>
          <w:tcPr>
            <w:tcW w:w="1226" w:type="dxa"/>
          </w:tcPr>
          <w:p w14:paraId="0EE3C96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3B35D0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305784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70FDAC6" w14:textId="77777777" w:rsidTr="008A6EA1">
        <w:tc>
          <w:tcPr>
            <w:tcW w:w="1226" w:type="dxa"/>
          </w:tcPr>
          <w:p w14:paraId="6D868FA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E43282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6768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586D102" w14:textId="77777777" w:rsidTr="008A6EA1">
        <w:tc>
          <w:tcPr>
            <w:tcW w:w="1226" w:type="dxa"/>
          </w:tcPr>
          <w:p w14:paraId="064890C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8E8157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8D306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645CBA1" w14:textId="77777777" w:rsidTr="008A6EA1">
        <w:tc>
          <w:tcPr>
            <w:tcW w:w="1226" w:type="dxa"/>
          </w:tcPr>
          <w:p w14:paraId="600D21A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2D0DB0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6FBA2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BB33C15" w14:textId="77777777" w:rsidTr="008A6EA1">
        <w:tc>
          <w:tcPr>
            <w:tcW w:w="1226" w:type="dxa"/>
          </w:tcPr>
          <w:p w14:paraId="7EA1A85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AC31A8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DE2EB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13FC39B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C13B5A1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Q8: Do you think there are other aspects RAN1 needs to consider in defining assumptions for the sidelink CSI reference resource?</w:t>
      </w:r>
    </w:p>
    <w:p w14:paraId="5614D96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DC86C1" w14:textId="77777777" w:rsidTr="008A6EA1">
        <w:tc>
          <w:tcPr>
            <w:tcW w:w="1226" w:type="dxa"/>
          </w:tcPr>
          <w:p w14:paraId="1C0DEA8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CEB6FA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4F27F48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77D75B58" w14:textId="77777777" w:rsidTr="008A6EA1">
        <w:tc>
          <w:tcPr>
            <w:tcW w:w="1226" w:type="dxa"/>
          </w:tcPr>
          <w:p w14:paraId="092A7E4C" w14:textId="34066B26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3E3BD77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C5D05E" w14:textId="07192A63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Assume the SL CSI reference resource does not contain SL PT-RS.</w:t>
            </w:r>
            <w:bookmarkStart w:id="0" w:name="_GoBack"/>
            <w:bookmarkEnd w:id="0"/>
          </w:p>
        </w:tc>
      </w:tr>
      <w:tr w:rsidR="006A6528" w14:paraId="26ED9DB4" w14:textId="77777777" w:rsidTr="008A6EA1">
        <w:tc>
          <w:tcPr>
            <w:tcW w:w="1226" w:type="dxa"/>
          </w:tcPr>
          <w:p w14:paraId="1BD83DD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C88F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625104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426878E" w14:textId="77777777" w:rsidTr="008A6EA1">
        <w:tc>
          <w:tcPr>
            <w:tcW w:w="1226" w:type="dxa"/>
          </w:tcPr>
          <w:p w14:paraId="04C7C12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E4AE3C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A11B3A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B09A02" w14:textId="77777777" w:rsidTr="008A6EA1">
        <w:tc>
          <w:tcPr>
            <w:tcW w:w="1226" w:type="dxa"/>
          </w:tcPr>
          <w:p w14:paraId="452B23A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03D26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4AB823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6894D37" w14:textId="77777777" w:rsidTr="008A6EA1">
        <w:tc>
          <w:tcPr>
            <w:tcW w:w="1226" w:type="dxa"/>
          </w:tcPr>
          <w:p w14:paraId="6C11008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34D8DD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1481C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92A5EE4" w14:textId="77777777" w:rsidTr="008A6EA1">
        <w:tc>
          <w:tcPr>
            <w:tcW w:w="1226" w:type="dxa"/>
          </w:tcPr>
          <w:p w14:paraId="4C64108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5DA9A7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65243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17A8F0" w14:textId="77777777" w:rsidTr="008A6EA1">
        <w:tc>
          <w:tcPr>
            <w:tcW w:w="1226" w:type="dxa"/>
          </w:tcPr>
          <w:p w14:paraId="59872AA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7CB3C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0A4C2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E79584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4D666" w14:textId="77777777" w:rsidR="00463F43" w:rsidRDefault="00463F43" w:rsidP="00590E43">
      <w:r>
        <w:separator/>
      </w:r>
    </w:p>
  </w:endnote>
  <w:endnote w:type="continuationSeparator" w:id="0">
    <w:p w14:paraId="4AB10479" w14:textId="77777777" w:rsidR="00463F43" w:rsidRDefault="00463F43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754DD" w14:textId="77777777" w:rsidR="00463F43" w:rsidRDefault="00463F43" w:rsidP="00590E43">
      <w:r>
        <w:separator/>
      </w:r>
    </w:p>
  </w:footnote>
  <w:footnote w:type="continuationSeparator" w:id="0">
    <w:p w14:paraId="3BAFCA76" w14:textId="77777777" w:rsidR="00463F43" w:rsidRDefault="00463F43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33828"/>
    <w:rsid w:val="00057D0C"/>
    <w:rsid w:val="000A2334"/>
    <w:rsid w:val="000A51CD"/>
    <w:rsid w:val="000B2934"/>
    <w:rsid w:val="000F3F44"/>
    <w:rsid w:val="00107338"/>
    <w:rsid w:val="001127C3"/>
    <w:rsid w:val="00135B8D"/>
    <w:rsid w:val="00157B27"/>
    <w:rsid w:val="002429AB"/>
    <w:rsid w:val="0029261C"/>
    <w:rsid w:val="002B5263"/>
    <w:rsid w:val="002E2C00"/>
    <w:rsid w:val="00362458"/>
    <w:rsid w:val="00394919"/>
    <w:rsid w:val="003A51D5"/>
    <w:rsid w:val="003C0571"/>
    <w:rsid w:val="003C14A6"/>
    <w:rsid w:val="00404206"/>
    <w:rsid w:val="00437B27"/>
    <w:rsid w:val="00453EE5"/>
    <w:rsid w:val="00463F43"/>
    <w:rsid w:val="00485278"/>
    <w:rsid w:val="004C25E5"/>
    <w:rsid w:val="004D5DBF"/>
    <w:rsid w:val="005541A0"/>
    <w:rsid w:val="00565AA2"/>
    <w:rsid w:val="005818BD"/>
    <w:rsid w:val="00590E43"/>
    <w:rsid w:val="005A0CE5"/>
    <w:rsid w:val="005C699C"/>
    <w:rsid w:val="006A070C"/>
    <w:rsid w:val="006A6528"/>
    <w:rsid w:val="00733B65"/>
    <w:rsid w:val="007A133E"/>
    <w:rsid w:val="007A3033"/>
    <w:rsid w:val="007E0E3F"/>
    <w:rsid w:val="00863038"/>
    <w:rsid w:val="008B1D31"/>
    <w:rsid w:val="008D6C72"/>
    <w:rsid w:val="009127E7"/>
    <w:rsid w:val="009211D0"/>
    <w:rsid w:val="0096668D"/>
    <w:rsid w:val="00986389"/>
    <w:rsid w:val="00994122"/>
    <w:rsid w:val="009A0D76"/>
    <w:rsid w:val="009F088D"/>
    <w:rsid w:val="00A36524"/>
    <w:rsid w:val="00AC407A"/>
    <w:rsid w:val="00B21DD8"/>
    <w:rsid w:val="00BC5859"/>
    <w:rsid w:val="00C92431"/>
    <w:rsid w:val="00CB2710"/>
    <w:rsid w:val="00CE6166"/>
    <w:rsid w:val="00E52A1B"/>
    <w:rsid w:val="00EE684D"/>
    <w:rsid w:val="00F836E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590E43"/>
  </w:style>
  <w:style w:type="character" w:customStyle="1" w:styleId="1Char">
    <w:name w:val="标题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Char1">
    <w:name w:val="列出段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5"/>
    <w:uiPriority w:val="34"/>
    <w:qFormat/>
    <w:rsid w:val="00590E43"/>
    <w:rPr>
      <w:rFonts w:ascii="Malgun Gothic" w:eastAsia="Malgun Gothic" w:hAnsi="Malgun Gothic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赵毅男(Zhao YiNan)</cp:lastModifiedBy>
  <cp:revision>40</cp:revision>
  <dcterms:created xsi:type="dcterms:W3CDTF">2020-04-19T06:34:00Z</dcterms:created>
  <dcterms:modified xsi:type="dcterms:W3CDTF">2020-08-17T07:45:00Z</dcterms:modified>
</cp:coreProperties>
</file>