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 xml:space="preserve">By 8/21, followed by potential TPs by 8/26 – </w:t>
      </w:r>
      <w:proofErr w:type="spellStart"/>
      <w:r w:rsidRPr="00FE4888">
        <w:rPr>
          <w:rFonts w:ascii="Times" w:hAnsi="Times"/>
          <w:kern w:val="0"/>
          <w:highlight w:val="cyan"/>
          <w:lang w:val="en-GB" w:eastAsia="en-US"/>
        </w:rPr>
        <w:t>Hanbyul</w:t>
      </w:r>
      <w:proofErr w:type="spellEnd"/>
      <w:r w:rsidRPr="00FE4888">
        <w:rPr>
          <w:rFonts w:ascii="Times" w:hAnsi="Times"/>
          <w:kern w:val="0"/>
          <w:highlight w:val="cyan"/>
          <w:lang w:val="en-GB" w:eastAsia="en-US"/>
        </w:rPr>
        <w:t xml:space="preserve">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RAN1 concluded in the last meeting that the operation is feasible from L1 signaling </w:t>
            </w:r>
            <w:r>
              <w:rPr>
                <w:rFonts w:ascii="Calibri" w:eastAsia="ＭＳ 明朝" w:hAnsi="Calibri" w:cs="Calibri"/>
                <w:sz w:val="22"/>
                <w:lang w:eastAsia="ja-JP"/>
              </w:rPr>
              <w:t>perspective</w:t>
            </w:r>
            <w:r>
              <w:rPr>
                <w:rFonts w:ascii="Calibri" w:eastAsia="ＭＳ 明朝" w:hAnsi="Calibri" w:cs="Calibri" w:hint="eastAsia"/>
                <w:sz w:val="22"/>
                <w:lang w:eastAsia="ja-JP"/>
              </w:rPr>
              <w:t>.</w:t>
            </w:r>
          </w:p>
          <w:p w14:paraId="3F98AF10" w14:textId="77777777" w:rsid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ＭＳ 明朝" w:hAnsi="Calibri" w:cs="Calibri"/>
                <w:sz w:val="22"/>
                <w:lang w:eastAsia="ja-JP"/>
              </w:rPr>
            </w:pPr>
            <w:r>
              <w:rPr>
                <w:rFonts w:ascii="Calibri" w:eastAsia="ＭＳ 明朝"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680"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680"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w:t>
            </w:r>
            <w:proofErr w:type="gramStart"/>
            <w:r>
              <w:rPr>
                <w:rFonts w:ascii="Calibri" w:hAnsi="Calibri" w:cs="Calibri"/>
                <w:sz w:val="22"/>
              </w:rPr>
              <w:t>made a decision</w:t>
            </w:r>
            <w:proofErr w:type="gramEnd"/>
            <w:r>
              <w:rPr>
                <w:rFonts w:ascii="Calibri" w:hAnsi="Calibri" w:cs="Calibri"/>
                <w:sz w:val="22"/>
              </w:rPr>
              <w:t xml:space="preserve">,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A5106B">
        <w:tc>
          <w:tcPr>
            <w:tcW w:w="841"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680"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A5106B">
        <w:tc>
          <w:tcPr>
            <w:tcW w:w="841"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680"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A5106B">
        <w:tc>
          <w:tcPr>
            <w:tcW w:w="841"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680"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A5106B">
        <w:tc>
          <w:tcPr>
            <w:tcW w:w="841" w:type="dxa"/>
          </w:tcPr>
          <w:p w14:paraId="37F79AF6" w14:textId="24C00B3C" w:rsidR="000262D3" w:rsidRPr="000262D3" w:rsidRDefault="000262D3" w:rsidP="00BE78B6">
            <w:pPr>
              <w:widowControl/>
              <w:rPr>
                <w:rFonts w:ascii="Calibri" w:eastAsia="ＭＳ 明朝" w:hAnsi="Calibri" w:cs="Calibri" w:hint="eastAsia"/>
                <w:sz w:val="22"/>
                <w:szCs w:val="22"/>
                <w:lang w:eastAsia="ja-JP"/>
              </w:rPr>
            </w:pPr>
            <w:r w:rsidRPr="000262D3">
              <w:rPr>
                <w:rFonts w:ascii="Calibri" w:eastAsia="ＭＳ 明朝" w:hAnsi="Calibri" w:cs="Calibri" w:hint="eastAsia"/>
                <w:sz w:val="22"/>
                <w:szCs w:val="22"/>
                <w:lang w:eastAsia="ja-JP"/>
              </w:rPr>
              <w:t>P</w:t>
            </w:r>
            <w:r w:rsidRPr="000262D3">
              <w:rPr>
                <w:rFonts w:ascii="Calibri" w:eastAsia="ＭＳ 明朝" w:hAnsi="Calibri" w:cs="Calibri"/>
                <w:sz w:val="22"/>
                <w:szCs w:val="22"/>
                <w:lang w:eastAsia="ja-JP"/>
              </w:rPr>
              <w:t>anasonic</w:t>
            </w:r>
          </w:p>
        </w:tc>
        <w:tc>
          <w:tcPr>
            <w:tcW w:w="680" w:type="dxa"/>
          </w:tcPr>
          <w:p w14:paraId="3100A516" w14:textId="359D23F7"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Y</w:t>
            </w:r>
            <w:r>
              <w:rPr>
                <w:rFonts w:ascii="Calibri" w:eastAsia="ＭＳ 明朝"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RAN2 supports Groupcast option 1 (i.e., NACK only feedback) when Zone ID or Communication range requirement is not provided. In addition, the case of group size is greater than the number of </w:t>
            </w:r>
            <w:proofErr w:type="gramStart"/>
            <w:r w:rsidRPr="000262D3">
              <w:rPr>
                <w:rFonts w:ascii="Calibri" w:eastAsia="SimSun" w:hAnsi="Calibri" w:cs="Calibri"/>
                <w:sz w:val="22"/>
                <w:lang w:eastAsia="zh-CN"/>
              </w:rPr>
              <w:t>candidate</w:t>
            </w:r>
            <w:proofErr w:type="gramEnd"/>
            <w:r w:rsidRPr="000262D3">
              <w:rPr>
                <w:rFonts w:ascii="Calibri" w:eastAsia="SimSun" w:hAnsi="Calibri" w:cs="Calibri"/>
                <w:sz w:val="22"/>
                <w:lang w:eastAsia="zh-CN"/>
              </w:rPr>
              <w:t xml:space="preserve"> PSFCH resource is also HARQ option 1. Both should be supported in physical layer signaling.</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lastRenderedPageBreak/>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ＭＳ 明朝" w:hAnsi="Calibri" w:cs="Calibri"/>
                <w:sz w:val="22"/>
                <w:lang w:eastAsia="ja-JP"/>
              </w:rPr>
            </w:pPr>
            <w:r>
              <w:rPr>
                <w:rFonts w:ascii="Calibri" w:eastAsia="ＭＳ 明朝" w:hAnsi="Calibri" w:cs="Calibri"/>
                <w:sz w:val="22"/>
                <w:lang w:eastAsia="ja-JP"/>
              </w:rPr>
              <w:t>2-A is better since i</w:t>
            </w:r>
            <w:r>
              <w:rPr>
                <w:rFonts w:ascii="Calibri" w:eastAsia="ＭＳ 明朝" w:hAnsi="Calibri" w:cs="Calibri" w:hint="eastAsia"/>
                <w:sz w:val="22"/>
                <w:lang w:eastAsia="ja-JP"/>
              </w:rPr>
              <w:t xml:space="preserve">f 2-B </w:t>
            </w:r>
            <w:proofErr w:type="gramStart"/>
            <w:r>
              <w:rPr>
                <w:rFonts w:ascii="Calibri" w:eastAsia="ＭＳ 明朝" w:hAnsi="Calibri" w:cs="Calibri" w:hint="eastAsia"/>
                <w:sz w:val="22"/>
                <w:lang w:eastAsia="ja-JP"/>
              </w:rPr>
              <w:t>is used,</w:t>
            </w:r>
            <w:proofErr w:type="gramEnd"/>
            <w:r>
              <w:rPr>
                <w:rFonts w:ascii="Calibri" w:eastAsia="ＭＳ 明朝" w:hAnsi="Calibri" w:cs="Calibri" w:hint="eastAsia"/>
                <w:sz w:val="22"/>
                <w:lang w:eastAsia="ja-JP"/>
              </w:rPr>
              <w:t xml:space="preserve"> the unused overhead is not so small.</w:t>
            </w:r>
          </w:p>
          <w:p w14:paraId="40AD5FC8" w14:textId="77777777" w:rsidR="00927B9A" w:rsidRPr="00927B9A" w:rsidRDefault="00E23361" w:rsidP="00E23361">
            <w:pPr>
              <w:widowControl/>
              <w:wordWrap/>
              <w:rPr>
                <w:rFonts w:ascii="Calibri" w:eastAsia="ＭＳ 明朝" w:hAnsi="Calibri" w:cs="Calibri"/>
                <w:sz w:val="22"/>
                <w:lang w:eastAsia="ja-JP"/>
              </w:rPr>
            </w:pPr>
            <w:r>
              <w:rPr>
                <w:rFonts w:ascii="Calibri" w:eastAsia="ＭＳ 明朝"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260"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260"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298"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7C61E9">
        <w:tc>
          <w:tcPr>
            <w:tcW w:w="1458"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260"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298"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7C61E9">
        <w:tc>
          <w:tcPr>
            <w:tcW w:w="1458"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60"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298"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When there is no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operation, format 2-A is straightforward way. </w:t>
            </w:r>
          </w:p>
        </w:tc>
      </w:tr>
      <w:tr w:rsidR="000262D3" w14:paraId="6FFDB89D" w14:textId="77777777" w:rsidTr="007C61E9">
        <w:tc>
          <w:tcPr>
            <w:tcW w:w="1458" w:type="dxa"/>
          </w:tcPr>
          <w:p w14:paraId="73A42DAC" w14:textId="01E586E6"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260" w:type="dxa"/>
          </w:tcPr>
          <w:p w14:paraId="7C792767" w14:textId="374FF1D6"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1-1</w:t>
            </w:r>
          </w:p>
        </w:tc>
        <w:tc>
          <w:tcPr>
            <w:tcW w:w="6298"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w:t>
            </w:r>
            <w:r w:rsidRPr="000262D3">
              <w:rPr>
                <w:rFonts w:ascii="Calibri" w:eastAsia="SimSun" w:hAnsi="Calibri" w:cs="Calibri"/>
                <w:sz w:val="22"/>
                <w:lang w:eastAsia="zh-CN"/>
              </w:rPr>
              <w:lastRenderedPageBreak/>
              <w:t>overhead. Therefore, we propose to take option 1-1. As the realization, reserved case in cast type indicator is used for NACK only indication would be straight forward.</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ＭＳ 明朝" w:hAnsi="Calibri" w:cs="Calibri"/>
                <w:sz w:val="22"/>
                <w:lang w:eastAsia="ja-JP"/>
              </w:rPr>
            </w:pPr>
            <w:r>
              <w:rPr>
                <w:rFonts w:ascii="Calibri" w:eastAsia="ＭＳ 明朝" w:hAnsi="Calibri" w:cs="Calibri" w:hint="eastAsia"/>
                <w:sz w:val="22"/>
                <w:lang w:eastAsia="ja-JP"/>
              </w:rPr>
              <w:t>In LTE, UE receives HARQ-ACK on PHICH</w:t>
            </w:r>
            <w:r>
              <w:rPr>
                <w:rFonts w:ascii="Calibri" w:eastAsia="ＭＳ 明朝"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ＭＳ 明朝" w:hAnsi="Calibri" w:cs="Calibri"/>
                <w:sz w:val="22"/>
                <w:lang w:eastAsia="ja-JP"/>
              </w:rPr>
            </w:pPr>
            <w:r>
              <w:rPr>
                <w:rFonts w:ascii="Calibri" w:eastAsia="ＭＳ 明朝"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ＭＳ 明朝" w:hAnsi="Calibri" w:cs="Calibri"/>
                <w:sz w:val="22"/>
                <w:lang w:eastAsia="ja-JP"/>
              </w:rPr>
            </w:pPr>
            <w:r>
              <w:rPr>
                <w:rFonts w:ascii="Calibri" w:eastAsia="ＭＳ 明朝" w:hAnsi="Calibri" w:cs="Calibri"/>
                <w:sz w:val="22"/>
                <w:lang w:eastAsia="ja-JP"/>
              </w:rPr>
              <w:t xml:space="preserve">In addition to Q4/Q5, report for PSFCH RX drop might be described as </w:t>
            </w:r>
            <w:r>
              <w:rPr>
                <w:rFonts w:ascii="Calibri" w:eastAsia="ＭＳ 明朝" w:hAnsi="Calibri" w:cs="Calibri" w:hint="eastAsia"/>
                <w:sz w:val="22"/>
                <w:lang w:eastAsia="ja-JP"/>
              </w:rPr>
              <w:t>16.5</w:t>
            </w:r>
            <w:r>
              <w:rPr>
                <w:rFonts w:ascii="Calibri" w:eastAsia="ＭＳ 明朝"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327"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r w:rsidR="00283078" w14:paraId="0AF18161" w14:textId="77777777" w:rsidTr="007C61E9">
        <w:tc>
          <w:tcPr>
            <w:tcW w:w="1226"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327" w:type="dxa"/>
          </w:tcPr>
          <w:p w14:paraId="72283120" w14:textId="77777777" w:rsidR="00283078" w:rsidRDefault="00283078" w:rsidP="00283078">
            <w:pPr>
              <w:widowControl/>
              <w:rPr>
                <w:rFonts w:ascii="Calibri" w:hAnsi="Calibri" w:cs="Calibri"/>
                <w:sz w:val="22"/>
              </w:rPr>
            </w:pPr>
          </w:p>
        </w:tc>
      </w:tr>
      <w:tr w:rsidR="00BE78B6" w14:paraId="3ED65371" w14:textId="77777777" w:rsidTr="007C61E9">
        <w:tc>
          <w:tcPr>
            <w:tcW w:w="1226"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49B4F98C" w14:textId="77777777" w:rsidR="00BE78B6" w:rsidRDefault="00BE78B6" w:rsidP="00BE78B6">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lastRenderedPageBreak/>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ＭＳ 明朝"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ＭＳ 明朝" w:hAnsi="Calibri" w:cs="Calibri" w:hint="eastAsia"/>
                <w:sz w:val="22"/>
                <w:lang w:eastAsia="ja-JP"/>
              </w:rPr>
              <w:t xml:space="preserve">Option </w:t>
            </w:r>
            <w:r>
              <w:rPr>
                <w:rFonts w:ascii="Calibri" w:eastAsia="ＭＳ 明朝" w:hAnsi="Calibri" w:cs="Calibri"/>
                <w:sz w:val="22"/>
                <w:lang w:eastAsia="ja-JP"/>
              </w:rPr>
              <w:t>2</w:t>
            </w:r>
          </w:p>
        </w:tc>
        <w:tc>
          <w:tcPr>
            <w:tcW w:w="6327" w:type="dxa"/>
          </w:tcPr>
          <w:p w14:paraId="4FE0F40D" w14:textId="77777777" w:rsidR="00423919"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Reuse description of 16.5</w:t>
            </w:r>
            <w:r w:rsidR="004D6C9E">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 i.e.</w:t>
            </w:r>
          </w:p>
          <w:p w14:paraId="03FF8013" w14:textId="77777777" w:rsidR="009E5B28" w:rsidRDefault="009E5B28" w:rsidP="00423919">
            <w:pPr>
              <w:widowControl/>
              <w:wordWrap/>
              <w:rPr>
                <w:rFonts w:ascii="Calibri" w:eastAsia="ＭＳ 明朝" w:hAnsi="Calibri" w:cs="Calibri"/>
                <w:sz w:val="22"/>
                <w:lang w:eastAsia="ja-JP"/>
              </w:rPr>
            </w:pPr>
            <w:r>
              <w:rPr>
                <w:rFonts w:ascii="Calibri" w:eastAsia="ＭＳ 明朝" w:hAnsi="Calibri" w:cs="Calibri"/>
                <w:sz w:val="22"/>
                <w:lang w:eastAsia="ja-JP"/>
              </w:rPr>
              <w:t>“</w:t>
            </w:r>
            <w:r w:rsidRPr="009E5B28">
              <w:rPr>
                <w:rFonts w:ascii="Calibri" w:eastAsia="ＭＳ 明朝"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ＭＳ 明朝" w:hAnsi="Calibri" w:cs="Calibri"/>
                <w:sz w:val="22"/>
                <w:lang w:eastAsia="ja-JP"/>
              </w:rPr>
            </w:pPr>
            <w:r>
              <w:rPr>
                <w:rFonts w:ascii="Calibri" w:eastAsia="ＭＳ 明朝" w:hAnsi="Calibri" w:cs="Calibri"/>
                <w:sz w:val="22"/>
                <w:lang w:eastAsia="ja-JP"/>
              </w:rPr>
              <w:t xml:space="preserv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ＭＳ 明朝" w:hAnsi="Calibri" w:cs="Calibri"/>
                <w:sz w:val="22"/>
                <w:lang w:eastAsia="ja-JP"/>
              </w:rPr>
              <w:t>report</w:t>
            </w:r>
            <w:r w:rsidRPr="009E5B28">
              <w:rPr>
                <w:rFonts w:ascii="Calibri" w:eastAsia="ＭＳ 明朝" w:hAnsi="Calibri" w:cs="Calibri"/>
                <w:sz w:val="22"/>
                <w:lang w:eastAsia="ja-JP"/>
              </w:rPr>
              <w:t xml:space="preserve"> NACK</w:t>
            </w:r>
            <w:r>
              <w:rPr>
                <w:rFonts w:ascii="Calibri" w:eastAsia="ＭＳ 明朝"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r w:rsidR="00283078" w14:paraId="47C3D77E" w14:textId="77777777" w:rsidTr="007C61E9">
        <w:tc>
          <w:tcPr>
            <w:tcW w:w="1226"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327" w:type="dxa"/>
          </w:tcPr>
          <w:p w14:paraId="155A643B" w14:textId="77777777" w:rsidR="00283078" w:rsidRDefault="00283078" w:rsidP="00283078">
            <w:pPr>
              <w:widowControl/>
              <w:rPr>
                <w:rFonts w:ascii="Calibri" w:hAnsi="Calibri" w:cs="Calibri"/>
                <w:sz w:val="22"/>
              </w:rPr>
            </w:pPr>
          </w:p>
        </w:tc>
      </w:tr>
      <w:tr w:rsidR="00BE78B6" w14:paraId="5F5DEF8B" w14:textId="77777777" w:rsidTr="007C61E9">
        <w:tc>
          <w:tcPr>
            <w:tcW w:w="1226"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7A4C6224" w14:textId="77777777" w:rsidR="00BE78B6" w:rsidRDefault="00BE78B6" w:rsidP="00BE78B6">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599"/>
        <w:gridCol w:w="1097"/>
        <w:gridCol w:w="7320"/>
      </w:tblGrid>
      <w:tr w:rsidR="009E4A33" w:rsidRPr="009E4A33" w14:paraId="4C175820" w14:textId="77777777" w:rsidTr="00BE78B6">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097"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320"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E78B6">
        <w:tc>
          <w:tcPr>
            <w:tcW w:w="599" w:type="dxa"/>
          </w:tcPr>
          <w:p w14:paraId="369CB465" w14:textId="77777777" w:rsidR="009E4A33" w:rsidRPr="00423919" w:rsidRDefault="00423919"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w:t>
            </w:r>
            <w:r>
              <w:rPr>
                <w:rFonts w:ascii="Calibri" w:eastAsia="ＭＳ 明朝" w:hAnsi="Calibri" w:cs="Calibri" w:hint="eastAsia"/>
                <w:sz w:val="22"/>
                <w:lang w:eastAsia="ja-JP"/>
              </w:rPr>
              <w:lastRenderedPageBreak/>
              <w:t>COMO</w:t>
            </w:r>
          </w:p>
        </w:tc>
        <w:tc>
          <w:tcPr>
            <w:tcW w:w="1097" w:type="dxa"/>
          </w:tcPr>
          <w:p w14:paraId="34C14854" w14:textId="77777777" w:rsidR="009E4A33" w:rsidRPr="009E5B28" w:rsidRDefault="009E5B28" w:rsidP="00423919">
            <w:pPr>
              <w:widowControl/>
              <w:wordWrap/>
              <w:rPr>
                <w:rFonts w:ascii="Calibri" w:eastAsia="ＭＳ 明朝" w:hAnsi="Calibri" w:cs="Calibri"/>
                <w:sz w:val="22"/>
                <w:lang w:eastAsia="ja-JP"/>
              </w:rPr>
            </w:pPr>
            <w:r>
              <w:rPr>
                <w:rFonts w:ascii="Calibri" w:eastAsia="ＭＳ 明朝" w:hAnsi="Calibri" w:cs="Calibri" w:hint="eastAsia"/>
                <w:sz w:val="22"/>
                <w:lang w:eastAsia="ja-JP"/>
              </w:rPr>
              <w:lastRenderedPageBreak/>
              <w:t xml:space="preserve">Option </w:t>
            </w:r>
            <w:r w:rsidR="004D6C9E">
              <w:rPr>
                <w:rFonts w:ascii="Calibri" w:eastAsia="ＭＳ 明朝" w:hAnsi="Calibri" w:cs="Calibri"/>
                <w:sz w:val="22"/>
                <w:lang w:eastAsia="ja-JP"/>
              </w:rPr>
              <w:t>3</w:t>
            </w:r>
          </w:p>
        </w:tc>
        <w:tc>
          <w:tcPr>
            <w:tcW w:w="7320" w:type="dxa"/>
          </w:tcPr>
          <w:p w14:paraId="76009CD9" w14:textId="77777777" w:rsidR="009E4A33" w:rsidRPr="009E4A33" w:rsidRDefault="004D6C9E" w:rsidP="00423919">
            <w:pPr>
              <w:widowControl/>
              <w:wordWrap/>
              <w:rPr>
                <w:rFonts w:ascii="Calibri" w:hAnsi="Calibri" w:cs="Calibri"/>
                <w:sz w:val="22"/>
              </w:rPr>
            </w:pPr>
            <w:r>
              <w:rPr>
                <w:rFonts w:ascii="Calibri" w:eastAsia="ＭＳ 明朝" w:hAnsi="Calibri" w:cs="Calibri" w:hint="eastAsia"/>
                <w:sz w:val="22"/>
                <w:lang w:eastAsia="ja-JP"/>
              </w:rPr>
              <w:t>Reuse description of 16.5</w:t>
            </w:r>
            <w:r>
              <w:rPr>
                <w:rFonts w:ascii="Calibri" w:eastAsia="ＭＳ 明朝" w:hAnsi="Calibri" w:cs="Calibri"/>
                <w:sz w:val="22"/>
                <w:lang w:eastAsia="ja-JP"/>
              </w:rPr>
              <w:t xml:space="preserve"> with some update</w:t>
            </w:r>
            <w:r>
              <w:rPr>
                <w:rFonts w:ascii="Calibri" w:eastAsia="ＭＳ 明朝" w:hAnsi="Calibri" w:cs="Calibri" w:hint="eastAsia"/>
                <w:sz w:val="22"/>
                <w:lang w:eastAsia="ja-JP"/>
              </w:rPr>
              <w:t>;</w:t>
            </w:r>
          </w:p>
        </w:tc>
      </w:tr>
      <w:tr w:rsidR="002033E3" w:rsidRPr="009E4A33" w14:paraId="3336240B" w14:textId="77777777" w:rsidTr="00BE78B6">
        <w:tc>
          <w:tcPr>
            <w:tcW w:w="59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097"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7320"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E78B6">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097"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320"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E78B6">
        <w:tc>
          <w:tcPr>
            <w:tcW w:w="599" w:type="dxa"/>
          </w:tcPr>
          <w:p w14:paraId="374AD120"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097" w:type="dxa"/>
          </w:tcPr>
          <w:p w14:paraId="4C45917D"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7320" w:type="dxa"/>
          </w:tcPr>
          <w:p w14:paraId="23EB529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4C2F2B">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proofErr w:type="spellStart"/>
            <w:r>
              <w:rPr>
                <w:i/>
              </w:rPr>
              <w:t>numConsecutiveDTX</w:t>
            </w:r>
            <w:proofErr w:type="spellEnd"/>
            <w:r>
              <w:t>;</w:t>
            </w:r>
          </w:p>
          <w:p w14:paraId="28048B64"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E78B6">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097"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320"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E78B6">
        <w:tc>
          <w:tcPr>
            <w:tcW w:w="59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097"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320"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E78B6">
        <w:tc>
          <w:tcPr>
            <w:tcW w:w="59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097"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7320"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E78B6">
        <w:tc>
          <w:tcPr>
            <w:tcW w:w="59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097"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7320"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E78B6">
        <w:tc>
          <w:tcPr>
            <w:tcW w:w="59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097"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7320"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E78B6">
        <w:tc>
          <w:tcPr>
            <w:tcW w:w="59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097"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7320"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E78B6">
        <w:tc>
          <w:tcPr>
            <w:tcW w:w="59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097"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7320"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E78B6">
        <w:tc>
          <w:tcPr>
            <w:tcW w:w="59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097"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7320"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136"/>
        <w:gridCol w:w="2063"/>
        <w:gridCol w:w="5817"/>
      </w:tblGrid>
      <w:tr w:rsidR="00F836EA" w14:paraId="47032447" w14:textId="77777777" w:rsidTr="00BE78B6">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20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81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E78B6">
        <w:tc>
          <w:tcPr>
            <w:tcW w:w="1136" w:type="dxa"/>
          </w:tcPr>
          <w:p w14:paraId="5E938531" w14:textId="77777777" w:rsidR="00F836EA" w:rsidRDefault="009372D3" w:rsidP="009372D3">
            <w:pPr>
              <w:widowControl/>
              <w:wordWrap/>
              <w:rPr>
                <w:rFonts w:ascii="Calibri" w:hAnsi="Calibri" w:cs="Calibri"/>
                <w:sz w:val="22"/>
              </w:rPr>
            </w:pPr>
            <w:r>
              <w:rPr>
                <w:rFonts w:ascii="Calibri" w:eastAsia="ＭＳ 明朝" w:hAnsi="Calibri" w:cs="Calibri" w:hint="eastAsia"/>
                <w:sz w:val="22"/>
                <w:lang w:eastAsia="ja-JP"/>
              </w:rPr>
              <w:lastRenderedPageBreak/>
              <w:t>NTT DOCOMO</w:t>
            </w:r>
          </w:p>
        </w:tc>
        <w:tc>
          <w:tcPr>
            <w:tcW w:w="2063" w:type="dxa"/>
          </w:tcPr>
          <w:p w14:paraId="5C699AFD" w14:textId="77777777" w:rsidR="00F836EA" w:rsidRDefault="009372D3" w:rsidP="009372D3">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 or</w:t>
            </w:r>
          </w:p>
          <w:p w14:paraId="5A6BD538" w14:textId="77777777" w:rsidR="009372D3" w:rsidRPr="009372D3" w:rsidRDefault="009372D3" w:rsidP="009372D3">
            <w:pPr>
              <w:widowControl/>
              <w:wordWrap/>
              <w:rPr>
                <w:rFonts w:ascii="Calibri" w:eastAsia="ＭＳ 明朝" w:hAnsi="Calibri" w:cs="Calibri"/>
                <w:sz w:val="22"/>
                <w:lang w:eastAsia="ja-JP"/>
              </w:rPr>
            </w:pPr>
            <w:r>
              <w:rPr>
                <w:rFonts w:ascii="Calibri" w:eastAsia="ＭＳ 明朝" w:hAnsi="Calibri" w:cs="Calibri"/>
                <w:sz w:val="22"/>
                <w:lang w:eastAsia="ja-JP"/>
              </w:rPr>
              <w:t>Option 2</w:t>
            </w:r>
          </w:p>
        </w:tc>
        <w:tc>
          <w:tcPr>
            <w:tcW w:w="581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E78B6">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2063"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817"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w:t>
            </w:r>
            <w:proofErr w:type="gramStart"/>
            <w:r>
              <w:rPr>
                <w:rFonts w:ascii="Calibri" w:eastAsia="SimSun" w:hAnsi="Calibri" w:cs="Calibri"/>
                <w:sz w:val="22"/>
                <w:lang w:eastAsia="zh-CN"/>
              </w:rPr>
              <w:t>taken into account</w:t>
            </w:r>
            <w:proofErr w:type="gramEnd"/>
            <w:r>
              <w:rPr>
                <w:rFonts w:ascii="Calibri" w:eastAsia="SimSun" w:hAnsi="Calibri" w:cs="Calibri"/>
                <w:sz w:val="22"/>
                <w:lang w:eastAsia="zh-CN"/>
              </w:rPr>
              <w:t>.</w:t>
            </w:r>
          </w:p>
        </w:tc>
      </w:tr>
      <w:tr w:rsidR="00F836EA" w14:paraId="2E1349D0" w14:textId="77777777" w:rsidTr="00BE78B6">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20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81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w:t>
            </w:r>
            <w:proofErr w:type="gramStart"/>
            <w:r w:rsidR="00304E80">
              <w:rPr>
                <w:rFonts w:ascii="Calibri" w:hAnsi="Calibri" w:cs="Calibri"/>
                <w:sz w:val="22"/>
              </w:rPr>
              <w:t>taken into account</w:t>
            </w:r>
            <w:proofErr w:type="gramEnd"/>
            <w:r w:rsidR="00304E80">
              <w:rPr>
                <w:rFonts w:ascii="Calibri" w:hAnsi="Calibri" w:cs="Calibri"/>
                <w:sz w:val="22"/>
              </w:rPr>
              <w:t xml:space="preserve">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BE78B6">
        <w:tc>
          <w:tcPr>
            <w:tcW w:w="1136" w:type="dxa"/>
          </w:tcPr>
          <w:p w14:paraId="35038DC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2063" w:type="dxa"/>
          </w:tcPr>
          <w:p w14:paraId="6462BD45"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817" w:type="dxa"/>
          </w:tcPr>
          <w:p w14:paraId="3B03DFD3"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E78B6">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20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81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E78B6">
        <w:tc>
          <w:tcPr>
            <w:tcW w:w="113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20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81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E78B6">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2063"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817" w:type="dxa"/>
          </w:tcPr>
          <w:p w14:paraId="06763C9F" w14:textId="77777777" w:rsidR="00D71476" w:rsidRDefault="00D71476" w:rsidP="007C61E9">
            <w:pPr>
              <w:widowControl/>
              <w:rPr>
                <w:rFonts w:ascii="Calibri" w:hAnsi="Calibri" w:cs="Calibri"/>
                <w:sz w:val="22"/>
              </w:rPr>
            </w:pPr>
          </w:p>
        </w:tc>
      </w:tr>
      <w:tr w:rsidR="000443F6" w14:paraId="5C0F338B" w14:textId="77777777" w:rsidTr="00BE78B6">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2063"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81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E78B6">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2063"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817"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BE78B6">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2063"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817"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E78B6">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2063"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817"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E78B6">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2063"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817"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w:t>
            </w:r>
            <w:proofErr w:type="gramStart"/>
            <w:r>
              <w:rPr>
                <w:rFonts w:ascii="Calibri" w:eastAsia="SimSun" w:hAnsi="Calibri" w:cs="Calibri"/>
                <w:sz w:val="22"/>
                <w:lang w:eastAsia="zh-CN"/>
              </w:rPr>
              <w:t>pick</w:t>
            </w:r>
            <w:proofErr w:type="gramEnd"/>
            <w:r>
              <w:rPr>
                <w:rFonts w:ascii="Calibri" w:eastAsia="SimSun" w:hAnsi="Calibri" w:cs="Calibri"/>
                <w:sz w:val="22"/>
                <w:lang w:eastAsia="zh-CN"/>
              </w:rPr>
              <w:t xml:space="preserve"> a simple way.</w:t>
            </w:r>
          </w:p>
        </w:tc>
      </w:tr>
      <w:tr w:rsidR="000262D3" w14:paraId="6826B677" w14:textId="77777777" w:rsidTr="00BE78B6">
        <w:tc>
          <w:tcPr>
            <w:tcW w:w="1136" w:type="dxa"/>
          </w:tcPr>
          <w:p w14:paraId="437B6DB7" w14:textId="52B57E4F"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063" w:type="dxa"/>
          </w:tcPr>
          <w:p w14:paraId="712CCBFC" w14:textId="075AD42B"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2</w:t>
            </w:r>
          </w:p>
        </w:tc>
        <w:tc>
          <w:tcPr>
            <w:tcW w:w="5817" w:type="dxa"/>
          </w:tcPr>
          <w:p w14:paraId="5E9A7FD3" w14:textId="77777777" w:rsidR="000262D3" w:rsidRDefault="000262D3" w:rsidP="00BE78B6">
            <w:pPr>
              <w:widowControl/>
              <w:rPr>
                <w:rFonts w:ascii="Calibri" w:eastAsia="SimSun" w:hAnsi="Calibri" w:cs="Calibri" w:hint="eastAsia"/>
                <w:sz w:val="22"/>
                <w:lang w:eastAsia="zh-CN"/>
              </w:rPr>
            </w:pP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lastRenderedPageBreak/>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Otherwise, some PSSCH resources </w:t>
            </w:r>
            <w:r>
              <w:rPr>
                <w:rFonts w:ascii="Calibri" w:eastAsia="ＭＳ 明朝" w:hAnsi="Calibri" w:cs="Calibri"/>
                <w:sz w:val="22"/>
                <w:lang w:eastAsia="ja-JP"/>
              </w:rPr>
              <w:t>would</w:t>
            </w:r>
            <w:r>
              <w:rPr>
                <w:rFonts w:ascii="Calibri" w:eastAsia="ＭＳ 明朝" w:hAnsi="Calibri" w:cs="Calibri" w:hint="eastAsia"/>
                <w:sz w:val="22"/>
                <w:lang w:eastAsia="ja-JP"/>
              </w:rPr>
              <w:t xml:space="preserve"> not</w:t>
            </w:r>
            <w:r>
              <w:rPr>
                <w:rFonts w:ascii="Calibri" w:eastAsia="ＭＳ 明朝" w:hAnsi="Calibri" w:cs="Calibri"/>
                <w:sz w:val="22"/>
                <w:lang w:eastAsia="ja-JP"/>
              </w:rPr>
              <w:t xml:space="preserve"> be</w:t>
            </w:r>
            <w:r>
              <w:rPr>
                <w:rFonts w:ascii="Calibri" w:eastAsia="ＭＳ 明朝" w:hAnsi="Calibri" w:cs="Calibri" w:hint="eastAsia"/>
                <w:sz w:val="22"/>
                <w:lang w:eastAsia="ja-JP"/>
              </w:rPr>
              <w:t xml:space="preserve"> associated with </w:t>
            </w:r>
            <w:r>
              <w:rPr>
                <w:rFonts w:ascii="Calibri" w:eastAsia="ＭＳ 明朝" w:hAnsi="Calibri" w:cs="Calibri"/>
                <w:sz w:val="22"/>
                <w:lang w:eastAsia="ja-JP"/>
              </w:rPr>
              <w:t xml:space="preserve">PSFCH resources, according to </w:t>
            </w:r>
            <w:r w:rsidR="005C1FA9">
              <w:rPr>
                <w:rFonts w:ascii="Calibri" w:eastAsia="ＭＳ 明朝" w:hAnsi="Calibri" w:cs="Calibri"/>
                <w:sz w:val="22"/>
                <w:lang w:eastAsia="ja-JP"/>
              </w:rPr>
              <w:t xml:space="preserve">Q6 and </w:t>
            </w:r>
            <w:r>
              <w:rPr>
                <w:rFonts w:ascii="Calibri" w:eastAsia="ＭＳ 明朝" w:hAnsi="Calibri" w:cs="Calibri"/>
                <w:sz w:val="22"/>
                <w:lang w:eastAsia="ja-JP"/>
              </w:rPr>
              <w:t xml:space="preserve">the current specification. </w:t>
            </w:r>
            <w:r w:rsidR="001F6A95">
              <w:rPr>
                <w:rFonts w:ascii="Calibri" w:eastAsia="ＭＳ 明朝"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w:t>
            </w:r>
            <w:proofErr w:type="gramStart"/>
            <w:r>
              <w:rPr>
                <w:rFonts w:ascii="Calibri" w:eastAsia="SimSun" w:hAnsi="Calibri" w:cs="Calibri"/>
                <w:sz w:val="22"/>
                <w:lang w:eastAsia="zh-CN"/>
              </w:rPr>
              <w:t>have to</w:t>
            </w:r>
            <w:proofErr w:type="gramEnd"/>
            <w:r>
              <w:rPr>
                <w:rFonts w:ascii="Calibri" w:eastAsia="SimSun" w:hAnsi="Calibri" w:cs="Calibri"/>
                <w:sz w:val="22"/>
                <w:lang w:eastAsia="zh-CN"/>
              </w:rPr>
              <w:t xml:space="preserve">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327"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SimSun" w:hAnsi="Calibri" w:cs="Calibri"/>
                <w:sz w:val="22"/>
                <w:lang w:eastAsia="zh-CN"/>
              </w:rPr>
              <w:t>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4520DB9B"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1895A4CC"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33C99487" w14:textId="18AA43A6" w:rsidR="00F933AA" w:rsidRDefault="00F933AA" w:rsidP="00411C88">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327" w:type="dxa"/>
          </w:tcPr>
          <w:p w14:paraId="5753D73C" w14:textId="73223F20" w:rsidR="00F933AA" w:rsidRDefault="00F933AA" w:rsidP="00411C88">
            <w:pPr>
              <w:widowControl/>
              <w:rPr>
                <w:rFonts w:ascii="Calibri" w:eastAsia="SimSun" w:hAnsi="Calibri" w:cs="Calibri"/>
                <w:sz w:val="22"/>
                <w:lang w:eastAsia="zh-CN"/>
              </w:rPr>
            </w:pPr>
          </w:p>
        </w:tc>
      </w:tr>
      <w:tr w:rsidR="00283078" w14:paraId="71FCC8A5" w14:textId="77777777" w:rsidTr="00411C88">
        <w:tc>
          <w:tcPr>
            <w:tcW w:w="1226"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327"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411C88">
        <w:tc>
          <w:tcPr>
            <w:tcW w:w="1226"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463"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327"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proofErr w:type="spellStart"/>
            <w:r>
              <w:rPr>
                <w:rFonts w:ascii="Calibri" w:eastAsia="SimSun" w:hAnsi="Calibri" w:cs="Calibri"/>
                <w:sz w:val="22"/>
                <w:lang w:eastAsia="zh-CN"/>
              </w:rPr>
              <w:t>not</w:t>
            </w:r>
            <w:r w:rsidRPr="008B28A8">
              <w:rPr>
                <w:rFonts w:ascii="Calibri" w:eastAsia="SimSun" w:hAnsi="Calibri" w:cs="Calibri"/>
                <w:sz w:val="22"/>
                <w:lang w:eastAsia="zh-CN"/>
              </w:rPr>
              <w:t>multiple</w:t>
            </w:r>
            <w:proofErr w:type="spellEnd"/>
            <w:r w:rsidRPr="008B28A8">
              <w:rPr>
                <w:rFonts w:ascii="Calibri" w:eastAsia="SimSun" w:hAnsi="Calibri" w:cs="Calibri"/>
                <w:sz w:val="22"/>
                <w:lang w:eastAsia="zh-CN"/>
              </w:rPr>
              <w:t xml:space="preserv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411C88">
        <w:tc>
          <w:tcPr>
            <w:tcW w:w="1226" w:type="dxa"/>
          </w:tcPr>
          <w:p w14:paraId="2F3F5AC4" w14:textId="75424559"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463" w:type="dxa"/>
          </w:tcPr>
          <w:p w14:paraId="2C89EA5F" w14:textId="532B1EA4" w:rsidR="000262D3" w:rsidRPr="000262D3" w:rsidRDefault="000262D3" w:rsidP="00BE78B6">
            <w:pPr>
              <w:widowControl/>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o</w:t>
            </w:r>
          </w:p>
        </w:tc>
        <w:tc>
          <w:tcPr>
            <w:tcW w:w="6327"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SL enabling slots should be usable. If some slot should not be (pre-)configured in the resource pool, it wastes SL slots in every resource pool period. The last X slots where X is"(the number </w:t>
            </w:r>
            <w:bookmarkStart w:id="0" w:name="_GoBack"/>
            <w:bookmarkEnd w:id="0"/>
            <w:r w:rsidRPr="000262D3">
              <w:rPr>
                <w:rFonts w:ascii="Calibri" w:eastAsia="SimSun" w:hAnsi="Calibri" w:cs="Calibri"/>
                <w:sz w:val="22"/>
                <w:lang w:eastAsia="zh-CN"/>
              </w:rPr>
              <w:t>of SL slots in a resource pool) mod (the period of PSFCH resource)", could be orphan slots. Rx UE doesn’t transmit PSFCH corresponding to PSSCH on orphan slots.</w:t>
            </w: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1970" w14:textId="77777777" w:rsidR="00D2681A" w:rsidRDefault="00D2681A" w:rsidP="00590E43">
      <w:r>
        <w:separator/>
      </w:r>
    </w:p>
  </w:endnote>
  <w:endnote w:type="continuationSeparator" w:id="0">
    <w:p w14:paraId="5D41FBD1" w14:textId="77777777" w:rsidR="00D2681A" w:rsidRDefault="00D2681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CD7A" w14:textId="77777777" w:rsidR="00D2681A" w:rsidRDefault="00D2681A" w:rsidP="00590E43">
      <w:r>
        <w:separator/>
      </w:r>
    </w:p>
  </w:footnote>
  <w:footnote w:type="continuationSeparator" w:id="0">
    <w:p w14:paraId="4E97AD24" w14:textId="77777777" w:rsidR="00D2681A" w:rsidRDefault="00D2681A"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262D3"/>
    <w:rsid w:val="000443F6"/>
    <w:rsid w:val="00057D0C"/>
    <w:rsid w:val="000A51CD"/>
    <w:rsid w:val="000C4606"/>
    <w:rsid w:val="000F3F44"/>
    <w:rsid w:val="000F7C64"/>
    <w:rsid w:val="00107338"/>
    <w:rsid w:val="001127C3"/>
    <w:rsid w:val="001E68F9"/>
    <w:rsid w:val="001F6A95"/>
    <w:rsid w:val="002033E3"/>
    <w:rsid w:val="002429AB"/>
    <w:rsid w:val="002557FD"/>
    <w:rsid w:val="00255FF7"/>
    <w:rsid w:val="00277BA9"/>
    <w:rsid w:val="00283078"/>
    <w:rsid w:val="0029261C"/>
    <w:rsid w:val="0029302B"/>
    <w:rsid w:val="002B5263"/>
    <w:rsid w:val="002E2C00"/>
    <w:rsid w:val="002F4791"/>
    <w:rsid w:val="00302AAA"/>
    <w:rsid w:val="00304E80"/>
    <w:rsid w:val="0032769A"/>
    <w:rsid w:val="00336B37"/>
    <w:rsid w:val="003718AB"/>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32FBA"/>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5634"/>
    <w:rsid w:val="00836360"/>
    <w:rsid w:val="00854138"/>
    <w:rsid w:val="00873D36"/>
    <w:rsid w:val="00873F6A"/>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B394F"/>
    <w:rsid w:val="00BC16A3"/>
    <w:rsid w:val="00BC5859"/>
    <w:rsid w:val="00BE11EE"/>
    <w:rsid w:val="00BE78B6"/>
    <w:rsid w:val="00C4484E"/>
    <w:rsid w:val="00C6363E"/>
    <w:rsid w:val="00C97638"/>
    <w:rsid w:val="00CB2710"/>
    <w:rsid w:val="00CD07A4"/>
    <w:rsid w:val="00CE6166"/>
    <w:rsid w:val="00D2681A"/>
    <w:rsid w:val="00D34E97"/>
    <w:rsid w:val="00D46CEB"/>
    <w:rsid w:val="00D47FE2"/>
    <w:rsid w:val="00D707A5"/>
    <w:rsid w:val="00D71476"/>
    <w:rsid w:val="00DE462A"/>
    <w:rsid w:val="00E140B5"/>
    <w:rsid w:val="00E23361"/>
    <w:rsid w:val="00E4273B"/>
    <w:rsid w:val="00E70FF4"/>
    <w:rsid w:val="00E76866"/>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見出しマップ (文字)"/>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2409</Words>
  <Characters>13732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Iwata Ayako (岩田 綾子)</cp:lastModifiedBy>
  <cp:revision>6</cp:revision>
  <dcterms:created xsi:type="dcterms:W3CDTF">2020-08-18T03:14:00Z</dcterms:created>
  <dcterms:modified xsi:type="dcterms:W3CDTF">2020-08-18T04:43:00Z</dcterms:modified>
</cp:coreProperties>
</file>