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93C90" w14:textId="77777777" w:rsidR="00590E43" w:rsidRDefault="00FE4888" w:rsidP="007C61E9">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3-2: Capturing PSFCH reception behavior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a9"/>
        <w:tblW w:w="0" w:type="auto"/>
        <w:tblLook w:val="04A0" w:firstRow="1" w:lastRow="0" w:firstColumn="1" w:lastColumn="0" w:noHBand="0" w:noVBand="1"/>
      </w:tblPr>
      <w:tblGrid>
        <w:gridCol w:w="1638"/>
        <w:gridCol w:w="1051"/>
        <w:gridCol w:w="6327"/>
      </w:tblGrid>
      <w:tr w:rsidR="00CB2710" w14:paraId="647F73C8" w14:textId="77777777" w:rsidTr="007C61E9">
        <w:tc>
          <w:tcPr>
            <w:tcW w:w="1638"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051"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6327"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7C61E9">
        <w:tc>
          <w:tcPr>
            <w:tcW w:w="1638"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1051"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7C61E9">
        <w:tc>
          <w:tcPr>
            <w:tcW w:w="1638" w:type="dxa"/>
          </w:tcPr>
          <w:p w14:paraId="1A24CAF7"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Sha</w:t>
            </w:r>
            <w:r>
              <w:rPr>
                <w:rFonts w:ascii="Calibri" w:eastAsia="宋体" w:hAnsi="Calibri" w:cs="Calibri"/>
                <w:sz w:val="22"/>
                <w:lang w:eastAsia="zh-CN"/>
              </w:rPr>
              <w:t>rp</w:t>
            </w:r>
          </w:p>
        </w:tc>
        <w:tc>
          <w:tcPr>
            <w:tcW w:w="1051" w:type="dxa"/>
          </w:tcPr>
          <w:p w14:paraId="108B2D4A"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6327" w:type="dxa"/>
          </w:tcPr>
          <w:p w14:paraId="46553544" w14:textId="77777777" w:rsidR="00CB2710" w:rsidRPr="004A46B5" w:rsidRDefault="0072388A" w:rsidP="0072388A">
            <w:pPr>
              <w:widowControl/>
              <w:rPr>
                <w:rFonts w:ascii="Calibri" w:eastAsia="宋体" w:hAnsi="Calibri" w:cs="Calibri"/>
                <w:sz w:val="22"/>
                <w:lang w:eastAsia="zh-CN"/>
              </w:rPr>
            </w:pPr>
            <w:r>
              <w:rPr>
                <w:rFonts w:ascii="Calibri" w:eastAsia="宋体" w:hAnsi="Calibri" w:cs="Calibri"/>
                <w:sz w:val="22"/>
                <w:lang w:eastAsia="zh-CN"/>
              </w:rPr>
              <w:t>Same reason as NTT DOCOMO.</w:t>
            </w:r>
          </w:p>
        </w:tc>
      </w:tr>
      <w:tr w:rsidR="00CB2710" w14:paraId="7C25B7D0" w14:textId="77777777" w:rsidTr="007C61E9">
        <w:tc>
          <w:tcPr>
            <w:tcW w:w="1638"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1051"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6327"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7C61E9">
        <w:tc>
          <w:tcPr>
            <w:tcW w:w="1638" w:type="dxa"/>
          </w:tcPr>
          <w:p w14:paraId="4E09A125"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051" w:type="dxa"/>
          </w:tcPr>
          <w:p w14:paraId="6277E893"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6327" w:type="dxa"/>
          </w:tcPr>
          <w:p w14:paraId="2D222AF7"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 xml:space="preserve">This is aligned </w:t>
            </w:r>
            <w:r>
              <w:rPr>
                <w:rFonts w:ascii="Calibri" w:eastAsia="宋体" w:hAnsi="Calibri" w:cs="Calibri"/>
                <w:sz w:val="22"/>
                <w:lang w:eastAsia="zh-CN"/>
              </w:rPr>
              <w:t>to</w:t>
            </w:r>
            <w:r>
              <w:rPr>
                <w:rFonts w:ascii="Calibri" w:eastAsia="宋体" w:hAnsi="Calibri" w:cs="Calibri" w:hint="eastAsia"/>
                <w:sz w:val="22"/>
                <w:lang w:eastAsia="zh-CN"/>
              </w:rPr>
              <w:t xml:space="preserve"> RAN2 agreements and RAN1 conclusion.</w:t>
            </w:r>
          </w:p>
        </w:tc>
      </w:tr>
      <w:tr w:rsidR="007C61E9" w14:paraId="0399AE41" w14:textId="77777777" w:rsidTr="007C61E9">
        <w:tc>
          <w:tcPr>
            <w:tcW w:w="1638"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1051"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6327"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7C61E9">
        <w:tc>
          <w:tcPr>
            <w:tcW w:w="1638" w:type="dxa"/>
          </w:tcPr>
          <w:p w14:paraId="39BEB2DA" w14:textId="2C2F7A59" w:rsidR="007C61E9" w:rsidRDefault="00405648" w:rsidP="007C61E9">
            <w:pPr>
              <w:widowControl/>
              <w:rPr>
                <w:rFonts w:ascii="Calibri" w:hAnsi="Calibri" w:cs="Calibri"/>
                <w:sz w:val="22"/>
              </w:rPr>
            </w:pPr>
            <w:r>
              <w:rPr>
                <w:rFonts w:ascii="Calibri" w:hAnsi="Calibri" w:cs="Calibri"/>
                <w:sz w:val="22"/>
              </w:rPr>
              <w:t>Futurewei</w:t>
            </w:r>
          </w:p>
        </w:tc>
        <w:tc>
          <w:tcPr>
            <w:tcW w:w="1051"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6327" w:type="dxa"/>
          </w:tcPr>
          <w:p w14:paraId="2C39A9C5" w14:textId="2DD1DDAB" w:rsidR="007C61E9" w:rsidRDefault="00405648" w:rsidP="007C61E9">
            <w:pPr>
              <w:widowControl/>
              <w:rPr>
                <w:rFonts w:ascii="Calibri" w:hAnsi="Calibri" w:cs="Calibri"/>
                <w:sz w:val="22"/>
              </w:rPr>
            </w:pPr>
            <w:r>
              <w:rPr>
                <w:rFonts w:ascii="Calibri" w:hAnsi="Calibri" w:cs="Calibri"/>
                <w:sz w:val="22"/>
              </w:rPr>
              <w:t>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signaling for opt 1 without distance RAN1 should first discuss the cases for which opt 1 without distance should be enabled (e.g., only low priority services)</w:t>
            </w:r>
          </w:p>
        </w:tc>
      </w:tr>
      <w:tr w:rsidR="007C61E9" w14:paraId="2F410839" w14:textId="77777777" w:rsidTr="007C61E9">
        <w:tc>
          <w:tcPr>
            <w:tcW w:w="1638" w:type="dxa"/>
          </w:tcPr>
          <w:p w14:paraId="21390E69" w14:textId="34A9E46D"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1051" w:type="dxa"/>
          </w:tcPr>
          <w:p w14:paraId="24EA919C" w14:textId="1ADAAD89"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55E0E1BE" w14:textId="50D57DC6" w:rsidR="0029302B" w:rsidRPr="0029302B" w:rsidRDefault="0029302B" w:rsidP="007C61E9">
            <w:pPr>
              <w:widowControl/>
              <w:rPr>
                <w:rFonts w:ascii="Calibri" w:eastAsia="宋体" w:hAnsi="Calibri" w:cs="Calibri"/>
                <w:sz w:val="22"/>
                <w:lang w:eastAsia="zh-CN"/>
              </w:rPr>
            </w:pPr>
            <w:r>
              <w:rPr>
                <w:rFonts w:ascii="Calibri" w:eastAsia="宋体" w:hAnsi="Calibri" w:cs="Calibri"/>
                <w:sz w:val="22"/>
                <w:lang w:eastAsia="zh-CN"/>
              </w:rPr>
              <w:t xml:space="preserve">Similar view as NTT DOCOMO. </w:t>
            </w:r>
          </w:p>
        </w:tc>
      </w:tr>
      <w:tr w:rsidR="00721DC4" w14:paraId="4E9EF47D" w14:textId="77777777" w:rsidTr="007C61E9">
        <w:tc>
          <w:tcPr>
            <w:tcW w:w="1638" w:type="dxa"/>
          </w:tcPr>
          <w:p w14:paraId="0ED34949" w14:textId="5A166AFB" w:rsidR="00721DC4" w:rsidRPr="00721DC4" w:rsidRDefault="00721DC4" w:rsidP="00721DC4">
            <w:pPr>
              <w:widowControl/>
              <w:rPr>
                <w:rFonts w:ascii="Calibri" w:eastAsia="宋体" w:hAnsi="Calibri" w:cs="Calibri" w:hint="eastAsia"/>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051" w:type="dxa"/>
          </w:tcPr>
          <w:p w14:paraId="5AAF1DC1" w14:textId="2913181F" w:rsidR="00721DC4" w:rsidRDefault="00721DC4" w:rsidP="00721DC4">
            <w:pPr>
              <w:widowControl/>
              <w:rPr>
                <w:rFonts w:ascii="Calibri" w:eastAsia="宋体" w:hAnsi="Calibri" w:cs="Calibri" w:hint="eastAsia"/>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0B1563B6" w14:textId="5C91172E" w:rsidR="00721DC4" w:rsidRDefault="00721DC4" w:rsidP="00721DC4">
            <w:pPr>
              <w:widowControl/>
              <w:rPr>
                <w:rFonts w:ascii="Calibri" w:eastAsia="宋体" w:hAnsi="Calibri" w:cs="Calibri"/>
                <w:sz w:val="22"/>
                <w:lang w:eastAsia="zh-CN"/>
              </w:rPr>
            </w:pPr>
            <w:r>
              <w:rPr>
                <w:rFonts w:ascii="Calibri" w:eastAsia="宋体" w:hAnsi="Calibri" w:cs="Calibri" w:hint="eastAsia"/>
                <w:sz w:val="22"/>
                <w:lang w:eastAsia="zh-CN"/>
              </w:rPr>
              <w:t>R</w:t>
            </w:r>
            <w:r>
              <w:rPr>
                <w:rFonts w:ascii="Calibri" w:eastAsia="宋体" w:hAnsi="Calibri" w:cs="Calibri"/>
                <w:sz w:val="22"/>
                <w:lang w:eastAsia="zh-CN"/>
              </w:rPr>
              <w:t xml:space="preserve">AN2 has agreed to support this operation, RAN1 should support it. </w:t>
            </w:r>
          </w:p>
        </w:tc>
      </w:tr>
    </w:tbl>
    <w:p w14:paraId="6CE53025" w14:textId="77777777" w:rsidR="00590E43"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a7"/>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a9"/>
        <w:tblW w:w="0" w:type="auto"/>
        <w:tblLook w:val="04A0" w:firstRow="1" w:lastRow="0" w:firstColumn="1" w:lastColumn="0" w:noHBand="0" w:noVBand="1"/>
      </w:tblPr>
      <w:tblGrid>
        <w:gridCol w:w="1458"/>
        <w:gridCol w:w="1260"/>
        <w:gridCol w:w="6298"/>
      </w:tblGrid>
      <w:tr w:rsidR="009E4A33" w14:paraId="386DE3B1" w14:textId="77777777" w:rsidTr="007C61E9">
        <w:tc>
          <w:tcPr>
            <w:tcW w:w="1458"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260"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298"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7C61E9">
        <w:tc>
          <w:tcPr>
            <w:tcW w:w="1458"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lastRenderedPageBreak/>
              <w:t>NTT DOCOMO</w:t>
            </w:r>
          </w:p>
        </w:tc>
        <w:tc>
          <w:tcPr>
            <w:tcW w:w="1260"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298"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14:paraId="150EC390" w14:textId="77777777" w:rsidTr="007C61E9">
        <w:tc>
          <w:tcPr>
            <w:tcW w:w="1458" w:type="dxa"/>
          </w:tcPr>
          <w:p w14:paraId="7E8CAA40"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260" w:type="dxa"/>
          </w:tcPr>
          <w:p w14:paraId="756C6297"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2-1</w:t>
            </w:r>
          </w:p>
        </w:tc>
        <w:tc>
          <w:tcPr>
            <w:tcW w:w="6298" w:type="dxa"/>
          </w:tcPr>
          <w:p w14:paraId="5A0F391C"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would be better to have the “Groupcast Option 1” support in one place.</w:t>
            </w:r>
          </w:p>
        </w:tc>
      </w:tr>
      <w:tr w:rsidR="009E4A33" w14:paraId="0C4791A4" w14:textId="77777777" w:rsidTr="007C61E9">
        <w:tc>
          <w:tcPr>
            <w:tcW w:w="1458"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260"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298"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7C61E9">
        <w:tc>
          <w:tcPr>
            <w:tcW w:w="1458" w:type="dxa"/>
          </w:tcPr>
          <w:p w14:paraId="30AB057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260" w:type="dxa"/>
          </w:tcPr>
          <w:p w14:paraId="2BFC70C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Option 1-1</w:t>
            </w:r>
          </w:p>
        </w:tc>
        <w:tc>
          <w:tcPr>
            <w:tcW w:w="6298" w:type="dxa"/>
          </w:tcPr>
          <w:p w14:paraId="0E7E788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This option is the simplest one</w:t>
            </w:r>
            <w:r>
              <w:rPr>
                <w:rFonts w:ascii="Calibri" w:eastAsia="宋体" w:hAnsi="Calibri" w:cs="Calibri"/>
                <w:sz w:val="22"/>
                <w:lang w:eastAsia="zh-CN"/>
              </w:rPr>
              <w:t xml:space="preserve">. SCI format 2-A already contains a code-point to potentially support this. </w:t>
            </w:r>
          </w:p>
        </w:tc>
      </w:tr>
      <w:tr w:rsidR="007C61E9" w14:paraId="6480FA75" w14:textId="77777777" w:rsidTr="007C61E9">
        <w:tc>
          <w:tcPr>
            <w:tcW w:w="1458"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260"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298"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7C61E9">
        <w:tc>
          <w:tcPr>
            <w:tcW w:w="1458" w:type="dxa"/>
          </w:tcPr>
          <w:p w14:paraId="43153D1C" w14:textId="5DC0A4BE"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260" w:type="dxa"/>
          </w:tcPr>
          <w:p w14:paraId="20D63683" w14:textId="13965374"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54F6032D" w14:textId="45D9100C"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he reserved codepoint can be used to indicate the HARQ feedback option, no necessary to introduce additional field.</w:t>
            </w:r>
          </w:p>
        </w:tc>
      </w:tr>
      <w:tr w:rsidR="007C61E9" w14:paraId="7801887F" w14:textId="77777777" w:rsidTr="007C61E9">
        <w:tc>
          <w:tcPr>
            <w:tcW w:w="1458" w:type="dxa"/>
          </w:tcPr>
          <w:p w14:paraId="6B35E0B6" w14:textId="512261C5" w:rsidR="007C61E9" w:rsidRPr="00721DC4" w:rsidRDefault="00721DC4"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CA</w:t>
            </w:r>
            <w:r>
              <w:rPr>
                <w:rFonts w:ascii="Calibri" w:eastAsia="宋体" w:hAnsi="Calibri" w:cs="Calibri"/>
                <w:sz w:val="22"/>
                <w:lang w:eastAsia="zh-CN"/>
              </w:rPr>
              <w:t>TT</w:t>
            </w:r>
          </w:p>
        </w:tc>
        <w:tc>
          <w:tcPr>
            <w:tcW w:w="1260" w:type="dxa"/>
          </w:tcPr>
          <w:p w14:paraId="0CFA9E88" w14:textId="5A0A9CA6" w:rsidR="007C61E9" w:rsidRPr="00721DC4" w:rsidRDefault="00721DC4"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05A076FD" w14:textId="2F6D4149" w:rsidR="007C61E9" w:rsidRPr="00721DC4" w:rsidRDefault="00721DC4" w:rsidP="007C61E9">
            <w:pPr>
              <w:widowControl/>
              <w:rPr>
                <w:rFonts w:ascii="Calibri" w:eastAsia="宋体" w:hAnsi="Calibri" w:cs="Calibri" w:hint="eastAsia"/>
                <w:sz w:val="22"/>
                <w:lang w:eastAsia="zh-CN"/>
              </w:rPr>
            </w:pPr>
            <w:r>
              <w:rPr>
                <w:rFonts w:ascii="Calibri" w:eastAsia="宋体" w:hAnsi="Calibri" w:cs="Calibri"/>
                <w:sz w:val="22"/>
                <w:lang w:eastAsia="zh-CN"/>
              </w:rPr>
              <w:t xml:space="preserve">From the overhead aspects, option 1-1 is preferred. </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Capturing PSFCH reception behavior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226"/>
        <w:gridCol w:w="1463"/>
        <w:gridCol w:w="6327"/>
      </w:tblGrid>
      <w:tr w:rsidR="00CB2710" w14:paraId="308D6413" w14:textId="77777777" w:rsidTr="007C61E9">
        <w:tc>
          <w:tcPr>
            <w:tcW w:w="1226"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63"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327"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7C61E9">
        <w:tc>
          <w:tcPr>
            <w:tcW w:w="1226"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7C61E9">
        <w:tc>
          <w:tcPr>
            <w:tcW w:w="1226" w:type="dxa"/>
          </w:tcPr>
          <w:p w14:paraId="7FFD2AD0"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463" w:type="dxa"/>
          </w:tcPr>
          <w:p w14:paraId="2E605C3C"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6327" w:type="dxa"/>
          </w:tcPr>
          <w:p w14:paraId="41BF2836" w14:textId="77777777" w:rsidR="0072388A" w:rsidRDefault="0072388A"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宋体" w:hAnsi="Calibri" w:cs="Calibri"/>
                <w:sz w:val="22"/>
                <w:lang w:eastAsia="zh-CN"/>
              </w:rPr>
            </w:pPr>
          </w:p>
          <w:p w14:paraId="26E19AE0" w14:textId="77777777" w:rsidR="00D34E97" w:rsidRDefault="007A1003" w:rsidP="004A46B5">
            <w:pPr>
              <w:widowControl/>
              <w:wordWrap/>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here are three levels of UE behaviors pertaining to PSFCH reception:  (1). Determine one value for each PSFCH time/frequency/code resource; (2). </w:t>
            </w:r>
            <w:r w:rsidR="00D34E97">
              <w:rPr>
                <w:rFonts w:ascii="Calibri" w:eastAsia="宋体" w:hAnsi="Calibri" w:cs="Calibri"/>
                <w:sz w:val="22"/>
                <w:lang w:eastAsia="zh-CN"/>
              </w:rPr>
              <w:t>Perform</w:t>
            </w:r>
            <w:r>
              <w:rPr>
                <w:rFonts w:ascii="Calibri" w:eastAsia="宋体" w:hAnsi="Calibri" w:cs="Calibri"/>
                <w:sz w:val="22"/>
                <w:lang w:eastAsia="zh-CN"/>
              </w:rPr>
              <w:t xml:space="preserve"> (1) for all PSFCH resources associated with one PSSCH transmission. (3). For mode 1 only, </w:t>
            </w:r>
            <w:r w:rsidR="00D34E97">
              <w:rPr>
                <w:rFonts w:ascii="Calibri" w:eastAsia="宋体" w:hAnsi="Calibri" w:cs="Calibri"/>
                <w:sz w:val="22"/>
                <w:lang w:eastAsia="zh-CN"/>
              </w:rPr>
              <w:t xml:space="preserve">depending on type of HARQ-ACK codebook, </w:t>
            </w:r>
            <w:r>
              <w:rPr>
                <w:rFonts w:ascii="Calibri" w:eastAsia="宋体" w:hAnsi="Calibri" w:cs="Calibri"/>
                <w:sz w:val="22"/>
                <w:lang w:eastAsia="zh-CN"/>
              </w:rPr>
              <w:t xml:space="preserve">for one </w:t>
            </w:r>
            <w:r w:rsidR="00D34E97">
              <w:rPr>
                <w:rFonts w:ascii="Calibri" w:eastAsia="宋体" w:hAnsi="Calibri" w:cs="Calibri"/>
                <w:sz w:val="22"/>
                <w:lang w:eastAsia="zh-CN"/>
              </w:rPr>
              <w:t xml:space="preserve">or more </w:t>
            </w:r>
            <w:r>
              <w:rPr>
                <w:rFonts w:ascii="Calibri" w:eastAsia="宋体" w:hAnsi="Calibri" w:cs="Calibri"/>
                <w:sz w:val="22"/>
                <w:lang w:eastAsia="zh-CN"/>
              </w:rPr>
              <w:t xml:space="preserve">of the PSSCH transmissions granted by </w:t>
            </w:r>
            <w:r w:rsidR="0072388A">
              <w:rPr>
                <w:rFonts w:ascii="Calibri" w:eastAsia="宋体" w:hAnsi="Calibri" w:cs="Calibri"/>
                <w:sz w:val="22"/>
                <w:lang w:eastAsia="zh-CN"/>
              </w:rPr>
              <w:t xml:space="preserve">a </w:t>
            </w:r>
            <w:r>
              <w:rPr>
                <w:rFonts w:ascii="Calibri" w:eastAsia="宋体" w:hAnsi="Calibri" w:cs="Calibri"/>
                <w:sz w:val="22"/>
                <w:lang w:eastAsia="zh-CN"/>
              </w:rPr>
              <w:t>DCI</w:t>
            </w:r>
            <w:r w:rsidR="0072388A">
              <w:rPr>
                <w:rFonts w:ascii="Calibri" w:eastAsia="宋体" w:hAnsi="Calibri" w:cs="Calibri"/>
                <w:sz w:val="22"/>
                <w:lang w:eastAsia="zh-CN"/>
              </w:rPr>
              <w:t xml:space="preserve"> format</w:t>
            </w:r>
            <w:r>
              <w:rPr>
                <w:rFonts w:ascii="Calibri" w:eastAsia="宋体" w:hAnsi="Calibri" w:cs="Calibri"/>
                <w:sz w:val="22"/>
                <w:lang w:eastAsia="zh-CN"/>
              </w:rPr>
              <w:t xml:space="preserve">, </w:t>
            </w:r>
            <w:r w:rsidR="00D34E97">
              <w:rPr>
                <w:rFonts w:ascii="Calibri" w:eastAsia="宋体" w:hAnsi="Calibri" w:cs="Calibri"/>
                <w:sz w:val="22"/>
                <w:lang w:eastAsia="zh-CN"/>
              </w:rPr>
              <w:t>perform (2) to determine one or more</w:t>
            </w:r>
            <w:r>
              <w:rPr>
                <w:rFonts w:ascii="Calibri" w:eastAsia="宋体" w:hAnsi="Calibri" w:cs="Calibri"/>
                <w:sz w:val="22"/>
                <w:lang w:eastAsia="zh-CN"/>
              </w:rPr>
              <w:t xml:space="preserve"> value</w:t>
            </w:r>
            <w:r w:rsidR="00D34E97">
              <w:rPr>
                <w:rFonts w:ascii="Calibri" w:eastAsia="宋体" w:hAnsi="Calibri" w:cs="Calibri"/>
                <w:sz w:val="22"/>
                <w:lang w:eastAsia="zh-CN"/>
              </w:rPr>
              <w:t>s</w:t>
            </w:r>
            <w:r>
              <w:rPr>
                <w:rFonts w:ascii="Calibri" w:eastAsia="宋体" w:hAnsi="Calibri" w:cs="Calibri"/>
                <w:sz w:val="22"/>
                <w:lang w:eastAsia="zh-CN"/>
              </w:rPr>
              <w:t xml:space="preserve"> to report in UL.</w:t>
            </w:r>
          </w:p>
          <w:p w14:paraId="37FF3B92" w14:textId="77777777" w:rsidR="00D34E97" w:rsidRPr="0072388A" w:rsidRDefault="00D34E97" w:rsidP="004A46B5">
            <w:pPr>
              <w:widowControl/>
              <w:wordWrap/>
              <w:rPr>
                <w:rFonts w:ascii="Calibri" w:eastAsia="宋体" w:hAnsi="Calibri" w:cs="Calibri"/>
                <w:sz w:val="22"/>
                <w:lang w:eastAsia="zh-CN"/>
              </w:rPr>
            </w:pPr>
          </w:p>
          <w:p w14:paraId="559D32B8" w14:textId="77777777" w:rsidR="0070147B" w:rsidRDefault="007A1003" w:rsidP="004A46B5">
            <w:pPr>
              <w:widowControl/>
              <w:wordWrap/>
              <w:rPr>
                <w:rFonts w:ascii="Calibri" w:eastAsia="宋体" w:hAnsi="Calibri" w:cs="Calibri"/>
                <w:sz w:val="22"/>
                <w:lang w:eastAsia="zh-CN"/>
              </w:rPr>
            </w:pPr>
            <w:r>
              <w:rPr>
                <w:rFonts w:ascii="Calibri" w:eastAsia="宋体" w:hAnsi="Calibri" w:cs="Calibri"/>
                <w:sz w:val="22"/>
                <w:lang w:eastAsia="zh-CN"/>
              </w:rPr>
              <w:t xml:space="preserve">In our </w:t>
            </w:r>
            <w:r w:rsidR="0072388A">
              <w:rPr>
                <w:rFonts w:ascii="Calibri" w:eastAsia="宋体" w:hAnsi="Calibri" w:cs="Calibri"/>
                <w:sz w:val="22"/>
                <w:lang w:eastAsia="zh-CN"/>
              </w:rPr>
              <w:t>view (1) and (2) are common to m</w:t>
            </w:r>
            <w:r>
              <w:rPr>
                <w:rFonts w:ascii="Calibri" w:eastAsia="宋体" w:hAnsi="Calibri" w:cs="Calibri"/>
                <w:sz w:val="22"/>
                <w:lang w:eastAsia="zh-CN"/>
              </w:rPr>
              <w:t>ode 1 and 2, and should be captured in one place (</w:t>
            </w:r>
            <w:r w:rsidR="007D4002">
              <w:rPr>
                <w:rFonts w:ascii="Calibri" w:eastAsia="宋体" w:hAnsi="Calibri" w:cs="Calibri"/>
                <w:sz w:val="22"/>
                <w:lang w:eastAsia="zh-CN"/>
              </w:rPr>
              <w:t>in section 16.3.1</w:t>
            </w:r>
            <w:r>
              <w:rPr>
                <w:rFonts w:ascii="Calibri" w:eastAsia="宋体" w:hAnsi="Calibri" w:cs="Calibri"/>
                <w:sz w:val="22"/>
                <w:lang w:eastAsia="zh-CN"/>
              </w:rPr>
              <w:t>) so that a HARQ-ACK value can be determined for a PSSCH transmission</w:t>
            </w:r>
            <w:r w:rsidR="007D4002">
              <w:rPr>
                <w:rFonts w:ascii="Calibri" w:eastAsia="宋体" w:hAnsi="Calibri" w:cs="Calibri"/>
                <w:sz w:val="22"/>
                <w:lang w:eastAsia="zh-CN"/>
              </w:rPr>
              <w:t>, and reported to higher layers</w:t>
            </w:r>
            <w:r>
              <w:rPr>
                <w:rFonts w:ascii="Calibri" w:eastAsia="宋体" w:hAnsi="Calibri" w:cs="Calibri"/>
                <w:sz w:val="22"/>
                <w:lang w:eastAsia="zh-CN"/>
              </w:rPr>
              <w:t xml:space="preserve">. (3) should be separately captured </w:t>
            </w:r>
            <w:r w:rsidR="007D4002">
              <w:rPr>
                <w:rFonts w:ascii="Calibri" w:eastAsia="宋体" w:hAnsi="Calibri" w:cs="Calibri"/>
                <w:sz w:val="22"/>
                <w:lang w:eastAsia="zh-CN"/>
              </w:rPr>
              <w:t>(i.e. in section 16.5</w:t>
            </w:r>
            <w:r w:rsidR="0072388A">
              <w:rPr>
                <w:rFonts w:ascii="Calibri" w:eastAsia="宋体" w:hAnsi="Calibri" w:cs="Calibri"/>
                <w:sz w:val="22"/>
                <w:lang w:eastAsia="zh-CN"/>
              </w:rPr>
              <w:t>)</w:t>
            </w:r>
            <w:r w:rsidR="007D4002">
              <w:rPr>
                <w:rFonts w:ascii="Calibri" w:eastAsia="宋体" w:hAnsi="Calibri" w:cs="Calibri"/>
                <w:sz w:val="22"/>
                <w:lang w:eastAsia="zh-CN"/>
              </w:rPr>
              <w:t xml:space="preserve"> </w:t>
            </w:r>
            <w:r>
              <w:rPr>
                <w:rFonts w:ascii="Calibri" w:eastAsia="宋体" w:hAnsi="Calibri" w:cs="Calibri"/>
                <w:sz w:val="22"/>
                <w:lang w:eastAsia="zh-CN"/>
              </w:rPr>
              <w:t>for mode 1</w:t>
            </w:r>
            <w:r w:rsidR="007D4002">
              <w:rPr>
                <w:rFonts w:ascii="Calibri" w:eastAsia="宋体" w:hAnsi="Calibri" w:cs="Calibri"/>
                <w:sz w:val="22"/>
                <w:lang w:eastAsia="zh-CN"/>
              </w:rPr>
              <w:t>)</w:t>
            </w:r>
            <w:r>
              <w:rPr>
                <w:rFonts w:ascii="Calibri" w:eastAsia="宋体" w:hAnsi="Calibri" w:cs="Calibri"/>
                <w:sz w:val="22"/>
                <w:lang w:eastAsia="zh-CN"/>
              </w:rPr>
              <w:t>.</w:t>
            </w:r>
          </w:p>
          <w:p w14:paraId="0AAF9F27" w14:textId="77777777" w:rsidR="0070147B" w:rsidRDefault="0070147B" w:rsidP="004A46B5">
            <w:pPr>
              <w:widowControl/>
              <w:wordWrap/>
              <w:rPr>
                <w:rFonts w:ascii="Calibri" w:eastAsia="宋体" w:hAnsi="Calibri" w:cs="Calibri"/>
                <w:sz w:val="22"/>
                <w:lang w:eastAsia="zh-CN"/>
              </w:rPr>
            </w:pPr>
          </w:p>
          <w:p w14:paraId="0E795AA3" w14:textId="77777777" w:rsidR="00CB2710" w:rsidRPr="004A46B5" w:rsidRDefault="0070147B" w:rsidP="004A46B5">
            <w:pPr>
              <w:widowControl/>
              <w:wordWrap/>
              <w:rPr>
                <w:rFonts w:ascii="Calibri" w:eastAsia="宋体" w:hAnsi="Calibri" w:cs="Calibri"/>
                <w:sz w:val="22"/>
                <w:lang w:eastAsia="zh-CN"/>
              </w:rPr>
            </w:pPr>
            <w:r>
              <w:rPr>
                <w:rFonts w:ascii="Calibri" w:eastAsia="宋体" w:hAnsi="Calibri" w:cs="Calibri"/>
                <w:sz w:val="22"/>
                <w:lang w:eastAsia="zh-CN"/>
              </w:rPr>
              <w:lastRenderedPageBreak/>
              <w:t>(In comparison, in the current specs, (1),(2) and (3) are messed up and are captured for</w:t>
            </w:r>
            <w:r w:rsidR="0072388A">
              <w:rPr>
                <w:rFonts w:ascii="Calibri" w:eastAsia="宋体" w:hAnsi="Calibri" w:cs="Calibri"/>
                <w:sz w:val="22"/>
                <w:lang w:eastAsia="zh-CN"/>
              </w:rPr>
              <w:t xml:space="preserve"> m</w:t>
            </w:r>
            <w:r>
              <w:rPr>
                <w:rFonts w:ascii="Calibri" w:eastAsia="宋体" w:hAnsi="Calibri" w:cs="Calibri"/>
                <w:sz w:val="22"/>
                <w:lang w:eastAsia="zh-CN"/>
              </w:rPr>
              <w:t>ode 1 only, in section 16.5 of TS 38.213.)</w:t>
            </w:r>
          </w:p>
        </w:tc>
      </w:tr>
      <w:tr w:rsidR="00CB2710" w14:paraId="727AC0CA" w14:textId="77777777" w:rsidTr="007C61E9">
        <w:tc>
          <w:tcPr>
            <w:tcW w:w="1226" w:type="dxa"/>
          </w:tcPr>
          <w:p w14:paraId="14404BEF" w14:textId="77777777" w:rsidR="00CB2710" w:rsidRDefault="00B47733" w:rsidP="007C61E9">
            <w:pPr>
              <w:widowControl/>
              <w:rPr>
                <w:rFonts w:ascii="Calibri" w:hAnsi="Calibri" w:cs="Calibri"/>
                <w:sz w:val="22"/>
              </w:rPr>
            </w:pPr>
            <w:r>
              <w:rPr>
                <w:rFonts w:ascii="Calibri" w:hAnsi="Calibri" w:cs="Calibri"/>
                <w:sz w:val="22"/>
              </w:rPr>
              <w:lastRenderedPageBreak/>
              <w:t>Ericsson</w:t>
            </w:r>
          </w:p>
        </w:tc>
        <w:tc>
          <w:tcPr>
            <w:tcW w:w="1463"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327"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7C61E9">
        <w:tc>
          <w:tcPr>
            <w:tcW w:w="1226" w:type="dxa"/>
          </w:tcPr>
          <w:p w14:paraId="6A42F61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63"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327" w:type="dxa"/>
          </w:tcPr>
          <w:p w14:paraId="1FC9ECD6"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We can</w:t>
            </w:r>
            <w:r>
              <w:rPr>
                <w:rFonts w:ascii="Calibri" w:eastAsia="宋体" w:hAnsi="Calibri" w:cs="Calibri"/>
                <w:sz w:val="22"/>
                <w:lang w:eastAsia="zh-CN"/>
              </w:rPr>
              <w:t xml:space="preserve"> be fine if </w:t>
            </w:r>
            <w:r>
              <w:rPr>
                <w:rFonts w:ascii="Calibri" w:eastAsia="宋体" w:hAnsi="Calibri" w:cs="Calibri" w:hint="eastAsia"/>
                <w:sz w:val="22"/>
                <w:lang w:eastAsia="zh-CN"/>
              </w:rPr>
              <w:t>most companies want this</w:t>
            </w:r>
            <w:r>
              <w:rPr>
                <w:rFonts w:ascii="Calibri" w:eastAsia="宋体" w:hAnsi="Calibri" w:cs="Calibri"/>
                <w:sz w:val="22"/>
                <w:lang w:eastAsia="zh-CN"/>
              </w:rPr>
              <w:t xml:space="preserve">, </w:t>
            </w:r>
            <w:r>
              <w:rPr>
                <w:rFonts w:ascii="Calibri" w:eastAsia="宋体" w:hAnsi="Calibri" w:cs="Calibri" w:hint="eastAsia"/>
                <w:sz w:val="22"/>
                <w:lang w:eastAsia="zh-CN"/>
              </w:rPr>
              <w:t xml:space="preserve">although </w:t>
            </w:r>
            <w:r>
              <w:rPr>
                <w:rFonts w:ascii="Calibri" w:eastAsia="宋体" w:hAnsi="Calibri" w:cs="Calibri"/>
                <w:sz w:val="22"/>
                <w:lang w:eastAsia="zh-CN"/>
              </w:rPr>
              <w:t>we</w:t>
            </w:r>
            <w:r>
              <w:rPr>
                <w:rFonts w:ascii="Calibri" w:eastAsia="宋体" w:hAnsi="Calibri" w:cs="Calibri" w:hint="eastAsia"/>
                <w:sz w:val="22"/>
                <w:lang w:eastAsia="zh-CN"/>
              </w:rPr>
              <w:t xml:space="preserve"> think it is not necessary to specify this intra-UE behavior.</w:t>
            </w:r>
          </w:p>
        </w:tc>
      </w:tr>
      <w:tr w:rsidR="007C61E9" w14:paraId="6E1BDC43" w14:textId="77777777" w:rsidTr="007C61E9">
        <w:tc>
          <w:tcPr>
            <w:tcW w:w="1226"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63"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327" w:type="dxa"/>
          </w:tcPr>
          <w:p w14:paraId="3052A8A0" w14:textId="77777777" w:rsidR="007C61E9" w:rsidRDefault="007C61E9" w:rsidP="007C61E9">
            <w:pPr>
              <w:widowControl/>
              <w:rPr>
                <w:rFonts w:ascii="Calibri" w:hAnsi="Calibri" w:cs="Calibri"/>
                <w:sz w:val="22"/>
              </w:rPr>
            </w:pPr>
          </w:p>
        </w:tc>
      </w:tr>
      <w:tr w:rsidR="007C61E9" w14:paraId="5403759B" w14:textId="77777777" w:rsidTr="007C61E9">
        <w:tc>
          <w:tcPr>
            <w:tcW w:w="1226" w:type="dxa"/>
          </w:tcPr>
          <w:p w14:paraId="3DDDE3E3" w14:textId="37331812" w:rsidR="007C61E9" w:rsidRDefault="00405648" w:rsidP="007C61E9">
            <w:pPr>
              <w:widowControl/>
              <w:rPr>
                <w:rFonts w:ascii="Calibri" w:hAnsi="Calibri" w:cs="Calibri"/>
                <w:sz w:val="22"/>
              </w:rPr>
            </w:pPr>
            <w:r>
              <w:rPr>
                <w:rFonts w:ascii="Calibri" w:hAnsi="Calibri" w:cs="Calibri"/>
                <w:sz w:val="22"/>
              </w:rPr>
              <w:t>Futurewei</w:t>
            </w:r>
          </w:p>
        </w:tc>
        <w:tc>
          <w:tcPr>
            <w:tcW w:w="1463"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327" w:type="dxa"/>
          </w:tcPr>
          <w:p w14:paraId="2E5D7FFA" w14:textId="77777777" w:rsidR="007C61E9" w:rsidRDefault="007C61E9" w:rsidP="007C61E9">
            <w:pPr>
              <w:widowControl/>
              <w:rPr>
                <w:rFonts w:ascii="Calibri" w:hAnsi="Calibri" w:cs="Calibri"/>
                <w:sz w:val="22"/>
              </w:rPr>
            </w:pPr>
          </w:p>
        </w:tc>
      </w:tr>
      <w:tr w:rsidR="007C61E9" w14:paraId="68A49A43" w14:textId="77777777" w:rsidTr="007C61E9">
        <w:tc>
          <w:tcPr>
            <w:tcW w:w="1226" w:type="dxa"/>
          </w:tcPr>
          <w:p w14:paraId="23C3A8B5" w14:textId="0FAEEF55"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242BE2B9" w14:textId="666AEFF8"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42A5AB2C" w14:textId="77777777" w:rsidR="007C61E9" w:rsidRDefault="007C61E9" w:rsidP="007C61E9">
            <w:pPr>
              <w:widowControl/>
              <w:rPr>
                <w:rFonts w:ascii="Calibri" w:hAnsi="Calibri" w:cs="Calibri"/>
                <w:sz w:val="22"/>
              </w:rPr>
            </w:pPr>
          </w:p>
        </w:tc>
      </w:tr>
      <w:tr w:rsidR="00721DC4" w14:paraId="73B12BE6" w14:textId="77777777" w:rsidTr="007C61E9">
        <w:tc>
          <w:tcPr>
            <w:tcW w:w="1226" w:type="dxa"/>
          </w:tcPr>
          <w:p w14:paraId="656E35E8" w14:textId="055B204C" w:rsidR="00721DC4" w:rsidRDefault="00721DC4"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501700EA" w14:textId="005F065C" w:rsidR="00721DC4" w:rsidRDefault="00721DC4" w:rsidP="007C61E9">
            <w:pPr>
              <w:widowControl/>
              <w:rPr>
                <w:rFonts w:ascii="Calibri" w:eastAsia="宋体" w:hAnsi="Calibri" w:cs="Calibri" w:hint="eastAsia"/>
                <w:sz w:val="22"/>
                <w:lang w:eastAsia="zh-CN"/>
              </w:rPr>
            </w:pPr>
            <w:r>
              <w:rPr>
                <w:rFonts w:ascii="Calibri" w:eastAsia="宋体" w:hAnsi="Calibri" w:cs="Calibri"/>
                <w:sz w:val="22"/>
                <w:lang w:eastAsia="zh-CN"/>
              </w:rPr>
              <w:t>Yes</w:t>
            </w:r>
          </w:p>
        </w:tc>
        <w:tc>
          <w:tcPr>
            <w:tcW w:w="6327" w:type="dxa"/>
          </w:tcPr>
          <w:p w14:paraId="1D8ADF9C" w14:textId="77777777" w:rsidR="00721DC4" w:rsidRDefault="00721DC4" w:rsidP="007C61E9">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a9"/>
        <w:tblW w:w="0" w:type="auto"/>
        <w:tblLook w:val="04A0" w:firstRow="1" w:lastRow="0" w:firstColumn="1" w:lastColumn="0" w:noHBand="0" w:noVBand="1"/>
      </w:tblPr>
      <w:tblGrid>
        <w:gridCol w:w="1226"/>
        <w:gridCol w:w="1463"/>
        <w:gridCol w:w="6327"/>
      </w:tblGrid>
      <w:tr w:rsidR="00F836EA" w14:paraId="05C27D6C" w14:textId="77777777" w:rsidTr="007C61E9">
        <w:tc>
          <w:tcPr>
            <w:tcW w:w="1226"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63"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327"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7C61E9">
        <w:tc>
          <w:tcPr>
            <w:tcW w:w="1226"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327"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7C61E9">
        <w:tc>
          <w:tcPr>
            <w:tcW w:w="1226" w:type="dxa"/>
          </w:tcPr>
          <w:p w14:paraId="2B7FC86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603749A4"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441103F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423919" w14:paraId="70461E2B" w14:textId="77777777" w:rsidTr="007C61E9">
        <w:tc>
          <w:tcPr>
            <w:tcW w:w="1226"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63"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327" w:type="dxa"/>
          </w:tcPr>
          <w:p w14:paraId="1D982167" w14:textId="77777777" w:rsidR="00423919" w:rsidRDefault="00423919" w:rsidP="00423919">
            <w:pPr>
              <w:widowControl/>
              <w:rPr>
                <w:rFonts w:ascii="Calibri" w:hAnsi="Calibri" w:cs="Calibri"/>
                <w:sz w:val="22"/>
              </w:rPr>
            </w:pPr>
          </w:p>
        </w:tc>
      </w:tr>
      <w:tr w:rsidR="00423919" w14:paraId="5D062FDD" w14:textId="77777777" w:rsidTr="007C61E9">
        <w:tc>
          <w:tcPr>
            <w:tcW w:w="1226" w:type="dxa"/>
          </w:tcPr>
          <w:p w14:paraId="4D0048D6" w14:textId="77777777" w:rsidR="00423919" w:rsidRDefault="008027FE" w:rsidP="00423919">
            <w:pPr>
              <w:widowControl/>
              <w:rPr>
                <w:rFonts w:ascii="Calibri" w:hAnsi="Calibri" w:cs="Calibri"/>
                <w:sz w:val="22"/>
              </w:rPr>
            </w:pPr>
            <w:r>
              <w:rPr>
                <w:rFonts w:ascii="Calibri" w:hAnsi="Calibri" w:cs="Calibri"/>
                <w:sz w:val="22"/>
              </w:rPr>
              <w:t>ZTE, Sanechips</w:t>
            </w:r>
          </w:p>
        </w:tc>
        <w:tc>
          <w:tcPr>
            <w:tcW w:w="1463"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327"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7C61E9">
        <w:tc>
          <w:tcPr>
            <w:tcW w:w="1226" w:type="dxa"/>
          </w:tcPr>
          <w:p w14:paraId="5167263F" w14:textId="281F1A67" w:rsidR="00423919" w:rsidRDefault="0082286E" w:rsidP="00423919">
            <w:pPr>
              <w:widowControl/>
              <w:rPr>
                <w:rFonts w:ascii="Calibri" w:hAnsi="Calibri" w:cs="Calibri"/>
                <w:sz w:val="22"/>
              </w:rPr>
            </w:pPr>
            <w:r>
              <w:rPr>
                <w:rFonts w:ascii="Calibri" w:hAnsi="Calibri" w:cs="Calibri"/>
                <w:sz w:val="22"/>
              </w:rPr>
              <w:t>Intel</w:t>
            </w:r>
          </w:p>
        </w:tc>
        <w:tc>
          <w:tcPr>
            <w:tcW w:w="1463"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327" w:type="dxa"/>
          </w:tcPr>
          <w:p w14:paraId="2F64A56C" w14:textId="77777777" w:rsidR="00423919" w:rsidRDefault="00423919" w:rsidP="00423919">
            <w:pPr>
              <w:widowControl/>
              <w:rPr>
                <w:rFonts w:ascii="Calibri" w:hAnsi="Calibri" w:cs="Calibri"/>
                <w:sz w:val="22"/>
              </w:rPr>
            </w:pPr>
          </w:p>
        </w:tc>
      </w:tr>
      <w:tr w:rsidR="00423919" w14:paraId="2E9E5491" w14:textId="77777777" w:rsidTr="007C61E9">
        <w:tc>
          <w:tcPr>
            <w:tcW w:w="1226" w:type="dxa"/>
          </w:tcPr>
          <w:p w14:paraId="5E61AF45" w14:textId="4A63F2CC" w:rsidR="00423919" w:rsidRDefault="00656CE3" w:rsidP="00423919">
            <w:pPr>
              <w:widowControl/>
              <w:rPr>
                <w:rFonts w:ascii="Calibri" w:hAnsi="Calibri" w:cs="Calibri"/>
                <w:sz w:val="22"/>
              </w:rPr>
            </w:pPr>
            <w:r>
              <w:rPr>
                <w:rFonts w:ascii="Calibri" w:hAnsi="Calibri" w:cs="Calibri"/>
                <w:sz w:val="22"/>
              </w:rPr>
              <w:t>Futurewei</w:t>
            </w:r>
          </w:p>
        </w:tc>
        <w:tc>
          <w:tcPr>
            <w:tcW w:w="1463"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327"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7C61E9">
        <w:tc>
          <w:tcPr>
            <w:tcW w:w="1226" w:type="dxa"/>
          </w:tcPr>
          <w:p w14:paraId="0B1EF946" w14:textId="571993BE"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3E4DA78E" w14:textId="729C2E40"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4421C41C" w14:textId="77777777" w:rsidR="00423919" w:rsidRDefault="00423919" w:rsidP="00423919">
            <w:pPr>
              <w:widowControl/>
              <w:rPr>
                <w:rFonts w:ascii="Calibri" w:hAnsi="Calibri" w:cs="Calibri"/>
                <w:sz w:val="22"/>
              </w:rPr>
            </w:pPr>
          </w:p>
        </w:tc>
      </w:tr>
      <w:tr w:rsidR="00721DC4" w14:paraId="5EAB08BD" w14:textId="77777777" w:rsidTr="007C61E9">
        <w:tc>
          <w:tcPr>
            <w:tcW w:w="1226" w:type="dxa"/>
          </w:tcPr>
          <w:p w14:paraId="232F1B63" w14:textId="4E0CC1B6" w:rsidR="00721DC4" w:rsidRDefault="00721DC4" w:rsidP="00423919">
            <w:pPr>
              <w:widowControl/>
              <w:rPr>
                <w:rFonts w:ascii="Calibri" w:eastAsia="宋体" w:hAnsi="Calibri" w:cs="Calibri" w:hint="eastAsia"/>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613A7A9B" w14:textId="2AF7DD6F" w:rsidR="00721DC4" w:rsidRDefault="00721DC4" w:rsidP="00423919">
            <w:pPr>
              <w:widowControl/>
              <w:rPr>
                <w:rFonts w:ascii="Calibri" w:eastAsia="宋体" w:hAnsi="Calibri" w:cs="Calibri" w:hint="eastAsia"/>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1B7E7DC1" w14:textId="77777777" w:rsidR="00721DC4" w:rsidRDefault="00721DC4" w:rsidP="00423919">
            <w:pPr>
              <w:widowControl/>
              <w:rPr>
                <w:rFonts w:ascii="Calibri" w:hAnsi="Calibri" w:cs="Calibri"/>
                <w:sz w:val="22"/>
              </w:rPr>
            </w:pP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lastRenderedPageBreak/>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ook w:val="04A0" w:firstRow="1" w:lastRow="0" w:firstColumn="1" w:lastColumn="0" w:noHBand="0" w:noVBand="1"/>
      </w:tblPr>
      <w:tblGrid>
        <w:gridCol w:w="1060"/>
        <w:gridCol w:w="1002"/>
        <w:gridCol w:w="6954"/>
      </w:tblGrid>
      <w:tr w:rsidR="009E4A33" w:rsidRPr="009E4A33" w14:paraId="4C175820" w14:textId="77777777" w:rsidTr="00721DC4">
        <w:tc>
          <w:tcPr>
            <w:tcW w:w="1060"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002"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954"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721DC4">
        <w:tc>
          <w:tcPr>
            <w:tcW w:w="1060"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002"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6954"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721DC4">
        <w:tc>
          <w:tcPr>
            <w:tcW w:w="1060" w:type="dxa"/>
          </w:tcPr>
          <w:p w14:paraId="382D2CEA"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002" w:type="dxa"/>
          </w:tcPr>
          <w:p w14:paraId="3820D949"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954" w:type="dxa"/>
          </w:tcPr>
          <w:p w14:paraId="5F3C9BE9" w14:textId="77777777" w:rsidR="002033E3" w:rsidRPr="009E4A33" w:rsidRDefault="002033E3" w:rsidP="002033E3">
            <w:pPr>
              <w:widowControl/>
              <w:rPr>
                <w:rFonts w:ascii="Calibri" w:hAnsi="Calibri" w:cs="Calibri"/>
                <w:sz w:val="22"/>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2033E3" w:rsidRPr="009E4A33" w14:paraId="37AB077B" w14:textId="77777777" w:rsidTr="00721DC4">
        <w:tc>
          <w:tcPr>
            <w:tcW w:w="1060"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1002"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6954"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721DC4">
        <w:tc>
          <w:tcPr>
            <w:tcW w:w="1060" w:type="dxa"/>
          </w:tcPr>
          <w:p w14:paraId="374AD120"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002" w:type="dxa"/>
          </w:tcPr>
          <w:p w14:paraId="4C45917D"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6954" w:type="dxa"/>
          </w:tcPr>
          <w:p w14:paraId="23EB5296"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DTX reporting is not necessary according to 38.321</w:t>
            </w:r>
            <w:r>
              <w:rPr>
                <w:rFonts w:ascii="Calibri" w:eastAsia="宋体" w:hAnsi="Calibri" w:cs="Calibri"/>
                <w:sz w:val="22"/>
                <w:lang w:eastAsia="zh-CN"/>
              </w:rPr>
              <w:t xml:space="preserve"> (copied below)</w:t>
            </w:r>
            <w:r>
              <w:rPr>
                <w:rFonts w:ascii="Calibri" w:eastAsia="宋体" w:hAnsi="Calibri" w:cs="Calibri" w:hint="eastAsia"/>
                <w:sz w:val="22"/>
                <w:lang w:eastAsia="zh-CN"/>
              </w:rPr>
              <w:t xml:space="preserve">. </w:t>
            </w:r>
            <w:r>
              <w:rPr>
                <w:rFonts w:ascii="Calibri" w:eastAsia="宋体" w:hAnsi="Calibri" w:cs="Calibri"/>
                <w:sz w:val="22"/>
                <w:lang w:eastAsia="zh-CN"/>
              </w:rPr>
              <w:t>I</w:t>
            </w:r>
            <w:r>
              <w:rPr>
                <w:rFonts w:ascii="Calibri" w:eastAsia="宋体" w:hAnsi="Calibri" w:cs="Calibri" w:hint="eastAsia"/>
                <w:sz w:val="22"/>
                <w:lang w:eastAsia="zh-CN"/>
              </w:rPr>
              <w:t>t is strange to report DTX for a groupcast option 2 process.</w:t>
            </w:r>
          </w:p>
          <w:p w14:paraId="15CC06BB"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------------------------------the following is only for unicast-----------</w:t>
            </w:r>
          </w:p>
          <w:p w14:paraId="4F2AFD4A" w14:textId="77777777" w:rsidR="00D71476" w:rsidRDefault="00D71476" w:rsidP="004C2F2B">
            <w:pPr>
              <w:pStyle w:val="B1"/>
            </w:pPr>
            <w:r>
              <w:rPr>
                <w:rFonts w:ascii="Calibri" w:eastAsia="宋体" w:hAnsi="Calibri" w:cs="Calibri" w:hint="eastAsia"/>
                <w:sz w:val="22"/>
                <w:lang w:eastAsia="zh-CN"/>
              </w:rPr>
              <w:t xml:space="preserve"> </w:t>
            </w:r>
            <w:r>
              <w:t>1&gt;</w:t>
            </w:r>
            <w:r>
              <w:tab/>
              <w:t xml:space="preserve">if </w:t>
            </w:r>
            <w:r>
              <w:rPr>
                <w:rFonts w:eastAsia="宋体"/>
                <w:bCs/>
                <w:kern w:val="32"/>
                <w:lang w:eastAsia="zh-CN"/>
              </w:rPr>
              <w:t>PSFCH reception is absent on the PSFCH reception occasion</w:t>
            </w:r>
            <w:r>
              <w:t>:</w:t>
            </w:r>
          </w:p>
          <w:p w14:paraId="3F43D30E" w14:textId="77777777" w:rsidR="00D71476" w:rsidRDefault="00D71476" w:rsidP="004C2F2B">
            <w:pPr>
              <w:pStyle w:val="B2"/>
            </w:pPr>
            <w:r>
              <w:t>2&gt;</w:t>
            </w:r>
            <w:r>
              <w:tab/>
              <w:t xml:space="preserve">increment </w:t>
            </w:r>
            <w:r>
              <w:rPr>
                <w:i/>
              </w:rPr>
              <w:t>numConsecutiveDTX</w:t>
            </w:r>
            <w:r>
              <w:t>;</w:t>
            </w:r>
          </w:p>
          <w:p w14:paraId="28048B64"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w:t>
            </w:r>
          </w:p>
        </w:tc>
      </w:tr>
      <w:tr w:rsidR="00D71476" w:rsidRPr="009E4A33" w14:paraId="393FCD91" w14:textId="77777777" w:rsidTr="00721DC4">
        <w:tc>
          <w:tcPr>
            <w:tcW w:w="1060"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002"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6954"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721DC4">
        <w:tc>
          <w:tcPr>
            <w:tcW w:w="1060" w:type="dxa"/>
          </w:tcPr>
          <w:p w14:paraId="5FBE026C" w14:textId="14988EA4" w:rsidR="00D71476" w:rsidRPr="009E4A33" w:rsidRDefault="00656CE3" w:rsidP="002033E3">
            <w:pPr>
              <w:widowControl/>
              <w:rPr>
                <w:rFonts w:ascii="Calibri" w:hAnsi="Calibri" w:cs="Calibri"/>
                <w:sz w:val="22"/>
              </w:rPr>
            </w:pPr>
            <w:r>
              <w:rPr>
                <w:rFonts w:ascii="Calibri" w:hAnsi="Calibri" w:cs="Calibri"/>
                <w:sz w:val="22"/>
              </w:rPr>
              <w:t>Futurewei</w:t>
            </w:r>
          </w:p>
        </w:tc>
        <w:tc>
          <w:tcPr>
            <w:tcW w:w="1002"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6954"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721DC4">
        <w:tc>
          <w:tcPr>
            <w:tcW w:w="1060" w:type="dxa"/>
          </w:tcPr>
          <w:p w14:paraId="3F70F0DA" w14:textId="62590F77"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002" w:type="dxa"/>
          </w:tcPr>
          <w:p w14:paraId="6AD4BA0D" w14:textId="0935E46F"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6954" w:type="dxa"/>
          </w:tcPr>
          <w:p w14:paraId="51399F9E" w14:textId="77777777" w:rsidR="00D71476" w:rsidRDefault="00302AAA" w:rsidP="002033E3">
            <w:pPr>
              <w:widowControl/>
              <w:rPr>
                <w:rFonts w:ascii="Calibri" w:eastAsia="宋体" w:hAnsi="Calibri" w:cs="Calibri"/>
                <w:sz w:val="22"/>
                <w:lang w:eastAsia="zh-CN"/>
              </w:rPr>
            </w:pPr>
            <w:r>
              <w:rPr>
                <w:rFonts w:ascii="Calibri" w:eastAsia="宋体"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At least, the option 1 and option 2 </w:t>
            </w:r>
            <w:r w:rsidR="00013A33">
              <w:rPr>
                <w:rFonts w:ascii="Calibri" w:eastAsia="宋体" w:hAnsi="Calibri" w:cs="Calibri"/>
                <w:sz w:val="22"/>
                <w:lang w:eastAsia="zh-CN"/>
              </w:rPr>
              <w:t>are</w:t>
            </w:r>
            <w:r>
              <w:rPr>
                <w:rFonts w:ascii="Calibri" w:eastAsia="宋体"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721DC4" w:rsidRPr="009E4A33" w14:paraId="07483A22" w14:textId="77777777" w:rsidTr="00721DC4">
        <w:tc>
          <w:tcPr>
            <w:tcW w:w="1060" w:type="dxa"/>
          </w:tcPr>
          <w:p w14:paraId="2FED3EBF" w14:textId="588A3A97" w:rsidR="00721DC4" w:rsidRDefault="00721DC4" w:rsidP="00721DC4">
            <w:pPr>
              <w:widowControl/>
              <w:rPr>
                <w:rFonts w:ascii="Calibri" w:eastAsia="宋体" w:hAnsi="Calibri" w:cs="Calibri" w:hint="eastAsia"/>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002" w:type="dxa"/>
          </w:tcPr>
          <w:p w14:paraId="3B8CF7E2" w14:textId="49F68FEB" w:rsidR="00721DC4" w:rsidRDefault="00721DC4" w:rsidP="00721DC4">
            <w:pPr>
              <w:widowControl/>
              <w:rPr>
                <w:rFonts w:ascii="Calibri" w:eastAsia="宋体" w:hAnsi="Calibri" w:cs="Calibri" w:hint="eastAsia"/>
                <w:sz w:val="22"/>
                <w:lang w:eastAsia="zh-CN"/>
              </w:rPr>
            </w:pPr>
            <w:r>
              <w:rPr>
                <w:rFonts w:ascii="Calibri" w:eastAsia="宋体" w:hAnsi="Calibri" w:cs="Calibri"/>
                <w:sz w:val="22"/>
                <w:lang w:eastAsia="zh-CN"/>
              </w:rPr>
              <w:t>Option 3</w:t>
            </w:r>
          </w:p>
        </w:tc>
        <w:tc>
          <w:tcPr>
            <w:tcW w:w="6954" w:type="dxa"/>
          </w:tcPr>
          <w:p w14:paraId="12FBF4C7" w14:textId="77777777" w:rsidR="00721DC4" w:rsidRDefault="00721DC4" w:rsidP="00721DC4">
            <w:pPr>
              <w:widowControl/>
              <w:rPr>
                <w:rFonts w:ascii="Calibri" w:eastAsia="宋体" w:hAnsi="Calibri" w:cs="Calibri"/>
                <w:sz w:val="22"/>
                <w:lang w:eastAsia="zh-CN"/>
              </w:rPr>
            </w:pPr>
            <w:r>
              <w:rPr>
                <w:rFonts w:ascii="Calibri" w:eastAsia="宋体" w:hAnsi="Calibri" w:cs="Calibri"/>
                <w:sz w:val="22"/>
                <w:lang w:eastAsia="zh-CN"/>
              </w:rPr>
              <w:t xml:space="preserve">From our understanding, the behavior of unicast could be different from that of groupcast option 2. </w:t>
            </w:r>
          </w:p>
          <w:p w14:paraId="66EA37EE" w14:textId="77777777" w:rsidR="00721DC4" w:rsidRDefault="00721DC4" w:rsidP="00721DC4">
            <w:pPr>
              <w:widowControl/>
              <w:rPr>
                <w:rFonts w:ascii="Calibri" w:eastAsia="宋体" w:hAnsi="Calibri" w:cs="Calibri"/>
                <w:sz w:val="22"/>
                <w:lang w:eastAsia="zh-CN"/>
              </w:rPr>
            </w:pPr>
            <w:r>
              <w:rPr>
                <w:rFonts w:ascii="Calibri" w:eastAsia="宋体" w:hAnsi="Calibri" w:cs="Calibri"/>
                <w:sz w:val="22"/>
                <w:lang w:eastAsia="zh-CN"/>
              </w:rPr>
              <w:t>For example, in Groupcast option 2, the DTX is similar as that of NACK, no need to introduce DTX in groupcast.</w:t>
            </w:r>
          </w:p>
          <w:p w14:paraId="2A0E726B" w14:textId="427083CC" w:rsidR="00721DC4" w:rsidRDefault="00721DC4" w:rsidP="00721DC4">
            <w:pPr>
              <w:widowControl/>
              <w:rPr>
                <w:rFonts w:ascii="Calibri" w:eastAsia="宋体" w:hAnsi="Calibri" w:cs="Calibri"/>
                <w:sz w:val="22"/>
                <w:lang w:eastAsia="zh-CN"/>
              </w:rPr>
            </w:pPr>
            <w:r>
              <w:rPr>
                <w:rFonts w:ascii="Calibri" w:eastAsia="宋体" w:hAnsi="Calibri" w:cs="Calibri"/>
                <w:sz w:val="22"/>
                <w:lang w:eastAsia="zh-CN"/>
              </w:rPr>
              <w:t xml:space="preserve">However, in unicast, the DTX is used for RLF management in RAN2. </w:t>
            </w:r>
          </w:p>
        </w:tc>
      </w:tr>
    </w:tbl>
    <w:p w14:paraId="192AAA4F" w14:textId="77777777" w:rsidR="009E4A33"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417C5E9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5B460300" w14:textId="77777777" w:rsidR="00B91757"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7EDF4A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226"/>
        <w:gridCol w:w="1463"/>
        <w:gridCol w:w="6327"/>
      </w:tblGrid>
      <w:tr w:rsidR="00F836EA" w14:paraId="47032447" w14:textId="77777777" w:rsidTr="007C61E9">
        <w:tc>
          <w:tcPr>
            <w:tcW w:w="122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63"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6327"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7C61E9">
        <w:tc>
          <w:tcPr>
            <w:tcW w:w="122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lastRenderedPageBreak/>
              <w:t>NTT DOCOMO</w:t>
            </w:r>
          </w:p>
        </w:tc>
        <w:tc>
          <w:tcPr>
            <w:tcW w:w="1463"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6327"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7C61E9">
        <w:tc>
          <w:tcPr>
            <w:tcW w:w="1226" w:type="dxa"/>
          </w:tcPr>
          <w:p w14:paraId="76B95D95"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4048274C"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4</w:t>
            </w:r>
          </w:p>
        </w:tc>
        <w:tc>
          <w:tcPr>
            <w:tcW w:w="6327" w:type="dxa"/>
          </w:tcPr>
          <w:p w14:paraId="2B18665A" w14:textId="77777777" w:rsidR="00F836EA" w:rsidRPr="004A46B5" w:rsidRDefault="00D34E97" w:rsidP="00D34E97">
            <w:pPr>
              <w:widowControl/>
              <w:rPr>
                <w:rFonts w:ascii="Calibri" w:eastAsia="宋体" w:hAnsi="Calibri" w:cs="Calibri"/>
                <w:sz w:val="22"/>
                <w:lang w:eastAsia="zh-CN"/>
              </w:rPr>
            </w:pPr>
            <w:r>
              <w:rPr>
                <w:rFonts w:ascii="Calibri" w:eastAsia="宋体" w:hAnsi="Calibri" w:cs="Calibri"/>
                <w:sz w:val="22"/>
                <w:lang w:eastAsia="zh-CN"/>
              </w:rPr>
              <w:t xml:space="preserve">No strong opinion on Option 1/2/3, but we think </w:t>
            </w:r>
            <w:r w:rsidRPr="004A46B5">
              <w:rPr>
                <w:rFonts w:ascii="Calibri" w:eastAsia="宋体" w:hAnsi="Calibri" w:cs="Calibri"/>
                <w:i/>
                <w:sz w:val="22"/>
                <w:lang w:eastAsia="zh-CN"/>
              </w:rPr>
              <w:t>MinTimeGapPSFCH</w:t>
            </w:r>
            <w:r>
              <w:rPr>
                <w:rFonts w:ascii="Calibri" w:eastAsia="宋体" w:hAnsi="Calibri" w:cs="Calibri"/>
                <w:sz w:val="22"/>
                <w:lang w:eastAsia="zh-CN"/>
              </w:rPr>
              <w:t xml:space="preserve"> should also be taken into account.</w:t>
            </w:r>
          </w:p>
        </w:tc>
      </w:tr>
      <w:tr w:rsidR="00F836EA" w14:paraId="2E1349D0" w14:textId="77777777" w:rsidTr="007C61E9">
        <w:tc>
          <w:tcPr>
            <w:tcW w:w="122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463"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6327"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a7"/>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r w:rsidR="00E70FF4" w:rsidRPr="004A46B5">
              <w:rPr>
                <w:rFonts w:ascii="Calibri" w:eastAsia="宋体" w:hAnsi="Calibri" w:cs="Calibri"/>
                <w:i/>
                <w:sz w:val="22"/>
                <w:lang w:eastAsia="zh-CN"/>
              </w:rPr>
              <w:t>MinTimeGapPSFCH</w:t>
            </w:r>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a7"/>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feedback based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a7"/>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MinTimGapPSFCH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has index smaller than MinTim</w:t>
            </w:r>
            <w:r w:rsidR="007F6B9A">
              <w:rPr>
                <w:rFonts w:ascii="Calibri" w:hAnsi="Calibri" w:cs="Calibri"/>
                <w:sz w:val="22"/>
              </w:rPr>
              <w:t>e</w:t>
            </w:r>
            <w:r w:rsidR="008D41EC">
              <w:rPr>
                <w:rFonts w:ascii="Calibri" w:hAnsi="Calibri" w:cs="Calibri"/>
                <w:sz w:val="22"/>
              </w:rPr>
              <w:t xml:space="preserve">Gap PSFCH. </w:t>
            </w:r>
          </w:p>
        </w:tc>
      </w:tr>
      <w:tr w:rsidR="00D71476" w14:paraId="1EAE80BD" w14:textId="77777777" w:rsidTr="007C61E9">
        <w:tc>
          <w:tcPr>
            <w:tcW w:w="1226" w:type="dxa"/>
          </w:tcPr>
          <w:p w14:paraId="35038DC6"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63" w:type="dxa"/>
          </w:tcPr>
          <w:p w14:paraId="6462BD45"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6327" w:type="dxa"/>
          </w:tcPr>
          <w:p w14:paraId="3B03DFD3"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 can avoid so</w:t>
            </w:r>
            <w:r>
              <w:rPr>
                <w:rFonts w:ascii="Calibri" w:eastAsia="宋体" w:hAnsi="Calibri" w:cs="Calibri"/>
                <w:sz w:val="22"/>
                <w:lang w:eastAsia="zh-CN"/>
              </w:rPr>
              <w:t>-</w:t>
            </w:r>
            <w:r>
              <w:rPr>
                <w:rFonts w:ascii="Calibri" w:eastAsia="宋体" w:hAnsi="Calibri" w:cs="Calibri" w:hint="eastAsia"/>
                <w:sz w:val="22"/>
                <w:lang w:eastAsia="zh-CN"/>
              </w:rPr>
              <w:t xml:space="preserve">called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PSSCH slots</w:t>
            </w:r>
            <w:r>
              <w:rPr>
                <w:rFonts w:ascii="Calibri" w:eastAsia="宋体" w:hAnsi="Calibri" w:cs="Calibri"/>
                <w:sz w:val="22"/>
                <w:lang w:eastAsia="zh-CN"/>
              </w:rPr>
              <w:t>.</w:t>
            </w:r>
            <w:r>
              <w:rPr>
                <w:rFonts w:ascii="Calibri" w:eastAsia="宋体" w:hAnsi="Calibri" w:cs="Calibri" w:hint="eastAsia"/>
                <w:sz w:val="22"/>
                <w:lang w:eastAsia="zh-CN"/>
              </w:rPr>
              <w:t xml:space="preserve"> </w:t>
            </w:r>
            <w:r>
              <w:rPr>
                <w:rFonts w:ascii="Calibri" w:eastAsia="宋体" w:hAnsi="Calibri" w:cs="Calibri"/>
                <w:sz w:val="22"/>
                <w:lang w:eastAsia="zh-CN"/>
              </w:rPr>
              <w:t>O</w:t>
            </w:r>
            <w:r>
              <w:rPr>
                <w:rFonts w:ascii="Calibri" w:eastAsia="宋体" w:hAnsi="Calibri" w:cs="Calibri" w:hint="eastAsia"/>
                <w:sz w:val="22"/>
                <w:lang w:eastAsia="zh-CN"/>
              </w:rPr>
              <w:t>ption 3 is technically the same as option 1, but option 1 is</w:t>
            </w:r>
            <w:r>
              <w:rPr>
                <w:rFonts w:ascii="Calibri" w:eastAsia="宋体" w:hAnsi="Calibri" w:cs="Calibri"/>
                <w:sz w:val="22"/>
                <w:lang w:eastAsia="zh-CN"/>
              </w:rPr>
              <w:t xml:space="preserve"> </w:t>
            </w:r>
            <w:r>
              <w:rPr>
                <w:rFonts w:ascii="Calibri" w:eastAsia="宋体" w:hAnsi="Calibri" w:cs="Calibri" w:hint="eastAsia"/>
                <w:sz w:val="22"/>
                <w:lang w:eastAsia="zh-CN"/>
              </w:rPr>
              <w:t>simple</w:t>
            </w:r>
            <w:r>
              <w:rPr>
                <w:rFonts w:ascii="Calibri" w:eastAsia="宋体" w:hAnsi="Calibri" w:cs="Calibri"/>
                <w:sz w:val="22"/>
                <w:lang w:eastAsia="zh-CN"/>
              </w:rPr>
              <w:t>r</w:t>
            </w:r>
            <w:r>
              <w:rPr>
                <w:rFonts w:ascii="Calibri" w:eastAsia="宋体" w:hAnsi="Calibri" w:cs="Calibri" w:hint="eastAsia"/>
                <w:sz w:val="22"/>
                <w:lang w:eastAsia="zh-CN"/>
              </w:rPr>
              <w:t>.</w:t>
            </w:r>
          </w:p>
        </w:tc>
      </w:tr>
      <w:tr w:rsidR="00D71476" w14:paraId="2F31B68C" w14:textId="77777777" w:rsidTr="007C61E9">
        <w:tc>
          <w:tcPr>
            <w:tcW w:w="1226" w:type="dxa"/>
          </w:tcPr>
          <w:p w14:paraId="278D9965" w14:textId="66BEA9A6" w:rsidR="00D71476" w:rsidRDefault="0082286E" w:rsidP="007C61E9">
            <w:pPr>
              <w:widowControl/>
              <w:rPr>
                <w:rFonts w:ascii="Calibri" w:hAnsi="Calibri" w:cs="Calibri"/>
                <w:sz w:val="22"/>
              </w:rPr>
            </w:pPr>
            <w:r>
              <w:rPr>
                <w:rFonts w:ascii="Calibri" w:hAnsi="Calibri" w:cs="Calibri"/>
                <w:sz w:val="22"/>
              </w:rPr>
              <w:t>Intel</w:t>
            </w:r>
          </w:p>
        </w:tc>
        <w:tc>
          <w:tcPr>
            <w:tcW w:w="1463"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6327"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7C61E9">
        <w:tc>
          <w:tcPr>
            <w:tcW w:w="1226" w:type="dxa"/>
          </w:tcPr>
          <w:p w14:paraId="2134DBD9" w14:textId="2A4B55B1" w:rsidR="00D71476" w:rsidRDefault="00656CE3" w:rsidP="007C61E9">
            <w:pPr>
              <w:widowControl/>
              <w:rPr>
                <w:rFonts w:ascii="Calibri" w:hAnsi="Calibri" w:cs="Calibri"/>
                <w:sz w:val="22"/>
              </w:rPr>
            </w:pPr>
            <w:r>
              <w:rPr>
                <w:rFonts w:ascii="Calibri" w:hAnsi="Calibri" w:cs="Calibri"/>
                <w:sz w:val="22"/>
              </w:rPr>
              <w:t>Futurewei</w:t>
            </w:r>
          </w:p>
        </w:tc>
        <w:tc>
          <w:tcPr>
            <w:tcW w:w="1463"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6327"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7C61E9">
        <w:tc>
          <w:tcPr>
            <w:tcW w:w="1226" w:type="dxa"/>
          </w:tcPr>
          <w:p w14:paraId="1C73E04B" w14:textId="6347343C"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24706242" w14:textId="6D8D86A3"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 xml:space="preserve">ption 1 or </w:t>
            </w:r>
            <w:r w:rsidR="00FF0388">
              <w:rPr>
                <w:rFonts w:ascii="Calibri" w:eastAsia="宋体" w:hAnsi="Calibri" w:cs="Calibri"/>
                <w:sz w:val="22"/>
                <w:lang w:eastAsia="zh-CN"/>
              </w:rPr>
              <w:t>O</w:t>
            </w:r>
            <w:r>
              <w:rPr>
                <w:rFonts w:ascii="Calibri" w:eastAsia="宋体" w:hAnsi="Calibri" w:cs="Calibri"/>
                <w:sz w:val="22"/>
                <w:lang w:eastAsia="zh-CN"/>
              </w:rPr>
              <w:t>ption 2</w:t>
            </w:r>
          </w:p>
        </w:tc>
        <w:tc>
          <w:tcPr>
            <w:tcW w:w="6327" w:type="dxa"/>
          </w:tcPr>
          <w:p w14:paraId="06763C9F" w14:textId="77777777" w:rsidR="00D71476" w:rsidRDefault="00D71476" w:rsidP="007C61E9">
            <w:pPr>
              <w:widowControl/>
              <w:rPr>
                <w:rFonts w:ascii="Calibri" w:hAnsi="Calibri" w:cs="Calibri"/>
                <w:sz w:val="22"/>
              </w:rPr>
            </w:pPr>
          </w:p>
        </w:tc>
      </w:tr>
      <w:tr w:rsidR="00721DC4" w14:paraId="1E43A06D" w14:textId="77777777" w:rsidTr="007C61E9">
        <w:tc>
          <w:tcPr>
            <w:tcW w:w="1226" w:type="dxa"/>
          </w:tcPr>
          <w:p w14:paraId="77399192" w14:textId="4B637FCB" w:rsidR="00721DC4" w:rsidRDefault="00721DC4"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76927390" w14:textId="6C3C064F" w:rsidR="00721DC4" w:rsidRDefault="00721DC4" w:rsidP="00721DC4">
            <w:pPr>
              <w:widowControl/>
              <w:rPr>
                <w:rFonts w:ascii="Calibri" w:eastAsia="宋体" w:hAnsi="Calibri" w:cs="Calibri" w:hint="eastAsia"/>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6B68604F" w14:textId="07F45E61" w:rsidR="00721DC4" w:rsidRPr="00721DC4" w:rsidRDefault="00721DC4"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 xml:space="preserve">ption 1 is more simple to avoid “orphan” PSSCH slots. </w:t>
            </w:r>
          </w:p>
        </w:tc>
      </w:tr>
    </w:tbl>
    <w:p w14:paraId="03ABA6AA" w14:textId="77777777" w:rsidR="00F836EA"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226"/>
        <w:gridCol w:w="1463"/>
        <w:gridCol w:w="6327"/>
      </w:tblGrid>
      <w:tr w:rsidR="00B91757" w14:paraId="758E6CFF" w14:textId="77777777" w:rsidTr="007C61E9">
        <w:tc>
          <w:tcPr>
            <w:tcW w:w="1226"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463"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327"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7C61E9">
        <w:tc>
          <w:tcPr>
            <w:tcW w:w="1226"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7C61E9">
        <w:tc>
          <w:tcPr>
            <w:tcW w:w="1226" w:type="dxa"/>
          </w:tcPr>
          <w:p w14:paraId="337F0907"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2B8A1E1F"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6CB25729" w14:textId="77777777" w:rsidR="00B91757" w:rsidRPr="004A46B5" w:rsidRDefault="00F80792"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 xml:space="preserve">f this is not the case, for a given resource pool, some of the PSSCH transmissions have associated PSFCH resources </w:t>
            </w:r>
            <w:r w:rsidR="002033E3">
              <w:rPr>
                <w:rFonts w:ascii="Calibri" w:eastAsia="宋体" w:hAnsi="Calibri" w:cs="Calibri"/>
                <w:sz w:val="22"/>
                <w:lang w:eastAsia="zh-CN"/>
              </w:rPr>
              <w:t>while others don’t have</w:t>
            </w:r>
            <w:r>
              <w:rPr>
                <w:rFonts w:ascii="Calibri" w:eastAsia="宋体" w:hAnsi="Calibri" w:cs="Calibri"/>
                <w:sz w:val="22"/>
                <w:lang w:eastAsia="zh-CN"/>
              </w:rPr>
              <w:t xml:space="preserve">. Exceptions have to be </w:t>
            </w:r>
            <w:r w:rsidR="002033E3">
              <w:rPr>
                <w:rFonts w:ascii="Calibri" w:eastAsia="宋体" w:hAnsi="Calibri" w:cs="Calibri"/>
                <w:sz w:val="22"/>
                <w:lang w:eastAsia="zh-CN"/>
              </w:rPr>
              <w:t xml:space="preserve">identified and fixed one by one </w:t>
            </w:r>
            <w:r w:rsidR="0072388A">
              <w:rPr>
                <w:rFonts w:ascii="Calibri" w:eastAsia="宋体" w:hAnsi="Calibri" w:cs="Calibri"/>
                <w:sz w:val="22"/>
                <w:lang w:eastAsia="zh-CN"/>
              </w:rPr>
              <w:t xml:space="preserve">in the specs (including in RAN2 specs) </w:t>
            </w:r>
            <w:r>
              <w:rPr>
                <w:rFonts w:ascii="Calibri" w:eastAsia="宋体" w:hAnsi="Calibri" w:cs="Calibri"/>
                <w:sz w:val="22"/>
                <w:lang w:eastAsia="zh-CN"/>
              </w:rPr>
              <w:t xml:space="preserve">e.g. </w:t>
            </w:r>
            <w:r w:rsidR="0072388A">
              <w:rPr>
                <w:rFonts w:ascii="Calibri" w:eastAsia="宋体" w:hAnsi="Calibri" w:cs="Calibri"/>
                <w:sz w:val="22"/>
                <w:lang w:eastAsia="zh-CN"/>
              </w:rPr>
              <w:t>for</w:t>
            </w:r>
            <w:r w:rsidR="002033E3">
              <w:rPr>
                <w:rFonts w:ascii="Calibri" w:eastAsia="宋体" w:hAnsi="Calibri" w:cs="Calibri"/>
                <w:sz w:val="22"/>
                <w:lang w:eastAsia="zh-CN"/>
              </w:rPr>
              <w:t xml:space="preserve"> the cases where a selected/granted resource may not have associated PSFCH resource etc.</w:t>
            </w:r>
          </w:p>
        </w:tc>
      </w:tr>
      <w:tr w:rsidR="00B91757" w14:paraId="3822098D" w14:textId="77777777" w:rsidTr="007C61E9">
        <w:tc>
          <w:tcPr>
            <w:tcW w:w="1226" w:type="dxa"/>
          </w:tcPr>
          <w:p w14:paraId="33C730A0" w14:textId="77777777" w:rsidR="00B91757" w:rsidRDefault="004B2A61" w:rsidP="007C61E9">
            <w:pPr>
              <w:widowControl/>
              <w:rPr>
                <w:rFonts w:ascii="Calibri" w:hAnsi="Calibri" w:cs="Calibri"/>
                <w:sz w:val="22"/>
              </w:rPr>
            </w:pPr>
            <w:r>
              <w:rPr>
                <w:rFonts w:ascii="Calibri" w:hAnsi="Calibri" w:cs="Calibri"/>
                <w:sz w:val="22"/>
              </w:rPr>
              <w:lastRenderedPageBreak/>
              <w:t>Ericsson</w:t>
            </w:r>
          </w:p>
        </w:tc>
        <w:tc>
          <w:tcPr>
            <w:tcW w:w="1463"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327"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7C61E9">
        <w:tc>
          <w:tcPr>
            <w:tcW w:w="1226" w:type="dxa"/>
          </w:tcPr>
          <w:p w14:paraId="0CD54B01"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63" w:type="dxa"/>
          </w:tcPr>
          <w:p w14:paraId="6DAB249A" w14:textId="77777777" w:rsidR="00D71476" w:rsidRDefault="00D71476" w:rsidP="004C2F2B">
            <w:pPr>
              <w:widowControl/>
              <w:rPr>
                <w:rFonts w:ascii="Calibri" w:hAnsi="Calibri" w:cs="Calibri"/>
                <w:sz w:val="22"/>
              </w:rPr>
            </w:pPr>
            <w:r>
              <w:rPr>
                <w:rFonts w:ascii="Calibri" w:hAnsi="Calibri" w:cs="Calibri"/>
                <w:sz w:val="22"/>
              </w:rPr>
              <w:t xml:space="preserve">Depending on conclusion from Q6. </w:t>
            </w:r>
          </w:p>
        </w:tc>
        <w:tc>
          <w:tcPr>
            <w:tcW w:w="6327" w:type="dxa"/>
          </w:tcPr>
          <w:p w14:paraId="59A80D79"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 xml:space="preserve">If option 1 </w:t>
            </w:r>
            <w:r>
              <w:rPr>
                <w:rFonts w:ascii="Calibri" w:eastAsia="宋体" w:hAnsi="Calibri" w:cs="Calibri"/>
                <w:sz w:val="22"/>
                <w:lang w:eastAsia="zh-CN"/>
              </w:rPr>
              <w:t xml:space="preserve">or option 3 </w:t>
            </w:r>
            <w:r>
              <w:rPr>
                <w:rFonts w:ascii="Calibri" w:eastAsia="宋体" w:hAnsi="Calibri" w:cs="Calibri" w:hint="eastAsia"/>
                <w:sz w:val="22"/>
                <w:lang w:eastAsia="zh-CN"/>
              </w:rPr>
              <w:t xml:space="preserve">in Q6 is agreed, it is not necessary to have this restriction. If option 2 was agreed in Q6, we prefer to have this restriction to avoid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slots.</w:t>
            </w:r>
            <w:r w:rsidR="00E854F9">
              <w:rPr>
                <w:rFonts w:ascii="Calibri" w:eastAsia="宋体" w:hAnsi="Calibri" w:cs="Calibri"/>
                <w:sz w:val="22"/>
                <w:lang w:eastAsia="zh-CN"/>
              </w:rPr>
              <w:t xml:space="preserve"> Q6/Q7 could be merged into one discussion. </w:t>
            </w:r>
          </w:p>
        </w:tc>
      </w:tr>
      <w:tr w:rsidR="00D71476" w14:paraId="23C4D4DD" w14:textId="77777777" w:rsidTr="007C61E9">
        <w:tc>
          <w:tcPr>
            <w:tcW w:w="1226"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463"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327"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7C61E9">
        <w:tc>
          <w:tcPr>
            <w:tcW w:w="1226" w:type="dxa"/>
          </w:tcPr>
          <w:p w14:paraId="5126DFF3" w14:textId="6FC8FCE4" w:rsidR="00D71476" w:rsidRDefault="00656CE3" w:rsidP="007C61E9">
            <w:pPr>
              <w:widowControl/>
              <w:rPr>
                <w:rFonts w:ascii="Calibri" w:hAnsi="Calibri" w:cs="Calibri"/>
                <w:sz w:val="22"/>
              </w:rPr>
            </w:pPr>
            <w:r>
              <w:rPr>
                <w:rFonts w:ascii="Calibri" w:hAnsi="Calibri" w:cs="Calibri"/>
                <w:sz w:val="22"/>
              </w:rPr>
              <w:t>Futurewei</w:t>
            </w:r>
          </w:p>
        </w:tc>
        <w:tc>
          <w:tcPr>
            <w:tcW w:w="1463"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327"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7C61E9">
        <w:tc>
          <w:tcPr>
            <w:tcW w:w="1226" w:type="dxa"/>
          </w:tcPr>
          <w:p w14:paraId="685CB214" w14:textId="186CFA91"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472899CF" w14:textId="3DFEE7D4"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327" w:type="dxa"/>
          </w:tcPr>
          <w:p w14:paraId="5B1DF4AD" w14:textId="77777777" w:rsidR="00D71476" w:rsidRDefault="00FF0388" w:rsidP="007C61E9">
            <w:pPr>
              <w:widowControl/>
              <w:rPr>
                <w:rFonts w:ascii="Calibri" w:eastAsia="宋体" w:hAnsi="Calibri" w:cs="Calibri"/>
                <w:sz w:val="22"/>
                <w:lang w:eastAsia="zh-CN"/>
              </w:rPr>
            </w:pPr>
            <w:r>
              <w:rPr>
                <w:rFonts w:ascii="Calibri" w:eastAsia="宋体" w:hAnsi="Calibri" w:cs="Calibri"/>
                <w:sz w:val="22"/>
                <w:lang w:eastAsia="zh-CN"/>
              </w:rPr>
              <w:t xml:space="preserve">Firstly, we need to clarify </w:t>
            </w:r>
            <w:r w:rsidR="00BE11EE">
              <w:rPr>
                <w:rFonts w:ascii="Calibri" w:eastAsia="宋体" w:hAnsi="Calibri" w:cs="Calibri"/>
                <w:sz w:val="22"/>
                <w:lang w:eastAsia="zh-CN"/>
              </w:rPr>
              <w:t xml:space="preserve">“the number of logical slots of a resource pool”. How to define the number of the logical slots of a RP? The slots of a RP is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宋体" w:hAnsi="Calibri" w:cs="Calibri"/>
                <w:sz w:val="22"/>
                <w:lang w:eastAsia="zh-CN"/>
              </w:rPr>
            </w:pPr>
          </w:p>
        </w:tc>
      </w:tr>
      <w:tr w:rsidR="00721DC4" w14:paraId="75332B4E" w14:textId="77777777" w:rsidTr="007C61E9">
        <w:tc>
          <w:tcPr>
            <w:tcW w:w="1226" w:type="dxa"/>
          </w:tcPr>
          <w:p w14:paraId="701A4B46" w14:textId="3F879D07" w:rsidR="00721DC4" w:rsidRDefault="00721DC4"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3BC6AB40" w14:textId="66307A2F" w:rsidR="00721DC4" w:rsidRDefault="00721DC4"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4FA4829A" w14:textId="40C0A856" w:rsidR="00721DC4" w:rsidRDefault="00A545F5" w:rsidP="007C61E9">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could simplify the system</w:t>
            </w:r>
            <w:bookmarkStart w:id="0" w:name="_GoBack"/>
            <w:bookmarkEnd w:id="0"/>
          </w:p>
        </w:tc>
      </w:tr>
    </w:tbl>
    <w:p w14:paraId="1AF8D091" w14:textId="77777777" w:rsidR="00B91757" w:rsidRPr="00F836EA" w:rsidRDefault="00B91757" w:rsidP="00F836EA">
      <w:pPr>
        <w:widowControl/>
        <w:spacing w:before="120" w:line="264" w:lineRule="auto"/>
        <w:rPr>
          <w:rFonts w:ascii="Calibri" w:eastAsia="Malgun Gothic" w:hAnsi="Calibri" w:cs="Calibri"/>
          <w:sz w:val="22"/>
          <w:szCs w:val="22"/>
        </w:rPr>
      </w:pPr>
    </w:p>
    <w:sectPr w:rsidR="00B91757" w:rsidRPr="00F836EA"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50619" w14:textId="77777777" w:rsidR="00F84F98" w:rsidRDefault="00F84F98" w:rsidP="00590E43">
      <w:r>
        <w:separator/>
      </w:r>
    </w:p>
  </w:endnote>
  <w:endnote w:type="continuationSeparator" w:id="0">
    <w:p w14:paraId="59675F9F" w14:textId="77777777" w:rsidR="00F84F98" w:rsidRDefault="00F84F98"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charset w:val="81"/>
    <w:family w:val="roma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64082" w14:textId="77777777" w:rsidR="00F84F98" w:rsidRDefault="00F84F98" w:rsidP="00590E43">
      <w:r>
        <w:separator/>
      </w:r>
    </w:p>
  </w:footnote>
  <w:footnote w:type="continuationSeparator" w:id="0">
    <w:p w14:paraId="593C0498" w14:textId="77777777" w:rsidR="00F84F98" w:rsidRDefault="00F84F98" w:rsidP="00590E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8"/>
  </w:num>
  <w:num w:numId="5">
    <w:abstractNumId w:val="3"/>
  </w:num>
  <w:num w:numId="6">
    <w:abstractNumId w:val="5"/>
  </w:num>
  <w:num w:numId="7">
    <w:abstractNumId w:val="1"/>
  </w:num>
  <w:num w:numId="8">
    <w:abstractNumId w:val="9"/>
  </w:num>
  <w:num w:numId="9">
    <w:abstractNumId w:val="2"/>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57D0C"/>
    <w:rsid w:val="000A51CD"/>
    <w:rsid w:val="000C4606"/>
    <w:rsid w:val="000F3F44"/>
    <w:rsid w:val="000F7C64"/>
    <w:rsid w:val="00107338"/>
    <w:rsid w:val="001127C3"/>
    <w:rsid w:val="001E68F9"/>
    <w:rsid w:val="001F6A95"/>
    <w:rsid w:val="002033E3"/>
    <w:rsid w:val="002429AB"/>
    <w:rsid w:val="002557FD"/>
    <w:rsid w:val="00277BA9"/>
    <w:rsid w:val="0029261C"/>
    <w:rsid w:val="0029302B"/>
    <w:rsid w:val="002B5263"/>
    <w:rsid w:val="002E2C00"/>
    <w:rsid w:val="002F4791"/>
    <w:rsid w:val="00302AAA"/>
    <w:rsid w:val="00304E80"/>
    <w:rsid w:val="0032769A"/>
    <w:rsid w:val="00336B37"/>
    <w:rsid w:val="003A08E9"/>
    <w:rsid w:val="003A51D5"/>
    <w:rsid w:val="003C0571"/>
    <w:rsid w:val="003C14A6"/>
    <w:rsid w:val="003C77DC"/>
    <w:rsid w:val="003E33E2"/>
    <w:rsid w:val="00404206"/>
    <w:rsid w:val="00405648"/>
    <w:rsid w:val="00423919"/>
    <w:rsid w:val="00451774"/>
    <w:rsid w:val="00485278"/>
    <w:rsid w:val="004A46B5"/>
    <w:rsid w:val="004B29F4"/>
    <w:rsid w:val="004B2A61"/>
    <w:rsid w:val="004C0F36"/>
    <w:rsid w:val="004C25E5"/>
    <w:rsid w:val="004D6C9E"/>
    <w:rsid w:val="004E32BC"/>
    <w:rsid w:val="005145A3"/>
    <w:rsid w:val="005541A0"/>
    <w:rsid w:val="005818BD"/>
    <w:rsid w:val="00590E43"/>
    <w:rsid w:val="005C1FA9"/>
    <w:rsid w:val="00656CE3"/>
    <w:rsid w:val="0067188A"/>
    <w:rsid w:val="006755F3"/>
    <w:rsid w:val="0070147B"/>
    <w:rsid w:val="00710554"/>
    <w:rsid w:val="00721DC4"/>
    <w:rsid w:val="0072388A"/>
    <w:rsid w:val="00733B65"/>
    <w:rsid w:val="00733E39"/>
    <w:rsid w:val="007540E7"/>
    <w:rsid w:val="007A1003"/>
    <w:rsid w:val="007A133E"/>
    <w:rsid w:val="007C61E9"/>
    <w:rsid w:val="007D4002"/>
    <w:rsid w:val="007F6B9A"/>
    <w:rsid w:val="008027FE"/>
    <w:rsid w:val="0082286E"/>
    <w:rsid w:val="00836360"/>
    <w:rsid w:val="00854138"/>
    <w:rsid w:val="00873D36"/>
    <w:rsid w:val="008B1D31"/>
    <w:rsid w:val="008C79A8"/>
    <w:rsid w:val="008D41EC"/>
    <w:rsid w:val="008D4AB8"/>
    <w:rsid w:val="008F36EA"/>
    <w:rsid w:val="00911DDA"/>
    <w:rsid w:val="009127E7"/>
    <w:rsid w:val="0092692A"/>
    <w:rsid w:val="00927B9A"/>
    <w:rsid w:val="009372D3"/>
    <w:rsid w:val="009525E3"/>
    <w:rsid w:val="00977A82"/>
    <w:rsid w:val="00994122"/>
    <w:rsid w:val="009E4A33"/>
    <w:rsid w:val="009E5B28"/>
    <w:rsid w:val="009F088D"/>
    <w:rsid w:val="00A545F5"/>
    <w:rsid w:val="00AA28AD"/>
    <w:rsid w:val="00AC407A"/>
    <w:rsid w:val="00AD735B"/>
    <w:rsid w:val="00AF6EBD"/>
    <w:rsid w:val="00B153E5"/>
    <w:rsid w:val="00B21DD8"/>
    <w:rsid w:val="00B47733"/>
    <w:rsid w:val="00B91757"/>
    <w:rsid w:val="00B93CB5"/>
    <w:rsid w:val="00BB394F"/>
    <w:rsid w:val="00BC16A3"/>
    <w:rsid w:val="00BC5859"/>
    <w:rsid w:val="00BE11EE"/>
    <w:rsid w:val="00C4484E"/>
    <w:rsid w:val="00C97638"/>
    <w:rsid w:val="00CB2710"/>
    <w:rsid w:val="00CD07A4"/>
    <w:rsid w:val="00CE6166"/>
    <w:rsid w:val="00D34E97"/>
    <w:rsid w:val="00D46CEB"/>
    <w:rsid w:val="00D47FE2"/>
    <w:rsid w:val="00D707A5"/>
    <w:rsid w:val="00D71476"/>
    <w:rsid w:val="00DE462A"/>
    <w:rsid w:val="00E140B5"/>
    <w:rsid w:val="00E23361"/>
    <w:rsid w:val="00E70FF4"/>
    <w:rsid w:val="00E82C42"/>
    <w:rsid w:val="00E854F9"/>
    <w:rsid w:val="00EB46DD"/>
    <w:rsid w:val="00ED36AA"/>
    <w:rsid w:val="00EE684D"/>
    <w:rsid w:val="00F6019E"/>
    <w:rsid w:val="00F80792"/>
    <w:rsid w:val="00F836EA"/>
    <w:rsid w:val="00F84F98"/>
    <w:rsid w:val="00FC1B2D"/>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57"/>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批注文字 字符"/>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9"/>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unhideWhenUsed/>
    <w:rsid w:val="007C61E9"/>
    <w:rPr>
      <w:rFonts w:ascii="Tahoma" w:hAnsi="Tahoma" w:cs="Tahoma"/>
      <w:sz w:val="16"/>
      <w:szCs w:val="16"/>
    </w:rPr>
  </w:style>
  <w:style w:type="character" w:customStyle="1" w:styleId="af2">
    <w:name w:val="文档结构图 字符"/>
    <w:basedOn w:val="a0"/>
    <w:link w:val="af1"/>
    <w:uiPriority w:val="99"/>
    <w:semiHidden/>
    <w:rsid w:val="007C61E9"/>
    <w:rPr>
      <w:rFonts w:ascii="Tahoma" w:eastAsia="Batang" w:hAnsi="Tahoma" w:cs="Tahoma"/>
      <w:sz w:val="16"/>
      <w:szCs w:val="16"/>
    </w:rPr>
  </w:style>
  <w:style w:type="paragraph" w:customStyle="1" w:styleId="B1">
    <w:name w:val="B1"/>
    <w:basedOn w:val="af3"/>
    <w:qFormat/>
    <w:rsid w:val="00D71476"/>
    <w:pPr>
      <w:ind w:left="568" w:hanging="284"/>
      <w:contextualSpacing w:val="0"/>
    </w:pPr>
  </w:style>
  <w:style w:type="paragraph" w:customStyle="1" w:styleId="B2">
    <w:name w:val="B2"/>
    <w:basedOn w:val="20"/>
    <w:qFormat/>
    <w:rsid w:val="00D71476"/>
    <w:pPr>
      <w:ind w:left="851" w:hanging="284"/>
      <w:contextualSpacing w:val="0"/>
    </w:pPr>
  </w:style>
  <w:style w:type="paragraph" w:styleId="af3">
    <w:name w:val="List"/>
    <w:basedOn w:val="a"/>
    <w:uiPriority w:val="99"/>
    <w:semiHidden/>
    <w:unhideWhenUsed/>
    <w:rsid w:val="00D71476"/>
    <w:pPr>
      <w:ind w:left="360" w:hanging="360"/>
      <w:contextualSpacing/>
    </w:pPr>
  </w:style>
  <w:style w:type="paragraph" w:styleId="20">
    <w:name w:val="List 2"/>
    <w:basedOn w:val="a"/>
    <w:uiPriority w:val="99"/>
    <w:semiHidden/>
    <w:unhideWhenUsed/>
    <w:rsid w:val="00D71476"/>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1864</Words>
  <Characters>10628</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Rui Zhao</cp:lastModifiedBy>
  <cp:revision>2</cp:revision>
  <dcterms:created xsi:type="dcterms:W3CDTF">2020-08-18T02:13:00Z</dcterms:created>
  <dcterms:modified xsi:type="dcterms:W3CDTF">2020-08-18T02:13:00Z</dcterms:modified>
</cp:coreProperties>
</file>