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DAE2E" w14:textId="39486498" w:rsidR="00590E43" w:rsidRDefault="00FE4888" w:rsidP="00590E43">
      <w:pPr>
        <w:pStyle w:val="1"/>
        <w:keepLines w:val="0"/>
        <w:pBdr>
          <w:top w:val="none" w:sz="0" w:space="0" w:color="auto"/>
        </w:pBdr>
        <w:overflowPunct/>
        <w:autoSpaceDE/>
        <w:autoSpaceDN/>
        <w:adjustRightInd/>
        <w:spacing w:beforeLines="50" w:before="120" w:afterLines="50" w:after="120"/>
        <w:textAlignment w:val="auto"/>
        <w:rPr>
          <w:rFonts w:ascii="Times New Roman" w:eastAsia="BatangChe" w:hAnsi="Times New Roman"/>
          <w:b/>
          <w:kern w:val="32"/>
          <w:sz w:val="24"/>
          <w:szCs w:val="24"/>
        </w:rPr>
      </w:pPr>
      <w:r w:rsidRPr="00FE4888">
        <w:rPr>
          <w:rFonts w:ascii="Times New Roman" w:eastAsia="BatangChe" w:hAnsi="Times New Roman"/>
          <w:b/>
          <w:kern w:val="32"/>
          <w:sz w:val="24"/>
          <w:szCs w:val="24"/>
          <w:lang w:val="en-US" w:eastAsia="ko-KR"/>
        </w:rPr>
        <w:t>[102-e-NR- 5G_V2X_NRSL-PHYprocedure-01] Email discussion/approval regarding the following aspects for HARQ operation</w:t>
      </w:r>
    </w:p>
    <w:p w14:paraId="704A0D83" w14:textId="77777777" w:rsidR="00FE4888" w:rsidRPr="00FE4888" w:rsidRDefault="00FE4888" w:rsidP="00FE4888">
      <w:pPr>
        <w:widowControl/>
        <w:wordWrap/>
        <w:autoSpaceDE/>
        <w:autoSpaceDN/>
        <w:jc w:val="left"/>
        <w:rPr>
          <w:rFonts w:ascii="Times" w:hAnsi="Times"/>
          <w:kern w:val="0"/>
          <w:highlight w:val="cyan"/>
          <w:lang w:val="en-GB" w:eastAsia="en-US"/>
        </w:rPr>
      </w:pPr>
      <w:r w:rsidRPr="00FE4888">
        <w:rPr>
          <w:rFonts w:ascii="Times" w:hAnsi="Times"/>
          <w:kern w:val="0"/>
          <w:highlight w:val="cyan"/>
          <w:lang w:val="en-GB" w:eastAsia="x-none"/>
        </w:rPr>
        <w:t>[102-e-NR-</w:t>
      </w:r>
      <w:r w:rsidRPr="00FE4888">
        <w:rPr>
          <w:rFonts w:ascii="Times" w:hAnsi="Times"/>
          <w:kern w:val="0"/>
          <w:highlight w:val="cyan"/>
          <w:lang w:val="en-GB" w:eastAsia="en-US"/>
        </w:rPr>
        <w:t xml:space="preserve"> </w:t>
      </w:r>
      <w:r w:rsidRPr="00FE4888">
        <w:rPr>
          <w:rFonts w:ascii="Times" w:hAnsi="Times"/>
          <w:kern w:val="0"/>
          <w:highlight w:val="cyan"/>
          <w:lang w:val="en-GB" w:eastAsia="x-none"/>
        </w:rPr>
        <w:t xml:space="preserve">5G_V2X_NRSL-PHYprocedure-01] </w:t>
      </w:r>
      <w:r w:rsidRPr="00FE4888">
        <w:rPr>
          <w:rFonts w:ascii="Times" w:hAnsi="Times"/>
          <w:kern w:val="0"/>
          <w:highlight w:val="cyan"/>
          <w:lang w:val="en-GB" w:eastAsia="en-US"/>
        </w:rPr>
        <w:t>Email discussion/approval regarding the following aspects for HARQ operation</w:t>
      </w:r>
    </w:p>
    <w:p w14:paraId="63F5534C" w14:textId="77777777" w:rsidR="00FE4888" w:rsidRPr="00FE4888" w:rsidRDefault="00FE4888" w:rsidP="00FE4888">
      <w:pPr>
        <w:widowControl/>
        <w:numPr>
          <w:ilvl w:val="0"/>
          <w:numId w:val="9"/>
        </w:numPr>
        <w:wordWrap/>
        <w:autoSpaceDE/>
        <w:autoSpaceDN/>
        <w:jc w:val="left"/>
        <w:rPr>
          <w:rFonts w:ascii="Times" w:hAnsi="Times"/>
          <w:kern w:val="0"/>
          <w:highlight w:val="cyan"/>
          <w:lang w:val="en-GB" w:eastAsia="en-US"/>
        </w:rPr>
      </w:pPr>
      <w:r w:rsidRPr="00FE4888">
        <w:rPr>
          <w:rFonts w:ascii="Times" w:hAnsi="Times"/>
          <w:kern w:val="0"/>
          <w:highlight w:val="cyan"/>
          <w:lang w:val="en-GB" w:eastAsia="en-US"/>
        </w:rPr>
        <w:t>Issue 3-1: Details of indicating groupcast HARQ feedback option</w:t>
      </w:r>
    </w:p>
    <w:p w14:paraId="55897C6D" w14:textId="77777777" w:rsidR="00FE4888" w:rsidRPr="00FE4888" w:rsidRDefault="00FE4888" w:rsidP="00FE4888">
      <w:pPr>
        <w:widowControl/>
        <w:numPr>
          <w:ilvl w:val="0"/>
          <w:numId w:val="9"/>
        </w:numPr>
        <w:wordWrap/>
        <w:autoSpaceDE/>
        <w:autoSpaceDN/>
        <w:jc w:val="left"/>
        <w:rPr>
          <w:rFonts w:ascii="Times" w:hAnsi="Times"/>
          <w:kern w:val="0"/>
          <w:highlight w:val="cyan"/>
          <w:lang w:val="en-GB" w:eastAsia="en-US"/>
        </w:rPr>
      </w:pPr>
      <w:r w:rsidRPr="00FE4888">
        <w:rPr>
          <w:rFonts w:ascii="Times" w:hAnsi="Times"/>
          <w:kern w:val="0"/>
          <w:highlight w:val="cyan"/>
          <w:lang w:val="en-GB" w:eastAsia="en-US"/>
        </w:rPr>
        <w:t>Issue 3-2: Capturing PSFCH reception behavior in the specifications</w:t>
      </w:r>
    </w:p>
    <w:p w14:paraId="16773811" w14:textId="77777777" w:rsidR="00FE4888" w:rsidRPr="00FE4888" w:rsidRDefault="00FE4888" w:rsidP="00FE4888">
      <w:pPr>
        <w:widowControl/>
        <w:numPr>
          <w:ilvl w:val="0"/>
          <w:numId w:val="9"/>
        </w:numPr>
        <w:wordWrap/>
        <w:autoSpaceDE/>
        <w:autoSpaceDN/>
        <w:jc w:val="left"/>
        <w:rPr>
          <w:rFonts w:ascii="Times" w:hAnsi="Times"/>
          <w:kern w:val="0"/>
          <w:highlight w:val="cyan"/>
          <w:lang w:val="en-GB" w:eastAsia="en-US"/>
        </w:rPr>
      </w:pPr>
      <w:r w:rsidRPr="00FE4888">
        <w:rPr>
          <w:rFonts w:ascii="Times" w:hAnsi="Times"/>
          <w:kern w:val="0"/>
          <w:highlight w:val="cyan"/>
          <w:lang w:val="en-GB" w:eastAsia="en-US"/>
        </w:rPr>
        <w:t>Issue 3-3: Exact location of PSFCH slots in the time domain</w:t>
      </w:r>
    </w:p>
    <w:p w14:paraId="76AEAF2D" w14:textId="77777777" w:rsidR="00FE4888" w:rsidRPr="00FE4888" w:rsidRDefault="00FE4888" w:rsidP="00FE4888">
      <w:pPr>
        <w:widowControl/>
        <w:wordWrap/>
        <w:autoSpaceDE/>
        <w:autoSpaceDN/>
        <w:jc w:val="left"/>
        <w:rPr>
          <w:rFonts w:ascii="Times" w:hAnsi="Times"/>
          <w:kern w:val="0"/>
          <w:lang w:val="en-GB" w:eastAsia="en-US"/>
        </w:rPr>
      </w:pPr>
      <w:r w:rsidRPr="00FE4888">
        <w:rPr>
          <w:rFonts w:ascii="Times" w:hAnsi="Times"/>
          <w:kern w:val="0"/>
          <w:highlight w:val="cyan"/>
          <w:lang w:val="en-GB" w:eastAsia="en-US"/>
        </w:rPr>
        <w:t>By 8/21, followed by potential TPs by 8/26 – Hanbyul (LGE)</w:t>
      </w:r>
    </w:p>
    <w:p w14:paraId="0E5BF848" w14:textId="77777777" w:rsidR="00AC407A" w:rsidRPr="00FE4888" w:rsidRDefault="00AC407A" w:rsidP="00590E43">
      <w:pPr>
        <w:widowControl/>
        <w:rPr>
          <w:rFonts w:ascii="Calibri" w:hAnsi="Calibri" w:cs="Calibri"/>
          <w:b/>
          <w:sz w:val="22"/>
          <w:lang w:val="en-GB"/>
        </w:rPr>
      </w:pPr>
    </w:p>
    <w:p w14:paraId="5A074D88" w14:textId="5A7FE304" w:rsidR="003C0571" w:rsidRDefault="003C0571" w:rsidP="00590E43">
      <w:pPr>
        <w:widowControl/>
        <w:rPr>
          <w:rFonts w:ascii="Calibri" w:hAnsi="Calibri" w:cs="Calibri"/>
          <w:b/>
          <w:sz w:val="22"/>
          <w:lang w:val="en-GB"/>
        </w:rPr>
      </w:pPr>
      <w:r w:rsidRPr="003C0571">
        <w:rPr>
          <w:rFonts w:ascii="Calibri" w:hAnsi="Calibri" w:cs="Calibri"/>
          <w:b/>
          <w:sz w:val="22"/>
          <w:lang w:val="en-GB"/>
        </w:rPr>
        <w:t xml:space="preserve">1. </w:t>
      </w:r>
      <w:r w:rsidR="00FE4888" w:rsidRPr="00FE4888">
        <w:rPr>
          <w:rFonts w:ascii="Calibri" w:hAnsi="Calibri" w:cs="Calibri"/>
          <w:b/>
          <w:sz w:val="22"/>
          <w:lang w:val="en-GB"/>
        </w:rPr>
        <w:t>Details of indicating groupcast HARQ feedback option</w:t>
      </w:r>
    </w:p>
    <w:p w14:paraId="18F99999" w14:textId="77777777" w:rsidR="003C0571" w:rsidRDefault="003C0571" w:rsidP="003C0571">
      <w:pPr>
        <w:widowControl/>
        <w:rPr>
          <w:rFonts w:ascii="Calibri" w:hAnsi="Calibri" w:cs="Calibri"/>
          <w:sz w:val="22"/>
        </w:rPr>
      </w:pPr>
    </w:p>
    <w:p w14:paraId="2C4F88EC" w14:textId="3E958DB8" w:rsidR="009E4A33" w:rsidRPr="003C0571" w:rsidRDefault="009E4A33" w:rsidP="009E4A33">
      <w:pPr>
        <w:widowControl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Q1: </w:t>
      </w:r>
      <w:r w:rsidRPr="009E4A33">
        <w:rPr>
          <w:rFonts w:ascii="Calibri" w:hAnsi="Calibri" w:cs="Calibri"/>
          <w:sz w:val="22"/>
        </w:rPr>
        <w:t>Do you support physical layer signaling to indicate groupcast with HARQ feedback Option 1 (i.e., NACK only) without distance-based feedback?</w:t>
      </w:r>
    </w:p>
    <w:p w14:paraId="4862D91D" w14:textId="3FDEC9DF" w:rsidR="00CB2710" w:rsidRPr="009E4A33" w:rsidRDefault="00CB2710" w:rsidP="009E4A33">
      <w:pPr>
        <w:widowControl/>
        <w:rPr>
          <w:rFonts w:ascii="Calibri" w:hAnsi="Calibri" w:cs="Calibri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CB2710" w14:paraId="3D45E538" w14:textId="77777777" w:rsidTr="00CB2710">
        <w:tc>
          <w:tcPr>
            <w:tcW w:w="1226" w:type="dxa"/>
          </w:tcPr>
          <w:p w14:paraId="45485761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1CC147D8" w14:textId="105346BB" w:rsidR="00CB2710" w:rsidRDefault="009E4A33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Answer</w:t>
            </w:r>
          </w:p>
        </w:tc>
        <w:tc>
          <w:tcPr>
            <w:tcW w:w="6327" w:type="dxa"/>
          </w:tcPr>
          <w:p w14:paraId="034D0859" w14:textId="6B613C69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CB2710" w14:paraId="086F82E1" w14:textId="77777777" w:rsidTr="00CB2710">
        <w:tc>
          <w:tcPr>
            <w:tcW w:w="1226" w:type="dxa"/>
          </w:tcPr>
          <w:p w14:paraId="3D77799A" w14:textId="50AD9C44" w:rsidR="00CB2710" w:rsidRDefault="0092692A" w:rsidP="0092692A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NTT DOCOMO</w:t>
            </w:r>
          </w:p>
        </w:tc>
        <w:tc>
          <w:tcPr>
            <w:tcW w:w="1463" w:type="dxa"/>
          </w:tcPr>
          <w:p w14:paraId="69DA5ABB" w14:textId="7D5628DB" w:rsidR="00CB2710" w:rsidRPr="0092692A" w:rsidRDefault="0092692A" w:rsidP="0092692A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Yes</w:t>
            </w:r>
          </w:p>
        </w:tc>
        <w:tc>
          <w:tcPr>
            <w:tcW w:w="6327" w:type="dxa"/>
          </w:tcPr>
          <w:p w14:paraId="525A1280" w14:textId="7E833789" w:rsidR="00CB2710" w:rsidRDefault="0092692A" w:rsidP="0092692A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RAN1 concluded in the last meeting that the operation is feasible from L1 signaling 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>perspective</w:t>
            </w: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.</w:t>
            </w:r>
          </w:p>
          <w:p w14:paraId="43BBFDFC" w14:textId="77777777" w:rsidR="0092692A" w:rsidRDefault="0092692A" w:rsidP="0092692A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>RAN2 agreed that the operation is supported.</w:t>
            </w:r>
          </w:p>
          <w:p w14:paraId="2B80D4C6" w14:textId="5237C73E" w:rsidR="0092692A" w:rsidRPr="0092692A" w:rsidRDefault="0092692A" w:rsidP="0092692A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>Based on the above two, RAN1 should support it.</w:t>
            </w:r>
          </w:p>
        </w:tc>
      </w:tr>
      <w:tr w:rsidR="00CB2710" w14:paraId="3DEF01CB" w14:textId="77777777" w:rsidTr="00CB2710">
        <w:tc>
          <w:tcPr>
            <w:tcW w:w="1226" w:type="dxa"/>
          </w:tcPr>
          <w:p w14:paraId="38FCA823" w14:textId="4B55C8B9" w:rsidR="00CB2710" w:rsidRPr="004A46B5" w:rsidRDefault="007A1003" w:rsidP="00953D86">
            <w:pPr>
              <w:widowControl/>
              <w:rPr>
                <w:rFonts w:ascii="Calibri" w:eastAsia="宋体" w:hAnsi="Calibri" w:cs="Calibri"/>
                <w:sz w:val="22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2"/>
                <w:lang w:eastAsia="zh-CN"/>
              </w:rPr>
              <w:t>Sha</w:t>
            </w:r>
            <w:r>
              <w:rPr>
                <w:rFonts w:ascii="Calibri" w:eastAsia="宋体" w:hAnsi="Calibri" w:cs="Calibri"/>
                <w:sz w:val="22"/>
                <w:lang w:eastAsia="zh-CN"/>
              </w:rPr>
              <w:t>rp</w:t>
            </w:r>
          </w:p>
        </w:tc>
        <w:tc>
          <w:tcPr>
            <w:tcW w:w="1463" w:type="dxa"/>
          </w:tcPr>
          <w:p w14:paraId="02B23714" w14:textId="0EF1478F" w:rsidR="00CB2710" w:rsidRPr="004A46B5" w:rsidRDefault="007A1003" w:rsidP="00953D86">
            <w:pPr>
              <w:widowControl/>
              <w:rPr>
                <w:rFonts w:ascii="Calibri" w:eastAsia="宋体" w:hAnsi="Calibri" w:cs="Calibri"/>
                <w:sz w:val="22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2"/>
                <w:lang w:eastAsia="zh-CN"/>
              </w:rPr>
              <w:t>Ye</w:t>
            </w:r>
            <w:r>
              <w:rPr>
                <w:rFonts w:ascii="Calibri" w:eastAsia="宋体" w:hAnsi="Calibri" w:cs="Calibri"/>
                <w:sz w:val="22"/>
                <w:lang w:eastAsia="zh-CN"/>
              </w:rPr>
              <w:t>s</w:t>
            </w:r>
          </w:p>
        </w:tc>
        <w:tc>
          <w:tcPr>
            <w:tcW w:w="6327" w:type="dxa"/>
          </w:tcPr>
          <w:p w14:paraId="4FCB1B9C" w14:textId="2760B85E" w:rsidR="00CB2710" w:rsidRPr="004A46B5" w:rsidRDefault="0072388A" w:rsidP="0072388A">
            <w:pPr>
              <w:widowControl/>
              <w:rPr>
                <w:rFonts w:ascii="Calibri" w:eastAsia="宋体" w:hAnsi="Calibri" w:cs="Calibri" w:hint="eastAsia"/>
                <w:sz w:val="22"/>
                <w:lang w:eastAsia="zh-CN"/>
              </w:rPr>
            </w:pPr>
            <w:r>
              <w:rPr>
                <w:rFonts w:ascii="Calibri" w:eastAsia="宋体" w:hAnsi="Calibri" w:cs="Calibri"/>
                <w:sz w:val="22"/>
                <w:lang w:eastAsia="zh-CN"/>
              </w:rPr>
              <w:t>Same reason as NTT DOCOMO.</w:t>
            </w:r>
          </w:p>
        </w:tc>
      </w:tr>
      <w:tr w:rsidR="00CB2710" w14:paraId="728B7E45" w14:textId="77777777" w:rsidTr="00CB2710">
        <w:tc>
          <w:tcPr>
            <w:tcW w:w="1226" w:type="dxa"/>
          </w:tcPr>
          <w:p w14:paraId="1524A596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C7DF2F4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39F120FE" w14:textId="09F7A4E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3F9B1634" w14:textId="77777777" w:rsidTr="00CB2710">
        <w:tc>
          <w:tcPr>
            <w:tcW w:w="1226" w:type="dxa"/>
          </w:tcPr>
          <w:p w14:paraId="6C7820A3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19F34D2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7890BEB" w14:textId="06DE84F4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2539CCE1" w14:textId="77777777" w:rsidTr="00CB2710">
        <w:tc>
          <w:tcPr>
            <w:tcW w:w="1226" w:type="dxa"/>
          </w:tcPr>
          <w:p w14:paraId="3BAFAEF2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488D8F3D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DD73C86" w14:textId="73BA2E42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49AD89E0" w14:textId="77777777" w:rsidTr="00CB2710">
        <w:tc>
          <w:tcPr>
            <w:tcW w:w="1226" w:type="dxa"/>
          </w:tcPr>
          <w:p w14:paraId="3575924E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2030CD3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A7A8782" w14:textId="79BCFB56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523D9EF7" w14:textId="77777777" w:rsidTr="00CB2710">
        <w:tc>
          <w:tcPr>
            <w:tcW w:w="1226" w:type="dxa"/>
          </w:tcPr>
          <w:p w14:paraId="218F35C3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D492C95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0E0E3616" w14:textId="2A0FDAC9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02448FC5" w14:textId="77777777" w:rsidR="00590E43" w:rsidRDefault="00590E43" w:rsidP="003C0571">
      <w:pPr>
        <w:widowControl/>
        <w:rPr>
          <w:rFonts w:ascii="Calibri" w:hAnsi="Calibri" w:cs="Calibri"/>
          <w:sz w:val="22"/>
        </w:rPr>
      </w:pPr>
    </w:p>
    <w:p w14:paraId="2663EDA3" w14:textId="6B4DFE46" w:rsidR="009E4A33" w:rsidRPr="009E4A33" w:rsidRDefault="009E4A33" w:rsidP="009E4A33">
      <w:pPr>
        <w:widowControl/>
        <w:rPr>
          <w:rFonts w:ascii="Calibri" w:hAnsi="Calibri" w:cs="Calibri"/>
          <w:sz w:val="22"/>
        </w:rPr>
      </w:pPr>
      <w:r w:rsidRPr="009E4A33">
        <w:rPr>
          <w:rFonts w:ascii="Calibri" w:hAnsi="Calibri" w:cs="Calibri"/>
          <w:sz w:val="22"/>
        </w:rPr>
        <w:t xml:space="preserve">Q2: If the answer </w:t>
      </w:r>
      <w:r>
        <w:rPr>
          <w:rFonts w:ascii="Calibri" w:hAnsi="Calibri" w:cs="Calibri" w:hint="eastAsia"/>
          <w:sz w:val="22"/>
        </w:rPr>
        <w:t>to</w:t>
      </w:r>
      <w:r w:rsidRPr="009E4A33">
        <w:rPr>
          <w:rFonts w:ascii="Calibri" w:hAnsi="Calibri" w:cs="Calibri"/>
          <w:sz w:val="22"/>
        </w:rPr>
        <w:t xml:space="preserve"> Q1 is yes, which option is used</w:t>
      </w:r>
      <w:r>
        <w:rPr>
          <w:rFonts w:ascii="Calibri" w:hAnsi="Calibri" w:cs="Calibri"/>
          <w:sz w:val="22"/>
        </w:rPr>
        <w:t xml:space="preserve"> to indicate </w:t>
      </w:r>
      <w:r w:rsidRPr="009E4A33">
        <w:rPr>
          <w:rFonts w:ascii="Calibri" w:hAnsi="Calibri" w:cs="Calibri"/>
          <w:sz w:val="22"/>
        </w:rPr>
        <w:t>groupcast with HARQ feedback Option 1 (i.e., NACK only) without distance-based feedback</w:t>
      </w:r>
      <w:r>
        <w:rPr>
          <w:rFonts w:ascii="Calibri" w:hAnsi="Calibri" w:cs="Calibri"/>
          <w:sz w:val="22"/>
        </w:rPr>
        <w:t>?</w:t>
      </w:r>
    </w:p>
    <w:p w14:paraId="62A04CDF" w14:textId="77777777" w:rsidR="009E4A33" w:rsidRPr="00167A21" w:rsidRDefault="009E4A33" w:rsidP="009E4A33">
      <w:pPr>
        <w:pStyle w:val="a7"/>
        <w:widowControl/>
        <w:numPr>
          <w:ilvl w:val="1"/>
          <w:numId w:val="5"/>
        </w:numPr>
        <w:spacing w:before="0" w:after="0" w:line="240" w:lineRule="auto"/>
        <w:ind w:leftChars="0" w:left="800"/>
        <w:rPr>
          <w:rFonts w:ascii="Calibri" w:hAnsi="Calibri" w:cs="Calibri"/>
          <w:sz w:val="22"/>
        </w:rPr>
      </w:pPr>
      <w:r w:rsidRPr="00167A21">
        <w:rPr>
          <w:rFonts w:ascii="Calibri" w:hAnsi="Calibri" w:cs="Calibri"/>
          <w:sz w:val="22"/>
        </w:rPr>
        <w:t>Option 1: SCI format 2-A is used</w:t>
      </w:r>
    </w:p>
    <w:p w14:paraId="3AB1EBDE" w14:textId="311D0FA6" w:rsidR="009E4A33" w:rsidRPr="00167A21" w:rsidRDefault="009E4A33" w:rsidP="009E4A33">
      <w:pPr>
        <w:pStyle w:val="a7"/>
        <w:widowControl/>
        <w:numPr>
          <w:ilvl w:val="2"/>
          <w:numId w:val="5"/>
        </w:numPr>
        <w:spacing w:before="0" w:after="0" w:line="240" w:lineRule="auto"/>
        <w:ind w:leftChars="0" w:left="1200"/>
        <w:rPr>
          <w:rFonts w:ascii="Calibri" w:hAnsi="Calibri" w:cs="Calibri"/>
          <w:sz w:val="22"/>
        </w:rPr>
      </w:pPr>
      <w:r w:rsidRPr="00167A21">
        <w:rPr>
          <w:rFonts w:ascii="Calibri" w:hAnsi="Calibri" w:cs="Calibri"/>
          <w:sz w:val="22"/>
        </w:rPr>
        <w:t xml:space="preserve">Option 1-1: </w:t>
      </w:r>
      <w:r w:rsidR="00451774">
        <w:rPr>
          <w:rFonts w:ascii="Calibri" w:hAnsi="Calibri" w:cs="Calibri"/>
          <w:sz w:val="22"/>
        </w:rPr>
        <w:t xml:space="preserve">A value of </w:t>
      </w:r>
      <w:r w:rsidRPr="00167A21">
        <w:rPr>
          <w:rFonts w:ascii="Calibri" w:hAnsi="Calibri" w:cs="Calibri"/>
          <w:sz w:val="22"/>
        </w:rPr>
        <w:t>Cast type indicator in SCI format 2-A is used to indicate groupcast HARQ feedback option</w:t>
      </w:r>
      <w:r w:rsidR="00451774">
        <w:rPr>
          <w:rFonts w:ascii="Calibri" w:hAnsi="Calibri" w:cs="Calibri"/>
          <w:sz w:val="22"/>
        </w:rPr>
        <w:t xml:space="preserve"> 1 without distance-based feedback</w:t>
      </w:r>
    </w:p>
    <w:p w14:paraId="56B269DB" w14:textId="404667F8" w:rsidR="009E4A33" w:rsidRPr="00167A21" w:rsidRDefault="009E4A33" w:rsidP="009E4A33">
      <w:pPr>
        <w:pStyle w:val="a7"/>
        <w:widowControl/>
        <w:numPr>
          <w:ilvl w:val="2"/>
          <w:numId w:val="5"/>
        </w:numPr>
        <w:spacing w:before="0" w:after="0" w:line="240" w:lineRule="auto"/>
        <w:ind w:leftChars="0" w:left="1200"/>
        <w:rPr>
          <w:rFonts w:ascii="Calibri" w:hAnsi="Calibri" w:cs="Calibri"/>
          <w:sz w:val="22"/>
        </w:rPr>
      </w:pPr>
      <w:r w:rsidRPr="00167A21">
        <w:rPr>
          <w:rFonts w:ascii="Calibri" w:hAnsi="Calibri" w:cs="Calibri"/>
          <w:sz w:val="22"/>
        </w:rPr>
        <w:t xml:space="preserve">Option 1-2: Additional 1-bit indicator in SCI format 2-A is </w:t>
      </w:r>
      <w:r w:rsidR="00451774">
        <w:rPr>
          <w:rFonts w:ascii="Calibri" w:hAnsi="Calibri" w:cs="Calibri"/>
          <w:sz w:val="22"/>
        </w:rPr>
        <w:t>introduced</w:t>
      </w:r>
      <w:r w:rsidRPr="00167A21">
        <w:rPr>
          <w:rFonts w:ascii="Calibri" w:hAnsi="Calibri" w:cs="Calibri"/>
          <w:sz w:val="22"/>
        </w:rPr>
        <w:t xml:space="preserve"> to indicate </w:t>
      </w:r>
      <w:r w:rsidR="00451774">
        <w:rPr>
          <w:rFonts w:ascii="Calibri" w:hAnsi="Calibri" w:cs="Calibri"/>
          <w:sz w:val="22"/>
        </w:rPr>
        <w:t>whether the distance-based feedback is applied or not.</w:t>
      </w:r>
    </w:p>
    <w:p w14:paraId="1593D7F8" w14:textId="77777777" w:rsidR="009E4A33" w:rsidRPr="00167A21" w:rsidRDefault="009E4A33" w:rsidP="009E4A33">
      <w:pPr>
        <w:pStyle w:val="a7"/>
        <w:widowControl/>
        <w:numPr>
          <w:ilvl w:val="1"/>
          <w:numId w:val="5"/>
        </w:numPr>
        <w:spacing w:before="0" w:after="0" w:line="240" w:lineRule="auto"/>
        <w:ind w:leftChars="0" w:left="800"/>
        <w:rPr>
          <w:rFonts w:ascii="Calibri" w:hAnsi="Calibri" w:cs="Calibri"/>
          <w:sz w:val="22"/>
        </w:rPr>
      </w:pPr>
      <w:r w:rsidRPr="00167A21">
        <w:rPr>
          <w:rFonts w:ascii="Calibri" w:hAnsi="Calibri" w:cs="Calibri"/>
          <w:sz w:val="22"/>
        </w:rPr>
        <w:t>Option 2: SCI format 2-B is used</w:t>
      </w:r>
    </w:p>
    <w:p w14:paraId="63D0FDAA" w14:textId="77777777" w:rsidR="009E4A33" w:rsidRDefault="009E4A33" w:rsidP="009E4A33">
      <w:pPr>
        <w:pStyle w:val="a7"/>
        <w:widowControl/>
        <w:numPr>
          <w:ilvl w:val="2"/>
          <w:numId w:val="5"/>
        </w:numPr>
        <w:spacing w:before="0" w:after="0" w:line="240" w:lineRule="auto"/>
        <w:ind w:leftChars="0" w:left="1200"/>
        <w:rPr>
          <w:rFonts w:ascii="Calibri" w:hAnsi="Calibri" w:cs="Calibri"/>
          <w:sz w:val="22"/>
        </w:rPr>
      </w:pPr>
      <w:r w:rsidRPr="00167A21">
        <w:rPr>
          <w:rFonts w:ascii="Calibri" w:hAnsi="Calibri" w:cs="Calibri"/>
          <w:sz w:val="22"/>
        </w:rPr>
        <w:t>Option 2-1: Communication range requirement field in SCI format 2-B is used to indicate distance-based HARQ-ACK feedback is disabled</w:t>
      </w:r>
    </w:p>
    <w:p w14:paraId="63A041EA" w14:textId="77777777" w:rsidR="009E4A33" w:rsidRPr="002741F2" w:rsidRDefault="009E4A33" w:rsidP="009E4A33">
      <w:pPr>
        <w:pStyle w:val="a7"/>
        <w:widowControl/>
        <w:numPr>
          <w:ilvl w:val="1"/>
          <w:numId w:val="5"/>
        </w:numPr>
        <w:spacing w:before="0" w:after="0" w:line="240" w:lineRule="auto"/>
        <w:ind w:leftChars="0" w:left="800"/>
        <w:rPr>
          <w:rFonts w:ascii="Calibri" w:hAnsi="Calibri" w:cs="Calibri"/>
          <w:sz w:val="22"/>
        </w:rPr>
      </w:pPr>
      <w:r w:rsidRPr="002741F2">
        <w:rPr>
          <w:rFonts w:ascii="Calibri" w:hAnsi="Calibri" w:cs="Calibri"/>
          <w:sz w:val="22"/>
        </w:rPr>
        <w:t>Option 3: Others</w:t>
      </w:r>
      <w:r>
        <w:rPr>
          <w:rFonts w:ascii="Calibri" w:hAnsi="Calibri" w:cs="Calibri"/>
          <w:sz w:val="22"/>
        </w:rPr>
        <w:t xml:space="preserve"> (please specify)</w:t>
      </w:r>
    </w:p>
    <w:p w14:paraId="65CD34E5" w14:textId="77777777" w:rsidR="009E4A33" w:rsidRDefault="009E4A33" w:rsidP="009E4A33">
      <w:pPr>
        <w:widowControl/>
        <w:rPr>
          <w:rFonts w:ascii="Calibri" w:hAnsi="Calibri" w:cs="Calibri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9E4A33" w14:paraId="54DDC9BE" w14:textId="77777777" w:rsidTr="008A6EA1">
        <w:tc>
          <w:tcPr>
            <w:tcW w:w="1226" w:type="dxa"/>
          </w:tcPr>
          <w:p w14:paraId="570E1697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52857D6A" w14:textId="21D9E903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66292E30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9E4A33" w14:paraId="0381BB70" w14:textId="77777777" w:rsidTr="008A6EA1">
        <w:tc>
          <w:tcPr>
            <w:tcW w:w="1226" w:type="dxa"/>
          </w:tcPr>
          <w:p w14:paraId="5B9163DA" w14:textId="27E01CD6" w:rsidR="009E4A33" w:rsidRPr="00BB394F" w:rsidRDefault="00BB394F" w:rsidP="00BB394F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73B07643" w14:textId="2313458A" w:rsidR="009E4A33" w:rsidRPr="00BB394F" w:rsidRDefault="00BB394F" w:rsidP="00BB394F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Option 1-1</w:t>
            </w:r>
          </w:p>
        </w:tc>
        <w:tc>
          <w:tcPr>
            <w:tcW w:w="6327" w:type="dxa"/>
          </w:tcPr>
          <w:p w14:paraId="40DB2C80" w14:textId="77777777" w:rsidR="009E4A33" w:rsidRDefault="00927B9A" w:rsidP="00927B9A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>2-A is better since i</w:t>
            </w: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f 2-B is used, the unused overhead is not so small.</w:t>
            </w:r>
          </w:p>
          <w:p w14:paraId="53B5E0E6" w14:textId="0795E266" w:rsidR="00927B9A" w:rsidRPr="00927B9A" w:rsidRDefault="00E23361" w:rsidP="00E23361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>Cast type indicator has a reserved state. The state can be used. Meanwhile, additional bit degrades performance.</w:t>
            </w:r>
          </w:p>
        </w:tc>
      </w:tr>
      <w:tr w:rsidR="009E4A33" w14:paraId="7AE68099" w14:textId="77777777" w:rsidTr="008A6EA1">
        <w:tc>
          <w:tcPr>
            <w:tcW w:w="1226" w:type="dxa"/>
          </w:tcPr>
          <w:p w14:paraId="23007009" w14:textId="15FF747A" w:rsidR="009E4A33" w:rsidRPr="004A46B5" w:rsidRDefault="007A1003" w:rsidP="008A6EA1">
            <w:pPr>
              <w:widowControl/>
              <w:rPr>
                <w:rFonts w:ascii="Calibri" w:eastAsia="宋体" w:hAnsi="Calibri" w:cs="Calibri"/>
                <w:sz w:val="22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2"/>
                <w:lang w:eastAsia="zh-CN"/>
              </w:rPr>
              <w:t>Sh</w:t>
            </w:r>
            <w:r>
              <w:rPr>
                <w:rFonts w:ascii="Calibri" w:eastAsia="宋体" w:hAnsi="Calibri" w:cs="Calibri"/>
                <w:sz w:val="22"/>
                <w:lang w:eastAsia="zh-CN"/>
              </w:rPr>
              <w:t>arp</w:t>
            </w:r>
          </w:p>
        </w:tc>
        <w:tc>
          <w:tcPr>
            <w:tcW w:w="1463" w:type="dxa"/>
          </w:tcPr>
          <w:p w14:paraId="62D6D386" w14:textId="78D28869" w:rsidR="009E4A33" w:rsidRPr="004A46B5" w:rsidRDefault="007A1003" w:rsidP="008A6EA1">
            <w:pPr>
              <w:widowControl/>
              <w:rPr>
                <w:rFonts w:ascii="Calibri" w:eastAsia="宋体" w:hAnsi="Calibri" w:cs="Calibri"/>
                <w:sz w:val="22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2"/>
                <w:lang w:eastAsia="zh-CN"/>
              </w:rPr>
              <w:t>O</w:t>
            </w:r>
            <w:r>
              <w:rPr>
                <w:rFonts w:ascii="Calibri" w:eastAsia="宋体" w:hAnsi="Calibri" w:cs="Calibri"/>
                <w:sz w:val="22"/>
                <w:lang w:eastAsia="zh-CN"/>
              </w:rPr>
              <w:t>ption 2-1</w:t>
            </w:r>
          </w:p>
        </w:tc>
        <w:tc>
          <w:tcPr>
            <w:tcW w:w="6327" w:type="dxa"/>
          </w:tcPr>
          <w:p w14:paraId="667D95BE" w14:textId="305D53A5" w:rsidR="009E4A33" w:rsidRPr="004A46B5" w:rsidRDefault="007A1003" w:rsidP="008A6EA1">
            <w:pPr>
              <w:widowControl/>
              <w:rPr>
                <w:rFonts w:ascii="Calibri" w:eastAsia="宋体" w:hAnsi="Calibri" w:cs="Calibri"/>
                <w:sz w:val="22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2"/>
                <w:lang w:eastAsia="zh-CN"/>
              </w:rPr>
              <w:t>I</w:t>
            </w:r>
            <w:r>
              <w:rPr>
                <w:rFonts w:ascii="Calibri" w:eastAsia="宋体" w:hAnsi="Calibri" w:cs="Calibri"/>
                <w:sz w:val="22"/>
                <w:lang w:eastAsia="zh-CN"/>
              </w:rPr>
              <w:t>t would be better to have the “Groupcast Option 1” support in one place.</w:t>
            </w:r>
          </w:p>
        </w:tc>
      </w:tr>
      <w:tr w:rsidR="009E4A33" w14:paraId="3808B5CD" w14:textId="77777777" w:rsidTr="008A6EA1">
        <w:tc>
          <w:tcPr>
            <w:tcW w:w="1226" w:type="dxa"/>
          </w:tcPr>
          <w:p w14:paraId="77E060F8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5F4FFCE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3066976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E4A33" w14:paraId="3248CE52" w14:textId="77777777" w:rsidTr="008A6EA1">
        <w:tc>
          <w:tcPr>
            <w:tcW w:w="1226" w:type="dxa"/>
          </w:tcPr>
          <w:p w14:paraId="41333C75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5A33D2D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426EDE09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E4A33" w14:paraId="142EAD6D" w14:textId="77777777" w:rsidTr="008A6EA1">
        <w:tc>
          <w:tcPr>
            <w:tcW w:w="1226" w:type="dxa"/>
          </w:tcPr>
          <w:p w14:paraId="2E1FEB78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19991F9B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225E3BF3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E4A33" w14:paraId="2F85AC26" w14:textId="77777777" w:rsidTr="008A6EA1">
        <w:tc>
          <w:tcPr>
            <w:tcW w:w="1226" w:type="dxa"/>
          </w:tcPr>
          <w:p w14:paraId="5DBFE166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536E5BD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46185BC7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E4A33" w14:paraId="326481A9" w14:textId="77777777" w:rsidTr="008A6EA1">
        <w:tc>
          <w:tcPr>
            <w:tcW w:w="1226" w:type="dxa"/>
          </w:tcPr>
          <w:p w14:paraId="3629F2E4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0257DA71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F63CAB5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0C73218B" w14:textId="77777777" w:rsidR="009E4A33" w:rsidRDefault="009E4A33" w:rsidP="003C0571">
      <w:pPr>
        <w:widowControl/>
        <w:rPr>
          <w:rFonts w:ascii="Calibri" w:hAnsi="Calibri" w:cs="Calibri"/>
          <w:sz w:val="22"/>
        </w:rPr>
      </w:pPr>
    </w:p>
    <w:p w14:paraId="0736489C" w14:textId="6968C950" w:rsidR="00CB2710" w:rsidRDefault="00CB2710" w:rsidP="00CB2710">
      <w:pPr>
        <w:widowControl/>
        <w:rPr>
          <w:rFonts w:ascii="Calibri" w:hAnsi="Calibri" w:cs="Calibri"/>
          <w:b/>
          <w:sz w:val="22"/>
          <w:lang w:val="en-GB"/>
        </w:rPr>
      </w:pPr>
      <w:r>
        <w:rPr>
          <w:rFonts w:ascii="Calibri" w:hAnsi="Calibri" w:cs="Calibri"/>
          <w:b/>
          <w:sz w:val="22"/>
          <w:lang w:val="en-GB"/>
        </w:rPr>
        <w:t>2</w:t>
      </w:r>
      <w:r w:rsidRPr="003C0571">
        <w:rPr>
          <w:rFonts w:ascii="Calibri" w:hAnsi="Calibri" w:cs="Calibri"/>
          <w:b/>
          <w:sz w:val="22"/>
          <w:lang w:val="en-GB"/>
        </w:rPr>
        <w:t xml:space="preserve">. </w:t>
      </w:r>
      <w:r w:rsidR="00FE4888" w:rsidRPr="00FE4888">
        <w:rPr>
          <w:rFonts w:ascii="Calibri" w:hAnsi="Calibri" w:cs="Calibri"/>
          <w:b/>
          <w:sz w:val="22"/>
          <w:lang w:val="en-GB"/>
        </w:rPr>
        <w:t>Capturing PSFCH reception behavior in the specifications</w:t>
      </w:r>
    </w:p>
    <w:p w14:paraId="30B66A70" w14:textId="77777777" w:rsidR="00CB2710" w:rsidRPr="00CB2710" w:rsidRDefault="00CB2710" w:rsidP="003C0571">
      <w:pPr>
        <w:widowControl/>
        <w:rPr>
          <w:rFonts w:ascii="Calibri" w:hAnsi="Calibri" w:cs="Calibri"/>
          <w:sz w:val="22"/>
          <w:lang w:val="en-GB"/>
        </w:rPr>
      </w:pPr>
    </w:p>
    <w:p w14:paraId="5B0E7B16" w14:textId="6996EA51" w:rsidR="00CB2710" w:rsidRPr="00CB2710" w:rsidRDefault="00CB2710" w:rsidP="009E4A33">
      <w:pPr>
        <w:widowControl/>
        <w:rPr>
          <w:rFonts w:ascii="Calibri" w:eastAsia="Malgun Gothic" w:hAnsi="Calibri" w:cs="Calibri"/>
          <w:sz w:val="22"/>
          <w:szCs w:val="22"/>
        </w:rPr>
      </w:pPr>
      <w:r>
        <w:rPr>
          <w:rFonts w:ascii="Calibri" w:hAnsi="Calibri" w:cs="Calibri" w:hint="eastAsia"/>
          <w:sz w:val="22"/>
        </w:rPr>
        <w:t>Q</w:t>
      </w:r>
      <w:r w:rsidR="009E4A33">
        <w:rPr>
          <w:rFonts w:ascii="Calibri" w:hAnsi="Calibri" w:cs="Calibri"/>
          <w:sz w:val="22"/>
        </w:rPr>
        <w:t>3</w:t>
      </w:r>
      <w:r>
        <w:rPr>
          <w:rFonts w:ascii="Calibri" w:hAnsi="Calibri" w:cs="Calibri" w:hint="eastAsia"/>
          <w:sz w:val="22"/>
        </w:rPr>
        <w:t xml:space="preserve">: </w:t>
      </w:r>
      <w:r w:rsidR="009E4A33" w:rsidRPr="009E4A33">
        <w:rPr>
          <w:rFonts w:ascii="Calibri" w:hAnsi="Calibri" w:cs="Calibri"/>
          <w:sz w:val="22"/>
        </w:rPr>
        <w:t>Do you agree to capture UE behavior that physical layer reports HARQ-ACK information of the received PSFCH to higher layer?</w:t>
      </w:r>
    </w:p>
    <w:p w14:paraId="116398F0" w14:textId="77777777" w:rsidR="00CB2710" w:rsidRPr="00CB2710" w:rsidRDefault="00CB2710" w:rsidP="00CB2710">
      <w:pPr>
        <w:widowControl/>
        <w:spacing w:line="264" w:lineRule="auto"/>
        <w:rPr>
          <w:rFonts w:ascii="Calibri" w:eastAsia="Malgun Gothic" w:hAnsi="Calibri" w:cs="Calibri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CB2710" w14:paraId="46A1F04E" w14:textId="77777777" w:rsidTr="00953D86">
        <w:tc>
          <w:tcPr>
            <w:tcW w:w="1226" w:type="dxa"/>
          </w:tcPr>
          <w:p w14:paraId="6735B544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1277E146" w14:textId="70C7835C" w:rsidR="00CB2710" w:rsidRDefault="009E4A33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Answer</w:t>
            </w:r>
          </w:p>
        </w:tc>
        <w:tc>
          <w:tcPr>
            <w:tcW w:w="6327" w:type="dxa"/>
          </w:tcPr>
          <w:p w14:paraId="1C09FFAA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CB2710" w14:paraId="3F9F859D" w14:textId="77777777" w:rsidTr="00953D86">
        <w:tc>
          <w:tcPr>
            <w:tcW w:w="1226" w:type="dxa"/>
          </w:tcPr>
          <w:p w14:paraId="4D8CA81E" w14:textId="7CDC4902" w:rsidR="00CB2710" w:rsidRPr="00E23361" w:rsidRDefault="00E23361" w:rsidP="00E23361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281A6130" w14:textId="3A201C8C" w:rsidR="00CB2710" w:rsidRPr="00E23361" w:rsidRDefault="00710554" w:rsidP="00E23361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Yes</w:t>
            </w:r>
          </w:p>
        </w:tc>
        <w:tc>
          <w:tcPr>
            <w:tcW w:w="6327" w:type="dxa"/>
          </w:tcPr>
          <w:p w14:paraId="3905C698" w14:textId="77777777" w:rsidR="00CB2710" w:rsidRDefault="00710554" w:rsidP="00710554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In LTE, UE receives HARQ-ACK on PHICH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 and it is reported to higher layer, which is captured in spec (36.213 – section 8.3).</w:t>
            </w:r>
          </w:p>
          <w:p w14:paraId="7C2CBEE3" w14:textId="77777777" w:rsidR="00710554" w:rsidRDefault="00710554" w:rsidP="00710554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>We can follow the direction; i.e. capture UE behavior of HARQ-ACK report from PHY to higher layer.</w:t>
            </w:r>
          </w:p>
          <w:p w14:paraId="170F438F" w14:textId="62EFD2B8" w:rsidR="004D6C9E" w:rsidRPr="00836360" w:rsidRDefault="004D6C9E" w:rsidP="00710554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In addition to Q4/Q5, report for PSFCH RX drop might be described as </w:t>
            </w: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16.5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>?</w:t>
            </w:r>
          </w:p>
        </w:tc>
      </w:tr>
      <w:tr w:rsidR="00CB2710" w14:paraId="45AD8BA1" w14:textId="77777777" w:rsidTr="00953D86">
        <w:tc>
          <w:tcPr>
            <w:tcW w:w="1226" w:type="dxa"/>
          </w:tcPr>
          <w:p w14:paraId="65D5A882" w14:textId="47821F56" w:rsidR="00CB2710" w:rsidRPr="004A46B5" w:rsidRDefault="007A1003" w:rsidP="00953D86">
            <w:pPr>
              <w:widowControl/>
              <w:rPr>
                <w:rFonts w:ascii="Calibri" w:eastAsia="宋体" w:hAnsi="Calibri" w:cs="Calibri"/>
                <w:sz w:val="22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2"/>
                <w:lang w:eastAsia="zh-CN"/>
              </w:rPr>
              <w:t>Sh</w:t>
            </w:r>
            <w:r>
              <w:rPr>
                <w:rFonts w:ascii="Calibri" w:eastAsia="宋体" w:hAnsi="Calibri" w:cs="Calibri"/>
                <w:sz w:val="22"/>
                <w:lang w:eastAsia="zh-CN"/>
              </w:rPr>
              <w:t>arp</w:t>
            </w:r>
          </w:p>
        </w:tc>
        <w:tc>
          <w:tcPr>
            <w:tcW w:w="1463" w:type="dxa"/>
          </w:tcPr>
          <w:p w14:paraId="50AE6036" w14:textId="553F0F32" w:rsidR="00CB2710" w:rsidRPr="004A46B5" w:rsidRDefault="007A1003" w:rsidP="00953D86">
            <w:pPr>
              <w:widowControl/>
              <w:rPr>
                <w:rFonts w:ascii="Calibri" w:eastAsia="宋体" w:hAnsi="Calibri" w:cs="Calibri"/>
                <w:sz w:val="22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2"/>
                <w:lang w:eastAsia="zh-CN"/>
              </w:rPr>
              <w:t>Ye</w:t>
            </w:r>
            <w:r>
              <w:rPr>
                <w:rFonts w:ascii="Calibri" w:eastAsia="宋体" w:hAnsi="Calibri" w:cs="Calibri"/>
                <w:sz w:val="22"/>
                <w:lang w:eastAsia="zh-CN"/>
              </w:rPr>
              <w:t>s</w:t>
            </w:r>
          </w:p>
        </w:tc>
        <w:tc>
          <w:tcPr>
            <w:tcW w:w="6327" w:type="dxa"/>
          </w:tcPr>
          <w:p w14:paraId="0DEAAA56" w14:textId="6A0E5EAF" w:rsidR="0072388A" w:rsidRDefault="0072388A" w:rsidP="004A46B5">
            <w:pPr>
              <w:widowControl/>
              <w:wordWrap/>
              <w:rPr>
                <w:rFonts w:ascii="Calibri" w:eastAsia="宋体" w:hAnsi="Calibri" w:cs="Calibri"/>
                <w:sz w:val="22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2"/>
                <w:lang w:eastAsia="zh-CN"/>
              </w:rPr>
              <w:t>I</w:t>
            </w:r>
            <w:r>
              <w:rPr>
                <w:rFonts w:ascii="Calibri" w:eastAsia="宋体" w:hAnsi="Calibri" w:cs="Calibri"/>
                <w:sz w:val="22"/>
                <w:lang w:eastAsia="zh-CN"/>
              </w:rPr>
              <w:t>n fact, we think this should be done along with restructuring the “PSFCH reception” as already captured for mode 1 in section 16.5 of 213.</w:t>
            </w:r>
          </w:p>
          <w:p w14:paraId="4311B5A9" w14:textId="77777777" w:rsidR="0072388A" w:rsidRPr="0072388A" w:rsidRDefault="0072388A" w:rsidP="004A46B5">
            <w:pPr>
              <w:widowControl/>
              <w:wordWrap/>
              <w:rPr>
                <w:rFonts w:ascii="Calibri" w:eastAsia="宋体" w:hAnsi="Calibri" w:cs="Calibri"/>
                <w:sz w:val="22"/>
                <w:lang w:eastAsia="zh-CN"/>
              </w:rPr>
            </w:pPr>
          </w:p>
          <w:p w14:paraId="4FC5AF5F" w14:textId="3C74A847" w:rsidR="00D34E97" w:rsidRDefault="007A1003" w:rsidP="004A46B5">
            <w:pPr>
              <w:widowControl/>
              <w:wordWrap/>
              <w:rPr>
                <w:rFonts w:ascii="Calibri" w:eastAsia="宋体" w:hAnsi="Calibri" w:cs="Calibri"/>
                <w:sz w:val="22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2"/>
                <w:lang w:eastAsia="zh-CN"/>
              </w:rPr>
              <w:t>T</w:t>
            </w:r>
            <w:r>
              <w:rPr>
                <w:rFonts w:ascii="Calibri" w:eastAsia="宋体" w:hAnsi="Calibri" w:cs="Calibri"/>
                <w:sz w:val="22"/>
                <w:lang w:eastAsia="zh-CN"/>
              </w:rPr>
              <w:t xml:space="preserve">here are three levels of UE behaviors pertaining to PSFCH reception:  (1). Determine one value for each PSFCH time/frequency/code resource; (2). </w:t>
            </w:r>
            <w:r w:rsidR="00D34E97">
              <w:rPr>
                <w:rFonts w:ascii="Calibri" w:eastAsia="宋体" w:hAnsi="Calibri" w:cs="Calibri"/>
                <w:sz w:val="22"/>
                <w:lang w:eastAsia="zh-CN"/>
              </w:rPr>
              <w:t>Perform</w:t>
            </w:r>
            <w:r>
              <w:rPr>
                <w:rFonts w:ascii="Calibri" w:eastAsia="宋体" w:hAnsi="Calibri" w:cs="Calibri"/>
                <w:sz w:val="22"/>
                <w:lang w:eastAsia="zh-CN"/>
              </w:rPr>
              <w:t xml:space="preserve"> (1) for all PSFCH resources associated with one PSSCH transmission. (3). For mode 1 only, </w:t>
            </w:r>
            <w:r w:rsidR="00D34E97">
              <w:rPr>
                <w:rFonts w:ascii="Calibri" w:eastAsia="宋体" w:hAnsi="Calibri" w:cs="Calibri"/>
                <w:sz w:val="22"/>
                <w:lang w:eastAsia="zh-CN"/>
              </w:rPr>
              <w:t xml:space="preserve">depending on type of HARQ-ACK codebook, </w:t>
            </w:r>
            <w:r>
              <w:rPr>
                <w:rFonts w:ascii="Calibri" w:eastAsia="宋体" w:hAnsi="Calibri" w:cs="Calibri"/>
                <w:sz w:val="22"/>
                <w:lang w:eastAsia="zh-CN"/>
              </w:rPr>
              <w:t xml:space="preserve">for one </w:t>
            </w:r>
            <w:r w:rsidR="00D34E97">
              <w:rPr>
                <w:rFonts w:ascii="Calibri" w:eastAsia="宋体" w:hAnsi="Calibri" w:cs="Calibri"/>
                <w:sz w:val="22"/>
                <w:lang w:eastAsia="zh-CN"/>
              </w:rPr>
              <w:t xml:space="preserve">or more </w:t>
            </w:r>
            <w:r>
              <w:rPr>
                <w:rFonts w:ascii="Calibri" w:eastAsia="宋体" w:hAnsi="Calibri" w:cs="Calibri"/>
                <w:sz w:val="22"/>
                <w:lang w:eastAsia="zh-CN"/>
              </w:rPr>
              <w:t xml:space="preserve">of the PSSCH transmissions granted by </w:t>
            </w:r>
            <w:r w:rsidR="0072388A">
              <w:rPr>
                <w:rFonts w:ascii="Calibri" w:eastAsia="宋体" w:hAnsi="Calibri" w:cs="Calibri"/>
                <w:sz w:val="22"/>
                <w:lang w:eastAsia="zh-CN"/>
              </w:rPr>
              <w:t xml:space="preserve">a </w:t>
            </w:r>
            <w:r>
              <w:rPr>
                <w:rFonts w:ascii="Calibri" w:eastAsia="宋体" w:hAnsi="Calibri" w:cs="Calibri"/>
                <w:sz w:val="22"/>
                <w:lang w:eastAsia="zh-CN"/>
              </w:rPr>
              <w:t>DCI</w:t>
            </w:r>
            <w:r w:rsidR="0072388A">
              <w:rPr>
                <w:rFonts w:ascii="Calibri" w:eastAsia="宋体" w:hAnsi="Calibri" w:cs="Calibri"/>
                <w:sz w:val="22"/>
                <w:lang w:eastAsia="zh-CN"/>
              </w:rPr>
              <w:t xml:space="preserve"> format</w:t>
            </w:r>
            <w:r>
              <w:rPr>
                <w:rFonts w:ascii="Calibri" w:eastAsia="宋体" w:hAnsi="Calibri" w:cs="Calibri"/>
                <w:sz w:val="22"/>
                <w:lang w:eastAsia="zh-CN"/>
              </w:rPr>
              <w:t xml:space="preserve">, </w:t>
            </w:r>
            <w:r w:rsidR="00D34E97">
              <w:rPr>
                <w:rFonts w:ascii="Calibri" w:eastAsia="宋体" w:hAnsi="Calibri" w:cs="Calibri"/>
                <w:sz w:val="22"/>
                <w:lang w:eastAsia="zh-CN"/>
              </w:rPr>
              <w:t>perform (2) to determine one or more</w:t>
            </w:r>
            <w:r>
              <w:rPr>
                <w:rFonts w:ascii="Calibri" w:eastAsia="宋体" w:hAnsi="Calibri" w:cs="Calibri"/>
                <w:sz w:val="22"/>
                <w:lang w:eastAsia="zh-CN"/>
              </w:rPr>
              <w:t xml:space="preserve"> value</w:t>
            </w:r>
            <w:r w:rsidR="00D34E97">
              <w:rPr>
                <w:rFonts w:ascii="Calibri" w:eastAsia="宋体" w:hAnsi="Calibri" w:cs="Calibri"/>
                <w:sz w:val="22"/>
                <w:lang w:eastAsia="zh-CN"/>
              </w:rPr>
              <w:t>s</w:t>
            </w:r>
            <w:r>
              <w:rPr>
                <w:rFonts w:ascii="Calibri" w:eastAsia="宋体" w:hAnsi="Calibri" w:cs="Calibri"/>
                <w:sz w:val="22"/>
                <w:lang w:eastAsia="zh-CN"/>
              </w:rPr>
              <w:t xml:space="preserve"> to report in UL.</w:t>
            </w:r>
          </w:p>
          <w:p w14:paraId="20BB1B0E" w14:textId="77777777" w:rsidR="00D34E97" w:rsidRPr="0072388A" w:rsidRDefault="00D34E97" w:rsidP="004A46B5">
            <w:pPr>
              <w:widowControl/>
              <w:wordWrap/>
              <w:rPr>
                <w:rFonts w:ascii="Calibri" w:eastAsia="宋体" w:hAnsi="Calibri" w:cs="Calibri"/>
                <w:sz w:val="22"/>
                <w:lang w:eastAsia="zh-CN"/>
              </w:rPr>
            </w:pPr>
          </w:p>
          <w:p w14:paraId="6D266239" w14:textId="03E3004E" w:rsidR="0070147B" w:rsidRDefault="007A1003" w:rsidP="004A46B5">
            <w:pPr>
              <w:widowControl/>
              <w:wordWrap/>
              <w:rPr>
                <w:rFonts w:ascii="Calibri" w:eastAsia="宋体" w:hAnsi="Calibri" w:cs="Calibri"/>
                <w:sz w:val="22"/>
                <w:lang w:eastAsia="zh-CN"/>
              </w:rPr>
            </w:pPr>
            <w:r>
              <w:rPr>
                <w:rFonts w:ascii="Calibri" w:eastAsia="宋体" w:hAnsi="Calibri" w:cs="Calibri"/>
                <w:sz w:val="22"/>
                <w:lang w:eastAsia="zh-CN"/>
              </w:rPr>
              <w:t xml:space="preserve">In our </w:t>
            </w:r>
            <w:r w:rsidR="0072388A">
              <w:rPr>
                <w:rFonts w:ascii="Calibri" w:eastAsia="宋体" w:hAnsi="Calibri" w:cs="Calibri"/>
                <w:sz w:val="22"/>
                <w:lang w:eastAsia="zh-CN"/>
              </w:rPr>
              <w:t>view (1) and (2) are common to m</w:t>
            </w:r>
            <w:r>
              <w:rPr>
                <w:rFonts w:ascii="Calibri" w:eastAsia="宋体" w:hAnsi="Calibri" w:cs="Calibri"/>
                <w:sz w:val="22"/>
                <w:lang w:eastAsia="zh-CN"/>
              </w:rPr>
              <w:t>ode 1 and 2, and should be captured in one place (</w:t>
            </w:r>
            <w:r w:rsidR="007D4002">
              <w:rPr>
                <w:rFonts w:ascii="Calibri" w:eastAsia="宋体" w:hAnsi="Calibri" w:cs="Calibri"/>
                <w:sz w:val="22"/>
                <w:lang w:eastAsia="zh-CN"/>
              </w:rPr>
              <w:t>in section 16.3.1</w:t>
            </w:r>
            <w:r>
              <w:rPr>
                <w:rFonts w:ascii="Calibri" w:eastAsia="宋体" w:hAnsi="Calibri" w:cs="Calibri"/>
                <w:sz w:val="22"/>
                <w:lang w:eastAsia="zh-CN"/>
              </w:rPr>
              <w:t>) so that a HARQ-ACK value can be determined for a PSSCH transmission</w:t>
            </w:r>
            <w:r w:rsidR="007D4002">
              <w:rPr>
                <w:rFonts w:ascii="Calibri" w:eastAsia="宋体" w:hAnsi="Calibri" w:cs="Calibri"/>
                <w:sz w:val="22"/>
                <w:lang w:eastAsia="zh-CN"/>
              </w:rPr>
              <w:t>, and reported to higher layers</w:t>
            </w:r>
            <w:r>
              <w:rPr>
                <w:rFonts w:ascii="Calibri" w:eastAsia="宋体" w:hAnsi="Calibri" w:cs="Calibri"/>
                <w:sz w:val="22"/>
                <w:lang w:eastAsia="zh-CN"/>
              </w:rPr>
              <w:t xml:space="preserve">. (3) should be separately captured </w:t>
            </w:r>
            <w:r w:rsidR="007D4002">
              <w:rPr>
                <w:rFonts w:ascii="Calibri" w:eastAsia="宋体" w:hAnsi="Calibri" w:cs="Calibri"/>
                <w:sz w:val="22"/>
                <w:lang w:eastAsia="zh-CN"/>
              </w:rPr>
              <w:t>(i.e. in section 16.5</w:t>
            </w:r>
            <w:r w:rsidR="0072388A">
              <w:rPr>
                <w:rFonts w:ascii="Calibri" w:eastAsia="宋体" w:hAnsi="Calibri" w:cs="Calibri"/>
                <w:sz w:val="22"/>
                <w:lang w:eastAsia="zh-CN"/>
              </w:rPr>
              <w:t>)</w:t>
            </w:r>
            <w:bookmarkStart w:id="0" w:name="_GoBack"/>
            <w:bookmarkEnd w:id="0"/>
            <w:r w:rsidR="007D4002">
              <w:rPr>
                <w:rFonts w:ascii="Calibri" w:eastAsia="宋体" w:hAnsi="Calibri" w:cs="Calibri"/>
                <w:sz w:val="22"/>
                <w:lang w:eastAsia="zh-CN"/>
              </w:rPr>
              <w:t xml:space="preserve"> </w:t>
            </w:r>
            <w:r>
              <w:rPr>
                <w:rFonts w:ascii="Calibri" w:eastAsia="宋体" w:hAnsi="Calibri" w:cs="Calibri"/>
                <w:sz w:val="22"/>
                <w:lang w:eastAsia="zh-CN"/>
              </w:rPr>
              <w:t>for mode 1</w:t>
            </w:r>
            <w:r w:rsidR="007D4002">
              <w:rPr>
                <w:rFonts w:ascii="Calibri" w:eastAsia="宋体" w:hAnsi="Calibri" w:cs="Calibri"/>
                <w:sz w:val="22"/>
                <w:lang w:eastAsia="zh-CN"/>
              </w:rPr>
              <w:t>)</w:t>
            </w:r>
            <w:r>
              <w:rPr>
                <w:rFonts w:ascii="Calibri" w:eastAsia="宋体" w:hAnsi="Calibri" w:cs="Calibri"/>
                <w:sz w:val="22"/>
                <w:lang w:eastAsia="zh-CN"/>
              </w:rPr>
              <w:t>.</w:t>
            </w:r>
          </w:p>
          <w:p w14:paraId="4AE4FD03" w14:textId="77777777" w:rsidR="0070147B" w:rsidRDefault="0070147B" w:rsidP="004A46B5">
            <w:pPr>
              <w:widowControl/>
              <w:wordWrap/>
              <w:rPr>
                <w:rFonts w:ascii="Calibri" w:eastAsia="宋体" w:hAnsi="Calibri" w:cs="Calibri"/>
                <w:sz w:val="22"/>
                <w:lang w:eastAsia="zh-CN"/>
              </w:rPr>
            </w:pPr>
          </w:p>
          <w:p w14:paraId="4CADE16A" w14:textId="3DA81D80" w:rsidR="00CB2710" w:rsidRPr="004A46B5" w:rsidRDefault="0070147B" w:rsidP="004A46B5">
            <w:pPr>
              <w:widowControl/>
              <w:wordWrap/>
              <w:rPr>
                <w:rFonts w:ascii="Calibri" w:eastAsia="宋体" w:hAnsi="Calibri" w:cs="Calibri"/>
                <w:sz w:val="22"/>
                <w:lang w:eastAsia="zh-CN"/>
              </w:rPr>
            </w:pPr>
            <w:r>
              <w:rPr>
                <w:rFonts w:ascii="Calibri" w:eastAsia="宋体" w:hAnsi="Calibri" w:cs="Calibri"/>
                <w:sz w:val="22"/>
                <w:lang w:eastAsia="zh-CN"/>
              </w:rPr>
              <w:t>(In comparison, in the current specs, (1),(2) and (3) are messed up and are captured for</w:t>
            </w:r>
            <w:r w:rsidR="0072388A">
              <w:rPr>
                <w:rFonts w:ascii="Calibri" w:eastAsia="宋体" w:hAnsi="Calibri" w:cs="Calibri"/>
                <w:sz w:val="22"/>
                <w:lang w:eastAsia="zh-CN"/>
              </w:rPr>
              <w:t xml:space="preserve"> m</w:t>
            </w:r>
            <w:r>
              <w:rPr>
                <w:rFonts w:ascii="Calibri" w:eastAsia="宋体" w:hAnsi="Calibri" w:cs="Calibri"/>
                <w:sz w:val="22"/>
                <w:lang w:eastAsia="zh-CN"/>
              </w:rPr>
              <w:t>ode 1 only, in section 16.5 of TS 38.213.)</w:t>
            </w:r>
          </w:p>
        </w:tc>
      </w:tr>
      <w:tr w:rsidR="00CB2710" w14:paraId="4FB47564" w14:textId="77777777" w:rsidTr="00953D86">
        <w:tc>
          <w:tcPr>
            <w:tcW w:w="1226" w:type="dxa"/>
          </w:tcPr>
          <w:p w14:paraId="2DD27D73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F237612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0E7593D1" w14:textId="77777777" w:rsidR="00CB2710" w:rsidRPr="0070147B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4E033411" w14:textId="77777777" w:rsidTr="00953D86">
        <w:tc>
          <w:tcPr>
            <w:tcW w:w="1226" w:type="dxa"/>
          </w:tcPr>
          <w:p w14:paraId="59086D92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36057A0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20E69F2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5E5770CF" w14:textId="77777777" w:rsidTr="00953D86">
        <w:tc>
          <w:tcPr>
            <w:tcW w:w="1226" w:type="dxa"/>
          </w:tcPr>
          <w:p w14:paraId="6BF15121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3C260D7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309E9B3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73C9EA55" w14:textId="77777777" w:rsidTr="00953D86">
        <w:tc>
          <w:tcPr>
            <w:tcW w:w="1226" w:type="dxa"/>
          </w:tcPr>
          <w:p w14:paraId="5B8FADE8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20F8F06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9EEA8AE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045BB570" w14:textId="77777777" w:rsidTr="00953D86">
        <w:tc>
          <w:tcPr>
            <w:tcW w:w="1226" w:type="dxa"/>
          </w:tcPr>
          <w:p w14:paraId="242FB7E4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5AE66CA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EAA3FBB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4D4C4E9F" w14:textId="77777777" w:rsidR="00CB2710" w:rsidRDefault="00CB2710" w:rsidP="00CB2710">
      <w:pPr>
        <w:widowControl/>
        <w:rPr>
          <w:rFonts w:ascii="Calibri" w:hAnsi="Calibri" w:cs="Calibri"/>
          <w:sz w:val="22"/>
        </w:rPr>
      </w:pPr>
    </w:p>
    <w:p w14:paraId="1C2189BD" w14:textId="489FF244" w:rsidR="009E4A33" w:rsidRPr="009E4A33" w:rsidRDefault="009E4A33" w:rsidP="009E4A33">
      <w:pPr>
        <w:widowControl/>
        <w:rPr>
          <w:rFonts w:ascii="Calibri" w:hAnsi="Calibri" w:cs="Calibri"/>
          <w:sz w:val="22"/>
        </w:rPr>
      </w:pPr>
      <w:r w:rsidRPr="009E4A33">
        <w:rPr>
          <w:rFonts w:ascii="Calibri" w:hAnsi="Calibri" w:cs="Calibri"/>
          <w:sz w:val="22"/>
        </w:rPr>
        <w:t>Q</w:t>
      </w:r>
      <w:r>
        <w:rPr>
          <w:rFonts w:ascii="Calibri" w:hAnsi="Calibri" w:cs="Calibri"/>
          <w:sz w:val="22"/>
        </w:rPr>
        <w:t>4</w:t>
      </w:r>
      <w:r w:rsidRPr="009E4A33">
        <w:rPr>
          <w:rFonts w:ascii="Calibri" w:hAnsi="Calibri" w:cs="Calibri"/>
          <w:sz w:val="22"/>
        </w:rPr>
        <w:t xml:space="preserve">: If </w:t>
      </w:r>
      <w:r>
        <w:rPr>
          <w:rFonts w:ascii="Calibri" w:hAnsi="Calibri" w:cs="Calibri"/>
          <w:sz w:val="22"/>
        </w:rPr>
        <w:t>the answer to</w:t>
      </w:r>
      <w:r w:rsidRPr="009E4A33">
        <w:rPr>
          <w:rFonts w:ascii="Calibri" w:hAnsi="Calibri" w:cs="Calibri"/>
          <w:sz w:val="22"/>
        </w:rPr>
        <w:t xml:space="preserve"> Q</w:t>
      </w:r>
      <w:r>
        <w:rPr>
          <w:rFonts w:ascii="Calibri" w:hAnsi="Calibri" w:cs="Calibri"/>
          <w:sz w:val="22"/>
        </w:rPr>
        <w:t>3 yes</w:t>
      </w:r>
      <w:r w:rsidRPr="009E4A33">
        <w:rPr>
          <w:rFonts w:ascii="Calibri" w:hAnsi="Calibri" w:cs="Calibri"/>
          <w:sz w:val="22"/>
        </w:rPr>
        <w:t xml:space="preserve">, what is the UE behavior when SL HARQ-ACK information includes NACK-only (i.e., groupcast option 1)? </w:t>
      </w:r>
    </w:p>
    <w:p w14:paraId="4DADEA88" w14:textId="77777777" w:rsidR="009E4A33" w:rsidRPr="00167A21" w:rsidRDefault="009E4A33" w:rsidP="009E4A33">
      <w:pPr>
        <w:pStyle w:val="a7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167A21">
        <w:rPr>
          <w:rFonts w:ascii="Calibri" w:hAnsi="Calibri" w:cs="Calibri"/>
          <w:sz w:val="22"/>
        </w:rPr>
        <w:t xml:space="preserve">Option 1: </w:t>
      </w:r>
      <w:r>
        <w:rPr>
          <w:rFonts w:ascii="Calibri" w:hAnsi="Calibri" w:cs="Calibri"/>
          <w:sz w:val="22"/>
        </w:rPr>
        <w:t>UE r</w:t>
      </w:r>
      <w:r w:rsidRPr="00167A21">
        <w:rPr>
          <w:rFonts w:ascii="Calibri" w:hAnsi="Calibri" w:cs="Calibri"/>
          <w:sz w:val="22"/>
        </w:rPr>
        <w:t>eport</w:t>
      </w:r>
      <w:r>
        <w:rPr>
          <w:rFonts w:ascii="Calibri" w:hAnsi="Calibri" w:cs="Calibri"/>
          <w:sz w:val="22"/>
        </w:rPr>
        <w:t>s</w:t>
      </w:r>
      <w:r w:rsidRPr="00167A21">
        <w:rPr>
          <w:rFonts w:ascii="Calibri" w:hAnsi="Calibri" w:cs="Calibri"/>
          <w:sz w:val="22"/>
        </w:rPr>
        <w:t xml:space="preserve"> NACK if the UE determines NACK from the received PSFCH. </w:t>
      </w:r>
      <w:r>
        <w:rPr>
          <w:rFonts w:ascii="Calibri" w:hAnsi="Calibri" w:cs="Calibri"/>
          <w:sz w:val="22"/>
        </w:rPr>
        <w:t>It r</w:t>
      </w:r>
      <w:r w:rsidRPr="00167A21">
        <w:rPr>
          <w:rFonts w:ascii="Calibri" w:hAnsi="Calibri" w:cs="Calibri"/>
          <w:sz w:val="22"/>
        </w:rPr>
        <w:t>eport</w:t>
      </w:r>
      <w:r>
        <w:rPr>
          <w:rFonts w:ascii="Calibri" w:hAnsi="Calibri" w:cs="Calibri"/>
          <w:sz w:val="22"/>
        </w:rPr>
        <w:t>s</w:t>
      </w:r>
      <w:r w:rsidRPr="00167A21">
        <w:rPr>
          <w:rFonts w:ascii="Calibri" w:hAnsi="Calibri" w:cs="Calibri"/>
          <w:sz w:val="22"/>
        </w:rPr>
        <w:t xml:space="preserve"> ACK, otherwise. </w:t>
      </w:r>
    </w:p>
    <w:p w14:paraId="240B3934" w14:textId="76BBE341" w:rsidR="009E4A33" w:rsidRPr="00167A21" w:rsidRDefault="009E4A33" w:rsidP="009E4A33">
      <w:pPr>
        <w:pStyle w:val="a7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167A21">
        <w:rPr>
          <w:rFonts w:ascii="Calibri" w:hAnsi="Calibri" w:cs="Calibri"/>
          <w:sz w:val="22"/>
        </w:rPr>
        <w:t>Option 2: Others</w:t>
      </w:r>
      <w:r>
        <w:rPr>
          <w:rFonts w:ascii="Calibri" w:hAnsi="Calibri" w:cs="Calibri"/>
          <w:sz w:val="22"/>
        </w:rPr>
        <w:t xml:space="preserve"> (please specify)</w:t>
      </w:r>
    </w:p>
    <w:p w14:paraId="01635A39" w14:textId="77777777" w:rsidR="003C0571" w:rsidRDefault="003C0571" w:rsidP="00F836EA">
      <w:pPr>
        <w:widowControl/>
        <w:rPr>
          <w:rFonts w:ascii="Calibri" w:hAnsi="Calibri" w:cs="Calibri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F836EA" w14:paraId="67FA8C2E" w14:textId="77777777" w:rsidTr="00953D86">
        <w:tc>
          <w:tcPr>
            <w:tcW w:w="1226" w:type="dxa"/>
          </w:tcPr>
          <w:p w14:paraId="2C7F1A45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231F9B44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0E943D26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423919" w14:paraId="4689E126" w14:textId="77777777" w:rsidTr="00953D86">
        <w:tc>
          <w:tcPr>
            <w:tcW w:w="1226" w:type="dxa"/>
          </w:tcPr>
          <w:p w14:paraId="11E0B574" w14:textId="347CAF0E" w:rsidR="00423919" w:rsidRDefault="00423919" w:rsidP="00423919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749DD677" w14:textId="4C032254" w:rsidR="00423919" w:rsidRDefault="009E5B28" w:rsidP="00423919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Option 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>2</w:t>
            </w:r>
          </w:p>
        </w:tc>
        <w:tc>
          <w:tcPr>
            <w:tcW w:w="6327" w:type="dxa"/>
          </w:tcPr>
          <w:p w14:paraId="03EA3501" w14:textId="0B8E5B29" w:rsidR="00423919" w:rsidRDefault="009E5B28" w:rsidP="00423919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Reuse description of 16.5</w:t>
            </w:r>
            <w:r w:rsidR="004D6C9E">
              <w:rPr>
                <w:rFonts w:ascii="Calibri" w:eastAsia="MS Mincho" w:hAnsi="Calibri" w:cs="Calibri"/>
                <w:sz w:val="22"/>
                <w:lang w:eastAsia="ja-JP"/>
              </w:rPr>
              <w:t xml:space="preserve"> with some update</w:t>
            </w: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; i.e.</w:t>
            </w:r>
          </w:p>
          <w:p w14:paraId="161DDE10" w14:textId="77777777" w:rsidR="009E5B28" w:rsidRDefault="009E5B28" w:rsidP="00423919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>“</w:t>
            </w:r>
            <w:r w:rsidRPr="009E5B28">
              <w:rPr>
                <w:rFonts w:ascii="Calibri" w:eastAsia="MS Mincho" w:hAnsi="Calibri" w:cs="Calibri"/>
                <w:sz w:val="22"/>
                <w:lang w:eastAsia="ja-JP"/>
              </w:rPr>
              <w:t>if the UE receives a PSFCH associated with a SCI format 2-B</w:t>
            </w:r>
          </w:p>
          <w:p w14:paraId="66397D54" w14:textId="73B2C825" w:rsidR="009E5B28" w:rsidRPr="009E5B28" w:rsidRDefault="009E5B28" w:rsidP="004D6C9E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lastRenderedPageBreak/>
              <w:t xml:space="preserve">- </w:t>
            </w:r>
            <w:r w:rsidR="004D6C9E">
              <w:rPr>
                <w:rFonts w:ascii="Calibri" w:eastAsia="MS Mincho" w:hAnsi="Calibri" w:cs="Calibri"/>
                <w:sz w:val="22"/>
                <w:lang w:eastAsia="ja-JP"/>
              </w:rPr>
              <w:t>report</w:t>
            </w:r>
            <w:r w:rsidRPr="009E5B28">
              <w:rPr>
                <w:rFonts w:ascii="Calibri" w:eastAsia="MS Mincho" w:hAnsi="Calibri" w:cs="Calibri"/>
                <w:sz w:val="22"/>
                <w:lang w:eastAsia="ja-JP"/>
              </w:rPr>
              <w:t xml:space="preserve"> ACK when the UE determines absence of PSFCH reception for each PSFCH reception occasion from the number of PSFCH reception occasions; otherwise, </w:t>
            </w:r>
            <w:r w:rsidR="004D6C9E">
              <w:rPr>
                <w:rFonts w:ascii="Calibri" w:eastAsia="MS Mincho" w:hAnsi="Calibri" w:cs="Calibri"/>
                <w:sz w:val="22"/>
                <w:lang w:eastAsia="ja-JP"/>
              </w:rPr>
              <w:t>report</w:t>
            </w:r>
            <w:r w:rsidRPr="009E5B28">
              <w:rPr>
                <w:rFonts w:ascii="Calibri" w:eastAsia="MS Mincho" w:hAnsi="Calibri" w:cs="Calibri"/>
                <w:sz w:val="22"/>
                <w:lang w:eastAsia="ja-JP"/>
              </w:rPr>
              <w:t xml:space="preserve"> NACK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>”</w:t>
            </w:r>
          </w:p>
        </w:tc>
      </w:tr>
      <w:tr w:rsidR="00423919" w14:paraId="3F89DD5E" w14:textId="77777777" w:rsidTr="00953D86">
        <w:tc>
          <w:tcPr>
            <w:tcW w:w="1226" w:type="dxa"/>
          </w:tcPr>
          <w:p w14:paraId="328F3C48" w14:textId="251A7DD0" w:rsidR="00423919" w:rsidRPr="004A46B5" w:rsidRDefault="00D34E97" w:rsidP="00423919">
            <w:pPr>
              <w:widowControl/>
              <w:rPr>
                <w:rFonts w:ascii="Calibri" w:eastAsia="宋体" w:hAnsi="Calibri" w:cs="Calibri"/>
                <w:sz w:val="22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2"/>
                <w:lang w:eastAsia="zh-CN"/>
              </w:rPr>
              <w:lastRenderedPageBreak/>
              <w:t>S</w:t>
            </w:r>
            <w:r>
              <w:rPr>
                <w:rFonts w:ascii="Calibri" w:eastAsia="宋体" w:hAnsi="Calibri" w:cs="Calibri"/>
                <w:sz w:val="22"/>
                <w:lang w:eastAsia="zh-CN"/>
              </w:rPr>
              <w:t>harp</w:t>
            </w:r>
          </w:p>
        </w:tc>
        <w:tc>
          <w:tcPr>
            <w:tcW w:w="1463" w:type="dxa"/>
          </w:tcPr>
          <w:p w14:paraId="3C0868F4" w14:textId="4C58BE1B" w:rsidR="00423919" w:rsidRPr="004A46B5" w:rsidRDefault="00D34E97" w:rsidP="00423919">
            <w:pPr>
              <w:widowControl/>
              <w:rPr>
                <w:rFonts w:ascii="Calibri" w:eastAsia="宋体" w:hAnsi="Calibri" w:cs="Calibri"/>
                <w:sz w:val="22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2"/>
                <w:lang w:eastAsia="zh-CN"/>
              </w:rPr>
              <w:t>O</w:t>
            </w:r>
            <w:r>
              <w:rPr>
                <w:rFonts w:ascii="Calibri" w:eastAsia="宋体" w:hAnsi="Calibri" w:cs="Calibri"/>
                <w:sz w:val="22"/>
                <w:lang w:eastAsia="zh-CN"/>
              </w:rPr>
              <w:t>ption 1</w:t>
            </w:r>
          </w:p>
        </w:tc>
        <w:tc>
          <w:tcPr>
            <w:tcW w:w="6327" w:type="dxa"/>
          </w:tcPr>
          <w:p w14:paraId="29AF2778" w14:textId="5BF886CE" w:rsidR="00423919" w:rsidRPr="004A46B5" w:rsidRDefault="00D34E97" w:rsidP="00423919">
            <w:pPr>
              <w:widowControl/>
              <w:rPr>
                <w:rFonts w:ascii="Calibri" w:eastAsia="宋体" w:hAnsi="Calibri" w:cs="Calibri"/>
                <w:sz w:val="22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2"/>
                <w:lang w:eastAsia="zh-CN"/>
              </w:rPr>
              <w:t>W</w:t>
            </w:r>
            <w:r>
              <w:rPr>
                <w:rFonts w:ascii="Calibri" w:eastAsia="宋体" w:hAnsi="Calibri" w:cs="Calibri"/>
                <w:sz w:val="22"/>
                <w:lang w:eastAsia="zh-CN"/>
              </w:rPr>
              <w:t>ording can be resolved at TP phase.</w:t>
            </w:r>
          </w:p>
        </w:tc>
      </w:tr>
      <w:tr w:rsidR="00423919" w14:paraId="158199A2" w14:textId="77777777" w:rsidTr="00953D86">
        <w:tc>
          <w:tcPr>
            <w:tcW w:w="1226" w:type="dxa"/>
          </w:tcPr>
          <w:p w14:paraId="26FE3086" w14:textId="77777777" w:rsidR="00423919" w:rsidRDefault="00423919" w:rsidP="00423919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00984233" w14:textId="77777777" w:rsidR="00423919" w:rsidRDefault="00423919" w:rsidP="00423919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C3056DF" w14:textId="77777777" w:rsidR="00423919" w:rsidRDefault="00423919" w:rsidP="00423919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23919" w14:paraId="612A2847" w14:textId="77777777" w:rsidTr="00953D86">
        <w:tc>
          <w:tcPr>
            <w:tcW w:w="1226" w:type="dxa"/>
          </w:tcPr>
          <w:p w14:paraId="27EF9B2B" w14:textId="77777777" w:rsidR="00423919" w:rsidRDefault="00423919" w:rsidP="00423919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E2086C1" w14:textId="77777777" w:rsidR="00423919" w:rsidRDefault="00423919" w:rsidP="00423919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30DE748E" w14:textId="77777777" w:rsidR="00423919" w:rsidRDefault="00423919" w:rsidP="00423919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23919" w14:paraId="7F7E9525" w14:textId="77777777" w:rsidTr="00953D86">
        <w:tc>
          <w:tcPr>
            <w:tcW w:w="1226" w:type="dxa"/>
          </w:tcPr>
          <w:p w14:paraId="29580A94" w14:textId="77777777" w:rsidR="00423919" w:rsidRDefault="00423919" w:rsidP="00423919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19AA0FD" w14:textId="77777777" w:rsidR="00423919" w:rsidRDefault="00423919" w:rsidP="00423919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41EDFDB" w14:textId="77777777" w:rsidR="00423919" w:rsidRDefault="00423919" w:rsidP="00423919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23919" w14:paraId="7336A082" w14:textId="77777777" w:rsidTr="00953D86">
        <w:tc>
          <w:tcPr>
            <w:tcW w:w="1226" w:type="dxa"/>
          </w:tcPr>
          <w:p w14:paraId="362C9C4F" w14:textId="77777777" w:rsidR="00423919" w:rsidRDefault="00423919" w:rsidP="00423919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87563E1" w14:textId="77777777" w:rsidR="00423919" w:rsidRDefault="00423919" w:rsidP="00423919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A859F21" w14:textId="77777777" w:rsidR="00423919" w:rsidRDefault="00423919" w:rsidP="00423919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23919" w14:paraId="55AF7B1A" w14:textId="77777777" w:rsidTr="00953D86">
        <w:tc>
          <w:tcPr>
            <w:tcW w:w="1226" w:type="dxa"/>
          </w:tcPr>
          <w:p w14:paraId="11B88E3F" w14:textId="77777777" w:rsidR="00423919" w:rsidRDefault="00423919" w:rsidP="00423919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035B377" w14:textId="77777777" w:rsidR="00423919" w:rsidRDefault="00423919" w:rsidP="00423919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732DF5B" w14:textId="77777777" w:rsidR="00423919" w:rsidRDefault="00423919" w:rsidP="00423919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28D22B6B" w14:textId="77777777" w:rsidR="00CB2710" w:rsidRDefault="00CB2710" w:rsidP="00590E43">
      <w:pPr>
        <w:widowControl/>
        <w:rPr>
          <w:rFonts w:ascii="Calibri" w:hAnsi="Calibri" w:cs="Calibri"/>
          <w:sz w:val="22"/>
        </w:rPr>
      </w:pPr>
    </w:p>
    <w:p w14:paraId="572DFBF9" w14:textId="77777777" w:rsidR="009E4A33" w:rsidRPr="009E4A33" w:rsidRDefault="009E4A33" w:rsidP="009E4A33">
      <w:pPr>
        <w:widowControl/>
        <w:rPr>
          <w:rFonts w:ascii="Calibri" w:eastAsia="Malgun Gothic" w:hAnsi="Calibri" w:cs="Calibri"/>
          <w:sz w:val="22"/>
          <w:szCs w:val="22"/>
        </w:rPr>
      </w:pPr>
      <w:r w:rsidRPr="009E4A33">
        <w:rPr>
          <w:rFonts w:ascii="Calibri" w:hAnsi="Calibri" w:cs="Calibri"/>
          <w:sz w:val="22"/>
        </w:rPr>
        <w:t xml:space="preserve">Q5: If the answer to Q3 yes, what is the UE behavior </w:t>
      </w:r>
      <w:r w:rsidRPr="009E4A33">
        <w:rPr>
          <w:rFonts w:ascii="Calibri" w:eastAsia="Malgun Gothic" w:hAnsi="Calibri" w:cs="Calibri"/>
          <w:sz w:val="22"/>
          <w:szCs w:val="22"/>
        </w:rPr>
        <w:t>when SL HARQ-ACK information includes ACK or NACK</w:t>
      </w:r>
      <w:r w:rsidRPr="009E4A33">
        <w:rPr>
          <w:rFonts w:ascii="Calibri" w:hAnsi="Calibri" w:cs="Calibri"/>
          <w:sz w:val="22"/>
        </w:rPr>
        <w:t xml:space="preserve"> (unicast and groupcast option 2)?</w:t>
      </w:r>
      <w:r w:rsidRPr="009E4A33">
        <w:rPr>
          <w:rFonts w:ascii="Calibri" w:eastAsia="Malgun Gothic" w:hAnsi="Calibri" w:cs="Calibri"/>
          <w:sz w:val="22"/>
          <w:szCs w:val="22"/>
        </w:rPr>
        <w:t xml:space="preserve"> </w:t>
      </w:r>
    </w:p>
    <w:p w14:paraId="1A2860A4" w14:textId="77777777" w:rsidR="009E4A33" w:rsidRPr="00167A21" w:rsidRDefault="009E4A33" w:rsidP="009E4A33">
      <w:pPr>
        <w:pStyle w:val="a7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167A21">
        <w:rPr>
          <w:rFonts w:ascii="Calibri" w:hAnsi="Calibri" w:cs="Calibri"/>
          <w:sz w:val="22"/>
        </w:rPr>
        <w:t xml:space="preserve">Option 1: </w:t>
      </w:r>
      <w:r>
        <w:rPr>
          <w:rFonts w:ascii="Calibri" w:hAnsi="Calibri" w:cs="Calibri"/>
          <w:sz w:val="22"/>
        </w:rPr>
        <w:t>UE r</w:t>
      </w:r>
      <w:r w:rsidRPr="00167A21">
        <w:rPr>
          <w:rFonts w:ascii="Calibri" w:hAnsi="Calibri" w:cs="Calibri"/>
          <w:sz w:val="22"/>
        </w:rPr>
        <w:t>eport</w:t>
      </w:r>
      <w:r>
        <w:rPr>
          <w:rFonts w:ascii="Calibri" w:hAnsi="Calibri" w:cs="Calibri"/>
          <w:sz w:val="22"/>
        </w:rPr>
        <w:t>s</w:t>
      </w:r>
      <w:r w:rsidRPr="00167A21">
        <w:rPr>
          <w:rFonts w:ascii="Calibri" w:hAnsi="Calibri" w:cs="Calibri"/>
          <w:sz w:val="22"/>
        </w:rPr>
        <w:t xml:space="preserve"> NACK if the UE determines NACK from the at least one received PSFCH. </w:t>
      </w:r>
      <w:r>
        <w:rPr>
          <w:rFonts w:ascii="Calibri" w:hAnsi="Calibri" w:cs="Calibri"/>
          <w:sz w:val="22"/>
        </w:rPr>
        <w:t>It r</w:t>
      </w:r>
      <w:r w:rsidRPr="00167A21">
        <w:rPr>
          <w:rFonts w:ascii="Calibri" w:hAnsi="Calibri" w:cs="Calibri"/>
          <w:sz w:val="22"/>
        </w:rPr>
        <w:t>eport</w:t>
      </w:r>
      <w:r>
        <w:rPr>
          <w:rFonts w:ascii="Calibri" w:hAnsi="Calibri" w:cs="Calibri"/>
          <w:sz w:val="22"/>
        </w:rPr>
        <w:t>s</w:t>
      </w:r>
      <w:r w:rsidRPr="00167A21">
        <w:rPr>
          <w:rFonts w:ascii="Calibri" w:hAnsi="Calibri" w:cs="Calibri"/>
          <w:sz w:val="22"/>
        </w:rPr>
        <w:t xml:space="preserve"> ACK if the UE determines ACK from all the received PSFCH(s). </w:t>
      </w:r>
    </w:p>
    <w:p w14:paraId="1A103D9C" w14:textId="77777777" w:rsidR="009E4A33" w:rsidRDefault="009E4A33" w:rsidP="009E4A33">
      <w:pPr>
        <w:pStyle w:val="a7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167A21">
        <w:rPr>
          <w:rFonts w:ascii="Calibri" w:hAnsi="Calibri" w:cs="Calibri"/>
          <w:sz w:val="22"/>
        </w:rPr>
        <w:t xml:space="preserve">Option 2: </w:t>
      </w:r>
      <w:r>
        <w:rPr>
          <w:rFonts w:ascii="Calibri" w:hAnsi="Calibri" w:cs="Calibri"/>
          <w:sz w:val="22"/>
        </w:rPr>
        <w:t>UE r</w:t>
      </w:r>
      <w:r w:rsidRPr="00167A21">
        <w:rPr>
          <w:rFonts w:ascii="Calibri" w:hAnsi="Calibri" w:cs="Calibri"/>
          <w:sz w:val="22"/>
        </w:rPr>
        <w:t xml:space="preserve">eport NACK if the UE determines NACK from the at least one received PSFCH. </w:t>
      </w:r>
      <w:r>
        <w:rPr>
          <w:rFonts w:ascii="Calibri" w:hAnsi="Calibri" w:cs="Calibri"/>
          <w:sz w:val="22"/>
        </w:rPr>
        <w:t>It r</w:t>
      </w:r>
      <w:r w:rsidRPr="00167A21">
        <w:rPr>
          <w:rFonts w:ascii="Calibri" w:hAnsi="Calibri" w:cs="Calibri"/>
          <w:sz w:val="22"/>
        </w:rPr>
        <w:t>eport</w:t>
      </w:r>
      <w:r>
        <w:rPr>
          <w:rFonts w:ascii="Calibri" w:hAnsi="Calibri" w:cs="Calibri"/>
          <w:sz w:val="22"/>
        </w:rPr>
        <w:t>s</w:t>
      </w:r>
      <w:r w:rsidRPr="00167A21">
        <w:rPr>
          <w:rFonts w:ascii="Calibri" w:hAnsi="Calibri" w:cs="Calibri"/>
          <w:sz w:val="22"/>
        </w:rPr>
        <w:t xml:space="preserve"> ACK if the UE determines ACK from all the received PSFCH(s). DTX</w:t>
      </w:r>
      <w:r>
        <w:rPr>
          <w:rFonts w:ascii="Calibri" w:hAnsi="Calibri" w:cs="Calibri"/>
          <w:sz w:val="22"/>
        </w:rPr>
        <w:t xml:space="preserve"> is reported</w:t>
      </w:r>
      <w:r w:rsidRPr="00167A21">
        <w:rPr>
          <w:rFonts w:ascii="Calibri" w:hAnsi="Calibri" w:cs="Calibri"/>
          <w:sz w:val="22"/>
        </w:rPr>
        <w:t xml:space="preserve"> otherwise.</w:t>
      </w:r>
    </w:p>
    <w:p w14:paraId="4EE1DA7F" w14:textId="498812B4" w:rsidR="009E4A33" w:rsidRPr="00167A21" w:rsidRDefault="009E4A33" w:rsidP="009E4A33">
      <w:pPr>
        <w:pStyle w:val="a7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3: Others (please specify)</w:t>
      </w:r>
    </w:p>
    <w:p w14:paraId="287198D3" w14:textId="77777777" w:rsidR="009E4A33" w:rsidRPr="009E4A33" w:rsidRDefault="009E4A33" w:rsidP="009E4A33">
      <w:pPr>
        <w:widowControl/>
        <w:rPr>
          <w:rFonts w:ascii="Calibri" w:hAnsi="Calibri" w:cs="Calibri"/>
          <w:sz w:val="22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9E4A33" w:rsidRPr="009E4A33" w14:paraId="738145AC" w14:textId="77777777" w:rsidTr="008A6EA1">
        <w:tc>
          <w:tcPr>
            <w:tcW w:w="1226" w:type="dxa"/>
          </w:tcPr>
          <w:p w14:paraId="290095BE" w14:textId="77777777" w:rsidR="009E4A33" w:rsidRPr="009E4A33" w:rsidRDefault="009E4A33" w:rsidP="009E4A33">
            <w:pPr>
              <w:widowControl/>
              <w:rPr>
                <w:rFonts w:ascii="Calibri" w:hAnsi="Calibri" w:cs="Calibri"/>
                <w:sz w:val="22"/>
              </w:rPr>
            </w:pPr>
            <w:r w:rsidRPr="009E4A33"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167D719E" w14:textId="77777777" w:rsidR="009E4A33" w:rsidRPr="009E4A33" w:rsidRDefault="009E4A33" w:rsidP="009E4A33">
            <w:pPr>
              <w:widowControl/>
              <w:rPr>
                <w:rFonts w:ascii="Calibri" w:hAnsi="Calibri" w:cs="Calibri"/>
                <w:sz w:val="22"/>
              </w:rPr>
            </w:pPr>
            <w:r w:rsidRPr="009E4A33">
              <w:rPr>
                <w:rFonts w:ascii="Calibri" w:hAnsi="Calibri" w:cs="Calibri" w:hint="eastAsia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657C7AD6" w14:textId="77777777" w:rsidR="009E4A33" w:rsidRPr="009E4A33" w:rsidRDefault="009E4A33" w:rsidP="009E4A33">
            <w:pPr>
              <w:widowControl/>
              <w:rPr>
                <w:rFonts w:ascii="Calibri" w:hAnsi="Calibri" w:cs="Calibri"/>
                <w:sz w:val="22"/>
              </w:rPr>
            </w:pPr>
            <w:r w:rsidRPr="009E4A33"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9E4A33" w:rsidRPr="009E4A33" w14:paraId="0A2637FB" w14:textId="77777777" w:rsidTr="008A6EA1">
        <w:tc>
          <w:tcPr>
            <w:tcW w:w="1226" w:type="dxa"/>
          </w:tcPr>
          <w:p w14:paraId="415AC0D5" w14:textId="7778B191" w:rsidR="009E4A33" w:rsidRPr="00423919" w:rsidRDefault="00423919" w:rsidP="00423919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51A49434" w14:textId="28309A84" w:rsidR="009E4A33" w:rsidRPr="009E5B28" w:rsidRDefault="009E5B28" w:rsidP="00423919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Option </w:t>
            </w:r>
            <w:r w:rsidR="004D6C9E">
              <w:rPr>
                <w:rFonts w:ascii="Calibri" w:eastAsia="MS Mincho" w:hAnsi="Calibri" w:cs="Calibri"/>
                <w:sz w:val="22"/>
                <w:lang w:eastAsia="ja-JP"/>
              </w:rPr>
              <w:t>3</w:t>
            </w:r>
          </w:p>
        </w:tc>
        <w:tc>
          <w:tcPr>
            <w:tcW w:w="6327" w:type="dxa"/>
          </w:tcPr>
          <w:p w14:paraId="31D66D27" w14:textId="53B3D5E9" w:rsidR="009E4A33" w:rsidRPr="009E4A33" w:rsidRDefault="004D6C9E" w:rsidP="00423919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Reuse description of 16.5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 with some update</w:t>
            </w: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;</w:t>
            </w:r>
          </w:p>
        </w:tc>
      </w:tr>
      <w:tr w:rsidR="002033E3" w:rsidRPr="009E4A33" w14:paraId="4F72897A" w14:textId="77777777" w:rsidTr="008A6EA1">
        <w:tc>
          <w:tcPr>
            <w:tcW w:w="1226" w:type="dxa"/>
          </w:tcPr>
          <w:p w14:paraId="773E3E3E" w14:textId="3F72DA96" w:rsidR="002033E3" w:rsidRPr="004A46B5" w:rsidRDefault="002033E3" w:rsidP="002033E3">
            <w:pPr>
              <w:widowControl/>
              <w:rPr>
                <w:rFonts w:ascii="Calibri" w:eastAsia="宋体" w:hAnsi="Calibri" w:cs="Calibri"/>
                <w:sz w:val="22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2"/>
                <w:lang w:eastAsia="zh-CN"/>
              </w:rPr>
              <w:t>S</w:t>
            </w:r>
            <w:r>
              <w:rPr>
                <w:rFonts w:ascii="Calibri" w:eastAsia="宋体" w:hAnsi="Calibri" w:cs="Calibri"/>
                <w:sz w:val="22"/>
                <w:lang w:eastAsia="zh-CN"/>
              </w:rPr>
              <w:t>harp</w:t>
            </w:r>
          </w:p>
        </w:tc>
        <w:tc>
          <w:tcPr>
            <w:tcW w:w="1463" w:type="dxa"/>
          </w:tcPr>
          <w:p w14:paraId="29E6DB38" w14:textId="3B14B427" w:rsidR="002033E3" w:rsidRPr="004A46B5" w:rsidRDefault="002033E3" w:rsidP="002033E3">
            <w:pPr>
              <w:widowControl/>
              <w:rPr>
                <w:rFonts w:ascii="Calibri" w:eastAsia="宋体" w:hAnsi="Calibri" w:cs="Calibri"/>
                <w:sz w:val="22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2"/>
                <w:lang w:eastAsia="zh-CN"/>
              </w:rPr>
              <w:t>O</w:t>
            </w:r>
            <w:r>
              <w:rPr>
                <w:rFonts w:ascii="Calibri" w:eastAsia="宋体" w:hAnsi="Calibri" w:cs="Calibri"/>
                <w:sz w:val="22"/>
                <w:lang w:eastAsia="zh-CN"/>
              </w:rPr>
              <w:t>ption 1</w:t>
            </w:r>
          </w:p>
        </w:tc>
        <w:tc>
          <w:tcPr>
            <w:tcW w:w="6327" w:type="dxa"/>
          </w:tcPr>
          <w:p w14:paraId="1874AF37" w14:textId="36AB8B1F" w:rsidR="002033E3" w:rsidRPr="009E4A33" w:rsidRDefault="002033E3" w:rsidP="002033E3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eastAsia="宋体" w:hAnsi="Calibri" w:cs="Calibri" w:hint="eastAsia"/>
                <w:sz w:val="22"/>
                <w:lang w:eastAsia="zh-CN"/>
              </w:rPr>
              <w:t>W</w:t>
            </w:r>
            <w:r>
              <w:rPr>
                <w:rFonts w:ascii="Calibri" w:eastAsia="宋体" w:hAnsi="Calibri" w:cs="Calibri"/>
                <w:sz w:val="22"/>
                <w:lang w:eastAsia="zh-CN"/>
              </w:rPr>
              <w:t>ording can be resolved at TP phase.</w:t>
            </w:r>
          </w:p>
        </w:tc>
      </w:tr>
      <w:tr w:rsidR="002033E3" w:rsidRPr="009E4A33" w14:paraId="0D55E2F2" w14:textId="77777777" w:rsidTr="008A6EA1">
        <w:tc>
          <w:tcPr>
            <w:tcW w:w="1226" w:type="dxa"/>
          </w:tcPr>
          <w:p w14:paraId="7810E582" w14:textId="77777777" w:rsidR="002033E3" w:rsidRPr="009E4A33" w:rsidRDefault="002033E3" w:rsidP="002033E3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B41A46A" w14:textId="77777777" w:rsidR="002033E3" w:rsidRPr="009E4A33" w:rsidRDefault="002033E3" w:rsidP="002033E3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04D3778" w14:textId="77777777" w:rsidR="002033E3" w:rsidRPr="009E4A33" w:rsidRDefault="002033E3" w:rsidP="002033E3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2033E3" w:rsidRPr="009E4A33" w14:paraId="1CCFEE77" w14:textId="77777777" w:rsidTr="008A6EA1">
        <w:tc>
          <w:tcPr>
            <w:tcW w:w="1226" w:type="dxa"/>
          </w:tcPr>
          <w:p w14:paraId="32F0040E" w14:textId="77777777" w:rsidR="002033E3" w:rsidRPr="009E4A33" w:rsidRDefault="002033E3" w:rsidP="002033E3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CD85205" w14:textId="77777777" w:rsidR="002033E3" w:rsidRPr="009E4A33" w:rsidRDefault="002033E3" w:rsidP="002033E3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1CF67DA" w14:textId="77777777" w:rsidR="002033E3" w:rsidRPr="009E4A33" w:rsidRDefault="002033E3" w:rsidP="002033E3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2033E3" w:rsidRPr="009E4A33" w14:paraId="22193A4C" w14:textId="77777777" w:rsidTr="008A6EA1">
        <w:tc>
          <w:tcPr>
            <w:tcW w:w="1226" w:type="dxa"/>
          </w:tcPr>
          <w:p w14:paraId="6FFBFDA8" w14:textId="77777777" w:rsidR="002033E3" w:rsidRPr="009E4A33" w:rsidRDefault="002033E3" w:rsidP="002033E3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13EF93D" w14:textId="77777777" w:rsidR="002033E3" w:rsidRPr="009E4A33" w:rsidRDefault="002033E3" w:rsidP="002033E3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7EC5F84" w14:textId="77777777" w:rsidR="002033E3" w:rsidRPr="009E4A33" w:rsidRDefault="002033E3" w:rsidP="002033E3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2033E3" w:rsidRPr="009E4A33" w14:paraId="09DA7855" w14:textId="77777777" w:rsidTr="008A6EA1">
        <w:tc>
          <w:tcPr>
            <w:tcW w:w="1226" w:type="dxa"/>
          </w:tcPr>
          <w:p w14:paraId="3CDE4C4D" w14:textId="77777777" w:rsidR="002033E3" w:rsidRPr="009E4A33" w:rsidRDefault="002033E3" w:rsidP="002033E3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72205E2" w14:textId="77777777" w:rsidR="002033E3" w:rsidRPr="009E4A33" w:rsidRDefault="002033E3" w:rsidP="002033E3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2F4875C3" w14:textId="77777777" w:rsidR="002033E3" w:rsidRPr="009E4A33" w:rsidRDefault="002033E3" w:rsidP="002033E3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2033E3" w:rsidRPr="009E4A33" w14:paraId="469ED012" w14:textId="77777777" w:rsidTr="008A6EA1">
        <w:tc>
          <w:tcPr>
            <w:tcW w:w="1226" w:type="dxa"/>
          </w:tcPr>
          <w:p w14:paraId="1D471B17" w14:textId="77777777" w:rsidR="002033E3" w:rsidRPr="009E4A33" w:rsidRDefault="002033E3" w:rsidP="002033E3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4BE6FC66" w14:textId="77777777" w:rsidR="002033E3" w:rsidRPr="009E4A33" w:rsidRDefault="002033E3" w:rsidP="002033E3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76DB3FC" w14:textId="77777777" w:rsidR="002033E3" w:rsidRPr="009E4A33" w:rsidRDefault="002033E3" w:rsidP="002033E3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3C344FC9" w14:textId="77777777" w:rsidR="009E4A33" w:rsidRDefault="009E4A33" w:rsidP="00590E43">
      <w:pPr>
        <w:widowControl/>
        <w:rPr>
          <w:rFonts w:ascii="Calibri" w:hAnsi="Calibri" w:cs="Calibri"/>
          <w:sz w:val="22"/>
        </w:rPr>
      </w:pPr>
    </w:p>
    <w:p w14:paraId="1610C393" w14:textId="2BCFED3A" w:rsidR="00F836EA" w:rsidRDefault="00F836EA" w:rsidP="00F836EA">
      <w:pPr>
        <w:widowControl/>
        <w:rPr>
          <w:rFonts w:ascii="Calibri" w:hAnsi="Calibri" w:cs="Calibri"/>
          <w:b/>
          <w:sz w:val="22"/>
          <w:lang w:val="en-GB"/>
        </w:rPr>
      </w:pPr>
      <w:r>
        <w:rPr>
          <w:rFonts w:ascii="Calibri" w:hAnsi="Calibri" w:cs="Calibri"/>
          <w:b/>
          <w:sz w:val="22"/>
          <w:lang w:val="en-GB"/>
        </w:rPr>
        <w:t>3</w:t>
      </w:r>
      <w:r w:rsidRPr="003C0571">
        <w:rPr>
          <w:rFonts w:ascii="Calibri" w:hAnsi="Calibri" w:cs="Calibri"/>
          <w:b/>
          <w:sz w:val="22"/>
          <w:lang w:val="en-GB"/>
        </w:rPr>
        <w:t xml:space="preserve">. </w:t>
      </w:r>
      <w:r w:rsidR="00FE4888" w:rsidRPr="00FE4888">
        <w:rPr>
          <w:rFonts w:ascii="Calibri" w:hAnsi="Calibri" w:cs="Calibri"/>
          <w:b/>
          <w:sz w:val="22"/>
          <w:lang w:val="en-GB"/>
        </w:rPr>
        <w:t xml:space="preserve">Exact location of PSFCH slots in the time domain </w:t>
      </w:r>
    </w:p>
    <w:p w14:paraId="1C589583" w14:textId="77777777" w:rsidR="003C0571" w:rsidRPr="00F836EA" w:rsidRDefault="003C0571" w:rsidP="00F836EA">
      <w:pPr>
        <w:widowControl/>
        <w:spacing w:before="120" w:line="264" w:lineRule="auto"/>
        <w:rPr>
          <w:rFonts w:ascii="Calibri" w:eastAsia="Malgun Gothic" w:hAnsi="Calibri" w:cs="Calibri"/>
          <w:sz w:val="22"/>
          <w:szCs w:val="22"/>
          <w:lang w:val="en-GB"/>
        </w:rPr>
      </w:pPr>
    </w:p>
    <w:p w14:paraId="65505AB3" w14:textId="77777777" w:rsidR="00B91757" w:rsidRPr="00B91757" w:rsidRDefault="00F836EA" w:rsidP="00B91757">
      <w:pPr>
        <w:widowControl/>
        <w:rPr>
          <w:rFonts w:ascii="Calibri" w:hAnsi="Calibri" w:cs="Calibri"/>
          <w:sz w:val="22"/>
        </w:rPr>
      </w:pPr>
      <w:r w:rsidRPr="00B91757">
        <w:rPr>
          <w:rFonts w:ascii="Calibri" w:hAnsi="Calibri" w:cs="Calibri" w:hint="eastAsia"/>
          <w:sz w:val="22"/>
        </w:rPr>
        <w:t>Q</w:t>
      </w:r>
      <w:r w:rsidR="00B91757" w:rsidRPr="00B91757">
        <w:rPr>
          <w:rFonts w:ascii="Calibri" w:hAnsi="Calibri" w:cs="Calibri"/>
          <w:sz w:val="22"/>
        </w:rPr>
        <w:t>6</w:t>
      </w:r>
      <w:r w:rsidRPr="00B91757">
        <w:rPr>
          <w:rFonts w:ascii="Calibri" w:hAnsi="Calibri" w:cs="Calibri" w:hint="eastAsia"/>
          <w:sz w:val="22"/>
        </w:rPr>
        <w:t xml:space="preserve">: </w:t>
      </w:r>
      <w:r w:rsidR="00B91757" w:rsidRPr="00B91757">
        <w:rPr>
          <w:rFonts w:ascii="Calibri" w:hAnsi="Calibri" w:cs="Calibri"/>
          <w:sz w:val="22"/>
        </w:rPr>
        <w:t xml:space="preserve">Which options is used to define PSFCH slot location in a resource pool when PSFCH resource period is N, </w:t>
      </w:r>
    </w:p>
    <w:p w14:paraId="56B47365" w14:textId="033DD3F6" w:rsidR="00B91757" w:rsidRPr="00167A21" w:rsidRDefault="00B91757" w:rsidP="00B91757">
      <w:pPr>
        <w:pStyle w:val="a7"/>
        <w:widowControl/>
        <w:numPr>
          <w:ilvl w:val="1"/>
          <w:numId w:val="11"/>
        </w:numPr>
        <w:spacing w:before="0" w:after="0"/>
        <w:ind w:leftChars="0"/>
        <w:rPr>
          <w:rFonts w:ascii="Calibri" w:hAnsi="Calibri" w:cs="Calibri"/>
          <w:sz w:val="22"/>
        </w:rPr>
      </w:pPr>
      <w:r w:rsidRPr="00167A21">
        <w:rPr>
          <w:rFonts w:ascii="Calibri" w:hAnsi="Calibri" w:cs="Calibri"/>
          <w:sz w:val="22"/>
        </w:rPr>
        <w:t>Option 1: Logical slot index #0, #N, #2N, …. within 10240</w:t>
      </w:r>
      <w:r>
        <w:rPr>
          <w:rFonts w:ascii="Calibri" w:hAnsi="Calibri" w:cs="Calibri"/>
          <w:sz w:val="22"/>
        </w:rPr>
        <w:t xml:space="preserve"> </w:t>
      </w:r>
      <w:r w:rsidRPr="00167A21">
        <w:rPr>
          <w:rFonts w:ascii="Calibri" w:hAnsi="Calibri" w:cs="Calibri"/>
          <w:sz w:val="22"/>
        </w:rPr>
        <w:t>ms period</w:t>
      </w:r>
    </w:p>
    <w:p w14:paraId="63BBD8E2" w14:textId="75F928B4" w:rsidR="00B91757" w:rsidRPr="00167A21" w:rsidRDefault="00B91757" w:rsidP="00B91757">
      <w:pPr>
        <w:pStyle w:val="a7"/>
        <w:widowControl/>
        <w:numPr>
          <w:ilvl w:val="1"/>
          <w:numId w:val="11"/>
        </w:numPr>
        <w:spacing w:before="0" w:after="0"/>
        <w:ind w:leftChars="0"/>
        <w:rPr>
          <w:rFonts w:ascii="Calibri" w:hAnsi="Calibri" w:cs="Calibri"/>
          <w:sz w:val="22"/>
        </w:rPr>
      </w:pPr>
      <w:r w:rsidRPr="00167A21">
        <w:rPr>
          <w:rFonts w:ascii="Calibri" w:hAnsi="Calibri" w:cs="Calibri"/>
          <w:sz w:val="22"/>
        </w:rPr>
        <w:t>Option 2: Logical slot index #N-1, #2N-1, #3N-1, … within 10240</w:t>
      </w:r>
      <w:r>
        <w:rPr>
          <w:rFonts w:ascii="Calibri" w:hAnsi="Calibri" w:cs="Calibri"/>
          <w:sz w:val="22"/>
        </w:rPr>
        <w:t xml:space="preserve"> </w:t>
      </w:r>
      <w:r w:rsidRPr="00167A21">
        <w:rPr>
          <w:rFonts w:ascii="Calibri" w:hAnsi="Calibri" w:cs="Calibri"/>
          <w:sz w:val="22"/>
        </w:rPr>
        <w:t>ms period</w:t>
      </w:r>
    </w:p>
    <w:p w14:paraId="387C4539" w14:textId="729B8544" w:rsidR="00B91757" w:rsidRDefault="00B91757" w:rsidP="00B91757">
      <w:pPr>
        <w:pStyle w:val="a7"/>
        <w:widowControl/>
        <w:numPr>
          <w:ilvl w:val="1"/>
          <w:numId w:val="11"/>
        </w:numPr>
        <w:spacing w:before="0" w:after="0"/>
        <w:ind w:leftChars="0"/>
        <w:rPr>
          <w:rFonts w:ascii="Calibri" w:hAnsi="Calibri" w:cs="Calibri"/>
          <w:sz w:val="22"/>
        </w:rPr>
      </w:pPr>
      <w:r w:rsidRPr="00167A21">
        <w:rPr>
          <w:rFonts w:ascii="Calibri" w:hAnsi="Calibri" w:cs="Calibri"/>
          <w:sz w:val="22"/>
        </w:rPr>
        <w:t>Option 3: Logical slot index …, #M-2N, #M-N, #M within 10240</w:t>
      </w:r>
      <w:r>
        <w:rPr>
          <w:rFonts w:ascii="Calibri" w:hAnsi="Calibri" w:cs="Calibri"/>
          <w:sz w:val="22"/>
        </w:rPr>
        <w:t xml:space="preserve"> </w:t>
      </w:r>
      <w:r w:rsidRPr="00167A21">
        <w:rPr>
          <w:rFonts w:ascii="Calibri" w:hAnsi="Calibri" w:cs="Calibri"/>
          <w:sz w:val="22"/>
        </w:rPr>
        <w:t>ms period, where logical slot #M is the last slot of a resource pool</w:t>
      </w:r>
    </w:p>
    <w:p w14:paraId="07B3392F" w14:textId="42DBBF11" w:rsidR="00B91757" w:rsidRPr="00167A21" w:rsidRDefault="00B91757" w:rsidP="00B91757">
      <w:pPr>
        <w:pStyle w:val="a7"/>
        <w:widowControl/>
        <w:numPr>
          <w:ilvl w:val="1"/>
          <w:numId w:val="11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4: Others (please specify)</w:t>
      </w:r>
    </w:p>
    <w:p w14:paraId="06CE3457" w14:textId="2807639A" w:rsidR="00F836EA" w:rsidRDefault="00F836EA" w:rsidP="00B91757">
      <w:pPr>
        <w:widowControl/>
        <w:spacing w:line="264" w:lineRule="auto"/>
        <w:rPr>
          <w:rFonts w:ascii="Calibri" w:eastAsia="Malgun Gothic" w:hAnsi="Calibri" w:cs="Calibri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F836EA" w14:paraId="79426DD7" w14:textId="77777777" w:rsidTr="00953D86">
        <w:tc>
          <w:tcPr>
            <w:tcW w:w="1226" w:type="dxa"/>
          </w:tcPr>
          <w:p w14:paraId="0237C387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3054B6C2" w14:textId="4F1323B3" w:rsidR="00F836EA" w:rsidRDefault="00B91757" w:rsidP="00F836EA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</w:t>
            </w:r>
            <w:r w:rsidR="00F836EA">
              <w:rPr>
                <w:rFonts w:ascii="Calibri" w:hAnsi="Calibri" w:cs="Calibri" w:hint="eastAsia"/>
                <w:sz w:val="22"/>
              </w:rPr>
              <w:t>referred option</w:t>
            </w:r>
          </w:p>
        </w:tc>
        <w:tc>
          <w:tcPr>
            <w:tcW w:w="6327" w:type="dxa"/>
          </w:tcPr>
          <w:p w14:paraId="3CF40A78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F836EA" w14:paraId="77269DDE" w14:textId="77777777" w:rsidTr="00953D86">
        <w:tc>
          <w:tcPr>
            <w:tcW w:w="1226" w:type="dxa"/>
          </w:tcPr>
          <w:p w14:paraId="047CBF8E" w14:textId="68E30C89" w:rsidR="00F836EA" w:rsidRDefault="009372D3" w:rsidP="009372D3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679A26DD" w14:textId="77777777" w:rsidR="00F836EA" w:rsidRDefault="009372D3" w:rsidP="009372D3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Option 1, or</w:t>
            </w:r>
          </w:p>
          <w:p w14:paraId="40CD542C" w14:textId="72FBBFF0" w:rsidR="009372D3" w:rsidRPr="009372D3" w:rsidRDefault="009372D3" w:rsidP="009372D3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>Option 2</w:t>
            </w:r>
          </w:p>
        </w:tc>
        <w:tc>
          <w:tcPr>
            <w:tcW w:w="6327" w:type="dxa"/>
          </w:tcPr>
          <w:p w14:paraId="2022EE8F" w14:textId="77777777" w:rsidR="00F836EA" w:rsidRDefault="00F836EA" w:rsidP="009372D3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F836EA" w14:paraId="03EB236C" w14:textId="77777777" w:rsidTr="00953D86">
        <w:tc>
          <w:tcPr>
            <w:tcW w:w="1226" w:type="dxa"/>
          </w:tcPr>
          <w:p w14:paraId="1F833726" w14:textId="4CE9B1E1" w:rsidR="00F836EA" w:rsidRPr="004A46B5" w:rsidRDefault="00D34E97" w:rsidP="00953D86">
            <w:pPr>
              <w:widowControl/>
              <w:rPr>
                <w:rFonts w:ascii="Calibri" w:eastAsia="宋体" w:hAnsi="Calibri" w:cs="Calibri"/>
                <w:sz w:val="22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2"/>
                <w:lang w:eastAsia="zh-CN"/>
              </w:rPr>
              <w:t>S</w:t>
            </w:r>
            <w:r>
              <w:rPr>
                <w:rFonts w:ascii="Calibri" w:eastAsia="宋体" w:hAnsi="Calibri" w:cs="Calibri"/>
                <w:sz w:val="22"/>
                <w:lang w:eastAsia="zh-CN"/>
              </w:rPr>
              <w:t>harp</w:t>
            </w:r>
          </w:p>
        </w:tc>
        <w:tc>
          <w:tcPr>
            <w:tcW w:w="1463" w:type="dxa"/>
          </w:tcPr>
          <w:p w14:paraId="07E77D0E" w14:textId="0EEA243D" w:rsidR="00F836EA" w:rsidRPr="004A46B5" w:rsidRDefault="00D34E97" w:rsidP="00953D86">
            <w:pPr>
              <w:widowControl/>
              <w:rPr>
                <w:rFonts w:ascii="Calibri" w:eastAsia="宋体" w:hAnsi="Calibri" w:cs="Calibri"/>
                <w:sz w:val="22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2"/>
                <w:lang w:eastAsia="zh-CN"/>
              </w:rPr>
              <w:t>O</w:t>
            </w:r>
            <w:r>
              <w:rPr>
                <w:rFonts w:ascii="Calibri" w:eastAsia="宋体" w:hAnsi="Calibri" w:cs="Calibri"/>
                <w:sz w:val="22"/>
                <w:lang w:eastAsia="zh-CN"/>
              </w:rPr>
              <w:t>ption 4</w:t>
            </w:r>
          </w:p>
        </w:tc>
        <w:tc>
          <w:tcPr>
            <w:tcW w:w="6327" w:type="dxa"/>
          </w:tcPr>
          <w:p w14:paraId="56B54A2A" w14:textId="73C53C16" w:rsidR="00F836EA" w:rsidRPr="004A46B5" w:rsidRDefault="00D34E97" w:rsidP="00D34E97">
            <w:pPr>
              <w:widowControl/>
              <w:rPr>
                <w:rFonts w:ascii="Calibri" w:eastAsia="宋体" w:hAnsi="Calibri" w:cs="Calibri"/>
                <w:sz w:val="22"/>
                <w:lang w:eastAsia="zh-CN"/>
              </w:rPr>
            </w:pPr>
            <w:r>
              <w:rPr>
                <w:rFonts w:ascii="Calibri" w:eastAsia="宋体" w:hAnsi="Calibri" w:cs="Calibri"/>
                <w:sz w:val="22"/>
                <w:lang w:eastAsia="zh-CN"/>
              </w:rPr>
              <w:t xml:space="preserve">No strong opinion on Option 1/2/3, but we think </w:t>
            </w:r>
            <w:r w:rsidRPr="004A46B5">
              <w:rPr>
                <w:rFonts w:ascii="Calibri" w:eastAsia="宋体" w:hAnsi="Calibri" w:cs="Calibri"/>
                <w:i/>
                <w:sz w:val="22"/>
                <w:lang w:eastAsia="zh-CN"/>
              </w:rPr>
              <w:t>MinTimeGapPSFCH</w:t>
            </w:r>
            <w:r>
              <w:rPr>
                <w:rFonts w:ascii="Calibri" w:eastAsia="宋体" w:hAnsi="Calibri" w:cs="Calibri"/>
                <w:sz w:val="22"/>
                <w:lang w:eastAsia="zh-CN"/>
              </w:rPr>
              <w:t xml:space="preserve"> should also be taken into account.</w:t>
            </w:r>
          </w:p>
        </w:tc>
      </w:tr>
      <w:tr w:rsidR="00F836EA" w14:paraId="74310A75" w14:textId="77777777" w:rsidTr="00953D86">
        <w:tc>
          <w:tcPr>
            <w:tcW w:w="1226" w:type="dxa"/>
          </w:tcPr>
          <w:p w14:paraId="6EBAAADE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0A39EF2D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B9953CF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836EA" w14:paraId="67F8EFED" w14:textId="77777777" w:rsidTr="00953D86">
        <w:tc>
          <w:tcPr>
            <w:tcW w:w="1226" w:type="dxa"/>
          </w:tcPr>
          <w:p w14:paraId="186B17D4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F7DD417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93E5968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836EA" w14:paraId="5F5B60FD" w14:textId="77777777" w:rsidTr="00953D86">
        <w:tc>
          <w:tcPr>
            <w:tcW w:w="1226" w:type="dxa"/>
          </w:tcPr>
          <w:p w14:paraId="54194EC2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9EF4563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B45C9CC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836EA" w14:paraId="207A1891" w14:textId="77777777" w:rsidTr="00953D86">
        <w:tc>
          <w:tcPr>
            <w:tcW w:w="1226" w:type="dxa"/>
          </w:tcPr>
          <w:p w14:paraId="4FA4A77F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ABA87F4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0FE8D28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836EA" w14:paraId="00AA79AF" w14:textId="77777777" w:rsidTr="00953D86">
        <w:tc>
          <w:tcPr>
            <w:tcW w:w="1226" w:type="dxa"/>
          </w:tcPr>
          <w:p w14:paraId="070D2EC6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1FC808F8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80CDDEC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6767C207" w14:textId="77777777" w:rsidR="00F836EA" w:rsidRDefault="00F836EA" w:rsidP="00F836EA">
      <w:pPr>
        <w:widowControl/>
        <w:spacing w:before="120" w:line="264" w:lineRule="auto"/>
        <w:rPr>
          <w:rFonts w:ascii="Calibri" w:eastAsia="Malgun Gothic" w:hAnsi="Calibri" w:cs="Calibri"/>
          <w:sz w:val="22"/>
          <w:szCs w:val="22"/>
        </w:rPr>
      </w:pPr>
    </w:p>
    <w:p w14:paraId="1D0D4297" w14:textId="67B248A1" w:rsidR="00B91757" w:rsidRPr="00B91757" w:rsidRDefault="00B91757" w:rsidP="00B91757">
      <w:pPr>
        <w:widowControl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Q7: </w:t>
      </w:r>
      <w:r w:rsidRPr="00B91757">
        <w:rPr>
          <w:rFonts w:ascii="Calibri" w:hAnsi="Calibri" w:cs="Calibri"/>
          <w:sz w:val="22"/>
        </w:rPr>
        <w:t xml:space="preserve">Do you think the number of logical slots of a resource pool is always a multiple of N, the PSFCH resource period? </w:t>
      </w:r>
    </w:p>
    <w:p w14:paraId="3030CAFE" w14:textId="77777777" w:rsidR="00B91757" w:rsidRPr="00B91757" w:rsidRDefault="00B91757" w:rsidP="00F836EA">
      <w:pPr>
        <w:widowControl/>
        <w:spacing w:before="120" w:line="264" w:lineRule="auto"/>
        <w:rPr>
          <w:rFonts w:ascii="Calibri" w:eastAsia="Malgun Gothic" w:hAnsi="Calibri" w:cs="Calibri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B91757" w14:paraId="106D2CB5" w14:textId="77777777" w:rsidTr="008A6EA1">
        <w:tc>
          <w:tcPr>
            <w:tcW w:w="1226" w:type="dxa"/>
          </w:tcPr>
          <w:p w14:paraId="2BB59673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705991D1" w14:textId="25B36709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Answer</w:t>
            </w:r>
          </w:p>
        </w:tc>
        <w:tc>
          <w:tcPr>
            <w:tcW w:w="6327" w:type="dxa"/>
          </w:tcPr>
          <w:p w14:paraId="373BE92D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B91757" w14:paraId="08E87DB6" w14:textId="77777777" w:rsidTr="008A6EA1">
        <w:tc>
          <w:tcPr>
            <w:tcW w:w="1226" w:type="dxa"/>
          </w:tcPr>
          <w:p w14:paraId="4758C890" w14:textId="69A7CED5" w:rsidR="00B91757" w:rsidRPr="003A08E9" w:rsidRDefault="003A08E9" w:rsidP="003A08E9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3413079E" w14:textId="031928A3" w:rsidR="00B91757" w:rsidRPr="003A08E9" w:rsidRDefault="003A08E9" w:rsidP="003A08E9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Yes</w:t>
            </w:r>
          </w:p>
        </w:tc>
        <w:tc>
          <w:tcPr>
            <w:tcW w:w="6327" w:type="dxa"/>
          </w:tcPr>
          <w:p w14:paraId="591800EE" w14:textId="41A351A8" w:rsidR="00B91757" w:rsidRPr="00977A82" w:rsidRDefault="00977A82" w:rsidP="00977A82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Otherwise, some PSSCH resources 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>would</w:t>
            </w: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 not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 be</w:t>
            </w: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 associated with 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PSFCH resources, according to </w:t>
            </w:r>
            <w:r w:rsidR="005C1FA9">
              <w:rPr>
                <w:rFonts w:ascii="Calibri" w:eastAsia="MS Mincho" w:hAnsi="Calibri" w:cs="Calibri"/>
                <w:sz w:val="22"/>
                <w:lang w:eastAsia="ja-JP"/>
              </w:rPr>
              <w:t xml:space="preserve">Q6 and 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the current specification. </w:t>
            </w:r>
            <w:r w:rsidR="001F6A95">
              <w:rPr>
                <w:rFonts w:ascii="Calibri" w:eastAsia="MS Mincho" w:hAnsi="Calibri" w:cs="Calibri"/>
                <w:sz w:val="22"/>
                <w:lang w:eastAsia="ja-JP"/>
              </w:rPr>
              <w:t>To solve this issue, further discussion would be necessary, which is not good way in maintenance phase.</w:t>
            </w:r>
          </w:p>
        </w:tc>
      </w:tr>
      <w:tr w:rsidR="00B91757" w:rsidRPr="00F80792" w14:paraId="14394418" w14:textId="77777777" w:rsidTr="008A6EA1">
        <w:tc>
          <w:tcPr>
            <w:tcW w:w="1226" w:type="dxa"/>
          </w:tcPr>
          <w:p w14:paraId="5A2B5B06" w14:textId="4F011B39" w:rsidR="00B91757" w:rsidRPr="004A46B5" w:rsidRDefault="00D34E97" w:rsidP="008A6EA1">
            <w:pPr>
              <w:widowControl/>
              <w:rPr>
                <w:rFonts w:ascii="Calibri" w:eastAsia="宋体" w:hAnsi="Calibri" w:cs="Calibri"/>
                <w:sz w:val="22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2"/>
                <w:lang w:eastAsia="zh-CN"/>
              </w:rPr>
              <w:t>S</w:t>
            </w:r>
            <w:r>
              <w:rPr>
                <w:rFonts w:ascii="Calibri" w:eastAsia="宋体" w:hAnsi="Calibri" w:cs="Calibri"/>
                <w:sz w:val="22"/>
                <w:lang w:eastAsia="zh-CN"/>
              </w:rPr>
              <w:t>harp</w:t>
            </w:r>
          </w:p>
        </w:tc>
        <w:tc>
          <w:tcPr>
            <w:tcW w:w="1463" w:type="dxa"/>
          </w:tcPr>
          <w:p w14:paraId="4C4FDFF4" w14:textId="28F4347C" w:rsidR="00B91757" w:rsidRPr="004A46B5" w:rsidRDefault="00D34E97" w:rsidP="008A6EA1">
            <w:pPr>
              <w:widowControl/>
              <w:rPr>
                <w:rFonts w:ascii="Calibri" w:eastAsia="宋体" w:hAnsi="Calibri" w:cs="Calibri"/>
                <w:sz w:val="22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2"/>
                <w:lang w:eastAsia="zh-CN"/>
              </w:rPr>
              <w:t>Y</w:t>
            </w:r>
            <w:r>
              <w:rPr>
                <w:rFonts w:ascii="Calibri" w:eastAsia="宋体" w:hAnsi="Calibri" w:cs="Calibri"/>
                <w:sz w:val="22"/>
                <w:lang w:eastAsia="zh-CN"/>
              </w:rPr>
              <w:t>es</w:t>
            </w:r>
          </w:p>
        </w:tc>
        <w:tc>
          <w:tcPr>
            <w:tcW w:w="6327" w:type="dxa"/>
          </w:tcPr>
          <w:p w14:paraId="2F4F6743" w14:textId="0FF9F970" w:rsidR="00B91757" w:rsidRPr="004A46B5" w:rsidRDefault="00F80792" w:rsidP="004A46B5">
            <w:pPr>
              <w:widowControl/>
              <w:wordWrap/>
              <w:rPr>
                <w:rFonts w:ascii="Calibri" w:eastAsia="宋体" w:hAnsi="Calibri" w:cs="Calibri"/>
                <w:sz w:val="22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2"/>
                <w:lang w:eastAsia="zh-CN"/>
              </w:rPr>
              <w:t>I</w:t>
            </w:r>
            <w:r>
              <w:rPr>
                <w:rFonts w:ascii="Calibri" w:eastAsia="宋体" w:hAnsi="Calibri" w:cs="Calibri"/>
                <w:sz w:val="22"/>
                <w:lang w:eastAsia="zh-CN"/>
              </w:rPr>
              <w:t xml:space="preserve">f this is not the case, for a given resource pool, some of the PSSCH transmissions have associated PSFCH resources </w:t>
            </w:r>
            <w:r w:rsidR="002033E3">
              <w:rPr>
                <w:rFonts w:ascii="Calibri" w:eastAsia="宋体" w:hAnsi="Calibri" w:cs="Calibri"/>
                <w:sz w:val="22"/>
                <w:lang w:eastAsia="zh-CN"/>
              </w:rPr>
              <w:t>while others don’t have</w:t>
            </w:r>
            <w:r>
              <w:rPr>
                <w:rFonts w:ascii="Calibri" w:eastAsia="宋体" w:hAnsi="Calibri" w:cs="Calibri"/>
                <w:sz w:val="22"/>
                <w:lang w:eastAsia="zh-CN"/>
              </w:rPr>
              <w:t xml:space="preserve">. Exceptions have to be </w:t>
            </w:r>
            <w:r w:rsidR="002033E3">
              <w:rPr>
                <w:rFonts w:ascii="Calibri" w:eastAsia="宋体" w:hAnsi="Calibri" w:cs="Calibri"/>
                <w:sz w:val="22"/>
                <w:lang w:eastAsia="zh-CN"/>
              </w:rPr>
              <w:t xml:space="preserve">identified and fixed one by one </w:t>
            </w:r>
            <w:r w:rsidR="0072388A">
              <w:rPr>
                <w:rFonts w:ascii="Calibri" w:eastAsia="宋体" w:hAnsi="Calibri" w:cs="Calibri"/>
                <w:sz w:val="22"/>
                <w:lang w:eastAsia="zh-CN"/>
              </w:rPr>
              <w:t xml:space="preserve">in the specs (including in RAN2 specs) </w:t>
            </w:r>
            <w:r>
              <w:rPr>
                <w:rFonts w:ascii="Calibri" w:eastAsia="宋体" w:hAnsi="Calibri" w:cs="Calibri"/>
                <w:sz w:val="22"/>
                <w:lang w:eastAsia="zh-CN"/>
              </w:rPr>
              <w:t xml:space="preserve">e.g. </w:t>
            </w:r>
            <w:r w:rsidR="0072388A">
              <w:rPr>
                <w:rFonts w:ascii="Calibri" w:eastAsia="宋体" w:hAnsi="Calibri" w:cs="Calibri"/>
                <w:sz w:val="22"/>
                <w:lang w:eastAsia="zh-CN"/>
              </w:rPr>
              <w:t>for</w:t>
            </w:r>
            <w:r w:rsidR="002033E3">
              <w:rPr>
                <w:rFonts w:ascii="Calibri" w:eastAsia="宋体" w:hAnsi="Calibri" w:cs="Calibri"/>
                <w:sz w:val="22"/>
                <w:lang w:eastAsia="zh-CN"/>
              </w:rPr>
              <w:t xml:space="preserve"> the cases where a selected/granted resource may not have associated PSFCH resource etc.</w:t>
            </w:r>
          </w:p>
        </w:tc>
      </w:tr>
      <w:tr w:rsidR="00B91757" w14:paraId="29BFD283" w14:textId="77777777" w:rsidTr="008A6EA1">
        <w:tc>
          <w:tcPr>
            <w:tcW w:w="1226" w:type="dxa"/>
          </w:tcPr>
          <w:p w14:paraId="73F5FC85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EE5762C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03F35991" w14:textId="77777777" w:rsidR="00B91757" w:rsidRPr="002033E3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B91757" w14:paraId="4C93C92E" w14:textId="77777777" w:rsidTr="008A6EA1">
        <w:tc>
          <w:tcPr>
            <w:tcW w:w="1226" w:type="dxa"/>
          </w:tcPr>
          <w:p w14:paraId="3EFBC654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BF45D14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48A3BCEE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B91757" w14:paraId="10406C82" w14:textId="77777777" w:rsidTr="008A6EA1">
        <w:tc>
          <w:tcPr>
            <w:tcW w:w="1226" w:type="dxa"/>
          </w:tcPr>
          <w:p w14:paraId="5C99D7EE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14FDA6B9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1F1B1D7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B91757" w14:paraId="020D760F" w14:textId="77777777" w:rsidTr="008A6EA1">
        <w:tc>
          <w:tcPr>
            <w:tcW w:w="1226" w:type="dxa"/>
          </w:tcPr>
          <w:p w14:paraId="128F842E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6CEA118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006DB07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B91757" w14:paraId="03E59C54" w14:textId="77777777" w:rsidTr="008A6EA1">
        <w:tc>
          <w:tcPr>
            <w:tcW w:w="1226" w:type="dxa"/>
          </w:tcPr>
          <w:p w14:paraId="5976E11C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40A6C9D6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999FF57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5AE84E36" w14:textId="77777777" w:rsidR="00B91757" w:rsidRPr="00F836EA" w:rsidRDefault="00B91757" w:rsidP="00F836EA">
      <w:pPr>
        <w:widowControl/>
        <w:spacing w:before="120" w:line="264" w:lineRule="auto"/>
        <w:rPr>
          <w:rFonts w:ascii="Calibri" w:eastAsia="Malgun Gothic" w:hAnsi="Calibri" w:cs="Calibri"/>
          <w:sz w:val="22"/>
          <w:szCs w:val="22"/>
        </w:rPr>
      </w:pPr>
    </w:p>
    <w:sectPr w:rsidR="00B91757" w:rsidRPr="00F836E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669B8" w14:textId="77777777" w:rsidR="00AF6EBD" w:rsidRDefault="00AF6EBD" w:rsidP="00590E43">
      <w:r>
        <w:separator/>
      </w:r>
    </w:p>
  </w:endnote>
  <w:endnote w:type="continuationSeparator" w:id="0">
    <w:p w14:paraId="5F6F76DE" w14:textId="77777777" w:rsidR="00AF6EBD" w:rsidRDefault="00AF6EBD" w:rsidP="0059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roman"/>
    <w:pitch w:val="fixed"/>
    <w:sig w:usb0="00000000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C1F49" w14:textId="77777777" w:rsidR="00AF6EBD" w:rsidRDefault="00AF6EBD" w:rsidP="00590E43">
      <w:r>
        <w:separator/>
      </w:r>
    </w:p>
  </w:footnote>
  <w:footnote w:type="continuationSeparator" w:id="0">
    <w:p w14:paraId="018D214A" w14:textId="77777777" w:rsidR="00AF6EBD" w:rsidRDefault="00AF6EBD" w:rsidP="00590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40F1"/>
    <w:multiLevelType w:val="hybridMultilevel"/>
    <w:tmpl w:val="239C9254"/>
    <w:lvl w:ilvl="0" w:tplc="6030ACBC">
      <w:numFmt w:val="bullet"/>
      <w:lvlText w:val="-"/>
      <w:lvlJc w:val="left"/>
      <w:pPr>
        <w:ind w:left="400" w:hanging="40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0257D9F"/>
    <w:multiLevelType w:val="hybridMultilevel"/>
    <w:tmpl w:val="415E10FA"/>
    <w:lvl w:ilvl="0" w:tplc="6030ACBC">
      <w:numFmt w:val="bullet"/>
      <w:lvlText w:val="-"/>
      <w:lvlJc w:val="left"/>
      <w:pPr>
        <w:ind w:left="800" w:hanging="400"/>
      </w:pPr>
      <w:rPr>
        <w:rFonts w:ascii="Calibri" w:eastAsia="Malgun Gothic" w:hAnsi="Calibri" w:cs="Calibri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2FD15F3"/>
    <w:multiLevelType w:val="hybridMultilevel"/>
    <w:tmpl w:val="602A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969EB"/>
    <w:multiLevelType w:val="hybridMultilevel"/>
    <w:tmpl w:val="30C67D9E"/>
    <w:lvl w:ilvl="0" w:tplc="6030ACBC">
      <w:numFmt w:val="bullet"/>
      <w:lvlText w:val="-"/>
      <w:lvlJc w:val="left"/>
      <w:pPr>
        <w:ind w:left="800" w:hanging="40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38B230D"/>
    <w:multiLevelType w:val="hybridMultilevel"/>
    <w:tmpl w:val="D234C4DE"/>
    <w:lvl w:ilvl="0" w:tplc="6030ACBC">
      <w:numFmt w:val="bullet"/>
      <w:lvlText w:val="-"/>
      <w:lvlJc w:val="left"/>
      <w:pPr>
        <w:ind w:left="400" w:hanging="40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AED64B1"/>
    <w:multiLevelType w:val="hybridMultilevel"/>
    <w:tmpl w:val="5EF65F02"/>
    <w:lvl w:ilvl="0" w:tplc="6030ACBC">
      <w:numFmt w:val="bullet"/>
      <w:lvlText w:val="-"/>
      <w:lvlJc w:val="left"/>
      <w:pPr>
        <w:ind w:left="800" w:hanging="400"/>
      </w:pPr>
      <w:rPr>
        <w:rFonts w:ascii="Calibri" w:eastAsia="Malgun Gothic" w:hAnsi="Calibri" w:cs="Calibri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7746F00"/>
    <w:multiLevelType w:val="hybridMultilevel"/>
    <w:tmpl w:val="448C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79D198F"/>
    <w:multiLevelType w:val="hybridMultilevel"/>
    <w:tmpl w:val="E0B2C9C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A09031A"/>
    <w:multiLevelType w:val="hybridMultilevel"/>
    <w:tmpl w:val="61BE45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B3CD6"/>
    <w:multiLevelType w:val="hybridMultilevel"/>
    <w:tmpl w:val="1F5A3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035AA2"/>
    <w:multiLevelType w:val="multilevel"/>
    <w:tmpl w:val="3EAEF8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D5"/>
    <w:rsid w:val="00057D0C"/>
    <w:rsid w:val="000A51CD"/>
    <w:rsid w:val="000F3F44"/>
    <w:rsid w:val="00107338"/>
    <w:rsid w:val="001127C3"/>
    <w:rsid w:val="001E68F9"/>
    <w:rsid w:val="001F6A95"/>
    <w:rsid w:val="002033E3"/>
    <w:rsid w:val="002429AB"/>
    <w:rsid w:val="002557FD"/>
    <w:rsid w:val="0029261C"/>
    <w:rsid w:val="002B5263"/>
    <w:rsid w:val="002E2C00"/>
    <w:rsid w:val="003A08E9"/>
    <w:rsid w:val="003A51D5"/>
    <w:rsid w:val="003C0571"/>
    <w:rsid w:val="003C14A6"/>
    <w:rsid w:val="00404206"/>
    <w:rsid w:val="00423919"/>
    <w:rsid w:val="00451774"/>
    <w:rsid w:val="00485278"/>
    <w:rsid w:val="004A46B5"/>
    <w:rsid w:val="004C25E5"/>
    <w:rsid w:val="004D6C9E"/>
    <w:rsid w:val="005541A0"/>
    <w:rsid w:val="005818BD"/>
    <w:rsid w:val="00590E43"/>
    <w:rsid w:val="005C1FA9"/>
    <w:rsid w:val="0070147B"/>
    <w:rsid w:val="00710554"/>
    <w:rsid w:val="0072388A"/>
    <w:rsid w:val="00733B65"/>
    <w:rsid w:val="007A1003"/>
    <w:rsid w:val="007A133E"/>
    <w:rsid w:val="007D4002"/>
    <w:rsid w:val="00836360"/>
    <w:rsid w:val="008B1D31"/>
    <w:rsid w:val="008C79A8"/>
    <w:rsid w:val="008F36EA"/>
    <w:rsid w:val="009127E7"/>
    <w:rsid w:val="0092692A"/>
    <w:rsid w:val="00927B9A"/>
    <w:rsid w:val="009372D3"/>
    <w:rsid w:val="00977A82"/>
    <w:rsid w:val="00994122"/>
    <w:rsid w:val="009E4A33"/>
    <w:rsid w:val="009E5B28"/>
    <w:rsid w:val="009F088D"/>
    <w:rsid w:val="00AC407A"/>
    <w:rsid w:val="00AF6EBD"/>
    <w:rsid w:val="00B21DD8"/>
    <w:rsid w:val="00B91757"/>
    <w:rsid w:val="00BB394F"/>
    <w:rsid w:val="00BC5859"/>
    <w:rsid w:val="00CB2710"/>
    <w:rsid w:val="00CE6166"/>
    <w:rsid w:val="00D34E97"/>
    <w:rsid w:val="00E23361"/>
    <w:rsid w:val="00EE684D"/>
    <w:rsid w:val="00F80792"/>
    <w:rsid w:val="00F836EA"/>
    <w:rsid w:val="00F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B7D9F4"/>
  <w15:chartTrackingRefBased/>
  <w15:docId w15:val="{958F8C30-D76F-4278-AE42-DC9041AF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757"/>
    <w:pPr>
      <w:widowControl w:val="0"/>
      <w:wordWrap w:val="0"/>
      <w:autoSpaceDE w:val="0"/>
      <w:autoSpaceDN w:val="0"/>
      <w:spacing w:after="0" w:line="240" w:lineRule="auto"/>
    </w:pPr>
    <w:rPr>
      <w:rFonts w:ascii="Batang" w:eastAsia="Batang" w:hAnsi="Times New Roman" w:cs="Times New Roman"/>
      <w:szCs w:val="24"/>
    </w:rPr>
  </w:style>
  <w:style w:type="paragraph" w:styleId="1">
    <w:name w:val="heading 1"/>
    <w:aliases w:val="H1,h1,app heading 1,l1,Memo Heading 1,h11,h12,h13,h14,h15,h16,NMP Heading 1,Heading 1_a,heading 1,h17,h111,h121,h131,h141,h151,h161,h18,h112,h122,h132,h142,h152,h162,h19,h113,h123,h133,h143,h153,h163,Alt+1,Alt+11,Alt+12,Alt+13,제목 1(no line)"/>
    <w:next w:val="a"/>
    <w:link w:val="10"/>
    <w:qFormat/>
    <w:rsid w:val="00590E4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jc w:val="left"/>
      <w:textAlignment w:val="baseline"/>
      <w:outlineLvl w:val="0"/>
    </w:pPr>
    <w:rPr>
      <w:rFonts w:ascii="Arial" w:eastAsia="Batang" w:hAnsi="Arial" w:cs="Times New Roman"/>
      <w:kern w:val="0"/>
      <w:sz w:val="36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E43"/>
    <w:pPr>
      <w:tabs>
        <w:tab w:val="center" w:pos="4513"/>
        <w:tab w:val="right" w:pos="9026"/>
      </w:tabs>
      <w:snapToGrid w:val="0"/>
    </w:pPr>
  </w:style>
  <w:style w:type="character" w:customStyle="1" w:styleId="a4">
    <w:name w:val="页眉 字符"/>
    <w:basedOn w:val="a0"/>
    <w:link w:val="a3"/>
    <w:uiPriority w:val="99"/>
    <w:rsid w:val="00590E43"/>
  </w:style>
  <w:style w:type="paragraph" w:styleId="a5">
    <w:name w:val="footer"/>
    <w:basedOn w:val="a"/>
    <w:link w:val="a6"/>
    <w:uiPriority w:val="99"/>
    <w:unhideWhenUsed/>
    <w:rsid w:val="00590E43"/>
    <w:pPr>
      <w:tabs>
        <w:tab w:val="center" w:pos="4513"/>
        <w:tab w:val="right" w:pos="9026"/>
      </w:tabs>
      <w:snapToGrid w:val="0"/>
    </w:pPr>
  </w:style>
  <w:style w:type="character" w:customStyle="1" w:styleId="a6">
    <w:name w:val="页脚 字符"/>
    <w:basedOn w:val="a0"/>
    <w:link w:val="a5"/>
    <w:uiPriority w:val="99"/>
    <w:rsid w:val="00590E43"/>
  </w:style>
  <w:style w:type="character" w:customStyle="1" w:styleId="10">
    <w:name w:val="标题 1 字符"/>
    <w:aliases w:val="H1 字符,h1 字符,app heading 1 字符,l1 字符,Memo Heading 1 字符,h11 字符,h12 字符,h13 字符,h14 字符,h15 字符,h16 字符,NMP Heading 1 字符,Heading 1_a 字符,heading 1 字符,h17 字符,h111 字符,h121 字符,h131 字符,h141 字符,h151 字符,h161 字符,h18 字符,h112 字符,h122 字符,h132 字符,h142 字符,h152 字符"/>
    <w:basedOn w:val="a0"/>
    <w:link w:val="1"/>
    <w:rsid w:val="00590E43"/>
    <w:rPr>
      <w:rFonts w:ascii="Arial" w:eastAsia="Batang" w:hAnsi="Arial" w:cs="Times New Roman"/>
      <w:kern w:val="0"/>
      <w:sz w:val="36"/>
      <w:szCs w:val="20"/>
      <w:lang w:val="en-GB" w:eastAsia="en-US"/>
    </w:rPr>
  </w:style>
  <w:style w:type="paragraph" w:styleId="a7">
    <w:name w:val="List Paragraph"/>
    <w:aliases w:val="- Bullets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List Paragraph"/>
    <w:basedOn w:val="a"/>
    <w:link w:val="a8"/>
    <w:uiPriority w:val="34"/>
    <w:qFormat/>
    <w:rsid w:val="00590E43"/>
    <w:pPr>
      <w:spacing w:before="120" w:after="360" w:line="264" w:lineRule="auto"/>
      <w:ind w:leftChars="400" w:left="800" w:firstLine="425"/>
    </w:pPr>
    <w:rPr>
      <w:rFonts w:ascii="Malgun Gothic" w:eastAsia="Malgun Gothic" w:hAnsi="Malgun Gothic"/>
      <w:szCs w:val="22"/>
    </w:rPr>
  </w:style>
  <w:style w:type="character" w:customStyle="1" w:styleId="a8">
    <w:name w:val="列出段落 字符"/>
    <w:aliases w:val="- Bullets 字符,Lista1 字符,?? ?? 字符,????? 字符,???? 字符,列出段落1 字符,中等深浅网格 1 - 着色 21 字符,列表段落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7"/>
    <w:uiPriority w:val="34"/>
    <w:qFormat/>
    <w:rsid w:val="00590E43"/>
    <w:rPr>
      <w:rFonts w:ascii="Malgun Gothic" w:eastAsia="Malgun Gothic" w:hAnsi="Malgun Gothic" w:cs="Times New Roman"/>
    </w:rPr>
  </w:style>
  <w:style w:type="table" w:styleId="a9">
    <w:name w:val="Table Grid"/>
    <w:basedOn w:val="a1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표 구분선1"/>
    <w:basedOn w:val="a1"/>
    <w:next w:val="a9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a1"/>
    <w:next w:val="a9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a"/>
    <w:next w:val="a"/>
    <w:qFormat/>
    <w:rsid w:val="00590E43"/>
    <w:pPr>
      <w:keepLines/>
      <w:widowControl/>
      <w:tabs>
        <w:tab w:val="center" w:pos="4536"/>
        <w:tab w:val="right" w:pos="9072"/>
      </w:tabs>
      <w:wordWrap/>
      <w:autoSpaceDE/>
      <w:autoSpaceDN/>
      <w:spacing w:after="180"/>
      <w:jc w:val="left"/>
    </w:pPr>
    <w:rPr>
      <w:rFonts w:ascii="Times New Roman" w:eastAsiaTheme="minorEastAsia"/>
      <w:noProof/>
      <w:kern w:val="0"/>
      <w:szCs w:val="20"/>
      <w:lang w:val="en-GB" w:eastAsia="en-US"/>
    </w:rPr>
  </w:style>
  <w:style w:type="character" w:styleId="aa">
    <w:name w:val="annotation reference"/>
    <w:basedOn w:val="a0"/>
    <w:uiPriority w:val="99"/>
    <w:semiHidden/>
    <w:unhideWhenUsed/>
    <w:rsid w:val="0040420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04206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404206"/>
    <w:rPr>
      <w:rFonts w:ascii="Batang" w:eastAsia="Batang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04206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404206"/>
    <w:rPr>
      <w:rFonts w:ascii="Batang" w:eastAsia="Batang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04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404206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표 구분선3"/>
    <w:basedOn w:val="a1"/>
    <w:next w:val="a9"/>
    <w:uiPriority w:val="39"/>
    <w:rsid w:val="009E4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4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Hanbyul Seo</dc:creator>
  <cp:keywords/>
  <dc:description/>
  <cp:lastModifiedBy>Sharp</cp:lastModifiedBy>
  <cp:revision>41</cp:revision>
  <dcterms:created xsi:type="dcterms:W3CDTF">2020-04-19T06:34:00Z</dcterms:created>
  <dcterms:modified xsi:type="dcterms:W3CDTF">2020-08-17T08:10:00Z</dcterms:modified>
</cp:coreProperties>
</file>