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1323D" w14:textId="77777777" w:rsidR="00062553" w:rsidRPr="00A54B37" w:rsidRDefault="00A54B37" w:rsidP="003E2322">
      <w:pPr>
        <w:pStyle w:val="3GPPHeader"/>
        <w:spacing w:after="0"/>
        <w:ind w:firstLineChars="850" w:firstLine="1785"/>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ListParagraph"/>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ListParagraph"/>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lang w:val="en-GB"/>
        </w:rPr>
      </w:pPr>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096F9D8A" w14:textId="58664B61" w:rsidR="00CA19B8" w:rsidRDefault="00CA19B8" w:rsidP="00257BA2">
      <w:pPr>
        <w:pStyle w:val="ListParagraph"/>
        <w:numPr>
          <w:ilvl w:val="0"/>
          <w:numId w:val="27"/>
        </w:numPr>
        <w:spacing w:before="240"/>
        <w:rPr>
          <w:lang w:val="en-GB"/>
        </w:rPr>
      </w:pPr>
      <w:r>
        <w:rPr>
          <w:lang w:val="en-GB"/>
        </w:rPr>
        <w:t>A substantial number of companies have expressed concerns with the current formula.</w:t>
      </w:r>
    </w:p>
    <w:p w14:paraId="2A6D7310" w14:textId="283D30B7" w:rsidR="005D1347" w:rsidRDefault="00364BF5" w:rsidP="00257BA2">
      <w:pPr>
        <w:pStyle w:val="ListParagraph"/>
        <w:numPr>
          <w:ilvl w:val="0"/>
          <w:numId w:val="27"/>
        </w:numPr>
        <w:spacing w:before="240"/>
        <w:rPr>
          <w:lang w:val="en-GB"/>
        </w:rPr>
      </w:pPr>
      <w:r>
        <w:rPr>
          <w:lang w:val="en-GB"/>
        </w:rPr>
        <w:t>The</w:t>
      </w:r>
      <w:r w:rsidR="00CA19B8">
        <w:rPr>
          <w:lang w:val="en-GB"/>
        </w:rPr>
        <w:t xml:space="preserve"> majority of companies propose to leave the discussion to RAN2.</w:t>
      </w:r>
    </w:p>
    <w:p w14:paraId="6A3739BE" w14:textId="23ABFA3E" w:rsidR="00CA19B8" w:rsidRDefault="00CA19B8" w:rsidP="00257BA2">
      <w:pPr>
        <w:pStyle w:val="ListParagraph"/>
        <w:numPr>
          <w:ilvl w:val="0"/>
          <w:numId w:val="27"/>
        </w:numPr>
        <w:spacing w:before="240"/>
        <w:rPr>
          <w:lang w:val="en-GB"/>
        </w:rPr>
      </w:pPr>
      <w:r>
        <w:rPr>
          <w:lang w:val="en-GB"/>
        </w:rPr>
        <w:t>Given that this is captured in the RAN2 specifications and that RAN1 cannot agree a CR, my proposal is to leave this to RAN2.</w:t>
      </w:r>
    </w:p>
    <w:p w14:paraId="17ABCFC7" w14:textId="7EFC3AD7" w:rsidR="00CA19B8" w:rsidRDefault="00CA19B8" w:rsidP="00CA19B8">
      <w:pPr>
        <w:spacing w:before="240"/>
        <w:rPr>
          <w:b/>
          <w:bCs/>
          <w:lang w:val="en-GB"/>
        </w:rPr>
      </w:pPr>
      <w:r w:rsidRPr="00CA19B8">
        <w:rPr>
          <w:b/>
          <w:bCs/>
          <w:highlight w:val="yellow"/>
          <w:lang w:val="en-GB"/>
        </w:rPr>
        <w:t>Proposed conclusion:</w:t>
      </w:r>
    </w:p>
    <w:p w14:paraId="2D6A45AA" w14:textId="72FE6D66" w:rsidR="00CA19B8" w:rsidRPr="00CA19B8" w:rsidRDefault="00CA19B8" w:rsidP="00257BA2">
      <w:pPr>
        <w:pStyle w:val="ListParagraph"/>
        <w:numPr>
          <w:ilvl w:val="0"/>
          <w:numId w:val="31"/>
        </w:numPr>
        <w:spacing w:before="240"/>
        <w:rPr>
          <w:lang w:val="en-GB"/>
        </w:rPr>
      </w:pPr>
      <w:r w:rsidRPr="00CA19B8">
        <w:rPr>
          <w:lang w:val="en-GB"/>
        </w:rPr>
        <w:t>Corrections to the formula for determining the slots granted by a configured grant will be handled by RAN2.</w:t>
      </w:r>
    </w:p>
    <w:p w14:paraId="319F6740" w14:textId="77777777" w:rsidR="009B1DA2" w:rsidRPr="009B1DA2" w:rsidRDefault="009B1DA2" w:rsidP="009B1DA2">
      <w:pPr>
        <w:rPr>
          <w:b/>
          <w:bCs/>
        </w:rPr>
      </w:pPr>
      <w:r w:rsidRPr="009B1DA2">
        <w:rPr>
          <w:b/>
          <w:bCs/>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lastRenderedPageBreak/>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等线"/>
                <w:lang w:val="en-GB"/>
              </w:rPr>
            </w:pPr>
            <w:r>
              <w:rPr>
                <w:rFonts w:eastAsia="等线" w:hint="eastAsia"/>
                <w:lang w:val="en-GB"/>
              </w:rPr>
              <w:lastRenderedPageBreak/>
              <w:t>O</w:t>
            </w:r>
            <w:r>
              <w:rPr>
                <w:rFonts w:eastAsia="等线"/>
                <w:lang w:val="en-GB"/>
              </w:rPr>
              <w:t>PPO</w:t>
            </w:r>
          </w:p>
        </w:tc>
        <w:tc>
          <w:tcPr>
            <w:tcW w:w="7933" w:type="dxa"/>
          </w:tcPr>
          <w:p w14:paraId="5E3F53BD" w14:textId="77777777" w:rsidR="009B1DA2" w:rsidRDefault="000159F4" w:rsidP="00621793">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621793">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621793">
            <w:pPr>
              <w:rPr>
                <w:rFonts w:eastAsia="等线"/>
                <w:lang w:val="en-GB"/>
              </w:rPr>
            </w:pPr>
            <w:r>
              <w:rPr>
                <w:rFonts w:eastAsia="等线" w:hint="eastAsia"/>
                <w:lang w:val="en-GB"/>
              </w:rPr>
              <w:t>A</w:t>
            </w:r>
            <w:r>
              <w:rPr>
                <w:rFonts w:eastAsia="等线"/>
                <w:lang w:val="en-GB"/>
              </w:rPr>
              <w:t>.</w:t>
            </w:r>
          </w:p>
          <w:p w14:paraId="22D1008B" w14:textId="131D253E" w:rsidR="00C771DA" w:rsidRPr="00C771DA" w:rsidRDefault="00C771DA" w:rsidP="00621793">
            <w:pPr>
              <w:rPr>
                <w:rFonts w:eastAsia="等线"/>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3E0DEF90" w:rsidR="009B1DA2" w:rsidRPr="00B702FD" w:rsidRDefault="00B702FD" w:rsidP="00621793">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eastAsia="ko-KR"/>
              </w:rPr>
              <w:t xml:space="preserve">sequentially </w:t>
            </w:r>
            <w:r w:rsidRPr="00B702FD">
              <w:rPr>
                <w:rFonts w:ascii="Times New Roman" w:eastAsia="Times New Roman" w:hAnsi="Times New Roman" w:cs="Times New Roman"/>
                <w:sz w:val="20"/>
                <w:szCs w:val="20"/>
                <w:lang w:val="en-GB" w:eastAsia="ko-KR"/>
              </w:rPr>
              <w:t>that the first slot of the S</w:t>
            </w:r>
            <w:r w:rsidRPr="00B702FD">
              <w:rPr>
                <w:rFonts w:ascii="Times New Roman" w:eastAsia="Times New Roman" w:hAnsi="Times New Roman" w:cs="Times New Roman"/>
                <w:sz w:val="20"/>
                <w:szCs w:val="20"/>
                <w:vertAlign w:val="superscript"/>
                <w:lang w:val="en-GB" w:eastAsia="ko-KR"/>
              </w:rPr>
              <w:t>th</w:t>
            </w:r>
            <w:r w:rsidRPr="00B702FD">
              <w:rPr>
                <w:rFonts w:ascii="Times New Roman" w:eastAsia="Times New Roman" w:hAnsi="Times New Roman" w:cs="Times New Roman"/>
                <w:sz w:val="20"/>
                <w:szCs w:val="20"/>
                <w:lang w:val="en-GB" w:eastAsia="ko-KR"/>
              </w:rPr>
              <w:t xml:space="preserve"> sidelink grant </w:t>
            </w:r>
            <w:r w:rsidRPr="00B702FD">
              <w:rPr>
                <w:rFonts w:ascii="Times New Roman" w:eastAsia="Malgun Gothic" w:hAnsi="Times New Roman" w:cs="Times New Roman"/>
                <w:sz w:val="20"/>
                <w:szCs w:val="20"/>
                <w:lang w:val="en-GB" w:eastAsia="ko-KR"/>
              </w:rPr>
              <w:t>occurs in the</w:t>
            </w:r>
            <w:r w:rsidRPr="00B702FD">
              <w:rPr>
                <w:rFonts w:ascii="Times New Roman" w:eastAsia="Times New Roman" w:hAnsi="Times New Roman" w:cs="Times New Roman"/>
                <w:sz w:val="20"/>
                <w:szCs w:val="20"/>
                <w:lang w:val="en-GB" w:eastAsia="ko-KR"/>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w:t>
            </w:r>
            <m:oMath>
              <m:d>
                <m:dPr>
                  <m:begChr m:val="⌊"/>
                  <m:endChr m:val="⌋"/>
                  <m:ctrlPr>
                    <w:ins w:id="2" w:author="Author">
                      <w:rPr>
                        <w:rFonts w:ascii="Cambria Math" w:eastAsia="Times New Roman" w:hAnsi="Cambria Math" w:cs="Times New Roman"/>
                        <w:sz w:val="20"/>
                        <w:szCs w:val="20"/>
                        <w:lang w:val="en-GB" w:eastAsia="ko-KR"/>
                      </w:rPr>
                    </w:ins>
                  </m:ctrlPr>
                </m:dPr>
                <m:e>
                  <m:r>
                    <m:rPr>
                      <m:sty m:val="p"/>
                    </m:rPr>
                    <w:rPr>
                      <w:rFonts w:ascii="Cambria Math" w:eastAsia="Times New Roman" w:hAnsi="Cambria Math" w:cs="Times New Roman"/>
                      <w:sz w:val="20"/>
                      <w:szCs w:val="20"/>
                      <w:lang w:val="en-GB" w:eastAsia="ko-KR"/>
                    </w:rPr>
                    <m:t>SFN</m:t>
                  </m:r>
                  <m:r>
                    <w:ins w:id="3" w:author="Author">
                      <m:rPr>
                        <m:sty m:val="p"/>
                      </m:rPr>
                      <w:rPr>
                        <w:rFonts w:ascii="Cambria Math" w:eastAsia="Times New Roman" w:hAnsi="Cambria Math" w:cs="Times New Roman"/>
                        <w:sz w:val="20"/>
                        <w:szCs w:val="20"/>
                        <w:lang w:val="en-GB" w:eastAsia="ko-KR"/>
                      </w:rPr>
                      <m:t>/2</m:t>
                    </w:ins>
                  </m:r>
                </m:e>
              </m:d>
            </m:oMath>
            <w:r w:rsidRPr="00B702FD">
              <w:rPr>
                <w:rFonts w:ascii="Times New Roman" w:eastAsia="Times New Roman" w:hAnsi="Times New Roman" w:cs="Times New Roman"/>
                <w:sz w:val="20"/>
                <w:szCs w:val="20"/>
                <w:lang w:val="en-GB" w:eastAsia="ko-KR"/>
              </w:rPr>
              <w:t xml:space="preserve"> × </w:t>
            </w:r>
            <w:del w:id="4" w:author="Author">
              <w:r w:rsidRPr="00B702FD" w:rsidDel="00763C8F">
                <w:rPr>
                  <w:rFonts w:ascii="Times New Roman" w:eastAsia="Times New Roman" w:hAnsi="Times New Roman" w:cs="Times New Roman"/>
                  <w:sz w:val="20"/>
                  <w:szCs w:val="20"/>
                  <w:lang w:val="en-GB" w:eastAsia="ko-KR"/>
                </w:rPr>
                <w:delText>numberOfSLSlotsPerFrame</w:delText>
              </w:r>
            </w:del>
            <w:ins w:id="5" w:author="Author">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 xml:space="preserve">) + logical slot number in the </w:t>
            </w:r>
            <w:ins w:id="6" w:author="Author">
              <w:r w:rsidRPr="00B702FD">
                <w:rPr>
                  <w:rFonts w:ascii="Times New Roman" w:eastAsia="Times New Roman" w:hAnsi="Times New Roman" w:cs="Times New Roman"/>
                  <w:sz w:val="20"/>
                  <w:szCs w:val="20"/>
                  <w:lang w:val="en-GB" w:eastAsia="ko-KR"/>
                </w:rPr>
                <w:t xml:space="preserve">two consecutive </w:t>
              </w:r>
            </w:ins>
            <w:r w:rsidRPr="00B702FD">
              <w:rPr>
                <w:rFonts w:ascii="Times New Roman" w:eastAsia="Times New Roman" w:hAnsi="Times New Roman" w:cs="Times New Roman"/>
                <w:sz w:val="20"/>
                <w:szCs w:val="20"/>
                <w:lang w:val="en-GB" w:eastAsia="ko-KR"/>
              </w:rPr>
              <w:t>frame</w:t>
            </w:r>
            <w:ins w:id="7" w:author="Author">
              <w:r w:rsidRPr="00B702FD">
                <w:rPr>
                  <w:rFonts w:ascii="Times New Roman" w:eastAsia="Times New Roman" w:hAnsi="Times New Roman" w:cs="Times New Roman"/>
                  <w:sz w:val="20"/>
                  <w:szCs w:val="20"/>
                  <w:lang w:val="en-GB" w:eastAsia="ko-KR"/>
                </w:rPr>
                <w:t>s</w:t>
              </w:r>
            </w:ins>
            <w:r w:rsidRPr="00B702FD">
              <w:rPr>
                <w:rFonts w:ascii="Times New Roman" w:eastAsia="Times New Roman" w:hAnsi="Times New Roman" w:cs="Times New Roman"/>
                <w:sz w:val="20"/>
                <w:szCs w:val="20"/>
                <w:lang w:val="en-GB" w:eastAsia="ko-KR"/>
              </w:rPr>
              <w:t>] =</w:t>
            </w:r>
            <w:r w:rsidRPr="00B702FD">
              <w:rPr>
                <w:rFonts w:ascii="Times New Roman" w:eastAsia="Times New Roman" w:hAnsi="Times New Roman" w:cs="Times New Roman"/>
                <w:sz w:val="20"/>
                <w:szCs w:val="20"/>
                <w:lang w:val="en-GB" w:eastAsia="ko-KR"/>
              </w:rPr>
              <w:br/>
              <w:t xml:space="preserve"> (</w:t>
            </w:r>
            <m:oMath>
              <m:d>
                <m:dPr>
                  <m:begChr m:val="⌊"/>
                  <m:endChr m:val="⌋"/>
                  <m:ctrlPr>
                    <w:ins w:id="8" w:author="Author">
                      <w:rPr>
                        <w:rFonts w:ascii="Cambria Math" w:eastAsia="Times New Roman" w:hAnsi="Cambria Math" w:cs="Times New Roman"/>
                        <w:sz w:val="20"/>
                        <w:szCs w:val="20"/>
                        <w:lang w:val="en-GB" w:eastAsia="ko-KR"/>
                      </w:rPr>
                    </w:ins>
                  </m:ctrlPr>
                </m:dPr>
                <m:e>
                  <m:r>
                    <m:rPr>
                      <m:sty m:val="p"/>
                    </m:rPr>
                    <w:rPr>
                      <w:rFonts w:ascii="Cambria Math" w:eastAsia="Malgun Gothic" w:hAnsi="Cambria Math" w:cs="Times New Roman"/>
                      <w:sz w:val="20"/>
                      <w:szCs w:val="20"/>
                      <w:lang w:val="en-GB" w:eastAsia="ko-KR"/>
                    </w:rPr>
                    <m:t>timeReferenceSFN</m:t>
                  </m:r>
                  <m:r>
                    <w:ins w:id="9" w:author="Author">
                      <m:rPr>
                        <m:sty m:val="p"/>
                      </m:rPr>
                      <w:rPr>
                        <w:rFonts w:ascii="Cambria Math" w:eastAsia="Malgun Gothic" w:hAnsi="Cambria Math" w:cs="Times New Roman"/>
                        <w:sz w:val="20"/>
                        <w:szCs w:val="20"/>
                        <w:lang w:val="en-GB" w:eastAsia="ko-KR"/>
                      </w:rPr>
                      <m:t>/2</m:t>
                    </w:ins>
                  </m:r>
                </m:e>
              </m:d>
            </m:oMath>
            <w:r w:rsidRPr="00B702FD">
              <w:rPr>
                <w:rFonts w:ascii="Times New Roman" w:eastAsia="Malgun Gothic" w:hAnsi="Times New Roman" w:cs="Times New Roman"/>
                <w:sz w:val="20"/>
                <w:szCs w:val="20"/>
                <w:lang w:val="en-GB" w:eastAsia="ko-KR"/>
              </w:rPr>
              <w:t xml:space="preserve"> × </w:t>
            </w:r>
            <w:del w:id="10" w:author="Author">
              <w:r w:rsidRPr="00B702FD" w:rsidDel="00131CE9">
                <w:rPr>
                  <w:rFonts w:ascii="Times New Roman" w:eastAsia="Malgun Gothic" w:hAnsi="Times New Roman" w:cs="Times New Roman"/>
                  <w:sz w:val="20"/>
                  <w:szCs w:val="20"/>
                  <w:lang w:val="en-GB" w:eastAsia="ko-KR"/>
                </w:rPr>
                <w:delText xml:space="preserve">numberOfSLSlotsPerFrame </w:delText>
              </w:r>
            </w:del>
            <w:ins w:id="11" w:author="Author">
              <w:r w:rsidRPr="00B702FD">
                <w:rPr>
                  <w:rFonts w:ascii="Times New Roman" w:eastAsia="Malgun Gothic" w:hAnsi="Times New Roman" w:cs="Times New Roman"/>
                  <w:sz w:val="20"/>
                  <w:szCs w:val="20"/>
                  <w:lang w:val="en-GB" w:eastAsia="ko-KR"/>
                </w:rPr>
                <w:t>N +</w:t>
              </w:r>
              <m:oMath>
                <m:sSub>
                  <m:sSubPr>
                    <m:ctrlPr>
                      <w:rPr>
                        <w:rFonts w:ascii="Cambria Math" w:eastAsia="Malgun Gothic" w:hAnsi="Cambria Math" w:cs="Times New Roman"/>
                        <w:sz w:val="20"/>
                        <w:szCs w:val="20"/>
                        <w:lang w:val="en-GB" w:eastAsia="ko-KR"/>
                      </w:rPr>
                    </m:ctrlPr>
                  </m:sSubPr>
                  <m:e>
                    <m:r>
                      <w:rPr>
                        <w:rFonts w:ascii="Cambria Math" w:eastAsia="Malgun Gothic" w:hAnsi="Cambria Math" w:cs="Times New Roman"/>
                        <w:sz w:val="20"/>
                        <w:szCs w:val="20"/>
                        <w:lang w:val="en-GB" w:eastAsia="ko-KR"/>
                      </w:rPr>
                      <m:t>N</m:t>
                    </m:r>
                  </m:e>
                  <m:sub>
                    <m:r>
                      <w:rPr>
                        <w:rFonts w:ascii="Cambria Math" w:eastAsia="Malgun Gothic" w:hAnsi="Cambria Math" w:cs="Times New Roman"/>
                        <w:sz w:val="20"/>
                        <w:szCs w:val="20"/>
                        <w:lang w:val="en-GB" w:eastAsia="ko-KR"/>
                      </w:rPr>
                      <m:t>extra</m:t>
                    </m:r>
                  </m:sub>
                </m:sSub>
              </m:oMath>
            </w:ins>
            <w:r w:rsidRPr="00B702FD">
              <w:rPr>
                <w:rFonts w:ascii="Times New Roman" w:eastAsia="Malgun Gothic" w:hAnsi="Times New Roman" w:cs="Times New Roman"/>
                <w:sz w:val="20"/>
                <w:szCs w:val="20"/>
                <w:lang w:val="en-GB" w:eastAsia="ko-KR"/>
              </w:rPr>
              <w:t xml:space="preserve">+ </w:t>
            </w:r>
            <w:r w:rsidRPr="00B702FD">
              <w:rPr>
                <w:rFonts w:ascii="Times New Roman" w:eastAsia="Times New Roman" w:hAnsi="Times New Roman" w:cs="Times New Roman"/>
                <w:sz w:val="20"/>
                <w:szCs w:val="20"/>
                <w:lang w:val="en-GB" w:eastAsia="ko-KR"/>
              </w:rPr>
              <w:t>sl-TimeOffsetCGType1+ S × PeriodicitySL) modulo (</w:t>
            </w:r>
            <w:del w:id="12" w:author="Author">
              <w:r w:rsidRPr="00B702FD" w:rsidDel="00131CE9">
                <w:rPr>
                  <w:rFonts w:ascii="Times New Roman" w:eastAsia="Times New Roman" w:hAnsi="Times New Roman" w:cs="Times New Roman"/>
                  <w:sz w:val="20"/>
                  <w:szCs w:val="20"/>
                  <w:lang w:val="en-GB" w:eastAsia="ko-KR"/>
                </w:rPr>
                <w:delText xml:space="preserve">1024 </w:delText>
              </w:r>
            </w:del>
            <w:ins w:id="13" w:author="Author">
              <w:r w:rsidRPr="00B702FD">
                <w:rPr>
                  <w:rFonts w:ascii="Times New Roman" w:eastAsia="Times New Roman" w:hAnsi="Times New Roman" w:cs="Times New Roman"/>
                  <w:sz w:val="20"/>
                  <w:szCs w:val="20"/>
                  <w:lang w:val="en-GB" w:eastAsia="ko-KR"/>
                </w:rPr>
                <w:t xml:space="preserve">512 </w:t>
              </w:r>
            </w:ins>
            <w:r w:rsidRPr="00B702FD">
              <w:rPr>
                <w:rFonts w:ascii="Times New Roman" w:eastAsia="Times New Roman" w:hAnsi="Times New Roman" w:cs="Times New Roman"/>
                <w:sz w:val="20"/>
                <w:szCs w:val="20"/>
                <w:lang w:val="en-GB" w:eastAsia="ko-KR"/>
              </w:rPr>
              <w:t xml:space="preserve">× </w:t>
            </w:r>
            <w:del w:id="14" w:author="Author">
              <w:r w:rsidRPr="00B702FD" w:rsidDel="00131CE9">
                <w:rPr>
                  <w:rFonts w:ascii="Times New Roman" w:eastAsia="Times New Roman" w:hAnsi="Times New Roman" w:cs="Times New Roman"/>
                  <w:sz w:val="20"/>
                  <w:szCs w:val="20"/>
                  <w:lang w:val="en-GB" w:eastAsia="ko-KR"/>
                </w:rPr>
                <w:delText>numberOfSLSlotsPerFrame</w:delText>
              </w:r>
            </w:del>
            <w:ins w:id="15" w:author="Author">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w:t>
            </w:r>
          </w:p>
          <w:p w14:paraId="2A3D6D64" w14:textId="54A75B43" w:rsidR="009B1DA2" w:rsidRDefault="00B702FD" w:rsidP="00B702FD">
            <w:pPr>
              <w:rPr>
                <w:lang w:val="en-GB"/>
              </w:rPr>
            </w:pPr>
            <w:r w:rsidRPr="00B702FD">
              <w:rPr>
                <w:rFonts w:ascii="Times New Roman" w:eastAsia="Malgun Gothic" w:hAnsi="Times New Roman" w:cs="Times New Roman"/>
                <w:noProof/>
                <w:sz w:val="20"/>
                <w:szCs w:val="20"/>
                <w:lang w:val="en-GB" w:eastAsia="ko-KR"/>
              </w:rPr>
              <w:t xml:space="preserve">where </w:t>
            </w:r>
            <m:oMath>
              <m:r>
                <w:rPr>
                  <w:rFonts w:ascii="Cambria Math" w:eastAsia="Times New Roman" w:hAnsi="Cambria Math" w:cs="Times New Roman"/>
                  <w:noProof/>
                  <w:sz w:val="20"/>
                  <w:szCs w:val="20"/>
                  <w:lang w:val="en-GB" w:eastAsia="ko-KR"/>
                </w:rPr>
                <m:t>PeriodicitySL</m:t>
              </m:r>
              <m:r>
                <m:rPr>
                  <m:sty m:val="p"/>
                </m:rPr>
                <w:rPr>
                  <w:rFonts w:ascii="Cambria Math" w:eastAsia="Times New Roman" w:hAnsi="Cambria Math" w:cs="Times New Roman"/>
                  <w:sz w:val="20"/>
                  <w:szCs w:val="20"/>
                  <w:lang w:val="en-GB" w:eastAsia="ko-KR"/>
                </w:rPr>
                <m:t>=</m:t>
              </m:r>
              <m:d>
                <m:dPr>
                  <m:begChr m:val="⌈"/>
                  <m:endChr m:val="⌉"/>
                  <m:ctrlPr>
                    <w:rPr>
                      <w:rFonts w:ascii="Cambria Math" w:eastAsia="Gulim" w:hAnsi="Cambria Math" w:cs="Gulim"/>
                      <w:i/>
                      <w:iCs/>
                      <w:sz w:val="24"/>
                      <w:szCs w:val="24"/>
                      <w:lang w:val="en-GB" w:eastAsia="ja-JP"/>
                    </w:rPr>
                  </m:ctrlPr>
                </m:dPr>
                <m:e>
                  <m:f>
                    <m:fPr>
                      <m:ctrlPr>
                        <w:rPr>
                          <w:rFonts w:ascii="Cambria Math" w:eastAsia="Gulim" w:hAnsi="Cambria Math" w:cs="Gulim"/>
                          <w:sz w:val="24"/>
                          <w:szCs w:val="24"/>
                          <w:lang w:val="en-GB" w:eastAsia="ja-JP"/>
                        </w:rPr>
                      </m:ctrlPr>
                    </m:fPr>
                    <m:num>
                      <m:r>
                        <w:rPr>
                          <w:rFonts w:ascii="Cambria Math" w:eastAsia="Times New Roman" w:hAnsi="Cambria Math" w:cs="Times New Roman"/>
                          <w:sz w:val="20"/>
                          <w:szCs w:val="20"/>
                          <w:lang w:val="en-GB" w:eastAsia="ko-KR"/>
                        </w:rPr>
                        <m:t>N</m:t>
                      </m:r>
                    </m:num>
                    <m:den>
                      <m:r>
                        <w:rPr>
                          <w:rFonts w:ascii="Cambria Math" w:eastAsia="Times New Roman" w:hAnsi="Cambria Math" w:cs="Times New Roman"/>
                          <w:sz w:val="20"/>
                          <w:szCs w:val="20"/>
                          <w:lang w:val="en-GB" w:eastAsia="ko-KR"/>
                        </w:rPr>
                        <m:t>20 ms</m:t>
                      </m:r>
                    </m:den>
                  </m:f>
                  <m:r>
                    <m:rPr>
                      <m:sty m:val="p"/>
                    </m:rPr>
                    <w:rPr>
                      <w:rFonts w:ascii="Cambria Math" w:eastAsia="Times New Roman" w:hAnsi="Cambria Math" w:cs="Times New Roman"/>
                      <w:sz w:val="20"/>
                      <w:szCs w:val="20"/>
                      <w:lang w:val="en-GB" w:eastAsia="ko-KR"/>
                    </w:rPr>
                    <m:t>×</m:t>
                  </m:r>
                  <m:r>
                    <w:rPr>
                      <w:rFonts w:ascii="Cambria Math" w:eastAsia="Times New Roman" w:hAnsi="Cambria Math" w:cs="Times New Roman"/>
                      <w:noProof/>
                      <w:sz w:val="20"/>
                      <w:szCs w:val="20"/>
                      <w:lang w:val="en-GB" w:eastAsia="ko-KR"/>
                    </w:rPr>
                    <m:t>sl_periodCG</m:t>
                  </m:r>
                </m:e>
              </m:d>
            </m:oMath>
            <w:r w:rsidRPr="00B702FD">
              <w:rPr>
                <w:rFonts w:ascii="Times New Roman" w:eastAsia="Times New Roman" w:hAnsi="Times New Roman" w:cs="Times New Roman"/>
                <w:noProof/>
                <w:sz w:val="20"/>
                <w:szCs w:val="20"/>
                <w:lang w:val="en-GB" w:eastAsia="ko-KR"/>
              </w:rPr>
              <w:t>, and</w:t>
            </w:r>
            <w:r w:rsidRPr="00B702FD">
              <w:rPr>
                <w:rFonts w:ascii="Times New Roman" w:eastAsia="Malgun Gothic" w:hAnsi="Times New Roman" w:cs="Times New Roman"/>
                <w:noProof/>
                <w:sz w:val="20"/>
                <w:szCs w:val="20"/>
                <w:lang w:val="en-GB" w:eastAsia="ko-KR"/>
              </w:rPr>
              <w:t xml:space="preserve"> </w:t>
            </w:r>
            <w:del w:id="16" w:author="Author">
              <w:r w:rsidRPr="00B702FD" w:rsidDel="00131CE9">
                <w:rPr>
                  <w:rFonts w:ascii="Times New Roman" w:eastAsia="Times New Roman" w:hAnsi="Times New Roman" w:cs="Times New Roman"/>
                  <w:i/>
                  <w:noProof/>
                  <w:sz w:val="20"/>
                  <w:szCs w:val="20"/>
                  <w:lang w:val="en-GB" w:eastAsia="ko-KR"/>
                </w:rPr>
                <w:delText>numberOfSLSlotsPerFrame</w:delText>
              </w:r>
              <w:r w:rsidRPr="00B702FD" w:rsidDel="00131CE9">
                <w:rPr>
                  <w:rFonts w:ascii="Times New Roman" w:eastAsia="Times New Roman" w:hAnsi="Times New Roman" w:cs="Times New Roman"/>
                  <w:noProof/>
                  <w:sz w:val="20"/>
                  <w:szCs w:val="20"/>
                  <w:lang w:val="en-GB" w:eastAsia="ko-KR"/>
                </w:rPr>
                <w:delText xml:space="preserve"> and </w:delText>
              </w:r>
            </w:del>
            <w:r w:rsidRPr="00B702FD">
              <w:rPr>
                <w:rFonts w:ascii="Times New Roman" w:eastAsia="Times New Roman" w:hAnsi="Times New Roman" w:cs="Times New Roman"/>
                <w:i/>
                <w:noProof/>
                <w:sz w:val="20"/>
                <w:szCs w:val="20"/>
                <w:lang w:val="en-GB" w:eastAsia="ko-KR"/>
              </w:rPr>
              <w:t>N</w:t>
            </w:r>
            <w:r w:rsidRPr="00B702FD">
              <w:rPr>
                <w:rFonts w:ascii="Times New Roman" w:eastAsia="Times New Roman" w:hAnsi="Times New Roman" w:cs="Times New Roman"/>
                <w:noProof/>
                <w:sz w:val="20"/>
                <w:szCs w:val="20"/>
                <w:lang w:val="en-GB" w:eastAsia="ko-KR"/>
              </w:rPr>
              <w:t xml:space="preserve"> refer</w:t>
            </w:r>
            <w:ins w:id="17" w:author="Author">
              <w:r w:rsidRPr="00B702FD">
                <w:rPr>
                  <w:rFonts w:ascii="Times New Roman" w:eastAsia="Times New Roman" w:hAnsi="Times New Roman" w:cs="Times New Roman"/>
                  <w:noProof/>
                  <w:sz w:val="20"/>
                  <w:szCs w:val="20"/>
                  <w:lang w:val="en-GB" w:eastAsia="ko-KR"/>
                </w:rPr>
                <w:t>s</w:t>
              </w:r>
            </w:ins>
            <w:r w:rsidRPr="00B702FD">
              <w:rPr>
                <w:rFonts w:ascii="Times New Roman" w:eastAsia="Times New Roman" w:hAnsi="Times New Roman" w:cs="Times New Roman"/>
                <w:noProof/>
                <w:sz w:val="20"/>
                <w:szCs w:val="20"/>
                <w:lang w:val="en-GB" w:eastAsia="ko-KR"/>
              </w:rPr>
              <w:t xml:space="preserve"> to the number of logical slots that can be used for SL transmsission in </w:t>
            </w:r>
            <w:del w:id="18" w:author="Author">
              <w:r w:rsidRPr="00B702FD" w:rsidDel="00131CE9">
                <w:rPr>
                  <w:rFonts w:ascii="Times New Roman" w:eastAsia="Times New Roman" w:hAnsi="Times New Roman" w:cs="Times New Roman"/>
                  <w:noProof/>
                  <w:sz w:val="20"/>
                  <w:szCs w:val="20"/>
                  <w:lang w:val="en-GB" w:eastAsia="ko-KR"/>
                </w:rPr>
                <w:delText xml:space="preserve">the frame and </w:delText>
              </w:r>
            </w:del>
            <w:r w:rsidRPr="00B702FD">
              <w:rPr>
                <w:rFonts w:ascii="Times New Roman" w:eastAsia="Times New Roman" w:hAnsi="Times New Roman" w:cs="Times New Roman"/>
                <w:noProof/>
                <w:sz w:val="20"/>
                <w:szCs w:val="20"/>
                <w:lang w:val="en-GB" w:eastAsia="ko-KR"/>
              </w:rPr>
              <w:t xml:space="preserve">20ms, </w:t>
            </w:r>
            <w:del w:id="19" w:author="Author">
              <w:r w:rsidRPr="00B702FD" w:rsidDel="00131CE9">
                <w:rPr>
                  <w:rFonts w:ascii="Times New Roman" w:eastAsia="Times New Roman" w:hAnsi="Times New Roman" w:cs="Times New Roman"/>
                  <w:noProof/>
                  <w:sz w:val="20"/>
                  <w:szCs w:val="20"/>
                  <w:lang w:val="en-GB" w:eastAsia="ko-KR"/>
                </w:rPr>
                <w:delText xml:space="preserve">respectively, </w:delText>
              </w:r>
            </w:del>
            <w:r w:rsidRPr="00B702FD">
              <w:rPr>
                <w:rFonts w:ascii="Times New Roman" w:eastAsia="Times New Roman" w:hAnsi="Times New Roman" w:cs="Times New Roman"/>
                <w:noProof/>
                <w:sz w:val="20"/>
                <w:szCs w:val="20"/>
                <w:lang w:val="en-GB" w:eastAsia="ko-KR"/>
              </w:rPr>
              <w:t>as specified in clause 8.1.7 of TS 38.214 [7].</w:t>
            </w:r>
            <w:ins w:id="20" w:author="Author">
              <w:r w:rsidRPr="00B702FD">
                <w:rPr>
                  <w:rFonts w:ascii="Times New Roman" w:eastAsia="Times New Roman" w:hAnsi="Times New Roman" w:cs="Times New Roman"/>
                  <w:noProof/>
                  <w:sz w:val="20"/>
                  <w:szCs w:val="20"/>
                  <w:lang w:val="en-GB" w:eastAsia="ko-KR"/>
                </w:rPr>
                <w:t xml:space="preserve"> The first frame of the two consecutive frames is an even frame. If </w:t>
              </w:r>
              <m:oMath>
                <m:r>
                  <m:rPr>
                    <m:sty m:val="p"/>
                  </m:rPr>
                  <w:rPr>
                    <w:rFonts w:ascii="Cambria Math" w:eastAsia="Malgun Gothic" w:hAnsi="Cambria Math" w:cs="Times New Roman"/>
                    <w:noProof/>
                    <w:sz w:val="20"/>
                    <w:szCs w:val="20"/>
                    <w:lang w:val="en-GB" w:eastAsia="ko-KR"/>
                  </w:rPr>
                  <m:t>timeReferenceSFN</m:t>
                </m:r>
              </m:oMath>
              <w:r w:rsidRPr="00B702FD">
                <w:rPr>
                  <w:rFonts w:ascii="Times New Roman" w:eastAsia="Times New Roman" w:hAnsi="Times New Roman" w:cs="Times New Roman"/>
                  <w:noProof/>
                  <w:sz w:val="20"/>
                  <w:szCs w:val="20"/>
                  <w:lang w:val="en-GB" w:eastAsia="ko-KR"/>
                </w:rPr>
                <w:t xml:space="preserve"> is an even frame,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r>
                  <w:rPr>
                    <w:rFonts w:ascii="Cambria Math" w:eastAsia="Malgun Gothic" w:hAnsi="Cambria Math" w:cs="Times New Roman"/>
                    <w:noProof/>
                    <w:sz w:val="20"/>
                    <w:szCs w:val="20"/>
                    <w:lang w:val="en-GB" w:eastAsia="ko-KR"/>
                  </w:rPr>
                  <m:t>=0</m:t>
                </m:r>
              </m:oMath>
              <w:r w:rsidRPr="00B702FD">
                <w:rPr>
                  <w:rFonts w:ascii="Times New Roman" w:eastAsia="Times New Roman" w:hAnsi="Times New Roman" w:cs="Times New Roman"/>
                  <w:noProof/>
                  <w:sz w:val="20"/>
                  <w:szCs w:val="20"/>
                  <w:lang w:val="en-GB" w:eastAsia="ko-KR"/>
                </w:rPr>
                <w:t xml:space="preserve">; Otherwise,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oMath>
              <w:r w:rsidRPr="00B702FD">
                <w:rPr>
                  <w:rFonts w:ascii="Times New Roman" w:eastAsia="Times New Roman" w:hAnsi="Times New Roman" w:cs="Times New Roman"/>
                  <w:noProof/>
                  <w:sz w:val="20"/>
                  <w:szCs w:val="20"/>
                  <w:lang w:val="en-GB" w:eastAsia="ko-KR"/>
                </w:rPr>
                <w:t xml:space="preserve"> refers to the number of logical slots that can be used for SL transmission in an even frame.</w:t>
              </w:r>
            </w:ins>
          </w:p>
        </w:tc>
      </w:tr>
      <w:tr w:rsidR="009838AA" w14:paraId="5DD90E13" w14:textId="77777777" w:rsidTr="00621793">
        <w:tc>
          <w:tcPr>
            <w:tcW w:w="1696" w:type="dxa"/>
          </w:tcPr>
          <w:p w14:paraId="6BB0616A" w14:textId="6C2331AA"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r w:rsidRPr="00690386">
              <w:rPr>
                <w:rFonts w:eastAsia="等线"/>
                <w:lang w:val="en-GB"/>
              </w:rPr>
              <w:t>numberOfSLSlotsPerFrame”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621793">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862CF4">
            <w:pPr>
              <w:rPr>
                <w:rFonts w:eastAsia="等线"/>
                <w:lang w:val="en-GB"/>
              </w:rPr>
            </w:pPr>
            <w:r>
              <w:rPr>
                <w:rFonts w:eastAsia="等线" w:hint="eastAsia"/>
                <w:lang w:val="en-GB"/>
              </w:rPr>
              <w:t>A.</w:t>
            </w:r>
          </w:p>
          <w:p w14:paraId="291E63C0" w14:textId="163F10C1" w:rsidR="00767FE5" w:rsidRDefault="00767FE5" w:rsidP="009838AA">
            <w:pPr>
              <w:rPr>
                <w:lang w:val="en-GB"/>
              </w:rPr>
            </w:pPr>
            <w:r>
              <w:rPr>
                <w:rFonts w:eastAsia="等线"/>
                <w:lang w:val="en-GB"/>
              </w:rPr>
              <w:t>S</w:t>
            </w:r>
            <w:r>
              <w:rPr>
                <w:rFonts w:eastAsia="等线" w:hint="eastAsia"/>
                <w:lang w:val="en-GB"/>
              </w:rPr>
              <w:t xml:space="preserve">ame view with OPPO and vivo.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621793">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621793">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r w:rsidRPr="00704134">
              <w:rPr>
                <w:i/>
                <w:noProof/>
                <w:lang w:val="en-GB"/>
              </w:rPr>
              <w:t>numberOfSLSlotsPerFrame</w:t>
            </w:r>
            <w:r>
              <w:rPr>
                <w:rFonts w:eastAsia="等线"/>
                <w:lang w:val="en-GB"/>
              </w:rPr>
              <w:t xml:space="preserve">” may </w:t>
            </w:r>
            <w:r>
              <w:rPr>
                <w:rFonts w:eastAsia="等线"/>
                <w:lang w:val="en-GB"/>
              </w:rPr>
              <w:lastRenderedPageBreak/>
              <w:t>be problematic but should be fixed by RAN2, since the parameter is not present in RAN1 specifications.</w:t>
            </w:r>
          </w:p>
        </w:tc>
      </w:tr>
      <w:tr w:rsidR="00DB4032" w14:paraId="77EE5558" w14:textId="77777777" w:rsidTr="00621793">
        <w:tc>
          <w:tcPr>
            <w:tcW w:w="1696" w:type="dxa"/>
          </w:tcPr>
          <w:p w14:paraId="3B9EC706" w14:textId="3265DEBF" w:rsidR="00DB4032" w:rsidRDefault="00030C07" w:rsidP="00DB4032">
            <w:pPr>
              <w:rPr>
                <w:lang w:val="en-GB"/>
              </w:rPr>
            </w:pPr>
            <w:r>
              <w:rPr>
                <w:lang w:val="en-GB"/>
              </w:rPr>
              <w:lastRenderedPageBreak/>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621793">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621793">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621793">
        <w:tc>
          <w:tcPr>
            <w:tcW w:w="1696" w:type="dxa"/>
          </w:tcPr>
          <w:p w14:paraId="5929B73D" w14:textId="3BB7F2EC" w:rsidR="003E2322" w:rsidRPr="003E2322" w:rsidRDefault="003E2322" w:rsidP="00E417DF">
            <w:pPr>
              <w:rPr>
                <w:rFonts w:eastAsia="等线"/>
                <w:lang w:val="en-GB"/>
              </w:rPr>
            </w:pPr>
            <w:r>
              <w:rPr>
                <w:rFonts w:eastAsia="等线" w:hint="eastAsia"/>
                <w:lang w:val="en-GB"/>
              </w:rPr>
              <w:t>Spreadtrum</w:t>
            </w:r>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r w:rsidRPr="003E2322">
              <w:rPr>
                <w:rFonts w:eastAsia="等线"/>
                <w:lang w:val="en-GB"/>
              </w:rPr>
              <w:t>numberOfSLSlotsPerFrame”</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ListParagraph"/>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ListParagraph"/>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ListParagraph"/>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ListParagraph"/>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ListParagraph"/>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ListParagraph"/>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ListParagraph"/>
              <w:numPr>
                <w:ilvl w:val="1"/>
                <w:numId w:val="17"/>
              </w:numPr>
              <w:spacing w:line="254" w:lineRule="auto"/>
              <w:rPr>
                <w:rFonts w:cs="Arial"/>
                <w:bCs/>
              </w:rPr>
            </w:pPr>
            <w:r>
              <w:rPr>
                <w:rFonts w:cs="Arial"/>
                <w:bCs/>
              </w:rPr>
              <w:t>Periodicity</w:t>
            </w:r>
          </w:p>
          <w:p w14:paraId="3D283E7E"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ListParagraph"/>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ListParagraph"/>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lang w:val="en-GB"/>
        </w:rPr>
      </w:pPr>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757D15E8" w14:textId="5ABE6B2D" w:rsidR="0003427F" w:rsidRDefault="00927236" w:rsidP="00257BA2">
      <w:pPr>
        <w:pStyle w:val="ListParagraph"/>
        <w:numPr>
          <w:ilvl w:val="0"/>
          <w:numId w:val="27"/>
        </w:numPr>
        <w:spacing w:before="240"/>
        <w:rPr>
          <w:lang w:val="en-GB"/>
        </w:rPr>
      </w:pPr>
      <w:r w:rsidRPr="002472F2">
        <w:rPr>
          <w:lang w:val="en-GB"/>
        </w:rPr>
        <w:t xml:space="preserve">The proposal is widely supported. Some replies have pointed out the need to treat differently the first and subsequent transmissions. </w:t>
      </w:r>
    </w:p>
    <w:p w14:paraId="56228DF7" w14:textId="761DBF37" w:rsidR="0003427F" w:rsidRDefault="0003427F" w:rsidP="00257BA2">
      <w:pPr>
        <w:pStyle w:val="ListParagraph"/>
        <w:numPr>
          <w:ilvl w:val="1"/>
          <w:numId w:val="27"/>
        </w:numPr>
        <w:spacing w:before="240"/>
        <w:rPr>
          <w:lang w:val="en-GB"/>
        </w:rPr>
      </w:pPr>
      <w:r>
        <w:rPr>
          <w:lang w:val="en-GB"/>
        </w:rPr>
        <w:t>For DG, it is straightforward. SCI in Resource1 points to Resource2 and Resource3 (if granted), as signalled in DCI. SCI in Resource 2 points to Resource3 (if granted).</w:t>
      </w:r>
    </w:p>
    <w:p w14:paraId="6E3D9378" w14:textId="34707CB5" w:rsidR="00E32051" w:rsidRDefault="00E32051" w:rsidP="00257BA2">
      <w:pPr>
        <w:pStyle w:val="ListParagraph"/>
        <w:numPr>
          <w:ilvl w:val="1"/>
          <w:numId w:val="27"/>
        </w:numPr>
        <w:spacing w:before="240"/>
        <w:rPr>
          <w:lang w:val="en-GB"/>
        </w:rPr>
      </w:pPr>
      <w:r>
        <w:rPr>
          <w:lang w:val="en-GB"/>
        </w:rP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ListParagraph"/>
        <w:numPr>
          <w:ilvl w:val="0"/>
          <w:numId w:val="27"/>
        </w:numPr>
        <w:spacing w:before="240"/>
        <w:rPr>
          <w:lang w:val="en-GB"/>
        </w:rPr>
      </w:pPr>
      <w:r>
        <w:rPr>
          <w:lang w:val="en-GB"/>
        </w:rPr>
        <w:t>Based on this, I have updated the proposal as follows:</w:t>
      </w:r>
    </w:p>
    <w:p w14:paraId="1E0F6764" w14:textId="3FE194C4" w:rsidR="00DA75B9" w:rsidRDefault="00DA75B9" w:rsidP="00B35EA0">
      <w:pPr>
        <w:spacing w:before="240"/>
        <w:rPr>
          <w:b/>
          <w:bCs/>
        </w:rPr>
      </w:pPr>
      <w:r w:rsidRPr="006E1353">
        <w:rPr>
          <w:b/>
          <w:bCs/>
          <w:highlight w:val="yellow"/>
        </w:rPr>
        <w:t>Proposal</w:t>
      </w:r>
      <w:r>
        <w:rPr>
          <w:b/>
          <w:bCs/>
        </w:rPr>
        <w:t>:</w:t>
      </w:r>
    </w:p>
    <w:p w14:paraId="38A62E48" w14:textId="197257ED" w:rsidR="00927236" w:rsidRPr="00CA19B8" w:rsidRDefault="00AF7045" w:rsidP="00257BA2">
      <w:pPr>
        <w:pStyle w:val="ListParagraph"/>
        <w:numPr>
          <w:ilvl w:val="0"/>
          <w:numId w:val="19"/>
        </w:numPr>
      </w:pPr>
      <w:r w:rsidRPr="00CA19B8">
        <w:t>Capture how to set the TDRA and FRDA fields in the specification based on the above agreements</w:t>
      </w:r>
      <w:ins w:id="21" w:author="Author">
        <w:r w:rsidR="003578EF" w:rsidRPr="00CA19B8">
          <w:t>:</w:t>
        </w:r>
      </w:ins>
      <w:del w:id="22" w:author="Author">
        <w:r w:rsidRPr="00CA19B8" w:rsidDel="003578EF">
          <w:delText>.</w:delText>
        </w:r>
      </w:del>
      <w:r w:rsidR="00927236" w:rsidRPr="00CA19B8">
        <w:t xml:space="preserve"> </w:t>
      </w:r>
    </w:p>
    <w:p w14:paraId="76C699FD" w14:textId="6CB91C40" w:rsidR="00E32051" w:rsidRPr="00CA19B8" w:rsidRDefault="00E32051" w:rsidP="00257BA2">
      <w:pPr>
        <w:pStyle w:val="ListParagraph"/>
        <w:numPr>
          <w:ilvl w:val="1"/>
          <w:numId w:val="19"/>
        </w:numPr>
        <w:rPr>
          <w:ins w:id="23" w:author="Author"/>
          <w:lang w:val="en-GB"/>
        </w:rPr>
      </w:pPr>
      <w:ins w:id="24" w:author="Author">
        <w:r w:rsidRPr="00CA19B8">
          <w:rPr>
            <w:lang w:val="en-GB"/>
          </w:rPr>
          <w:t>For the SCI transmitted in the first granted resource (for DG) or in the first resource in a period (for CG), the values of TDRA and FDRA are the ones provided in DCI.</w:t>
        </w:r>
      </w:ins>
    </w:p>
    <w:p w14:paraId="147DBD9C" w14:textId="636068EA" w:rsidR="00E32051" w:rsidRPr="00CA19B8" w:rsidRDefault="00E32051" w:rsidP="00257BA2">
      <w:pPr>
        <w:pStyle w:val="ListParagraph"/>
        <w:numPr>
          <w:ilvl w:val="1"/>
          <w:numId w:val="19"/>
        </w:numPr>
        <w:rPr>
          <w:ins w:id="25" w:author="Author"/>
          <w:lang w:val="en-GB"/>
        </w:rPr>
      </w:pPr>
      <w:ins w:id="26" w:author="Author">
        <w:r w:rsidRPr="00CA19B8">
          <w:rPr>
            <w:lang w:val="en-GB"/>
          </w:rPr>
          <w:t xml:space="preserve">For the SCI transmitted in the second granted resource (for DG) or in the second resource in a period (for CG), the values of TDRA and FDRA </w:t>
        </w:r>
        <w:r w:rsidR="006D6134" w:rsidRPr="00CA19B8">
          <w:rPr>
            <w:lang w:val="en-GB"/>
          </w:rPr>
          <w:t xml:space="preserve">point </w:t>
        </w:r>
        <w:r w:rsidRPr="00CA19B8">
          <w:rPr>
            <w:lang w:val="en-GB"/>
          </w:rPr>
          <w:t>to the third granted resource (for DG) or the third resource in a period (for CG). If the grant does not include a third resource, TDRA and FDRA are set to zero.</w:t>
        </w:r>
      </w:ins>
    </w:p>
    <w:p w14:paraId="71417477" w14:textId="15940F45" w:rsidR="00E32051" w:rsidRPr="00CA19B8" w:rsidRDefault="00E32051" w:rsidP="00257BA2">
      <w:pPr>
        <w:pStyle w:val="ListParagraph"/>
        <w:numPr>
          <w:ilvl w:val="1"/>
          <w:numId w:val="19"/>
        </w:numPr>
        <w:rPr>
          <w:ins w:id="27" w:author="Author"/>
          <w:lang w:val="en-GB"/>
        </w:rPr>
      </w:pPr>
      <w:ins w:id="28" w:author="Author">
        <w:r w:rsidRPr="00CA19B8">
          <w:rPr>
            <w:lang w:val="en-GB"/>
          </w:rPr>
          <w:lastRenderedPageBreak/>
          <w:t>For the SCI transmitted in the third granted resource (for DG) or in the third resource in a period (for CG), the values of TDRA and FDRA are set to zero.</w:t>
        </w:r>
      </w:ins>
    </w:p>
    <w:p w14:paraId="698D9285" w14:textId="4191C173" w:rsidR="00847B23" w:rsidRPr="009B1DA2" w:rsidRDefault="00847B23" w:rsidP="00847B23">
      <w:pPr>
        <w:rPr>
          <w:b/>
          <w:bCs/>
        </w:rPr>
      </w:pPr>
      <w:r w:rsidRPr="00EC0C00">
        <w:rPr>
          <w:b/>
          <w:bCs/>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3DBE95C8" w14:textId="558DE228" w:rsidR="00847B23" w:rsidRPr="00CF6B15" w:rsidRDefault="00CF6B15" w:rsidP="00621793">
            <w:pPr>
              <w:rPr>
                <w:rFonts w:eastAsia="Yu Mincho"/>
                <w:lang w:val="en-GB"/>
              </w:rPr>
            </w:pPr>
            <w:r>
              <w:rPr>
                <w:rFonts w:eastAsia="Yu Mincho" w:hint="eastAsia"/>
                <w:lang w:val="en-GB"/>
              </w:rPr>
              <w:t>Agree</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621793">
            <w:pPr>
              <w:rPr>
                <w:rFonts w:eastAsia="等线"/>
                <w:lang w:val="en-GB"/>
              </w:rPr>
            </w:pPr>
            <w:r>
              <w:rPr>
                <w:rFonts w:eastAsia="等线"/>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6F139D9" w14:textId="0994ECFC" w:rsidR="00C771DA" w:rsidRPr="004D5D7C" w:rsidRDefault="00C771DA" w:rsidP="00C771DA">
            <w:pPr>
              <w:rPr>
                <w:rFonts w:eastAsia="等线"/>
                <w:lang w:val="en-GB"/>
              </w:rPr>
            </w:pPr>
            <w:r>
              <w:rPr>
                <w:rFonts w:eastAsia="等线"/>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ZTE, Sanechips</w:t>
            </w:r>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63B06561" w:rsidR="00847B23" w:rsidRDefault="00B702FD" w:rsidP="00621793">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29" w:author="Author"/>
                <w:rFonts w:ascii="Times New Roman" w:eastAsia="宋体" w:hAnsi="Times New Roman" w:cs="Times New Roman"/>
                <w:sz w:val="20"/>
                <w:szCs w:val="20"/>
                <w:lang w:val="en-GB" w:eastAsia="ko-KR"/>
              </w:rPr>
            </w:pPr>
            <w:ins w:id="30" w:author="Author">
              <w:r w:rsidRPr="00704134">
                <w:rPr>
                  <w:rFonts w:ascii="Times New Roman" w:eastAsia="宋体" w:hAnsi="Times New Roman" w:cs="Times New Roman"/>
                  <w:sz w:val="20"/>
                  <w:szCs w:val="20"/>
                  <w:lang w:val="en-GB" w:eastAsia="ko-KR"/>
                </w:rPr>
                <w:t xml:space="preserve">A UE that transmits a PSCCH with SCI format 1-A </w:t>
              </w:r>
              <w:r w:rsidRPr="00B702FD">
                <w:rPr>
                  <w:rFonts w:ascii="Times New Roman" w:eastAsia="宋体" w:hAnsi="Times New Roman" w:cs="Times New Roman"/>
                  <w:sz w:val="20"/>
                  <w:szCs w:val="20"/>
                  <w:lang w:val="en-GB"/>
                </w:rPr>
                <w:t xml:space="preserve">corresponding to the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en-GB"/>
                </w:rPr>
                <w:t>-th (</w:t>
              </w:r>
              <m:oMath>
                <m:r>
                  <m:rPr>
                    <m:sty m:val="p"/>
                  </m:rPr>
                  <w:rPr>
                    <w:rFonts w:ascii="Cambria Math" w:eastAsia="宋体" w:hAnsi="Cambria Math" w:cs="Times New Roman"/>
                    <w:sz w:val="20"/>
                    <w:szCs w:val="20"/>
                    <w:lang w:val="en-GB"/>
                  </w:rPr>
                  <m:t>1≤</m:t>
                </m:r>
                <m:r>
                  <w:rPr>
                    <w:rFonts w:ascii="Cambria Math" w:eastAsia="宋体" w:hAnsi="Cambria Math" w:cs="Times New Roman"/>
                    <w:sz w:val="20"/>
                    <w:szCs w:val="20"/>
                    <w:lang w:val="en-GB"/>
                  </w:rPr>
                  <m:t>i</m:t>
                </m:r>
                <m:r>
                  <m:rPr>
                    <m:sty m:val="p"/>
                  </m:rPr>
                  <w:rPr>
                    <w:rFonts w:ascii="Cambria Math" w:eastAsia="宋体" w:hAnsi="Cambria Math" w:cs="Times New Roman"/>
                    <w:sz w:val="20"/>
                    <w:szCs w:val="20"/>
                    <w:lang w:val="en-GB"/>
                  </w:rPr>
                  <m:t>≤</m:t>
                </m:r>
                <m:r>
                  <w:rPr>
                    <w:rFonts w:ascii="Cambria Math" w:eastAsia="宋体" w:hAnsi="Cambria Math" w:cs="Times New Roman"/>
                    <w:sz w:val="20"/>
                    <w:szCs w:val="20"/>
                    <w:lang w:val="en-GB"/>
                  </w:rPr>
                  <m:t>N</m:t>
                </m:r>
              </m:oMath>
              <w:r w:rsidRPr="00B702FD">
                <w:rPr>
                  <w:rFonts w:ascii="Times New Roman" w:eastAsia="宋体" w:hAnsi="Times New Roman" w:cs="Times New Roman"/>
                  <w:sz w:val="20"/>
                  <w:szCs w:val="20"/>
                  <w:lang w:val="en-GB"/>
                </w:rPr>
                <w:t>)resource indicated by the SL grant</w:t>
              </w:r>
              <w:r w:rsidRPr="00704134">
                <w:rPr>
                  <w:rFonts w:ascii="Times New Roman" w:eastAsia="宋体" w:hAnsi="Times New Roman" w:cs="Times New Roman"/>
                  <w:sz w:val="20"/>
                  <w:szCs w:val="20"/>
                  <w:lang w:val="en-GB" w:eastAsia="ko-KR"/>
                </w:rPr>
                <w:t xml:space="preserve"> using </w:t>
              </w:r>
              <w:r w:rsidRPr="00B702FD">
                <w:rPr>
                  <w:rFonts w:ascii="Times New Roman" w:eastAsia="MS Mincho" w:hAnsi="Times New Roman" w:cs="Times New Roman"/>
                  <w:sz w:val="20"/>
                  <w:szCs w:val="20"/>
                  <w:lang w:val="en-GB" w:eastAsia="ja-JP"/>
                </w:rPr>
                <w:t>sidelink resource allocation mode 1</w:t>
              </w:r>
              <w:r w:rsidRPr="00704134">
                <w:rPr>
                  <w:rFonts w:ascii="Times New Roman" w:eastAsia="宋体" w:hAnsi="Times New Roman" w:cs="Times New Roman"/>
                  <w:sz w:val="20"/>
                  <w:szCs w:val="20"/>
                  <w:lang w:val="en-GB" w:eastAsia="ko-KR"/>
                </w:rPr>
                <w:t xml:space="preserve"> [6, TS 38.214] sets </w:t>
              </w:r>
            </w:ins>
          </w:p>
          <w:p w14:paraId="509BE339" w14:textId="77777777" w:rsidR="00847B23" w:rsidRDefault="00B702FD" w:rsidP="00B702FD">
            <w:pPr>
              <w:rPr>
                <w:rFonts w:ascii="Times New Roman" w:eastAsia="宋体" w:hAnsi="Times New Roman" w:cs="Times New Roman"/>
                <w:sz w:val="20"/>
                <w:szCs w:val="20"/>
                <w:lang w:val="x-none"/>
              </w:rPr>
            </w:pPr>
            <w:r w:rsidRPr="00B702FD">
              <w:rPr>
                <w:rFonts w:ascii="Times New Roman" w:eastAsia="宋体" w:hAnsi="Times New Roman" w:cs="Times New Roman"/>
                <w:sz w:val="20"/>
                <w:szCs w:val="20"/>
                <w:lang w:val="x-none" w:eastAsia="ko-KR"/>
              </w:rPr>
              <w:t>-</w:t>
            </w:r>
            <w:ins w:id="31" w:author="Author">
              <w:r w:rsidRPr="00B702FD">
                <w:rPr>
                  <w:rFonts w:ascii="Times New Roman" w:eastAsia="宋体" w:hAnsi="Times New Roman" w:cs="Times New Roman"/>
                  <w:sz w:val="20"/>
                  <w:szCs w:val="20"/>
                  <w:lang w:val="x-none" w:eastAsia="ko-KR"/>
                </w:rPr>
                <w:tab/>
              </w:r>
              <w:r w:rsidRPr="00B702FD">
                <w:rPr>
                  <w:rFonts w:ascii="Times New Roman" w:eastAsia="宋体" w:hAnsi="Times New Roman" w:cs="Times New Roman"/>
                  <w:sz w:val="20"/>
                  <w:szCs w:val="20"/>
                  <w:lang w:val="x-none"/>
                </w:rPr>
                <w:t xml:space="preserve">the values of the </w:t>
              </w:r>
              <w:r w:rsidRPr="00704134">
                <w:rPr>
                  <w:rFonts w:ascii="Times New Roman" w:eastAsia="宋体" w:hAnsi="Times New Roman" w:cs="Times New Roman"/>
                  <w:sz w:val="20"/>
                  <w:szCs w:val="20"/>
                  <w:lang w:val="en-GB"/>
                </w:rPr>
                <w:t>frequency</w:t>
              </w:r>
              <w:r w:rsidRPr="00B702FD">
                <w:rPr>
                  <w:rFonts w:ascii="Times New Roman" w:eastAsia="宋体" w:hAnsi="Times New Roman" w:cs="Times New Roman"/>
                  <w:sz w:val="20"/>
                  <w:szCs w:val="20"/>
                  <w:lang w:val="x-none"/>
                </w:rPr>
                <w:t xml:space="preserve"> resource assignment field and the </w:t>
              </w:r>
              <w:r w:rsidRPr="00704134">
                <w:rPr>
                  <w:rFonts w:ascii="Times New Roman" w:eastAsia="宋体" w:hAnsi="Times New Roman" w:cs="Times New Roman"/>
                  <w:sz w:val="20"/>
                  <w:szCs w:val="20"/>
                  <w:lang w:val="en-GB"/>
                </w:rPr>
                <w:t>time</w:t>
              </w:r>
              <w:r w:rsidRPr="00B702FD">
                <w:rPr>
                  <w:rFonts w:ascii="Times New Roman" w:eastAsia="宋体" w:hAnsi="Times New Roman" w:cs="Times New Roman"/>
                  <w:sz w:val="20"/>
                  <w:szCs w:val="20"/>
                  <w:lang w:val="x-none"/>
                </w:rPr>
                <w:t xml:space="preserve"> resource assignment field to indicate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-th ,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 xml:space="preserve"> +1)-th,…, N-th resource as described in [6, TS 38.214].</w:t>
              </w:r>
            </w:ins>
          </w:p>
          <w:p w14:paraId="0768D0FC" w14:textId="1F7F2BCF" w:rsidR="00927236" w:rsidRDefault="00927236" w:rsidP="00927236">
            <w:pPr>
              <w:rPr>
                <w:color w:val="FF0000"/>
              </w:rPr>
            </w:pPr>
            <w:r w:rsidRPr="00C51B5A">
              <w:rPr>
                <w:color w:val="FF0000"/>
              </w:rPr>
              <w:t>FL reply</w:t>
            </w:r>
            <w:r>
              <w:rPr>
                <w:color w:val="FF0000"/>
              </w:rPr>
              <w:t xml:space="preserve"> (19/8/20):</w:t>
            </w:r>
          </w:p>
          <w:p w14:paraId="560F3D92" w14:textId="1A804DD0" w:rsidR="00927236" w:rsidRDefault="00927236" w:rsidP="008D6DD4">
            <w:pPr>
              <w:rPr>
                <w:lang w:val="en-GB"/>
              </w:rPr>
            </w:pPr>
            <w:r w:rsidRPr="00C51B5A">
              <w:rPr>
                <w:color w:val="FF0000"/>
              </w:rPr>
              <w:t>I have clarified this in the proposal</w:t>
            </w:r>
            <w:r w:rsidR="008D6DD4">
              <w:rPr>
                <w:color w:val="FF0000"/>
              </w:rPr>
              <w:t>. I think your wording works for DG but not for so easily for CG, where we need to restrict reservations to be signaled within a period only. W</w:t>
            </w:r>
            <w:r w:rsidR="008D6DD4" w:rsidRPr="00C51B5A">
              <w:rPr>
                <w:color w:val="FF0000"/>
              </w:rPr>
              <w:t xml:space="preserve">e </w:t>
            </w:r>
            <w:r w:rsidRPr="00C51B5A">
              <w:rPr>
                <w:color w:val="FF0000"/>
              </w:rPr>
              <w:t>can discuss the details when drafting the TP.</w:t>
            </w:r>
          </w:p>
        </w:tc>
      </w:tr>
      <w:tr w:rsidR="00847B23" w14:paraId="2CBFB29C" w14:textId="77777777" w:rsidTr="00621793">
        <w:tc>
          <w:tcPr>
            <w:tcW w:w="1696" w:type="dxa"/>
          </w:tcPr>
          <w:p w14:paraId="754DD604" w14:textId="410BF047" w:rsidR="00847B23" w:rsidRDefault="00086831" w:rsidP="00621793">
            <w:pPr>
              <w:rPr>
                <w:lang w:val="en-GB"/>
              </w:rPr>
            </w:pPr>
            <w:r>
              <w:rPr>
                <w:lang w:val="en-GB"/>
              </w:rPr>
              <w:t>Qualcomm</w:t>
            </w:r>
          </w:p>
        </w:tc>
        <w:tc>
          <w:tcPr>
            <w:tcW w:w="7933" w:type="dxa"/>
          </w:tcPr>
          <w:p w14:paraId="46184945" w14:textId="3544CE55" w:rsidR="00847B23" w:rsidRDefault="004B20F9" w:rsidP="00621793">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tc>
      </w:tr>
      <w:tr w:rsidR="009838AA" w14:paraId="39234036" w14:textId="77777777" w:rsidTr="00621793">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621793">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2E8A3CE7" w14:textId="785926A1" w:rsidR="00CD663E" w:rsidRDefault="00CD663E" w:rsidP="009838AA">
            <w:pPr>
              <w:rPr>
                <w:lang w:val="en-GB"/>
              </w:rPr>
            </w:pPr>
            <w:r>
              <w:rPr>
                <w:rFonts w:eastAsia="等线"/>
                <w:lang w:val="en-GB"/>
              </w:rPr>
              <w:t>A</w:t>
            </w:r>
            <w:r>
              <w:rPr>
                <w:rFonts w:eastAsia="等线" w:hint="eastAsia"/>
                <w:lang w:val="en-GB"/>
              </w:rPr>
              <w:t>gree.</w:t>
            </w:r>
          </w:p>
        </w:tc>
      </w:tr>
      <w:tr w:rsidR="00CD663E" w14:paraId="18ECC20B" w14:textId="77777777" w:rsidTr="00621793">
        <w:tc>
          <w:tcPr>
            <w:tcW w:w="1696" w:type="dxa"/>
          </w:tcPr>
          <w:p w14:paraId="641AF8D2" w14:textId="4B325203" w:rsidR="00CD663E" w:rsidRDefault="00DC6A3C" w:rsidP="009838AA">
            <w:pPr>
              <w:rPr>
                <w:lang w:val="en-GB"/>
              </w:rPr>
            </w:pPr>
            <w:r>
              <w:rPr>
                <w:lang w:val="en-GB"/>
              </w:rPr>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lastRenderedPageBreak/>
              <w:t>SL-ConfiguredGrantConfig</w:t>
            </w:r>
            <w:r w:rsidRPr="00704134">
              <w:rPr>
                <w:color w:val="000000"/>
                <w:lang w:val="en-GB"/>
              </w:rPr>
              <w:t xml:space="preserve"> information element in TS 38.331.</w:t>
            </w:r>
          </w:p>
          <w:p w14:paraId="10A94A59" w14:textId="77777777" w:rsidR="00927236" w:rsidRDefault="00927236" w:rsidP="00927236">
            <w:pPr>
              <w:rPr>
                <w:color w:val="FF0000"/>
              </w:rPr>
            </w:pPr>
            <w:r w:rsidRPr="00C51B5A">
              <w:rPr>
                <w:color w:val="FF0000"/>
              </w:rPr>
              <w:t>FL reply</w:t>
            </w:r>
            <w:r>
              <w:rPr>
                <w:color w:val="FF0000"/>
              </w:rPr>
              <w:t xml:space="preserve"> (19/8/20)</w:t>
            </w:r>
            <w:r w:rsidRPr="00C51B5A">
              <w:rPr>
                <w:color w:val="FF0000"/>
              </w:rPr>
              <w:t>:</w:t>
            </w:r>
          </w:p>
          <w:p w14:paraId="29AB51F3" w14:textId="77777777" w:rsidR="00CD663E" w:rsidRDefault="00927236" w:rsidP="009838AA">
            <w:pPr>
              <w:rPr>
                <w:color w:val="FF0000"/>
              </w:rPr>
            </w:pPr>
            <w:r>
              <w:rPr>
                <w:color w:val="FF0000"/>
              </w:rPr>
              <w:t>My understanding of the contributions is that this change is not widely supported. Besides this, introducing RRC parameters should be avoided at this point.</w:t>
            </w:r>
          </w:p>
          <w:p w14:paraId="2C7399D1" w14:textId="77777777" w:rsidR="00B34B9D" w:rsidRDefault="00B34B9D" w:rsidP="009838AA">
            <w:pPr>
              <w:rPr>
                <w:color w:val="FF0000"/>
              </w:rPr>
            </w:pPr>
          </w:p>
          <w:p w14:paraId="69E0A5CA" w14:textId="7B637661" w:rsidR="00B34B9D" w:rsidRPr="00B34B9D" w:rsidRDefault="00B34B9D" w:rsidP="009838AA">
            <w:pPr>
              <w:rPr>
                <w:color w:val="00B050"/>
              </w:rPr>
            </w:pPr>
            <w:r w:rsidRPr="00B34B9D">
              <w:rPr>
                <w:color w:val="00B050"/>
              </w:rPr>
              <w:t>[HWHiSi</w:t>
            </w:r>
            <w:r w:rsidR="003D5BF1">
              <w:rPr>
                <w:color w:val="00B050"/>
              </w:rPr>
              <w:t>_</w:t>
            </w:r>
            <w:r w:rsidRPr="00B34B9D">
              <w:rPr>
                <w:color w:val="00B050"/>
              </w:rPr>
              <w:t>2] (20/08/20)</w:t>
            </w:r>
          </w:p>
          <w:p w14:paraId="7EFF6142" w14:textId="0518BD5F" w:rsidR="00B34B9D" w:rsidRDefault="00B34B9D" w:rsidP="009A2B8E">
            <w:pPr>
              <w:rPr>
                <w:color w:val="00B050"/>
                <w:lang w:val="en-GB"/>
              </w:rPr>
            </w:pPr>
            <w:r w:rsidRPr="00B34B9D">
              <w:rPr>
                <w:color w:val="00B050"/>
                <w:lang w:val="en-GB"/>
              </w:rPr>
              <w:t>Thanks for reply</w:t>
            </w:r>
            <w:r>
              <w:rPr>
                <w:color w:val="00B050"/>
                <w:lang w:val="en-GB"/>
              </w:rPr>
              <w:t xml:space="preserve">. The essential issue is the current spec is incompelete. </w:t>
            </w:r>
            <w:r w:rsidR="002E4558">
              <w:rPr>
                <w:color w:val="00B050"/>
                <w:lang w:val="en-GB"/>
              </w:rPr>
              <w:t>We have agreed to support up to 32 (re-)transmission for a TB, but we are not clear how to support it for the configured g</w:t>
            </w:r>
            <w:bookmarkStart w:id="32" w:name="_GoBack"/>
            <w:bookmarkEnd w:id="32"/>
            <w:r w:rsidR="002E4558">
              <w:rPr>
                <w:color w:val="00B050"/>
                <w:lang w:val="en-GB"/>
              </w:rPr>
              <w:t>rant</w:t>
            </w:r>
            <w:r w:rsidR="009A2B8E">
              <w:rPr>
                <w:color w:val="00B050"/>
                <w:lang w:val="en-GB"/>
              </w:rPr>
              <w:t>. Note RAN2 has made an agreement that a TB for a HARQ Process ID cannot be transmitted cross period</w:t>
            </w:r>
            <w:r w:rsidR="009E3F3E">
              <w:rPr>
                <w:color w:val="00B050"/>
                <w:lang w:val="en-GB"/>
              </w:rPr>
              <w:t>s</w:t>
            </w:r>
            <w:r w:rsidR="009A2B8E">
              <w:rPr>
                <w:color w:val="00B050"/>
                <w:lang w:val="en-GB"/>
              </w:rPr>
              <w:t xml:space="preserve">, it means the transmissions have </w:t>
            </w:r>
            <w:r w:rsidR="009E3F3E">
              <w:rPr>
                <w:color w:val="00B050"/>
                <w:lang w:val="en-GB"/>
              </w:rPr>
              <w:t>to be finished within a period.</w:t>
            </w:r>
            <w:r w:rsidR="009A2B8E">
              <w:rPr>
                <w:color w:val="00B050"/>
                <w:lang w:val="en-GB"/>
              </w:rPr>
              <w:t>That is why we think it is naturally and beneficial to support the resource repetition within a period, which is already supported in NR Uu. It can swtich CG transmission to DG</w:t>
            </w:r>
            <w:r w:rsidR="009E3F3E">
              <w:rPr>
                <w:color w:val="00B050"/>
                <w:lang w:val="en-GB"/>
              </w:rPr>
              <w:t xml:space="preserve"> indeed</w:t>
            </w:r>
            <w:r w:rsidR="009A2B8E">
              <w:rPr>
                <w:color w:val="00B050"/>
                <w:lang w:val="en-GB"/>
              </w:rPr>
              <w:t xml:space="preserve">, but it will cost lots </w:t>
            </w:r>
            <w:r w:rsidR="009E3F3E">
              <w:rPr>
                <w:color w:val="00B050"/>
                <w:lang w:val="en-GB"/>
              </w:rPr>
              <w:t xml:space="preserve">of </w:t>
            </w:r>
            <w:r w:rsidR="009A2B8E">
              <w:rPr>
                <w:color w:val="00B050"/>
                <w:lang w:val="en-GB"/>
              </w:rPr>
              <w:t>signalling since only up to 3 resources</w:t>
            </w:r>
            <w:r w:rsidR="009E3F3E">
              <w:rPr>
                <w:color w:val="00B050"/>
                <w:lang w:val="en-GB"/>
              </w:rPr>
              <w:t xml:space="preserve"> can be</w:t>
            </w:r>
            <w:r w:rsidR="009A2B8E">
              <w:rPr>
                <w:color w:val="00B050"/>
                <w:lang w:val="en-GB"/>
              </w:rPr>
              <w:t xml:space="preserve"> indicated by DCI format 3_0.</w:t>
            </w:r>
          </w:p>
          <w:p w14:paraId="79C86C39" w14:textId="11B50C3C" w:rsidR="009A2B8E" w:rsidRPr="00B34B9D" w:rsidRDefault="009A2B8E" w:rsidP="009E3F3E">
            <w:pPr>
              <w:rPr>
                <w:color w:val="000000"/>
                <w:lang w:val="en-GB"/>
              </w:rPr>
            </w:pPr>
            <w:r>
              <w:rPr>
                <w:color w:val="00B050"/>
                <w:lang w:val="en-GB"/>
              </w:rPr>
              <w:t xml:space="preserve">For the RRC impact, we adimit new parameters may be introduced depends on discussion output, but </w:t>
            </w:r>
            <w:r w:rsidR="009E3F3E">
              <w:rPr>
                <w:color w:val="00B050"/>
                <w:lang w:val="en-GB"/>
              </w:rPr>
              <w:t>we</w:t>
            </w:r>
            <w:r>
              <w:rPr>
                <w:color w:val="00B050"/>
                <w:lang w:val="en-GB"/>
              </w:rPr>
              <w:t xml:space="preserve"> cannot preclude to define the new things to make spe</w:t>
            </w:r>
            <w:r w:rsidR="009E3F3E">
              <w:rPr>
                <w:color w:val="00B050"/>
                <w:lang w:val="en-GB"/>
              </w:rPr>
              <w:t>c complete and fu</w:t>
            </w:r>
            <w:r>
              <w:rPr>
                <w:color w:val="00B050"/>
                <w:lang w:val="en-GB"/>
              </w:rPr>
              <w:t>nctional</w:t>
            </w:r>
            <w:r w:rsidR="009E3F3E">
              <w:rPr>
                <w:color w:val="00B050"/>
                <w:lang w:val="en-GB"/>
              </w:rPr>
              <w:t xml:space="preserve"> in case that we do not want to bring new RRC parameters</w:t>
            </w:r>
            <w:r>
              <w:rPr>
                <w:color w:val="00B050"/>
                <w:lang w:val="en-GB"/>
              </w:rPr>
              <w:t>. On the other hand, ASN.1 will be frozen until September plenary, it seems ok to introduce a new RRC parameter.</w:t>
            </w:r>
          </w:p>
        </w:tc>
      </w:tr>
      <w:tr w:rsidR="00DB4032" w14:paraId="326A9CC1" w14:textId="77777777" w:rsidTr="00621793">
        <w:tc>
          <w:tcPr>
            <w:tcW w:w="1696" w:type="dxa"/>
          </w:tcPr>
          <w:p w14:paraId="4DDCD2DF" w14:textId="3C551157"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2B929BAA" w14:textId="2687159B" w:rsidR="00DB4032" w:rsidRDefault="00DB4032" w:rsidP="00DB4032">
            <w:pPr>
              <w:rPr>
                <w:lang w:val="en-GB"/>
              </w:rPr>
            </w:pPr>
            <w:r>
              <w:rPr>
                <w:rFonts w:eastAsia="等线" w:hint="eastAsia"/>
                <w:lang w:val="en-GB"/>
              </w:rPr>
              <w:t>A</w:t>
            </w:r>
            <w:r>
              <w:rPr>
                <w:rFonts w:eastAsia="等线"/>
                <w:lang w:val="en-GB"/>
              </w:rPr>
              <w:t>gree FL’s proposal. Sharp’s clarification also make sense.</w:t>
            </w:r>
          </w:p>
        </w:tc>
      </w:tr>
      <w:tr w:rsidR="00030C07" w14:paraId="3A256A7E" w14:textId="77777777" w:rsidTr="00621793">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621793">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3EA64E52" w14:textId="7DA0C443" w:rsidR="00704134" w:rsidRP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tc>
      </w:tr>
      <w:tr w:rsidR="00E417DF" w14:paraId="1662E321" w14:textId="77777777" w:rsidTr="00621793">
        <w:tc>
          <w:tcPr>
            <w:tcW w:w="1696" w:type="dxa"/>
          </w:tcPr>
          <w:p w14:paraId="048F4B6D" w14:textId="5AE550D5" w:rsidR="00E417DF" w:rsidRDefault="00E417DF" w:rsidP="00E417DF">
            <w:pPr>
              <w:rPr>
                <w:rFonts w:eastAsia="等线"/>
              </w:rPr>
            </w:pPr>
            <w:r>
              <w:rPr>
                <w:rFonts w:eastAsia="等线"/>
                <w:lang w:val="en-GB"/>
              </w:rPr>
              <w:t>Futurewei</w:t>
            </w:r>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621793">
        <w:tc>
          <w:tcPr>
            <w:tcW w:w="1696" w:type="dxa"/>
          </w:tcPr>
          <w:p w14:paraId="6CFF36B8" w14:textId="1373D25C" w:rsidR="00BB4E0F" w:rsidRDefault="00BB4E0F" w:rsidP="00BB4E0F">
            <w:pPr>
              <w:rPr>
                <w:rFonts w:eastAsia="等线"/>
                <w:lang w:val="en-GB"/>
              </w:rPr>
            </w:pPr>
            <w:r>
              <w:rPr>
                <w:rFonts w:eastAsia="等线" w:hint="eastAsia"/>
                <w:lang w:val="en-GB"/>
              </w:rPr>
              <w:t>Spreadtrum</w:t>
            </w:r>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594BE888" w14:textId="77777777" w:rsidR="00847B23" w:rsidRDefault="00847B23" w:rsidP="00847B23">
      <w:pPr>
        <w:pStyle w:val="Heading2"/>
      </w:pPr>
      <w:r>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ListParagraph"/>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lang w:val="en-GB"/>
        </w:rPr>
      </w:pPr>
      <w:bookmarkStart w:id="33" w:name="_Hlk48722550"/>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bookmarkEnd w:id="33"/>
    <w:p w14:paraId="68A50244" w14:textId="77777777" w:rsidR="00927236" w:rsidRPr="0011552D" w:rsidRDefault="00927236" w:rsidP="00257BA2">
      <w:pPr>
        <w:pStyle w:val="ListParagraph"/>
        <w:numPr>
          <w:ilvl w:val="0"/>
          <w:numId w:val="30"/>
        </w:numPr>
      </w:pPr>
      <w:r>
        <w:t>Views are again split on this issue:</w:t>
      </w:r>
    </w:p>
    <w:p w14:paraId="1D54C837" w14:textId="77777777" w:rsidR="00927236" w:rsidRDefault="00927236" w:rsidP="00257BA2">
      <w:pPr>
        <w:pStyle w:val="ListParagraph"/>
        <w:numPr>
          <w:ilvl w:val="1"/>
          <w:numId w:val="28"/>
        </w:numPr>
      </w:pPr>
      <w:r>
        <w:t>Some companies argue that DCI format size may not be necessary in all cases.</w:t>
      </w:r>
    </w:p>
    <w:p w14:paraId="5891B3D4" w14:textId="77777777" w:rsidR="00927236" w:rsidRDefault="00927236" w:rsidP="00257BA2">
      <w:pPr>
        <w:pStyle w:val="ListParagraph"/>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ListParagraph"/>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ListParagraph"/>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ListParagraph"/>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ListParagraph"/>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ListParagraph"/>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ListParagraph"/>
        <w:numPr>
          <w:ilvl w:val="1"/>
          <w:numId w:val="29"/>
        </w:numPr>
      </w:pPr>
      <w:r w:rsidRPr="00CA19B8">
        <w:t xml:space="preserve">The DCI size budget is exhausted </w:t>
      </w:r>
    </w:p>
    <w:p w14:paraId="02F27025" w14:textId="77777777" w:rsidR="00927236" w:rsidRPr="00CA19B8" w:rsidRDefault="00927236" w:rsidP="00257BA2">
      <w:pPr>
        <w:pStyle w:val="ListParagraph"/>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ListParagraph"/>
        <w:numPr>
          <w:ilvl w:val="0"/>
          <w:numId w:val="32"/>
        </w:numPr>
        <w:spacing w:line="252" w:lineRule="auto"/>
        <w:rPr>
          <w:szCs w:val="20"/>
        </w:rPr>
      </w:pPr>
      <w:r w:rsidRPr="00342E04">
        <w:rPr>
          <w:szCs w:val="20"/>
        </w:rPr>
        <w:t xml:space="preserve">If the DCI size budget is not exceeded, no alignment of DCI format 3_0 / 3_1 with other NR DCI formats is </w:t>
      </w:r>
      <w:r w:rsidRPr="00342E04">
        <w:rPr>
          <w:szCs w:val="20"/>
        </w:rPr>
        <w:lastRenderedPageBreak/>
        <w:t>performed.</w:t>
      </w:r>
    </w:p>
    <w:p w14:paraId="26B1E974"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ListParagraph"/>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ListParagraph"/>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ListParagraph"/>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ListParagraph"/>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3E2F1A6B" w14:textId="6561AB8B"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TableGrid"/>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257BA2">
            <w:pPr>
              <w:pStyle w:val="ListParagraph"/>
              <w:numPr>
                <w:ilvl w:val="3"/>
                <w:numId w:val="18"/>
              </w:numPr>
              <w:ind w:left="712" w:hanging="283"/>
              <w:rPr>
                <w:lang w:val="en-GB"/>
              </w:rPr>
            </w:pPr>
            <w:r>
              <w:rPr>
                <w:lang w:val="en-GB"/>
              </w:rPr>
              <w:t>Option 1: UE does not expect such configuration</w:t>
            </w:r>
          </w:p>
          <w:p w14:paraId="2B6B5C2D" w14:textId="2D74AFDB" w:rsidR="00D75E58" w:rsidRPr="00D75E58" w:rsidRDefault="00D75E58" w:rsidP="00257BA2">
            <w:pPr>
              <w:pStyle w:val="ListParagraph"/>
              <w:numPr>
                <w:ilvl w:val="3"/>
                <w:numId w:val="18"/>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Pr="00704134" w:rsidRDefault="005F3FF9" w:rsidP="00C771DA">
            <w:pPr>
              <w:rPr>
                <w:rFonts w:eastAsia="等线"/>
                <w:szCs w:val="20"/>
                <w:lang w:val="en-GB"/>
              </w:rPr>
            </w:pPr>
            <w:r w:rsidRPr="00704134">
              <w:rPr>
                <w:rFonts w:eastAsia="等线"/>
                <w:szCs w:val="20"/>
                <w:lang w:val="en-GB"/>
              </w:rPr>
              <w:t xml:space="preserve">The reference DCI should be </w:t>
            </w:r>
            <w:r w:rsidR="000113D4" w:rsidRPr="00704134">
              <w:rPr>
                <w:rFonts w:eastAsia="等线" w:hint="eastAsia"/>
                <w:szCs w:val="20"/>
                <w:lang w:val="en-GB"/>
              </w:rPr>
              <w:t>a</w:t>
            </w:r>
            <w:r w:rsidR="000113D4" w:rsidRPr="00704134">
              <w:rPr>
                <w:rFonts w:eastAsia="等线"/>
                <w:szCs w:val="20"/>
                <w:lang w:val="en-GB"/>
              </w:rPr>
              <w:t xml:space="preserve"> </w:t>
            </w:r>
            <w:r w:rsidRPr="00704134">
              <w:rPr>
                <w:rFonts w:eastAsia="等线"/>
                <w:szCs w:val="20"/>
                <w:lang w:val="en-GB"/>
              </w:rPr>
              <w:t>n</w:t>
            </w:r>
            <w:r w:rsidR="00C771DA" w:rsidRPr="00704134">
              <w:rPr>
                <w:rFonts w:eastAsia="等线"/>
                <w:szCs w:val="20"/>
                <w:lang w:val="en-GB"/>
              </w:rPr>
              <w:t>on</w:t>
            </w:r>
            <w:r w:rsidR="00C771DA" w:rsidRPr="00704134">
              <w:rPr>
                <w:rFonts w:eastAsia="等线" w:hint="eastAsia"/>
                <w:szCs w:val="20"/>
                <w:lang w:val="en-GB"/>
              </w:rPr>
              <w:t>-fa</w:t>
            </w:r>
            <w:r w:rsidR="00C771DA" w:rsidRPr="00704134">
              <w:rPr>
                <w:rFonts w:eastAsia="等线"/>
                <w:szCs w:val="20"/>
                <w:lang w:val="en-GB"/>
              </w:rPr>
              <w:t>llback DCI</w:t>
            </w:r>
            <w:r w:rsidR="003A258D" w:rsidRPr="00704134">
              <w:rPr>
                <w:rFonts w:eastAsia="等线"/>
                <w:szCs w:val="20"/>
                <w:lang w:val="en-GB"/>
              </w:rPr>
              <w:t>(DCI format x-1/ x-2)</w:t>
            </w:r>
            <w:r w:rsidR="00C771DA" w:rsidRPr="00704134">
              <w:rPr>
                <w:rFonts w:eastAsia="等线"/>
                <w:szCs w:val="20"/>
                <w:lang w:val="en-GB"/>
              </w:rPr>
              <w:t xml:space="preserve">. And we prefer to avoid </w:t>
            </w:r>
            <w:r w:rsidR="005C30B9" w:rsidRPr="00704134">
              <w:rPr>
                <w:rFonts w:eastAsia="等线"/>
                <w:szCs w:val="20"/>
                <w:lang w:val="en-GB"/>
              </w:rPr>
              <w:t>zero-</w:t>
            </w:r>
            <w:r w:rsidR="00C771DA" w:rsidRPr="00704134">
              <w:rPr>
                <w:rFonts w:eastAsia="等线"/>
                <w:szCs w:val="20"/>
                <w:lang w:val="en-GB"/>
              </w:rPr>
              <w:t>padding to x-2 which are introduced in R16.</w:t>
            </w:r>
          </w:p>
          <w:p w14:paraId="1209397B" w14:textId="22B522EC" w:rsidR="003A258D" w:rsidRDefault="003A258D" w:rsidP="00C771DA">
            <w:pPr>
              <w:rPr>
                <w:rFonts w:eastAsia="等线"/>
                <w:lang w:val="en-GB"/>
              </w:rPr>
            </w:pPr>
            <w:r>
              <w:rPr>
                <w:rFonts w:eastAsia="等线"/>
                <w:lang w:val="en-GB"/>
              </w:rPr>
              <w:t xml:space="preserve">Case1. </w:t>
            </w:r>
            <w:r w:rsidR="005C30B9">
              <w:rPr>
                <w:rFonts w:eastAsia="等线"/>
                <w:lang w:val="en-GB"/>
              </w:rPr>
              <w:t>SL DCI has a smaller size than some non-fallback DCI (e.g., x-1</w:t>
            </w:r>
            <w:r w:rsidR="005C30B9" w:rsidRPr="00704134">
              <w:rPr>
                <w:rFonts w:eastAsia="等线"/>
                <w:szCs w:val="20"/>
                <w:lang w:val="en-GB"/>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non-fallback DCI format with the smallest value among the NR Uu non-fallback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sidRPr="00704134">
              <w:rPr>
                <w:rFonts w:eastAsia="等线"/>
                <w:szCs w:val="20"/>
                <w:lang w:val="en-GB"/>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 xml:space="preserve">among the non-fallback DCI </w:t>
            </w:r>
            <w:r w:rsidR="00C771DA" w:rsidRPr="00704134">
              <w:rPr>
                <w:rFonts w:eastAsia="等线"/>
                <w:szCs w:val="20"/>
                <w:lang w:val="en-GB"/>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non-fallback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704134" w:rsidRDefault="00C771DA" w:rsidP="00257BA2">
            <w:pPr>
              <w:pStyle w:val="BodyText"/>
              <w:numPr>
                <w:ilvl w:val="0"/>
                <w:numId w:val="23"/>
              </w:numPr>
              <w:spacing w:before="120"/>
              <w:rPr>
                <w:rFonts w:eastAsia="等线"/>
                <w:b/>
                <w:i/>
                <w:szCs w:val="20"/>
                <w:lang w:val="en-GB"/>
              </w:rPr>
            </w:pPr>
            <w:bookmarkStart w:id="34" w:name="_Ref37428400"/>
            <w:bookmarkStart w:id="35" w:name="_Ref32599809"/>
            <w:r w:rsidRPr="00704134">
              <w:rPr>
                <w:rFonts w:eastAsia="等线"/>
                <w:b/>
                <w:i/>
                <w:szCs w:val="20"/>
                <w:lang w:val="en-GB"/>
              </w:rPr>
              <w:t xml:space="preserve">If UE is configured to monitor </w:t>
            </w:r>
            <w:r w:rsidRPr="00704134">
              <w:rPr>
                <w:rFonts w:eastAsia="宋体"/>
                <w:b/>
                <w:i/>
                <w:szCs w:val="20"/>
                <w:lang w:val="en-GB"/>
              </w:rPr>
              <w:t>DCI format 3_0 on a serving cell and there is at least one non-fallback DCI with size larger than DCI format 3_0, the size of DCI format 3_0 is</w:t>
            </w:r>
            <w:r w:rsidRPr="00704134">
              <w:rPr>
                <w:rFonts w:eastAsia="等线"/>
                <w:b/>
                <w:i/>
                <w:szCs w:val="20"/>
                <w:lang w:val="en-GB"/>
              </w:rPr>
              <w:t xml:space="preserve"> zero-padded to the same size as a DCI format with the smallest value among the NR Uu non-fallback DCI formats that has a larger size than DCI formats 3_0 prior to the padding on the serving cell.</w:t>
            </w:r>
            <w:bookmarkEnd w:id="34"/>
            <w:r w:rsidRPr="00704134">
              <w:rPr>
                <w:rFonts w:eastAsia="等线"/>
                <w:b/>
                <w:i/>
                <w:szCs w:val="20"/>
                <w:lang w:val="en-GB"/>
              </w:rPr>
              <w:t xml:space="preserve"> </w:t>
            </w:r>
            <w:bookmarkEnd w:id="35"/>
          </w:p>
          <w:p w14:paraId="71CE8513" w14:textId="74489FA0" w:rsidR="00C771DA" w:rsidRPr="00704134" w:rsidRDefault="00C771DA" w:rsidP="00257BA2">
            <w:pPr>
              <w:pStyle w:val="BodyText"/>
              <w:numPr>
                <w:ilvl w:val="0"/>
                <w:numId w:val="23"/>
              </w:numPr>
              <w:spacing w:before="120"/>
              <w:rPr>
                <w:rFonts w:eastAsia="等线"/>
                <w:b/>
                <w:i/>
                <w:szCs w:val="20"/>
                <w:lang w:val="en-GB"/>
              </w:rPr>
            </w:pPr>
            <w:bookmarkStart w:id="36" w:name="_Ref40454542"/>
            <w:r w:rsidRPr="00704134">
              <w:rPr>
                <w:rFonts w:eastAsia="等线"/>
                <w:b/>
                <w:i/>
                <w:szCs w:val="20"/>
                <w:lang w:val="en-GB"/>
              </w:rPr>
              <w:t xml:space="preserve">If UE is configured to monitor </w:t>
            </w:r>
            <w:r w:rsidRPr="00704134">
              <w:rPr>
                <w:rFonts w:eastAsia="宋体"/>
                <w:b/>
                <w:i/>
                <w:szCs w:val="20"/>
                <w:lang w:val="en-GB"/>
              </w:rPr>
              <w:t>DCI format 3_0 on a serving cell and the size of DCI format 3_0 is</w:t>
            </w:r>
            <w:r w:rsidRPr="00704134">
              <w:rPr>
                <w:rFonts w:eastAsia="等线"/>
                <w:b/>
                <w:i/>
                <w:szCs w:val="20"/>
                <w:lang w:val="en-GB"/>
              </w:rPr>
              <w:t xml:space="preserve"> larger than NR Uu non-fallback DCI format 1_1/0_1 </w:t>
            </w:r>
            <w:r w:rsidRPr="00704134">
              <w:rPr>
                <w:rFonts w:eastAsia="宋体"/>
                <w:b/>
                <w:i/>
                <w:szCs w:val="20"/>
                <w:lang w:val="en-GB"/>
              </w:rPr>
              <w:t>on the serving cell</w:t>
            </w:r>
            <w:r w:rsidRPr="00704134">
              <w:rPr>
                <w:rFonts w:eastAsia="等线"/>
                <w:b/>
                <w:i/>
                <w:szCs w:val="20"/>
                <w:lang w:val="en-GB"/>
              </w:rPr>
              <w:t>, the Uu non-fallback DCI with the larger size between DCI format 1_1/0_1 is padded to align with DCI format 3_0.</w:t>
            </w:r>
            <w:bookmarkEnd w:id="36"/>
            <w:r w:rsidRPr="00704134">
              <w:rPr>
                <w:rFonts w:eastAsia="等线"/>
                <w:b/>
                <w:i/>
                <w:szCs w:val="20"/>
                <w:lang w:val="en-GB"/>
              </w:rPr>
              <w:t xml:space="preserve"> </w:t>
            </w:r>
          </w:p>
          <w:p w14:paraId="2120A31B" w14:textId="67810E12" w:rsidR="003A258D" w:rsidRPr="00704134" w:rsidRDefault="003A258D" w:rsidP="00257BA2">
            <w:pPr>
              <w:pStyle w:val="BodyText"/>
              <w:numPr>
                <w:ilvl w:val="0"/>
                <w:numId w:val="23"/>
              </w:numPr>
              <w:spacing w:before="120"/>
              <w:rPr>
                <w:rFonts w:eastAsia="等线"/>
                <w:b/>
                <w:i/>
                <w:szCs w:val="20"/>
                <w:lang w:val="en-GB"/>
              </w:rPr>
            </w:pPr>
            <w:r w:rsidRPr="00704134">
              <w:rPr>
                <w:rFonts w:eastAsia="等线"/>
                <w:b/>
                <w:i/>
                <w:szCs w:val="20"/>
                <w:lang w:val="en-GB"/>
              </w:rPr>
              <w:t xml:space="preserve">At least one non-fallback DCI format </w:t>
            </w:r>
            <w:r w:rsidR="005C30B9" w:rsidRPr="00704134">
              <w:rPr>
                <w:rFonts w:eastAsia="等线"/>
                <w:b/>
                <w:i/>
                <w:szCs w:val="20"/>
                <w:lang w:val="en-GB"/>
              </w:rPr>
              <w:t xml:space="preserve">1_1/0_1 </w:t>
            </w:r>
            <w:r w:rsidRPr="00704134">
              <w:rPr>
                <w:rFonts w:eastAsia="等线"/>
                <w:b/>
                <w:i/>
                <w:szCs w:val="20"/>
                <w:lang w:val="en-GB"/>
              </w:rPr>
              <w:t>is configured for the serving cell configured with DCI format 3_0 or 3_1</w:t>
            </w:r>
          </w:p>
          <w:p w14:paraId="1AD430C7" w14:textId="5964DCE3" w:rsidR="00C771DA" w:rsidRPr="00704134" w:rsidRDefault="00C771DA" w:rsidP="00C771DA">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w:t>
            </w:r>
            <w:r w:rsidR="00F5732E" w:rsidRPr="00704134">
              <w:rPr>
                <w:rFonts w:eastAsia="等线"/>
                <w:szCs w:val="20"/>
                <w:lang w:val="en-GB"/>
              </w:rPr>
              <w:t xml:space="preserve">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等线" w:hint="eastAsia"/>
                <w:szCs w:val="20"/>
                <w:lang w:val="en-GB"/>
              </w:rPr>
              <w:t>self</w:t>
            </w:r>
            <w:r w:rsidRPr="00704134">
              <w:rPr>
                <w:rFonts w:eastAsia="等线"/>
                <w:szCs w:val="20"/>
                <w:lang w:val="en-GB"/>
              </w:rPr>
              <w:t>-scheduling.</w:t>
            </w:r>
          </w:p>
          <w:p w14:paraId="20351108" w14:textId="595FF3F8" w:rsidR="00C771DA" w:rsidRPr="00C771DA" w:rsidRDefault="00C771DA" w:rsidP="00257BA2">
            <w:pPr>
              <w:pStyle w:val="ListParagraph"/>
              <w:numPr>
                <w:ilvl w:val="0"/>
                <w:numId w:val="24"/>
              </w:numPr>
              <w:rPr>
                <w:lang w:val="en-GB"/>
              </w:rPr>
            </w:pPr>
            <w:r w:rsidRPr="00704134">
              <w:rPr>
                <w:rFonts w:eastAsia="等线"/>
                <w:b/>
                <w:i/>
                <w:szCs w:val="20"/>
                <w:lang w:val="en-GB"/>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257BA2">
            <w:pPr>
              <w:pStyle w:val="ListParagraph"/>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t>ZTE, Sanechips</w:t>
            </w:r>
          </w:p>
        </w:tc>
        <w:tc>
          <w:tcPr>
            <w:tcW w:w="7933" w:type="dxa"/>
          </w:tcPr>
          <w:p w14:paraId="53D5DE8F" w14:textId="77777777" w:rsidR="006934DB" w:rsidRDefault="006934DB" w:rsidP="006934DB">
            <w:bookmarkStart w:id="37" w:name="_Toc9528"/>
            <w:bookmarkStart w:id="38"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37"/>
            <w:bookmarkEnd w:id="38"/>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4EC7E3BF" w14:textId="77777777" w:rsidR="006934DB" w:rsidRDefault="006934DB" w:rsidP="00257BA2">
            <w:pPr>
              <w:pStyle w:val="ListParagraph"/>
              <w:numPr>
                <w:ilvl w:val="0"/>
                <w:numId w:val="26"/>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257BA2">
            <w:pPr>
              <w:pStyle w:val="ListParagraph"/>
              <w:numPr>
                <w:ilvl w:val="0"/>
                <w:numId w:val="26"/>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257BA2">
            <w:pPr>
              <w:pStyle w:val="ListParagraph"/>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704134">
              <w:rPr>
                <w:iCs/>
                <w:lang w:val="en-GB"/>
              </w:rPr>
              <w:t>If NR DCI format 3_0 is the largest DCI format to be monitored in a search space, then the largest NR Uu DCI format is zero padded to DCI format 3_0.</w:t>
            </w:r>
          </w:p>
        </w:tc>
      </w:tr>
      <w:tr w:rsidR="006934DB" w14:paraId="44D34841" w14:textId="77777777" w:rsidTr="00621793">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等线" w:hint="eastAsia"/>
                <w:lang w:val="en-GB"/>
              </w:rPr>
              <w:t>I</w:t>
            </w:r>
            <w:r>
              <w:rPr>
                <w:rFonts w:eastAsia="等线"/>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621793">
        <w:tc>
          <w:tcPr>
            <w:tcW w:w="1696" w:type="dxa"/>
          </w:tcPr>
          <w:p w14:paraId="7887CC90" w14:textId="26075F0F" w:rsidR="006934DB" w:rsidRDefault="00436FC3" w:rsidP="006934DB">
            <w:pPr>
              <w:rPr>
                <w:lang w:val="en-GB"/>
              </w:rPr>
            </w:pPr>
            <w:r>
              <w:rPr>
                <w:lang w:val="en-GB"/>
              </w:rPr>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621793">
        <w:tc>
          <w:tcPr>
            <w:tcW w:w="1696" w:type="dxa"/>
          </w:tcPr>
          <w:p w14:paraId="3C304C39" w14:textId="2413EF81"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621793">
        <w:tc>
          <w:tcPr>
            <w:tcW w:w="1696" w:type="dxa"/>
          </w:tcPr>
          <w:p w14:paraId="4DB72CF9" w14:textId="4D9DB3C8" w:rsidR="00CD663E" w:rsidRDefault="00CD663E" w:rsidP="009838AA">
            <w:pPr>
              <w:rPr>
                <w:lang w:val="en-GB"/>
              </w:rPr>
            </w:pPr>
            <w:r>
              <w:rPr>
                <w:rFonts w:eastAsia="等线" w:hint="eastAsia"/>
                <w:lang w:val="en-GB"/>
              </w:rPr>
              <w:t>CATT</w:t>
            </w:r>
          </w:p>
        </w:tc>
        <w:tc>
          <w:tcPr>
            <w:tcW w:w="7933" w:type="dxa"/>
          </w:tcPr>
          <w:p w14:paraId="07452660" w14:textId="3606D17B" w:rsidR="00CD663E" w:rsidRDefault="00CD663E" w:rsidP="009838AA">
            <w:pPr>
              <w:rPr>
                <w:lang w:val="en-GB"/>
              </w:rPr>
            </w:pPr>
            <w:r>
              <w:rPr>
                <w:rFonts w:eastAsia="等线" w:hint="eastAsia"/>
                <w:lang w:val="en-GB"/>
              </w:rPr>
              <w:t>DCI format 0_1 as baseline for the size alignment.</w:t>
            </w:r>
          </w:p>
        </w:tc>
      </w:tr>
      <w:tr w:rsidR="00CD663E" w14:paraId="7852151D" w14:textId="77777777" w:rsidTr="00621793">
        <w:tc>
          <w:tcPr>
            <w:tcW w:w="1696" w:type="dxa"/>
          </w:tcPr>
          <w:p w14:paraId="15602470" w14:textId="62BF3129" w:rsidR="00CD663E" w:rsidRDefault="00DC6A3C" w:rsidP="009838AA">
            <w:pPr>
              <w:rPr>
                <w:lang w:val="en-GB"/>
              </w:rPr>
            </w:pPr>
            <w:r>
              <w:rPr>
                <w:lang w:val="en-GB"/>
              </w:rPr>
              <w:t>Huawei, HiSilicon</w:t>
            </w:r>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DB4032" w14:paraId="5B07608E" w14:textId="77777777" w:rsidTr="00621793">
        <w:tc>
          <w:tcPr>
            <w:tcW w:w="1696" w:type="dxa"/>
          </w:tcPr>
          <w:p w14:paraId="0000F492" w14:textId="2CAAF25B"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52053CB" w14:textId="77777777" w:rsidR="00DB4032" w:rsidRDefault="00DB4032" w:rsidP="00DB4032">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343B5835" w14:textId="77777777" w:rsidR="00DB4032" w:rsidRDefault="00DB4032" w:rsidP="00DB4032">
            <w:pPr>
              <w:rPr>
                <w:rFonts w:eastAsia="等线"/>
                <w:lang w:val="en-GB"/>
              </w:rPr>
            </w:pPr>
            <w:r>
              <w:rPr>
                <w:rFonts w:eastAsia="等线"/>
                <w:lang w:val="en-GB"/>
              </w:rPr>
              <w:t>Then we consider DCI format 0_1 as reference DCI format size. If UE is not configured configured with DCI format 0_1:</w:t>
            </w:r>
          </w:p>
          <w:p w14:paraId="63B3AB57" w14:textId="77777777" w:rsidR="00DB4032" w:rsidRDefault="00DB4032" w:rsidP="00257BA2">
            <w:pPr>
              <w:pStyle w:val="ListParagraph"/>
              <w:numPr>
                <w:ilvl w:val="0"/>
                <w:numId w:val="18"/>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257BA2">
            <w:pPr>
              <w:pStyle w:val="ListParagraph"/>
              <w:numPr>
                <w:ilvl w:val="0"/>
                <w:numId w:val="18"/>
              </w:numPr>
              <w:rPr>
                <w:lang w:val="en-GB"/>
              </w:rPr>
            </w:pPr>
            <w:r w:rsidRPr="00DB4032">
              <w:rPr>
                <w:rFonts w:eastAsia="等线"/>
                <w:lang w:val="en-GB"/>
              </w:rPr>
              <w:t>Otherwise if DCI format 3_0 is the largest DCI format size, one existing DCI format with largest size is padded to align with DCI format 3_0.</w:t>
            </w:r>
          </w:p>
        </w:tc>
      </w:tr>
      <w:tr w:rsidR="00DB4032" w14:paraId="1D6DB70E" w14:textId="77777777" w:rsidTr="00621793">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621793">
        <w:tc>
          <w:tcPr>
            <w:tcW w:w="1696" w:type="dxa"/>
          </w:tcPr>
          <w:p w14:paraId="3F3BB463" w14:textId="4488454A" w:rsidR="00E417DF" w:rsidRDefault="00E417DF" w:rsidP="00E417DF">
            <w:pPr>
              <w:rPr>
                <w:lang w:val="en-GB"/>
              </w:rPr>
            </w:pPr>
            <w:r>
              <w:rPr>
                <w:lang w:val="en-GB"/>
              </w:rPr>
              <w:t>Futurewei</w:t>
            </w:r>
          </w:p>
        </w:tc>
        <w:tc>
          <w:tcPr>
            <w:tcW w:w="7933" w:type="dxa"/>
          </w:tcPr>
          <w:p w14:paraId="708412C1" w14:textId="3AD70758" w:rsidR="00E417DF" w:rsidRDefault="00E417DF" w:rsidP="00E417DF">
            <w:pPr>
              <w:rPr>
                <w:lang w:val="en-GB"/>
              </w:rPr>
            </w:pPr>
            <w:r>
              <w:rPr>
                <w:lang w:val="en-GB"/>
              </w:rPr>
              <w:t>DCI format 0_1</w:t>
            </w:r>
          </w:p>
        </w:tc>
      </w:tr>
      <w:tr w:rsidR="00900693" w14:paraId="1D4CD6B3" w14:textId="77777777" w:rsidTr="00621793">
        <w:tc>
          <w:tcPr>
            <w:tcW w:w="1696" w:type="dxa"/>
          </w:tcPr>
          <w:p w14:paraId="061E5A99" w14:textId="7EFD895B" w:rsidR="00900693" w:rsidRPr="00900693" w:rsidRDefault="00900693" w:rsidP="00E417DF">
            <w:pPr>
              <w:rPr>
                <w:rFonts w:eastAsia="等线"/>
                <w:lang w:val="en-GB"/>
              </w:rPr>
            </w:pPr>
            <w:r>
              <w:rPr>
                <w:rFonts w:eastAsia="等线" w:hint="eastAsia"/>
                <w:lang w:val="en-GB"/>
              </w:rPr>
              <w:t>Spreadtrum</w:t>
            </w:r>
          </w:p>
        </w:tc>
        <w:tc>
          <w:tcPr>
            <w:tcW w:w="7933" w:type="dxa"/>
          </w:tcPr>
          <w:p w14:paraId="558653E2" w14:textId="3B49A709" w:rsidR="00900693" w:rsidRPr="00900693" w:rsidRDefault="00900693" w:rsidP="00900693">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non-fallback DCI format.</w:t>
            </w:r>
          </w:p>
        </w:tc>
      </w:tr>
    </w:tbl>
    <w:p w14:paraId="15145C2B" w14:textId="77777777" w:rsidR="00847B23" w:rsidRDefault="00847B23" w:rsidP="009B1DA2"/>
    <w:p w14:paraId="4920AD6B" w14:textId="500B1D55" w:rsidR="000F4AE1" w:rsidRDefault="000F4AE1" w:rsidP="000F4AE1">
      <w:pPr>
        <w:pStyle w:val="Heading3"/>
        <w:ind w:left="0" w:firstLine="0"/>
      </w:pPr>
      <w:r>
        <w:lastRenderedPageBreak/>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lang w:val="en-GB"/>
        </w:rPr>
      </w:pPr>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20F87AC3" w14:textId="77777777" w:rsidR="00927236" w:rsidRPr="0011552D" w:rsidRDefault="00927236" w:rsidP="00257BA2">
      <w:pPr>
        <w:pStyle w:val="ListParagraph"/>
        <w:numPr>
          <w:ilvl w:val="0"/>
          <w:numId w:val="28"/>
        </w:numPr>
      </w:pPr>
      <w:r w:rsidRPr="0011552D">
        <w:t>The majority of companies (but not all), do not think that it is necessary to restrict the monitoring of DCI formats 3_0 and 3_1 to PCell.</w:t>
      </w:r>
    </w:p>
    <w:p w14:paraId="778A462E" w14:textId="77777777" w:rsidR="00927236" w:rsidRPr="0011552D" w:rsidRDefault="00927236" w:rsidP="00257BA2">
      <w:pPr>
        <w:pStyle w:val="ListParagraph"/>
        <w:numPr>
          <w:ilvl w:val="0"/>
          <w:numId w:val="28"/>
        </w:numPr>
      </w:pPr>
      <w:r w:rsidRPr="0011552D">
        <w:t>For the second bullet, several companies have argued that SL should follow the NR Uu design allowing PCell and PSCell.</w:t>
      </w:r>
    </w:p>
    <w:p w14:paraId="15106512" w14:textId="77777777" w:rsidR="00927236" w:rsidRDefault="00927236" w:rsidP="00D668D1">
      <w:pPr>
        <w:rPr>
          <w:b/>
          <w:bCs/>
          <w:highlight w:val="yellow"/>
        </w:rPr>
      </w:pPr>
      <w:r>
        <w:rPr>
          <w:b/>
          <w:bCs/>
          <w:highlight w:val="yellow"/>
        </w:rPr>
        <w:t>Proposal:</w:t>
      </w:r>
    </w:p>
    <w:p w14:paraId="31022481" w14:textId="77777777" w:rsidR="00927236" w:rsidRPr="00F14852" w:rsidRDefault="00927236" w:rsidP="00257BA2">
      <w:pPr>
        <w:pStyle w:val="ListParagraph"/>
        <w:numPr>
          <w:ilvl w:val="0"/>
          <w:numId w:val="21"/>
        </w:numPr>
        <w:rPr>
          <w:b/>
          <w:bCs/>
        </w:rPr>
      </w:pPr>
      <w:r w:rsidRPr="00F14852">
        <w:rPr>
          <w:b/>
          <w:bCs/>
        </w:rPr>
        <w:t xml:space="preserve">DCI formats 3-0 and 3-1 are </w:t>
      </w:r>
      <w:del w:id="39" w:author="Author">
        <w:r w:rsidRPr="00F14852" w:rsidDel="00FB4F76">
          <w:rPr>
            <w:b/>
            <w:bCs/>
          </w:rPr>
          <w:delText xml:space="preserve">only </w:delText>
        </w:r>
      </w:del>
      <w:r w:rsidRPr="00F14852">
        <w:rPr>
          <w:b/>
          <w:bCs/>
        </w:rPr>
        <w:t>monitored on PCell</w:t>
      </w:r>
      <w:ins w:id="40" w:author="Author">
        <w:r>
          <w:rPr>
            <w:b/>
            <w:bCs/>
          </w:rPr>
          <w:t xml:space="preserve"> and SCell</w:t>
        </w:r>
      </w:ins>
      <w:r>
        <w:rPr>
          <w:b/>
          <w:bCs/>
        </w:rPr>
        <w:t>.</w:t>
      </w:r>
    </w:p>
    <w:p w14:paraId="3A3F2ED9" w14:textId="08D4FC75" w:rsidR="00927236" w:rsidRDefault="00927236" w:rsidP="00257BA2">
      <w:pPr>
        <w:pStyle w:val="ListParagraph"/>
        <w:numPr>
          <w:ilvl w:val="0"/>
          <w:numId w:val="21"/>
        </w:numPr>
        <w:rPr>
          <w:b/>
          <w:bCs/>
        </w:rPr>
      </w:pPr>
      <w:r w:rsidRPr="00F14852">
        <w:rPr>
          <w:b/>
          <w:bCs/>
        </w:rPr>
        <w:t>PUCCH carrying SL HARQ-ACK reports is transmitted on PCell</w:t>
      </w:r>
      <w:ins w:id="41" w:author="Author">
        <w:r>
          <w:rPr>
            <w:b/>
            <w:bCs/>
          </w:rPr>
          <w:t xml:space="preserve"> or PSCell</w:t>
        </w:r>
      </w:ins>
      <w:r>
        <w:rPr>
          <w:b/>
          <w:bCs/>
        </w:rPr>
        <w:t>.</w:t>
      </w:r>
    </w:p>
    <w:tbl>
      <w:tblPr>
        <w:tblStyle w:val="TableGrid"/>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if SL is operated on a shared carrier and the carrier is SCell,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e would like to clarify whether NR-CA with PUCCH SCell</w:t>
            </w:r>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the 2nd bullet is unnecessary since PUCCH can be transmitted on PCell only.</w:t>
            </w:r>
          </w:p>
          <w:p w14:paraId="611AE537" w14:textId="6BBE48A4" w:rsidR="00923CD5"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resource/PUCCH is allowed, e.g. PDCCH is band X in FR1, SL is band Y in FR1, and PUCCH cell is FR2. Note that, PUCCH SCell</w:t>
            </w:r>
            <w:r w:rsidR="009045D0">
              <w:rPr>
                <w:rFonts w:eastAsia="Yu Mincho"/>
                <w:lang w:val="en-GB"/>
              </w:rPr>
              <w:t xml:space="preserve"> or PSCell</w:t>
            </w:r>
            <w:r w:rsidR="00923CD5">
              <w:rPr>
                <w:rFonts w:eastAsia="Yu Mincho"/>
                <w:lang w:val="en-GB"/>
              </w:rPr>
              <w:t xml:space="preserve"> is the other candidate for PUCCH cell, in this case.</w:t>
            </w:r>
            <w:r w:rsidR="00966D22">
              <w:rPr>
                <w:rFonts w:eastAsia="Yu Mincho"/>
                <w:lang w:val="en-GB"/>
              </w:rPr>
              <w:t xml:space="preserve"> So the 2nd bullet needs to be discussed.</w:t>
            </w:r>
          </w:p>
          <w:p w14:paraId="2A279F34" w14:textId="68E052C8" w:rsidR="00F91236" w:rsidRP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‘NR-CA with PUCCH SCell</w:t>
            </w:r>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support</w:t>
            </w:r>
            <w:r w:rsidR="0004434D">
              <w:rPr>
                <w:rFonts w:eastAsia="Yu Mincho"/>
                <w:lang w:val="en-GB"/>
              </w:rPr>
              <w:t>, but would support in future. In the timing, time for RAN1 discussion is not guaranteed.</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t>Intel</w:t>
            </w:r>
          </w:p>
        </w:tc>
        <w:tc>
          <w:tcPr>
            <w:tcW w:w="7933" w:type="dxa"/>
          </w:tcPr>
          <w:p w14:paraId="557F1E16" w14:textId="6627539C" w:rsidR="00FA1D5C" w:rsidRDefault="007B7CBF" w:rsidP="00621793">
            <w:pPr>
              <w:rPr>
                <w:lang w:val="en-GB"/>
              </w:rPr>
            </w:pPr>
            <w:r>
              <w:rPr>
                <w:lang w:val="en-GB"/>
              </w:rPr>
              <w:t>Neutral. If there is no much specification effort to support non-PCell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等线"/>
                <w:lang w:val="en-GB"/>
              </w:rPr>
            </w:pPr>
            <w:r>
              <w:rPr>
                <w:rFonts w:eastAsia="等线" w:hint="eastAsia"/>
                <w:lang w:val="en-GB"/>
              </w:rPr>
              <w:t>O</w:t>
            </w:r>
            <w:r>
              <w:rPr>
                <w:rFonts w:eastAsia="等线"/>
                <w:lang w:val="en-GB"/>
              </w:rPr>
              <w:t>PPO</w:t>
            </w:r>
          </w:p>
        </w:tc>
        <w:tc>
          <w:tcPr>
            <w:tcW w:w="7933" w:type="dxa"/>
          </w:tcPr>
          <w:p w14:paraId="637CC0B9" w14:textId="77777777" w:rsidR="00FA1D5C" w:rsidRDefault="00C95C62" w:rsidP="00621793">
            <w:pPr>
              <w:rPr>
                <w:rFonts w:eastAsia="等线"/>
                <w:lang w:val="en-GB"/>
              </w:rPr>
            </w:pPr>
            <w:r>
              <w:rPr>
                <w:rFonts w:eastAsia="等线"/>
                <w:lang w:val="en-GB"/>
              </w:rPr>
              <w:t xml:space="preserve">No necessary for this proposal. </w:t>
            </w:r>
          </w:p>
          <w:p w14:paraId="4C75FDD3" w14:textId="77777777" w:rsidR="00C95C62" w:rsidRDefault="00C95C62" w:rsidP="00621793">
            <w:pPr>
              <w:rPr>
                <w:rFonts w:eastAsia="等线"/>
                <w:lang w:val="en-GB"/>
              </w:rPr>
            </w:pPr>
            <w:r>
              <w:rPr>
                <w:rFonts w:eastAsia="等线"/>
                <w:lang w:val="en-GB"/>
              </w:rPr>
              <w:t>For the first bullet, similar view as DOCOMO</w:t>
            </w:r>
          </w:p>
          <w:p w14:paraId="10B29F01" w14:textId="136BF10F" w:rsidR="00C95C62" w:rsidRPr="00C95C62" w:rsidRDefault="00C95C62" w:rsidP="00621793">
            <w:pPr>
              <w:rPr>
                <w:rFonts w:eastAsia="等线"/>
                <w:lang w:val="en-GB"/>
              </w:rPr>
            </w:pPr>
            <w:r>
              <w:rPr>
                <w:rFonts w:eastAsia="等线"/>
                <w:lang w:val="en-GB"/>
              </w:rPr>
              <w:t xml:space="preserve">For the second bullet, PUCCH in NR Uu can be transmitted in PCell or PScell.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FAB5854" w14:textId="77777777" w:rsidR="00C771DA" w:rsidRPr="00133932" w:rsidRDefault="00C771DA" w:rsidP="00257BA2">
            <w:pPr>
              <w:pStyle w:val="ListParagraph"/>
              <w:numPr>
                <w:ilvl w:val="0"/>
                <w:numId w:val="22"/>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1B6870D3" w14:textId="4D4DFA10" w:rsidR="00C771DA" w:rsidRDefault="00C771DA" w:rsidP="00C771DA">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w:t>
            </w:r>
            <w:r w:rsidR="00F5732E">
              <w:rPr>
                <w:rFonts w:eastAsia="等线"/>
                <w:lang w:val="en-GB"/>
              </w:rPr>
              <w:t xml:space="preserve">SL </w:t>
            </w:r>
            <w:r>
              <w:rPr>
                <w:rFonts w:eastAsia="等线"/>
                <w:lang w:val="en-GB"/>
              </w:rPr>
              <w:t xml:space="preserve">case. Additionally, allowing Scell scheduling SL has some benefits. For example, when </w:t>
            </w:r>
            <w:r>
              <w:rPr>
                <w:rFonts w:eastAsia="等线" w:hint="eastAsia"/>
                <w:lang w:val="en-GB"/>
              </w:rPr>
              <w:t>the</w:t>
            </w:r>
            <w:r>
              <w:rPr>
                <w:rFonts w:eastAsia="等线"/>
                <w:lang w:val="en-GB"/>
              </w:rPr>
              <w:t xml:space="preserve"> P</w:t>
            </w:r>
            <w:r>
              <w:rPr>
                <w:rFonts w:eastAsia="等线" w:hint="eastAsia"/>
                <w:lang w:val="en-GB"/>
              </w:rPr>
              <w:t>cell</w:t>
            </w:r>
            <w:r>
              <w:rPr>
                <w:rFonts w:eastAsia="等线"/>
                <w:lang w:val="en-GB"/>
              </w:rPr>
              <w:t xml:space="preserve"> is in a heavy load and the PDCCH capacity of Pcell is limited, gnb can offload the SL scheduling to a Scell with less PDCCH transmissions to reduce the burden of Pcell. </w:t>
            </w:r>
          </w:p>
          <w:p w14:paraId="10BD1C82" w14:textId="77777777" w:rsidR="00C771DA" w:rsidRDefault="00C771DA" w:rsidP="00257BA2">
            <w:pPr>
              <w:pStyle w:val="ListParagraph"/>
              <w:numPr>
                <w:ilvl w:val="0"/>
                <w:numId w:val="22"/>
              </w:numPr>
              <w:rPr>
                <w:rFonts w:eastAsia="等线"/>
                <w:lang w:val="en-GB"/>
              </w:rPr>
            </w:pPr>
            <w:r w:rsidRPr="00133932">
              <w:rPr>
                <w:rFonts w:eastAsia="等线"/>
                <w:lang w:val="en-GB"/>
              </w:rPr>
              <w:t>Regarding the second bullet</w:t>
            </w:r>
          </w:p>
          <w:p w14:paraId="41FB5023" w14:textId="437F0BBB" w:rsidR="00C771DA" w:rsidRPr="00917FE0" w:rsidRDefault="00C771DA" w:rsidP="00C771DA">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‘Pcell’ to ‘</w:t>
            </w:r>
            <w:r w:rsidRPr="00DC4C76">
              <w:rPr>
                <w:rFonts w:eastAsia="等线"/>
                <w:color w:val="FF0000"/>
                <w:lang w:val="en-GB"/>
              </w:rPr>
              <w:t>PUCCH Pcell</w:t>
            </w:r>
            <w:r>
              <w:rPr>
                <w:rFonts w:eastAsia="等线"/>
                <w:lang w:val="en-GB"/>
              </w:rPr>
              <w:t>’.</w:t>
            </w:r>
          </w:p>
          <w:p w14:paraId="613E2F4C" w14:textId="77777777" w:rsidR="00C771DA" w:rsidRDefault="00C771DA" w:rsidP="00C771DA">
            <w:pPr>
              <w:rPr>
                <w:rFonts w:eastAsia="等线"/>
                <w:lang w:val="en-GB"/>
              </w:rPr>
            </w:pPr>
            <w:r>
              <w:rPr>
                <w:rFonts w:eastAsia="等线"/>
                <w:lang w:val="en-GB"/>
              </w:rPr>
              <w:t xml:space="preserve">For PDSCH scheduling, an IE PUCCH-cell is included in </w:t>
            </w:r>
            <w:r w:rsidRPr="00917FE0">
              <w:rPr>
                <w:rFonts w:eastAsia="等线"/>
                <w:lang w:val="en-GB"/>
              </w:rPr>
              <w:t>PDSCH-ServingCellConfig</w:t>
            </w:r>
            <w:r>
              <w:rPr>
                <w:rFonts w:eastAsia="等线"/>
                <w:lang w:val="en-GB"/>
              </w:rPr>
              <w:t xml:space="preserve"> to indicate whether HARQ-ACK for the PDSCH is transmitted on PUCCH SPcell or PUCCH scell. If IE PUCCH-cell is absent, HARQ-ACK should be transmitted on PUCCH Pcell by default.</w:t>
            </w:r>
          </w:p>
          <w:tbl>
            <w:tblPr>
              <w:tblStyle w:val="TableGrid"/>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eastAsia="ja-JP"/>
                    </w:rPr>
                  </w:pPr>
                  <w:r>
                    <w:rPr>
                      <w:b/>
                      <w:i/>
                      <w:lang w:val="en-GB" w:eastAsia="ja-JP"/>
                    </w:rPr>
                    <w:t>pucch-Cell</w:t>
                  </w:r>
                </w:p>
                <w:p w14:paraId="60467486" w14:textId="77777777" w:rsidR="00C771DA" w:rsidRDefault="00C771DA" w:rsidP="00C771DA">
                  <w:pPr>
                    <w:rPr>
                      <w:rFonts w:eastAsia="等线"/>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20D99A05" w14:textId="21E3ABB4" w:rsidR="00C771DA" w:rsidRDefault="00C771DA" w:rsidP="00C771DA">
            <w:pPr>
              <w:rPr>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w:t>
            </w:r>
            <w:r>
              <w:rPr>
                <w:rFonts w:eastAsia="等线"/>
                <w:lang w:val="en-GB"/>
              </w:rPr>
              <w:lastRenderedPageBreak/>
              <w:t>behavior</w:t>
            </w:r>
            <w:r w:rsidRPr="00917FE0">
              <w:rPr>
                <w:rFonts w:eastAsia="等线"/>
                <w:lang w:val="en-GB"/>
              </w:rPr>
              <w:t xml:space="preserve"> similar to </w:t>
            </w:r>
            <w:r>
              <w:rPr>
                <w:rFonts w:eastAsia="等线"/>
                <w:lang w:val="en-GB"/>
              </w:rPr>
              <w:t xml:space="preserve">the case where </w:t>
            </w:r>
            <w:r w:rsidRPr="00917FE0">
              <w:rPr>
                <w:rFonts w:eastAsia="等线"/>
                <w:lang w:val="en-GB"/>
              </w:rPr>
              <w:t>PDSCH-ServingCellConfig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Pcell. </w:t>
            </w:r>
            <w:r w:rsidR="00F5732E">
              <w:rPr>
                <w:rFonts w:eastAsia="等线"/>
                <w:lang w:val="en-GB"/>
              </w:rPr>
              <w:t>Alternatively,</w:t>
            </w:r>
            <w:r>
              <w:rPr>
                <w:rFonts w:eastAsia="等线"/>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宋体" w:hint="eastAsia"/>
              </w:rPr>
              <w:t>ZTE</w:t>
            </w:r>
            <w:r>
              <w:rPr>
                <w:rFonts w:eastAsia="宋体"/>
              </w:rPr>
              <w:t>, Sanechips</w:t>
            </w:r>
          </w:p>
        </w:tc>
        <w:tc>
          <w:tcPr>
            <w:tcW w:w="7933" w:type="dxa"/>
          </w:tcPr>
          <w:p w14:paraId="65ADFD3D" w14:textId="261B298E" w:rsidR="00F14443" w:rsidRPr="00704134" w:rsidRDefault="00F14443" w:rsidP="00F14443">
            <w:pPr>
              <w:rPr>
                <w:rFonts w:eastAsia="宋体"/>
                <w:lang w:val="en-GB"/>
              </w:rPr>
            </w:pPr>
            <w:r w:rsidRPr="00704134">
              <w:rPr>
                <w:rFonts w:eastAsia="宋体"/>
                <w:b/>
                <w:lang w:val="en-GB"/>
              </w:rPr>
              <w:t>Support FL’s proposal.</w:t>
            </w:r>
            <w:r w:rsidRPr="00704134">
              <w:rPr>
                <w:rFonts w:eastAsia="宋体"/>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w:t>
            </w:r>
            <w:r w:rsidR="0058254F" w:rsidRPr="00704134">
              <w:rPr>
                <w:rFonts w:eastAsia="宋体"/>
                <w:lang w:val="en-GB"/>
              </w:rPr>
              <w:t>s</w:t>
            </w:r>
            <w:r w:rsidRPr="00704134">
              <w:rPr>
                <w:rFonts w:eastAsia="宋体"/>
                <w:lang w:val="en-GB"/>
              </w:rPr>
              <w:t xml:space="preserve"> SIB information for SL </w:t>
            </w:r>
            <w:r w:rsidR="0058254F" w:rsidRPr="00704134">
              <w:rPr>
                <w:rFonts w:eastAsia="宋体"/>
                <w:lang w:val="en-GB"/>
              </w:rPr>
              <w:t xml:space="preserve">configurations (“safer” means that the other way around may not be soly decided by RAN1). </w:t>
            </w:r>
            <w:r w:rsidRPr="00704134">
              <w:rPr>
                <w:rFonts w:eastAsia="宋体"/>
                <w:lang w:val="en-GB"/>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等线"/>
                <w:lang w:val="en-GB"/>
              </w:rPr>
            </w:pPr>
            <w:r>
              <w:rPr>
                <w:rFonts w:eastAsia="等线"/>
                <w:lang w:val="en-GB"/>
              </w:rPr>
              <w:t xml:space="preserve">For the first bullet, we think it is not necessary to restrict to monitor DCI 3_0 </w:t>
            </w:r>
            <w:r w:rsidR="00C62AD2">
              <w:rPr>
                <w:rFonts w:eastAsia="等线"/>
                <w:lang w:val="en-GB"/>
              </w:rPr>
              <w:t xml:space="preserve">only </w:t>
            </w:r>
            <w:r>
              <w:rPr>
                <w:rFonts w:eastAsia="等线"/>
                <w:lang w:val="en-GB"/>
              </w:rPr>
              <w:t>on PCell, especially for the case where sidelink shares the carrier of SCell.</w:t>
            </w:r>
          </w:p>
          <w:p w14:paraId="3C2CE2DC" w14:textId="77777777" w:rsidR="00C62AD2" w:rsidRDefault="00C62AD2" w:rsidP="0069766A">
            <w:pPr>
              <w:rPr>
                <w:rFonts w:eastAsia="等线"/>
                <w:lang w:val="en-GB"/>
              </w:rPr>
            </w:pPr>
          </w:p>
          <w:p w14:paraId="762617FB" w14:textId="652DBB6B" w:rsidR="00F14443" w:rsidRDefault="0069766A" w:rsidP="0069766A">
            <w:pPr>
              <w:rPr>
                <w:lang w:val="en-GB"/>
              </w:rPr>
            </w:pPr>
            <w:r>
              <w:rPr>
                <w:rFonts w:eastAsia="等线"/>
                <w:lang w:val="en-GB"/>
              </w:rPr>
              <w:t>For the second bullet,</w:t>
            </w:r>
            <w:r w:rsidR="00C62AD2">
              <w:rPr>
                <w:rFonts w:eastAsia="等线"/>
                <w:lang w:val="en-GB"/>
              </w:rPr>
              <w:t xml:space="preserve"> SL HARQ-ACK report</w:t>
            </w:r>
            <w:r>
              <w:rPr>
                <w:rFonts w:eastAsia="等线"/>
                <w:lang w:val="en-GB"/>
              </w:rPr>
              <w:t xml:space="preserve"> can be transmitted in PCell or PScell</w:t>
            </w:r>
            <w:r w:rsidR="00C62AD2">
              <w:rPr>
                <w:rFonts w:eastAsia="等线"/>
                <w:lang w:val="en-GB"/>
              </w:rPr>
              <w:t>, like PUCCH in NR Uu.</w:t>
            </w:r>
          </w:p>
        </w:tc>
      </w:tr>
      <w:tr w:rsidR="00B702FD" w14:paraId="1FBF2EAE" w14:textId="77777777" w:rsidTr="00621793">
        <w:tc>
          <w:tcPr>
            <w:tcW w:w="1696" w:type="dxa"/>
          </w:tcPr>
          <w:p w14:paraId="0B8A6179" w14:textId="09B06D2E" w:rsidR="00B702FD" w:rsidRDefault="00B702FD" w:rsidP="00B702FD">
            <w:pPr>
              <w:rPr>
                <w:lang w:val="en-GB"/>
              </w:rPr>
            </w:pPr>
            <w:r>
              <w:rPr>
                <w:rFonts w:eastAsia="等线" w:hint="eastAsia"/>
                <w:lang w:val="en-GB"/>
              </w:rPr>
              <w:t>S</w:t>
            </w:r>
            <w:r>
              <w:rPr>
                <w:rFonts w:eastAsia="等线"/>
                <w:lang w:val="en-GB"/>
              </w:rPr>
              <w:t>harp</w:t>
            </w:r>
          </w:p>
        </w:tc>
        <w:tc>
          <w:tcPr>
            <w:tcW w:w="7933" w:type="dxa"/>
          </w:tcPr>
          <w:p w14:paraId="56CA08C4" w14:textId="505946D7" w:rsidR="00B702FD" w:rsidRDefault="00B702FD" w:rsidP="00B702FD">
            <w:pPr>
              <w:rPr>
                <w:lang w:val="en-GB"/>
              </w:rPr>
            </w:pPr>
            <w:r>
              <w:rPr>
                <w:rFonts w:eastAsia="等线"/>
                <w:lang w:val="en-GB"/>
              </w:rPr>
              <w:t>We support the FL proposal.</w:t>
            </w:r>
          </w:p>
        </w:tc>
      </w:tr>
      <w:tr w:rsidR="00B702FD" w14:paraId="5F0B7DB8" w14:textId="77777777" w:rsidTr="00621793">
        <w:tc>
          <w:tcPr>
            <w:tcW w:w="1696" w:type="dxa"/>
          </w:tcPr>
          <w:p w14:paraId="046E9D22" w14:textId="7560FA14" w:rsidR="00B702FD" w:rsidRDefault="003457F2" w:rsidP="00B702FD">
            <w:pPr>
              <w:rPr>
                <w:lang w:val="en-GB"/>
              </w:rPr>
            </w:pPr>
            <w:r>
              <w:rPr>
                <w:lang w:val="en-GB"/>
              </w:rPr>
              <w:t>Qualcomm</w:t>
            </w:r>
          </w:p>
        </w:tc>
        <w:tc>
          <w:tcPr>
            <w:tcW w:w="7933" w:type="dxa"/>
          </w:tcPr>
          <w:p w14:paraId="0119CF64" w14:textId="7180DC18" w:rsidR="002918EA" w:rsidRDefault="002918EA" w:rsidP="00B702FD">
            <w:pPr>
              <w:rPr>
                <w:lang w:val="en-GB"/>
              </w:rPr>
            </w:pPr>
            <w:r w:rsidRPr="002918EA">
              <w:rPr>
                <w:lang w:val="en-GB"/>
              </w:rPr>
              <w:t>D</w:t>
            </w:r>
            <w:r w:rsidR="0029474A">
              <w:rPr>
                <w:lang w:val="en-GB"/>
              </w:rPr>
              <w:t>ocomo</w:t>
            </w:r>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sidelink carrier, DCI 3-0 and 3-1 are only monitored on PCell</w:t>
            </w:r>
            <w:r w:rsidR="0029474A">
              <w:rPr>
                <w:lang w:val="en-GB"/>
              </w:rPr>
              <w:t xml:space="preserve">, while self-scheduling on an SCell is </w:t>
            </w:r>
            <w:r w:rsidR="00AE5017">
              <w:rPr>
                <w:lang w:val="en-GB"/>
              </w:rPr>
              <w:t>used</w:t>
            </w:r>
            <w:r w:rsidR="00EF4F84">
              <w:rPr>
                <w:lang w:val="en-GB"/>
              </w:rPr>
              <w:t xml:space="preserve"> when configured</w:t>
            </w:r>
            <w:r w:rsidR="0029474A">
              <w:rPr>
                <w:lang w:val="en-GB"/>
              </w:rPr>
              <w:t>.</w:t>
            </w:r>
          </w:p>
          <w:p w14:paraId="66CB25EE" w14:textId="77777777"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our understanding is that this is the current behavior in specifications</w:t>
            </w:r>
            <w:r w:rsidR="001A2E08">
              <w:rPr>
                <w:lang w:val="en-GB"/>
              </w:rPr>
              <w:t xml:space="preserve">, but we’re ok with having an </w:t>
            </w:r>
            <w:r w:rsidR="00E05CC8">
              <w:rPr>
                <w:lang w:val="en-GB"/>
              </w:rPr>
              <w:t>explicit agreement for clarity.</w:t>
            </w:r>
          </w:p>
          <w:p w14:paraId="1A7B1B37" w14:textId="7D1241D6" w:rsidR="00927236" w:rsidRDefault="00927236" w:rsidP="00927236">
            <w:pPr>
              <w:rPr>
                <w:color w:val="FF0000"/>
              </w:rPr>
            </w:pPr>
            <w:r w:rsidRPr="00C51B5A">
              <w:rPr>
                <w:color w:val="FF0000"/>
              </w:rPr>
              <w:t>FL reply</w:t>
            </w:r>
            <w:r>
              <w:rPr>
                <w:color w:val="FF0000"/>
              </w:rPr>
              <w:t xml:space="preserve"> (19/8/20)</w:t>
            </w:r>
            <w:r w:rsidRPr="00C51B5A">
              <w:rPr>
                <w:color w:val="FF0000"/>
              </w:rPr>
              <w:t>:</w:t>
            </w:r>
          </w:p>
          <w:p w14:paraId="228EE59D" w14:textId="7FCFDB34" w:rsidR="00927236" w:rsidRDefault="00927236" w:rsidP="00927236">
            <w:pPr>
              <w:rPr>
                <w:lang w:val="en-GB"/>
              </w:rPr>
            </w:pPr>
            <w:r>
              <w:rPr>
                <w:color w:val="FF0000"/>
                <w:lang w:val="en-GB"/>
              </w:rPr>
              <w:t>Your proposal on the first bullet looks a bit convoluted, I would say. If we need scheduling on SCell, let’s support it for all cases.</w:t>
            </w:r>
          </w:p>
        </w:tc>
      </w:tr>
      <w:tr w:rsidR="00B702FD" w14:paraId="7FCDCE6D" w14:textId="77777777" w:rsidTr="00621793">
        <w:tc>
          <w:tcPr>
            <w:tcW w:w="1696" w:type="dxa"/>
          </w:tcPr>
          <w:p w14:paraId="56E2D2D6" w14:textId="3E9F1CA6" w:rsidR="00B702FD" w:rsidRPr="00CD663E" w:rsidRDefault="00CD663E" w:rsidP="00B702FD">
            <w:pPr>
              <w:rPr>
                <w:rFonts w:eastAsia="等线"/>
                <w:lang w:val="en-GB"/>
              </w:rPr>
            </w:pPr>
            <w:r>
              <w:rPr>
                <w:rFonts w:eastAsia="等线" w:hint="eastAsia"/>
                <w:lang w:val="en-GB"/>
              </w:rPr>
              <w:t>CATT</w:t>
            </w:r>
          </w:p>
        </w:tc>
        <w:tc>
          <w:tcPr>
            <w:tcW w:w="7933" w:type="dxa"/>
          </w:tcPr>
          <w:p w14:paraId="56BF3129" w14:textId="05D0804D" w:rsidR="00B702FD" w:rsidRPr="00CD663E" w:rsidRDefault="00CD663E" w:rsidP="00B702FD">
            <w:pPr>
              <w:rPr>
                <w:rFonts w:eastAsia="等线"/>
                <w:lang w:val="en-GB"/>
              </w:rPr>
            </w:pPr>
            <w:r>
              <w:rPr>
                <w:rFonts w:eastAsia="等线"/>
                <w:lang w:val="en-GB"/>
              </w:rPr>
              <w:t>W</w:t>
            </w:r>
            <w:r>
              <w:rPr>
                <w:rFonts w:eastAsia="等线" w:hint="eastAsia"/>
                <w:lang w:val="en-GB"/>
              </w:rPr>
              <w:t>e are neutral on this issue.</w:t>
            </w:r>
          </w:p>
        </w:tc>
      </w:tr>
      <w:tr w:rsidR="00B702FD" w14:paraId="4F121D50" w14:textId="77777777" w:rsidTr="00621793">
        <w:tc>
          <w:tcPr>
            <w:tcW w:w="1696" w:type="dxa"/>
          </w:tcPr>
          <w:p w14:paraId="15753851" w14:textId="3D1306E8" w:rsidR="00B702FD" w:rsidRDefault="00DC6A3C" w:rsidP="00B702FD">
            <w:pPr>
              <w:rPr>
                <w:lang w:val="en-GB"/>
              </w:rPr>
            </w:pPr>
            <w:r>
              <w:rPr>
                <w:lang w:val="en-GB"/>
              </w:rPr>
              <w:t>Huawei, HiSilicon</w:t>
            </w:r>
          </w:p>
        </w:tc>
        <w:tc>
          <w:tcPr>
            <w:tcW w:w="7933" w:type="dxa"/>
          </w:tcPr>
          <w:p w14:paraId="4CFE33B2" w14:textId="1DFCC095" w:rsidR="00B702FD" w:rsidRDefault="00DC6A3C" w:rsidP="00B702FD">
            <w:pPr>
              <w:rPr>
                <w:lang w:val="en-GB"/>
              </w:rPr>
            </w:pPr>
            <w:r>
              <w:rPr>
                <w:rFonts w:eastAsia="等线"/>
                <w:lang w:val="en-GB"/>
              </w:rPr>
              <w:t>The monitoring space for DCI formats 3-0 and 3-1 can follow the LTE principle, where the restriction of PCell on DCI format 5A is not specified.</w:t>
            </w:r>
          </w:p>
        </w:tc>
      </w:tr>
      <w:tr w:rsidR="00DB4032" w14:paraId="614D61E7" w14:textId="77777777" w:rsidTr="00621793">
        <w:tc>
          <w:tcPr>
            <w:tcW w:w="1696" w:type="dxa"/>
          </w:tcPr>
          <w:p w14:paraId="04FB6440" w14:textId="3519CA61"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975BD23" w14:textId="77777777" w:rsidR="00DB4032" w:rsidRDefault="00DB4032" w:rsidP="00DB4032">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3B41AB17" w14:textId="74E5AFA5" w:rsidR="00DB4032" w:rsidRDefault="00DB4032" w:rsidP="00DB4032">
            <w:pPr>
              <w:rPr>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PCell or PScell.</w:t>
            </w:r>
          </w:p>
        </w:tc>
      </w:tr>
      <w:tr w:rsidR="00DB4032" w14:paraId="51AE8A82" w14:textId="77777777" w:rsidTr="00621793">
        <w:tc>
          <w:tcPr>
            <w:tcW w:w="1696" w:type="dxa"/>
          </w:tcPr>
          <w:p w14:paraId="70B1BEDF" w14:textId="4F18BA51" w:rsidR="00DB4032" w:rsidRDefault="00030C07" w:rsidP="00DB4032">
            <w:pPr>
              <w:rPr>
                <w:lang w:val="en-GB"/>
              </w:rPr>
            </w:pPr>
            <w:r>
              <w:rPr>
                <w:lang w:val="en-GB"/>
              </w:rPr>
              <w:t>Ericsson</w:t>
            </w:r>
          </w:p>
        </w:tc>
        <w:tc>
          <w:tcPr>
            <w:tcW w:w="7933" w:type="dxa"/>
          </w:tcPr>
          <w:p w14:paraId="6DF456B0" w14:textId="46C69716" w:rsidR="00DB4032" w:rsidRDefault="00030C07" w:rsidP="00DB4032">
            <w:pPr>
              <w:rPr>
                <w:lang w:val="en-GB"/>
              </w:rPr>
            </w:pPr>
            <w:r>
              <w:rPr>
                <w:lang w:val="en-GB"/>
              </w:rPr>
              <w:t>We don’t see the need for the first bullet</w:t>
            </w:r>
          </w:p>
        </w:tc>
      </w:tr>
      <w:tr w:rsidR="00704134" w14:paraId="014B41A7" w14:textId="77777777" w:rsidTr="00621793">
        <w:tc>
          <w:tcPr>
            <w:tcW w:w="1696" w:type="dxa"/>
          </w:tcPr>
          <w:p w14:paraId="40089449" w14:textId="54492B45" w:rsidR="00704134" w:rsidRDefault="00704134" w:rsidP="00DB4032">
            <w:r>
              <w:t>Nokia, NSB</w:t>
            </w:r>
          </w:p>
        </w:tc>
        <w:tc>
          <w:tcPr>
            <w:tcW w:w="7933" w:type="dxa"/>
          </w:tcPr>
          <w:p w14:paraId="242D84C5" w14:textId="7D69AAA3" w:rsidR="00704134" w:rsidRPr="00704134" w:rsidRDefault="00704134" w:rsidP="00DB4032">
            <w:pPr>
              <w:rPr>
                <w:lang w:val="en-GB"/>
              </w:rPr>
            </w:pPr>
            <w:r w:rsidRPr="00704134">
              <w:rPr>
                <w:lang w:val="en-GB"/>
              </w:rPr>
              <w:t>We are not convinced o</w:t>
            </w:r>
            <w:r>
              <w:rPr>
                <w:lang w:val="en-GB"/>
              </w:rPr>
              <w:t>f the need for the restriction on the cell where DCI is received.</w:t>
            </w:r>
          </w:p>
        </w:tc>
      </w:tr>
      <w:tr w:rsidR="00E417DF" w14:paraId="2927E070" w14:textId="77777777" w:rsidTr="00621793">
        <w:tc>
          <w:tcPr>
            <w:tcW w:w="1696" w:type="dxa"/>
          </w:tcPr>
          <w:p w14:paraId="3CD2FE39" w14:textId="6F24AAA4" w:rsidR="00E417DF" w:rsidRDefault="00E417DF" w:rsidP="00E417DF">
            <w:r>
              <w:rPr>
                <w:lang w:val="en-GB"/>
              </w:rPr>
              <w:t>Futurewei</w:t>
            </w:r>
          </w:p>
        </w:tc>
        <w:tc>
          <w:tcPr>
            <w:tcW w:w="7933" w:type="dxa"/>
          </w:tcPr>
          <w:p w14:paraId="6CB34FB5" w14:textId="77777777" w:rsidR="00E417DF" w:rsidRDefault="00E417DF" w:rsidP="00E417DF">
            <w:pPr>
              <w:rPr>
                <w:lang w:val="en-GB"/>
              </w:rPr>
            </w:pPr>
            <w:r>
              <w:rPr>
                <w:lang w:val="en-GB"/>
              </w:rPr>
              <w:t>First bullet: unclear what benefit there would be in putting such a restriction</w:t>
            </w:r>
          </w:p>
          <w:p w14:paraId="056FB2B8" w14:textId="3605D5F4" w:rsidR="00E417DF" w:rsidRPr="00704134" w:rsidRDefault="00E417DF" w:rsidP="00E417DF">
            <w:pPr>
              <w:rPr>
                <w:lang w:val="en-GB"/>
              </w:rPr>
            </w:pPr>
            <w:r>
              <w:rPr>
                <w:lang w:val="en-GB"/>
              </w:rPr>
              <w:t>Second bullet: while we do not have any strong view, we do not see why the behaviour would be different than for the Uu link where either Pcell or PScell can be used</w:t>
            </w:r>
          </w:p>
        </w:tc>
      </w:tr>
      <w:tr w:rsidR="00FD5139" w14:paraId="6DAB6F54" w14:textId="77777777" w:rsidTr="00621793">
        <w:tc>
          <w:tcPr>
            <w:tcW w:w="1696" w:type="dxa"/>
          </w:tcPr>
          <w:p w14:paraId="54F04C66" w14:textId="2DE44B92" w:rsidR="00FD5139" w:rsidRPr="00FD5139" w:rsidRDefault="00FD5139" w:rsidP="00E417DF">
            <w:pPr>
              <w:rPr>
                <w:rFonts w:eastAsia="等线"/>
                <w:lang w:val="en-GB"/>
              </w:rPr>
            </w:pPr>
            <w:r>
              <w:rPr>
                <w:rFonts w:eastAsia="等线" w:hint="eastAsia"/>
                <w:lang w:val="en-GB"/>
              </w:rPr>
              <w:t>Spreadtrum</w:t>
            </w:r>
          </w:p>
        </w:tc>
        <w:tc>
          <w:tcPr>
            <w:tcW w:w="7933" w:type="dxa"/>
          </w:tcPr>
          <w:p w14:paraId="21AFBB26" w14:textId="7CF53481" w:rsidR="00FD5139" w:rsidRPr="00FD5139" w:rsidRDefault="00FD5139" w:rsidP="00E417DF">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3F9012FC" w14:textId="60EA6C80" w:rsidR="000A60EA" w:rsidRDefault="000A60EA" w:rsidP="000A60EA">
      <w:pPr>
        <w:pStyle w:val="Heading2"/>
      </w:pPr>
      <w:bookmarkStart w:id="42" w:name="_Hlk48554070"/>
      <w:r>
        <w:t>Other comments</w:t>
      </w:r>
    </w:p>
    <w:p w14:paraId="76F28DAE" w14:textId="0252877D" w:rsidR="000A60EA" w:rsidRDefault="000A60EA" w:rsidP="000A60EA">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42"/>
    </w:tbl>
    <w:p w14:paraId="0E559DA8" w14:textId="77777777" w:rsidR="000A60EA" w:rsidRPr="000A60EA" w:rsidRDefault="000A60EA" w:rsidP="000A60EA"/>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3D7CE" w14:textId="77777777" w:rsidR="00585221" w:rsidRDefault="00585221">
      <w:r>
        <w:separator/>
      </w:r>
    </w:p>
  </w:endnote>
  <w:endnote w:type="continuationSeparator" w:id="0">
    <w:p w14:paraId="4034243A" w14:textId="77777777" w:rsidR="00585221" w:rsidRDefault="00585221">
      <w:r>
        <w:continuationSeparator/>
      </w:r>
    </w:p>
  </w:endnote>
  <w:endnote w:type="continuationNotice" w:id="1">
    <w:p w14:paraId="6784A801" w14:textId="77777777" w:rsidR="00585221" w:rsidRDefault="00585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79C24" w14:textId="77777777" w:rsidR="00585221" w:rsidRDefault="00585221">
      <w:r>
        <w:separator/>
      </w:r>
    </w:p>
  </w:footnote>
  <w:footnote w:type="continuationSeparator" w:id="0">
    <w:p w14:paraId="69AE0AEE" w14:textId="77777777" w:rsidR="00585221" w:rsidRDefault="00585221">
      <w:r>
        <w:continuationSeparator/>
      </w:r>
    </w:p>
  </w:footnote>
  <w:footnote w:type="continuationNotice" w:id="1">
    <w:p w14:paraId="1E60723D" w14:textId="77777777" w:rsidR="00585221" w:rsidRDefault="005852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0"/>
  </w:num>
  <w:num w:numId="4">
    <w:abstractNumId w:val="17"/>
  </w:num>
  <w:num w:numId="5">
    <w:abstractNumId w:val="18"/>
  </w:num>
  <w:num w:numId="6">
    <w:abstractNumId w:val="20"/>
  </w:num>
  <w:num w:numId="7">
    <w:abstractNumId w:val="7"/>
  </w:num>
  <w:num w:numId="8">
    <w:abstractNumId w:val="9"/>
  </w:num>
  <w:num w:numId="9">
    <w:abstractNumId w:val="2"/>
  </w:num>
  <w:num w:numId="10">
    <w:abstractNumId w:val="28"/>
  </w:num>
  <w:num w:numId="11">
    <w:abstractNumId w:val="12"/>
  </w:num>
  <w:num w:numId="12">
    <w:abstractNumId w:val="26"/>
  </w:num>
  <w:num w:numId="13">
    <w:abstractNumId w:val="11"/>
  </w:num>
  <w:num w:numId="14">
    <w:abstractNumId w:val="21"/>
  </w:num>
  <w:num w:numId="15">
    <w:abstractNumId w:val="1"/>
  </w:num>
  <w:num w:numId="16">
    <w:abstractNumId w:val="4"/>
  </w:num>
  <w:num w:numId="17">
    <w:abstractNumId w:val="6"/>
  </w:num>
  <w:num w:numId="18">
    <w:abstractNumId w:val="27"/>
  </w:num>
  <w:num w:numId="19">
    <w:abstractNumId w:val="5"/>
  </w:num>
  <w:num w:numId="20">
    <w:abstractNumId w:val="16"/>
  </w:num>
  <w:num w:numId="21">
    <w:abstractNumId w:val="19"/>
  </w:num>
  <w:num w:numId="22">
    <w:abstractNumId w:val="8"/>
  </w:num>
  <w:num w:numId="23">
    <w:abstractNumId w:val="3"/>
  </w:num>
  <w:num w:numId="24">
    <w:abstractNumId w:val="13"/>
  </w:num>
  <w:num w:numId="25">
    <w:abstractNumId w:val="10"/>
  </w:num>
  <w:num w:numId="26">
    <w:abstractNumId w:val="23"/>
  </w:num>
  <w:num w:numId="27">
    <w:abstractNumId w:val="25"/>
  </w:num>
  <w:num w:numId="28">
    <w:abstractNumId w:val="24"/>
  </w:num>
  <w:num w:numId="29">
    <w:abstractNumId w:val="30"/>
  </w:num>
  <w:num w:numId="30">
    <w:abstractNumId w:val="29"/>
  </w:num>
  <w:num w:numId="31">
    <w:abstractNumId w:val="22"/>
  </w:num>
  <w:num w:numId="3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66B"/>
    <w:rsid w:val="002A485A"/>
    <w:rsid w:val="002A49E7"/>
    <w:rsid w:val="002A53DE"/>
    <w:rsid w:val="002A6856"/>
    <w:rsid w:val="002A6DFA"/>
    <w:rsid w:val="002A7455"/>
    <w:rsid w:val="002A7D5B"/>
    <w:rsid w:val="002A7EF3"/>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558"/>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5BF1"/>
    <w:rsid w:val="003D604D"/>
    <w:rsid w:val="003D6817"/>
    <w:rsid w:val="003D7C45"/>
    <w:rsid w:val="003D7D44"/>
    <w:rsid w:val="003E0007"/>
    <w:rsid w:val="003E00E9"/>
    <w:rsid w:val="003E100B"/>
    <w:rsid w:val="003E15FA"/>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22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5DC"/>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5BCE"/>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2B8E"/>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3F3E"/>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3F3E"/>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4B9D"/>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583"/>
    <w:rsid w:val="00F95A07"/>
    <w:rsid w:val="00F960E2"/>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BCE"/>
    <w:pPr>
      <w:widowControl w:val="0"/>
      <w:jc w:val="both"/>
    </w:pPr>
    <w:rPr>
      <w:rFonts w:asciiTheme="minorHAnsi" w:hAnsiTheme="minorHAnsi" w:cstheme="minorBidi"/>
      <w:kern w:val="2"/>
      <w:sz w:val="21"/>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725B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5BC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出段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
    <w:name w:val="交底书"/>
    <w:basedOn w:val="Normal"/>
    <w:link w:val="Char"/>
    <w:qFormat/>
    <w:rsid w:val="00725BCE"/>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725BCE"/>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4475</Words>
  <Characters>25512</Characters>
  <Application>Microsoft Office Word</Application>
  <DocSecurity>0</DocSecurity>
  <Lines>212</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29928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2020-08-20T04:52:00Z</dcterms:created>
  <dcterms:modified xsi:type="dcterms:W3CDTF">2020-08-20T04:54:00Z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ies>
</file>