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4E2CF76A" w:rsidR="003C20D3" w:rsidRPr="005C41F1" w:rsidRDefault="007A41F6" w:rsidP="004366E0">
      <w:pPr>
        <w:tabs>
          <w:tab w:val="center" w:pos="4536"/>
          <w:tab w:val="right" w:pos="8280"/>
          <w:tab w:val="right" w:pos="9639"/>
        </w:tabs>
        <w:spacing w:afterLines="50" w:after="120"/>
        <w:ind w:right="2"/>
        <w:jc w:val="both"/>
        <w:rPr>
          <w:b/>
          <w:bCs/>
          <w:sz w:val="28"/>
        </w:rPr>
      </w:pPr>
      <w:bookmarkStart w:id="0" w:name="_Hlk533328020"/>
      <w:r>
        <w:rPr>
          <w:b/>
          <w:bCs/>
          <w:sz w:val="28"/>
        </w:rPr>
        <w:t xml:space="preserve">3GPP TSG RAN WG1 #102-e  </w:t>
      </w:r>
      <w:r w:rsidR="003C20D3" w:rsidRPr="005C41F1">
        <w:rPr>
          <w:b/>
          <w:bCs/>
          <w:sz w:val="28"/>
        </w:rPr>
        <w:t xml:space="preserve">        </w:t>
      </w:r>
      <w:r w:rsidR="003C20D3" w:rsidRPr="005C41F1">
        <w:rPr>
          <w:b/>
          <w:bCs/>
          <w:sz w:val="28"/>
        </w:rPr>
        <w:tab/>
        <w:t xml:space="preserve">                                     </w:t>
      </w:r>
      <w:r w:rsidR="00E457EC">
        <w:rPr>
          <w:b/>
          <w:bCs/>
          <w:sz w:val="28"/>
        </w:rPr>
        <w:t xml:space="preserve">                           </w:t>
      </w:r>
      <w:r>
        <w:rPr>
          <w:b/>
          <w:bCs/>
          <w:sz w:val="28"/>
        </w:rPr>
        <w:t>R1-</w:t>
      </w:r>
      <w:r w:rsidR="00227213">
        <w:rPr>
          <w:b/>
          <w:bCs/>
          <w:sz w:val="28"/>
        </w:rPr>
        <w:t>2006989</w:t>
      </w:r>
      <w:bookmarkStart w:id="1" w:name="_GoBack"/>
      <w:bookmarkEnd w:id="1"/>
    </w:p>
    <w:bookmarkEnd w:id="0"/>
    <w:p w14:paraId="468022D7" w14:textId="76206051" w:rsidR="005C41F1" w:rsidRPr="005C41F1" w:rsidRDefault="007A41F6" w:rsidP="004366E0">
      <w:pPr>
        <w:spacing w:afterLines="50" w:after="120"/>
        <w:ind w:left="1985" w:hanging="1985"/>
        <w:rPr>
          <w:b/>
          <w:sz w:val="28"/>
          <w:szCs w:val="28"/>
        </w:rPr>
      </w:pPr>
      <w:r>
        <w:rPr>
          <w:rFonts w:eastAsia="MS Mincho"/>
          <w:b/>
          <w:bCs/>
          <w:sz w:val="28"/>
          <w:lang w:eastAsia="ja-JP"/>
        </w:rPr>
        <w:t>e-Meeting, August 17</w:t>
      </w:r>
      <w:r w:rsidR="0050043D">
        <w:rPr>
          <w:rFonts w:eastAsia="MS Mincho"/>
          <w:b/>
          <w:bCs/>
          <w:sz w:val="28"/>
          <w:lang w:eastAsia="ja-JP"/>
        </w:rPr>
        <w:t>th</w:t>
      </w:r>
      <w:r w:rsidR="00AF53D1" w:rsidRPr="00AF53D1">
        <w:rPr>
          <w:rFonts w:eastAsia="MS Mincho"/>
          <w:b/>
          <w:bCs/>
          <w:sz w:val="28"/>
          <w:lang w:eastAsia="ja-JP"/>
        </w:rPr>
        <w:t xml:space="preserve"> – </w:t>
      </w:r>
      <w:r>
        <w:rPr>
          <w:rFonts w:eastAsia="MS Mincho"/>
          <w:b/>
          <w:bCs/>
          <w:sz w:val="28"/>
          <w:lang w:eastAsia="ja-JP"/>
        </w:rPr>
        <w:t>August 28</w:t>
      </w:r>
      <w:r w:rsidR="0050043D">
        <w:rPr>
          <w:rFonts w:eastAsia="MS Mincho"/>
          <w:b/>
          <w:bCs/>
          <w:sz w:val="28"/>
          <w:lang w:eastAsia="ja-JP"/>
        </w:rPr>
        <w:t>th, 2020</w:t>
      </w:r>
    </w:p>
    <w:p w14:paraId="301899BC" w14:textId="747C2C8A"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.1</w:t>
      </w:r>
    </w:p>
    <w:p w14:paraId="3ACE8376" w14:textId="5657FC71"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007A41F6" w:rsidRPr="007A41F6">
        <w:rPr>
          <w:b/>
          <w:sz w:val="28"/>
          <w:szCs w:val="28"/>
        </w:rPr>
        <w:t>On required changes to NR using existing DL/UL NR waveform for operation in 60GHz ban</w:t>
      </w:r>
      <w:r w:rsidR="007A41F6">
        <w:rPr>
          <w:b/>
          <w:sz w:val="28"/>
          <w:szCs w:val="28"/>
        </w:rPr>
        <w:t>d</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D703C5"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46EA0EDE" w:rsidR="00FC61DB" w:rsidRDefault="002259D0" w:rsidP="00FC61DB">
      <w:pPr>
        <w:adjustRightInd w:val="0"/>
        <w:snapToGrid w:val="0"/>
        <w:spacing w:afterLines="50" w:after="120"/>
        <w:jc w:val="both"/>
        <w:rPr>
          <w:szCs w:val="22"/>
        </w:rPr>
      </w:pPr>
      <w:r>
        <w:rPr>
          <w:szCs w:val="22"/>
        </w:rPr>
        <w:t xml:space="preserve">In </w:t>
      </w:r>
      <w:r w:rsidR="000C39EA">
        <w:rPr>
          <w:szCs w:val="22"/>
        </w:rPr>
        <w:t>3GPP RAN meeting #86</w:t>
      </w:r>
      <w:r w:rsidR="00FC61DB" w:rsidRPr="0052558F">
        <w:rPr>
          <w:szCs w:val="22"/>
        </w:rPr>
        <w:t xml:space="preserve"> meeting</w:t>
      </w:r>
      <w:r w:rsidR="00841883">
        <w:rPr>
          <w:szCs w:val="22"/>
        </w:rPr>
        <w:t xml:space="preserve">, a new SID is agreed on the study of supporting NR from 52.6GHz 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841883">
        <w:rPr>
          <w:szCs w:val="22"/>
        </w:rPr>
        <w:t>[1]</w:t>
      </w:r>
      <w:r w:rsidR="00841883">
        <w:rPr>
          <w:szCs w:val="22"/>
        </w:rPr>
        <w:fldChar w:fldCharType="end"/>
      </w:r>
      <w:r w:rsidR="00841883">
        <w:rPr>
          <w:szCs w:val="22"/>
        </w:rPr>
        <w:t>. Specifically, the study objectives are given as follow:</w:t>
      </w:r>
    </w:p>
    <w:p w14:paraId="15B9D43F" w14:textId="77777777" w:rsidR="00841883" w:rsidRDefault="00841883" w:rsidP="00841883">
      <w:pPr>
        <w:numPr>
          <w:ilvl w:val="0"/>
          <w:numId w:val="44"/>
        </w:numPr>
        <w:overflowPunct w:val="0"/>
        <w:autoSpaceDE w:val="0"/>
        <w:autoSpaceDN w:val="0"/>
        <w:adjustRightInd w:val="0"/>
        <w:rPr>
          <w:bCs/>
        </w:rPr>
      </w:pPr>
      <w:r>
        <w:rPr>
          <w:bCs/>
        </w:rPr>
        <w:t>Study of required changes to NR using existing DL/UL NR waveform to support operation between 52.6 GHz and 71 GHz</w:t>
      </w:r>
    </w:p>
    <w:p w14:paraId="151040F1" w14:textId="77777777" w:rsidR="00841883" w:rsidRPr="003A76B1" w:rsidRDefault="00841883" w:rsidP="00841883">
      <w:pPr>
        <w:numPr>
          <w:ilvl w:val="1"/>
          <w:numId w:val="44"/>
        </w:numPr>
        <w:overflowPunct w:val="0"/>
        <w:autoSpaceDE w:val="0"/>
        <w:autoSpaceDN w:val="0"/>
        <w:adjustRightInd w:val="0"/>
        <w:rPr>
          <w:bCs/>
        </w:rPr>
      </w:pPr>
      <w:r w:rsidRPr="003A76B1">
        <w:rPr>
          <w:bCs/>
        </w:rPr>
        <w:t>Study of applicable numerology including subcarrier spacing, channel BW (including maximum BW), and their impact to FR2 physical layer design to support system functionality considering practical RF impairments [RAN1, RAN4].</w:t>
      </w:r>
    </w:p>
    <w:p w14:paraId="2B981F0A" w14:textId="77777777" w:rsidR="00841883" w:rsidRPr="003A76B1" w:rsidRDefault="00841883" w:rsidP="00841883">
      <w:pPr>
        <w:numPr>
          <w:ilvl w:val="1"/>
          <w:numId w:val="44"/>
        </w:numPr>
        <w:overflowPunct w:val="0"/>
        <w:autoSpaceDE w:val="0"/>
        <w:autoSpaceDN w:val="0"/>
        <w:adjustRightInd w:val="0"/>
        <w:rPr>
          <w:bCs/>
        </w:rPr>
      </w:pPr>
      <w:r w:rsidRPr="003A76B1">
        <w:rPr>
          <w:lang w:eastAsia="ja-JP"/>
        </w:rPr>
        <w:t>Identify potential critical problems to physical signal/channels, if any [RAN1].</w:t>
      </w:r>
    </w:p>
    <w:p w14:paraId="05EB9309" w14:textId="77777777" w:rsidR="00841883" w:rsidRPr="00826C5C" w:rsidRDefault="00841883" w:rsidP="00841883">
      <w:pPr>
        <w:ind w:left="720"/>
        <w:rPr>
          <w:bCs/>
        </w:rPr>
      </w:pPr>
    </w:p>
    <w:p w14:paraId="39746FED" w14:textId="77777777" w:rsidR="00841883" w:rsidRDefault="00841883" w:rsidP="00841883">
      <w:pPr>
        <w:numPr>
          <w:ilvl w:val="0"/>
          <w:numId w:val="44"/>
        </w:numPr>
        <w:overflowPunct w:val="0"/>
        <w:autoSpaceDE w:val="0"/>
        <w:autoSpaceDN w:val="0"/>
        <w:adjustRightInd w:val="0"/>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02219E3F" w14:textId="37CC18B8" w:rsidR="004E01EA" w:rsidRPr="0052558F" w:rsidRDefault="00304DC0" w:rsidP="009C1424">
      <w:pPr>
        <w:spacing w:beforeLines="100" w:before="240" w:afterLines="50" w:after="120"/>
        <w:jc w:val="both"/>
        <w:rPr>
          <w:szCs w:val="22"/>
        </w:rPr>
      </w:pPr>
      <w:r>
        <w:rPr>
          <w:szCs w:val="22"/>
        </w:rPr>
        <w:t>In order to study the impact of practical RF impairments, evaluation assumptions for both LLS and SLS simulations are discussed and agreed in 3GPP RAN1 e-meeting</w:t>
      </w:r>
      <w:r w:rsidR="00DF27EE">
        <w:rPr>
          <w:szCs w:val="22"/>
        </w:rPr>
        <w:t xml:space="preserve"> #101 </w:t>
      </w:r>
      <w:r w:rsidR="00DF27EE">
        <w:rPr>
          <w:szCs w:val="22"/>
        </w:rPr>
        <w:fldChar w:fldCharType="begin"/>
      </w:r>
      <w:r w:rsidR="00DF27EE">
        <w:rPr>
          <w:szCs w:val="22"/>
        </w:rPr>
        <w:instrText xml:space="preserve"> REF _Ref47698919 \n \h </w:instrText>
      </w:r>
      <w:r w:rsidR="00DF27EE">
        <w:rPr>
          <w:szCs w:val="22"/>
        </w:rPr>
      </w:r>
      <w:r w:rsidR="00DF27EE">
        <w:rPr>
          <w:szCs w:val="22"/>
        </w:rPr>
        <w:fldChar w:fldCharType="separate"/>
      </w:r>
      <w:r w:rsidR="00DF27EE">
        <w:rPr>
          <w:szCs w:val="22"/>
        </w:rPr>
        <w:t>[5]</w:t>
      </w:r>
      <w:r w:rsidR="00DF27EE">
        <w:rPr>
          <w:szCs w:val="22"/>
        </w:rPr>
        <w:fldChar w:fldCharType="end"/>
      </w:r>
      <w:r>
        <w:rPr>
          <w:szCs w:val="22"/>
        </w:rPr>
        <w:t xml:space="preserve">. </w:t>
      </w:r>
      <w:r w:rsidR="00F853B3" w:rsidRPr="0052558F">
        <w:rPr>
          <w:szCs w:val="22"/>
        </w:rPr>
        <w:t xml:space="preserve">In this contribution, </w:t>
      </w:r>
      <w:r>
        <w:rPr>
          <w:szCs w:val="22"/>
        </w:rPr>
        <w:t xml:space="preserve">based on the agreed evaluation assumptions, </w:t>
      </w:r>
      <w:r w:rsidR="00F853B3" w:rsidRPr="0052558F">
        <w:rPr>
          <w:szCs w:val="22"/>
        </w:rPr>
        <w:t xml:space="preserve">we </w:t>
      </w:r>
      <w:r w:rsidR="00841883">
        <w:rPr>
          <w:szCs w:val="22"/>
        </w:rPr>
        <w:t xml:space="preserve">will </w:t>
      </w:r>
      <w:r>
        <w:rPr>
          <w:szCs w:val="22"/>
        </w:rPr>
        <w:t xml:space="preserve">provide our simulation results and discuss our findings regarding </w:t>
      </w:r>
      <w:r w:rsidR="00841883">
        <w:rPr>
          <w:szCs w:val="22"/>
        </w:rPr>
        <w:t>t</w:t>
      </w:r>
      <w:r>
        <w:rPr>
          <w:szCs w:val="22"/>
        </w:rPr>
        <w:t>he performance of existing</w:t>
      </w:r>
      <w:r w:rsidR="004804B7">
        <w:rPr>
          <w:szCs w:val="22"/>
        </w:rPr>
        <w:t xml:space="preserve"> and potentially new </w:t>
      </w:r>
      <w:r w:rsidR="00841883">
        <w:rPr>
          <w:szCs w:val="22"/>
        </w:rPr>
        <w:t xml:space="preserve">NR waveform </w:t>
      </w:r>
      <w:r w:rsidR="004804B7">
        <w:rPr>
          <w:szCs w:val="22"/>
        </w:rPr>
        <w:t>and numerologies</w:t>
      </w:r>
      <w:r w:rsidR="006834F7">
        <w:rPr>
          <w:szCs w:val="22"/>
        </w:rPr>
        <w:t xml:space="preserve"> </w:t>
      </w:r>
      <w:r w:rsidR="00841883">
        <w:rPr>
          <w:szCs w:val="22"/>
        </w:rPr>
        <w:t>when operating at frequency band between 52.6GHz and 71GHz.</w:t>
      </w:r>
    </w:p>
    <w:p w14:paraId="479BFEA9" w14:textId="165C02DE" w:rsidR="00494DC2" w:rsidRPr="007D4109" w:rsidRDefault="00D703C5"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58793E99" w:rsidR="004366E0" w:rsidRPr="0014253C" w:rsidRDefault="00215285" w:rsidP="004366E0">
      <w:pPr>
        <w:pStyle w:val="ListParagraph"/>
        <w:numPr>
          <w:ilvl w:val="0"/>
          <w:numId w:val="5"/>
        </w:numPr>
        <w:spacing w:beforeLines="50" w:before="120" w:afterLines="50" w:after="120"/>
        <w:contextualSpacing w:val="0"/>
        <w:outlineLvl w:val="0"/>
        <w:rPr>
          <w:rFonts w:eastAsia="SimSun"/>
          <w:b/>
          <w:sz w:val="28"/>
        </w:rPr>
      </w:pPr>
      <w:bookmarkStart w:id="2" w:name="_Ref494794648"/>
      <w:r>
        <w:rPr>
          <w:b/>
          <w:sz w:val="28"/>
        </w:rPr>
        <w:t>Evaluation Assumptions and Simulation Settings</w:t>
      </w:r>
    </w:p>
    <w:p w14:paraId="39830AF1" w14:textId="13741952" w:rsidR="00EC7CAA" w:rsidRDefault="006834F7" w:rsidP="00EC7CAA">
      <w:pPr>
        <w:pStyle w:val="ListParagraph"/>
        <w:spacing w:beforeLines="50" w:before="120" w:afterLines="50" w:after="120"/>
        <w:ind w:left="0"/>
        <w:contextualSpacing w:val="0"/>
        <w:jc w:val="both"/>
      </w:pPr>
      <w:r>
        <w:t xml:space="preserve">When operating at high frequency band such as 52.6GHz to 71GHz band, it is desirable to use larger subcarrier spacing in an OFDM system to reduce the impact of RF impairments such as phase noise. In current NR framework, </w:t>
      </w:r>
      <w:r w:rsidR="006B2E86">
        <w:t>the largest subcarrier spacing</w:t>
      </w:r>
      <w:r w:rsidR="00D0637B">
        <w:t xml:space="preserve"> </w:t>
      </w:r>
      <w:r w:rsidR="006B2E86">
        <w:t>available when operating in FR2 is 120 KHz</w:t>
      </w:r>
      <w:r w:rsidR="002C64F0">
        <w:t xml:space="preserve"> </w:t>
      </w:r>
      <w:r w:rsidR="002C64F0">
        <w:fldChar w:fldCharType="begin"/>
      </w:r>
      <w:r w:rsidR="002C64F0">
        <w:instrText xml:space="preserve"> REF _Ref40449526 \n \h </w:instrText>
      </w:r>
      <w:r w:rsidR="002C64F0">
        <w:fldChar w:fldCharType="separate"/>
      </w:r>
      <w:r w:rsidR="002C64F0">
        <w:t>[2]</w:t>
      </w:r>
      <w:r w:rsidR="002C64F0">
        <w:fldChar w:fldCharType="end"/>
      </w:r>
      <w:r w:rsidR="00D0637B">
        <w:t xml:space="preserve">. </w:t>
      </w:r>
      <w:r w:rsidR="0078701F">
        <w:t>For channel bandwidth, NR currently supports up to 400MHz (SCS=120</w:t>
      </w:r>
      <w:r w:rsidR="003A76B1">
        <w:t xml:space="preserve"> </w:t>
      </w:r>
      <w:r w:rsidR="0078701F">
        <w:t xml:space="preserve">KHz,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=275</m:t>
        </m:r>
      </m:oMath>
      <w:r w:rsidR="0078701F">
        <w:t>)</w:t>
      </w:r>
      <w:r w:rsidR="00703BAC">
        <w:t>, corresponding to an OFDM FFT size of 4096. Note</w:t>
      </w:r>
      <w:r w:rsidR="005306FF">
        <w:t xml:space="preserve"> that subcarrier spacing of 240</w:t>
      </w:r>
      <w:r w:rsidR="00703BAC">
        <w:t>KHz is also defined in NR, but is only applicable to SSB/PBCH currently.</w:t>
      </w:r>
    </w:p>
    <w:p w14:paraId="0A611D86" w14:textId="4AE377B4" w:rsidR="00C10410" w:rsidRDefault="00C10410" w:rsidP="00EC7CAA">
      <w:pPr>
        <w:pStyle w:val="ListParagraph"/>
        <w:spacing w:beforeLines="50" w:before="120" w:afterLines="50" w:after="120"/>
        <w:ind w:left="0"/>
        <w:contextualSpacing w:val="0"/>
        <w:jc w:val="both"/>
      </w:pPr>
      <w:r>
        <w:t xml:space="preserve">According to our pervious DL simulation results </w:t>
      </w:r>
      <w:r w:rsidR="003A76B1">
        <w:fldChar w:fldCharType="begin"/>
      </w:r>
      <w:r w:rsidR="003A76B1">
        <w:instrText xml:space="preserve"> REF _Ref47698976 \n \h </w:instrText>
      </w:r>
      <w:r w:rsidR="003A76B1">
        <w:fldChar w:fldCharType="separate"/>
      </w:r>
      <w:r w:rsidR="003A76B1">
        <w:t>[6]</w:t>
      </w:r>
      <w:r w:rsidR="003A76B1">
        <w:fldChar w:fldCharType="end"/>
      </w:r>
      <w:r>
        <w:t xml:space="preserve">, assuming 120 KHz subcarrier spacing, the EVM at the </w:t>
      </w:r>
      <w:r w:rsidR="00A6031C">
        <w:t>UE (receiver) side</w:t>
      </w:r>
      <w:r>
        <w:t xml:space="preserve"> can only support up to QPSK operation when phase noise is applied. This motivates the idea of using an even larger subcarrier spacing, e.g., 960 KHz, when operating in the 60</w:t>
      </w:r>
      <w:r w:rsidR="003A76B1">
        <w:t xml:space="preserve"> </w:t>
      </w:r>
      <w:r>
        <w:t>GHz band. The phase noise model used for our performance simul</w:t>
      </w:r>
      <w:r w:rsidR="003A76B1">
        <w:t xml:space="preserve">ation is provided in </w:t>
      </w:r>
      <w:r w:rsidR="003A76B1">
        <w:fldChar w:fldCharType="begin"/>
      </w:r>
      <w:r w:rsidR="003A76B1">
        <w:instrText xml:space="preserve"> REF _Ref40449707 \n \h </w:instrText>
      </w:r>
      <w:r w:rsidR="003A76B1">
        <w:fldChar w:fldCharType="separate"/>
      </w:r>
      <w:r w:rsidR="003A76B1">
        <w:t>[4]</w:t>
      </w:r>
      <w:r w:rsidR="003A76B1">
        <w:fldChar w:fldCharType="end"/>
      </w:r>
      <w:r w:rsidR="00706EEA">
        <w:t>.</w:t>
      </w:r>
    </w:p>
    <w:p w14:paraId="5EFFD724" w14:textId="1FCE2D8B" w:rsidR="00706EEA" w:rsidRDefault="00A7463D" w:rsidP="00EC7CAA">
      <w:pPr>
        <w:pStyle w:val="ListParagraph"/>
        <w:spacing w:beforeLines="50" w:before="120" w:afterLines="50" w:after="120"/>
        <w:ind w:left="0"/>
        <w:contextualSpacing w:val="0"/>
        <w:jc w:val="both"/>
      </w:pPr>
      <w:r>
        <w:t>Table 1 summarizes simulation configurations</w:t>
      </w:r>
      <w:r w:rsidR="00706EEA">
        <w:t xml:space="preserve"> </w:t>
      </w:r>
      <w:r>
        <w:t xml:space="preserve">and </w:t>
      </w:r>
      <w:r w:rsidR="00706EEA">
        <w:t>i</w:t>
      </w:r>
      <w:r>
        <w:t xml:space="preserve">mportant LLS </w:t>
      </w:r>
      <w:r w:rsidR="00706EEA">
        <w:t xml:space="preserve">parameters </w:t>
      </w:r>
      <w:r w:rsidR="003A76B1">
        <w:t xml:space="preserve">as agreed in </w:t>
      </w:r>
      <w:r w:rsidR="003A76B1">
        <w:fldChar w:fldCharType="begin"/>
      </w:r>
      <w:r w:rsidR="003A76B1">
        <w:instrText xml:space="preserve"> REF _Ref47698919 \n \h </w:instrText>
      </w:r>
      <w:r w:rsidR="003A76B1">
        <w:fldChar w:fldCharType="separate"/>
      </w:r>
      <w:r w:rsidR="003A76B1">
        <w:t>[5]</w:t>
      </w:r>
      <w:r w:rsidR="003A76B1">
        <w:fldChar w:fldCharType="end"/>
      </w:r>
      <w:r w:rsidR="00E748E5">
        <w:t xml:space="preserve">. </w:t>
      </w:r>
      <w:r>
        <w:t>In the next section, we will show our simulation results for a subset of the agreed configurations, and discuss the impact of phase noise at 60</w:t>
      </w:r>
      <w:r w:rsidR="003A76B1">
        <w:t xml:space="preserve"> </w:t>
      </w:r>
      <w:r>
        <w:t>GHz band based on these results.</w:t>
      </w:r>
    </w:p>
    <w:p w14:paraId="3ECF509B" w14:textId="77777777" w:rsidR="00E748E5" w:rsidRDefault="00E748E5" w:rsidP="00EC7CAA">
      <w:pPr>
        <w:pStyle w:val="ListParagraph"/>
        <w:spacing w:beforeLines="50" w:before="120" w:afterLines="50" w:after="120"/>
        <w:ind w:left="0"/>
        <w:contextualSpacing w:val="0"/>
        <w:jc w:val="both"/>
      </w:pPr>
    </w:p>
    <w:p w14:paraId="7F95E32B" w14:textId="2B5EAA34" w:rsidR="00E748E5" w:rsidRDefault="00663D3E" w:rsidP="00663D3E">
      <w:pPr>
        <w:pStyle w:val="Caption"/>
        <w:jc w:val="center"/>
      </w:pPr>
      <w:r>
        <w:t xml:space="preserve">Table </w:t>
      </w:r>
      <w:r w:rsidR="00173FA6">
        <w:rPr>
          <w:noProof/>
        </w:rPr>
        <w:fldChar w:fldCharType="begin"/>
      </w:r>
      <w:r w:rsidR="00173FA6">
        <w:rPr>
          <w:noProof/>
        </w:rPr>
        <w:instrText xml:space="preserve"> SEQ Table \* ARABIC </w:instrText>
      </w:r>
      <w:r w:rsidR="00173FA6">
        <w:rPr>
          <w:noProof/>
        </w:rPr>
        <w:fldChar w:fldCharType="separate"/>
      </w:r>
      <w:r>
        <w:rPr>
          <w:noProof/>
        </w:rPr>
        <w:t>1</w:t>
      </w:r>
      <w:r w:rsidR="00173FA6">
        <w:rPr>
          <w:noProof/>
        </w:rPr>
        <w:fldChar w:fldCharType="end"/>
      </w:r>
      <w:r>
        <w:t xml:space="preserve">: Summary of LLS Evaluation Assumptions </w:t>
      </w:r>
    </w:p>
    <w:tbl>
      <w:tblPr>
        <w:tblW w:w="8880" w:type="dxa"/>
        <w:jc w:val="center"/>
        <w:tblCellMar>
          <w:left w:w="0" w:type="dxa"/>
          <w:right w:w="0" w:type="dxa"/>
        </w:tblCellMar>
        <w:tblLook w:val="04A0" w:firstRow="1" w:lastRow="0" w:firstColumn="1" w:lastColumn="0" w:noHBand="0" w:noVBand="1"/>
      </w:tblPr>
      <w:tblGrid>
        <w:gridCol w:w="2257"/>
        <w:gridCol w:w="2115"/>
        <w:gridCol w:w="1456"/>
        <w:gridCol w:w="1217"/>
        <w:gridCol w:w="1835"/>
      </w:tblGrid>
      <w:tr w:rsidR="00E748E5" w14:paraId="127B1D6C" w14:textId="77777777" w:rsidTr="00663D3E">
        <w:trPr>
          <w:trHeight w:val="427"/>
          <w:jc w:val="center"/>
        </w:trPr>
        <w:tc>
          <w:tcPr>
            <w:tcW w:w="88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623E0"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rPr>
              <w:t>Evaluation Assumptions for LLS</w:t>
            </w:r>
          </w:p>
        </w:tc>
      </w:tr>
      <w:tr w:rsidR="00E748E5" w14:paraId="5B0905BB" w14:textId="77777777" w:rsidTr="00663D3E">
        <w:trPr>
          <w:trHeight w:val="709"/>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471EF"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Channel Bandwidth (MHz)</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338C0E"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Subcarrier Spacing (KHz)</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0D1B2"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FFT Size</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986FD" w14:textId="77777777" w:rsidR="00E748E5" w:rsidRDefault="00D703C5">
            <w:pPr>
              <w:pStyle w:val="NormalWeb"/>
              <w:spacing w:before="120" w:beforeAutospacing="0" w:after="120" w:afterAutospacing="0"/>
              <w:jc w:val="center"/>
              <w:rPr>
                <w:rFonts w:ascii="Arial" w:hAnsi="Arial" w:cs="Arial"/>
                <w:sz w:val="36"/>
                <w:szCs w:val="36"/>
              </w:rPr>
            </w:pPr>
            <m:oMathPara>
              <m:oMathParaPr>
                <m:jc m:val="centerGroup"/>
              </m:oMathParaPr>
              <m:oMath>
                <m:sSub>
                  <m:sSubPr>
                    <m:ctrlPr>
                      <w:rPr>
                        <w:rFonts w:ascii="Cambria Math" w:hAnsi="Cambria Math" w:cs="Arial"/>
                        <w:b/>
                        <w:bCs/>
                        <w:i/>
                        <w:iCs/>
                        <w:color w:val="000000" w:themeColor="text1"/>
                        <w:kern w:val="24"/>
                      </w:rPr>
                    </m:ctrlPr>
                  </m:sSubPr>
                  <m:e>
                    <m:r>
                      <m:rPr>
                        <m:sty m:val="bi"/>
                      </m:rPr>
                      <w:rPr>
                        <w:rFonts w:ascii="Cambria Math" w:hAnsi="Cambria Math" w:cs="Arial"/>
                        <w:color w:val="000000" w:themeColor="text1"/>
                        <w:kern w:val="24"/>
                        <w:sz w:val="20"/>
                        <w:szCs w:val="20"/>
                      </w:rPr>
                      <m:t>N</m:t>
                    </m:r>
                  </m:e>
                  <m:sub>
                    <m:r>
                      <m:rPr>
                        <m:sty m:val="bi"/>
                      </m:rPr>
                      <w:rPr>
                        <w:rFonts w:ascii="Cambria Math" w:hAnsi="Cambria Math" w:cs="Arial"/>
                        <w:color w:val="000000" w:themeColor="text1"/>
                        <w:kern w:val="24"/>
                        <w:sz w:val="20"/>
                        <w:szCs w:val="20"/>
                      </w:rPr>
                      <m:t>RB</m:t>
                    </m:r>
                  </m:sub>
                </m:sSub>
              </m:oMath>
            </m:oMathPara>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C4BEA"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CP Length (</w:t>
            </w:r>
            <m:oMath>
              <m:r>
                <m:rPr>
                  <m:sty m:val="b"/>
                </m:rPr>
                <w:rPr>
                  <w:rFonts w:ascii="Cambria Math" w:eastAsia="Cambria Math" w:hAnsi="Cambria Math" w:cs="Arial"/>
                  <w:color w:val="000000" w:themeColor="text1"/>
                  <w:kern w:val="24"/>
                  <w:sz w:val="20"/>
                  <w:szCs w:val="20"/>
                </w:rPr>
                <m:t>n</m:t>
              </m:r>
              <m:r>
                <m:rPr>
                  <m:sty m:val="bi"/>
                </m:rPr>
                <w:rPr>
                  <w:rFonts w:ascii="Cambria Math" w:eastAsia="Cambria Math" w:hAnsi="Cambria Math" w:cs="Arial"/>
                  <w:color w:val="000000" w:themeColor="text1"/>
                  <w:kern w:val="24"/>
                  <w:sz w:val="20"/>
                  <w:szCs w:val="20"/>
                </w:rPr>
                <m:t>s</m:t>
              </m:r>
            </m:oMath>
            <w:r>
              <w:rPr>
                <w:b/>
                <w:bCs/>
                <w:color w:val="000000" w:themeColor="text1"/>
                <w:kern w:val="24"/>
                <w:sz w:val="20"/>
                <w:szCs w:val="20"/>
              </w:rPr>
              <w:t>)  (NCP)</w:t>
            </w:r>
          </w:p>
        </w:tc>
      </w:tr>
      <w:tr w:rsidR="00E748E5" w14:paraId="6E63A3FC" w14:textId="77777777" w:rsidTr="00663D3E">
        <w:trPr>
          <w:trHeight w:val="355"/>
          <w:jc w:val="center"/>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DB9D8"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400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F3DF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120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8931B"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4096</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04801"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256</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715F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586</w:t>
            </w:r>
          </w:p>
        </w:tc>
      </w:tr>
      <w:tr w:rsidR="00E748E5" w14:paraId="661B605F"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96FE44"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5837E"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240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B25E4E"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2048</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88E88"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128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0DA16"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293</w:t>
            </w:r>
          </w:p>
        </w:tc>
      </w:tr>
      <w:tr w:rsidR="00E748E5" w14:paraId="3F71CA53"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4D0962"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DCB84"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480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257BC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1024</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9EEE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64</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2033D9"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146</w:t>
            </w:r>
          </w:p>
        </w:tc>
      </w:tr>
      <w:tr w:rsidR="00E748E5" w14:paraId="4E543DBD"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6B985D"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C0E2D4"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960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CABDF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512</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5F26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32</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2806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73</w:t>
            </w:r>
          </w:p>
        </w:tc>
      </w:tr>
      <w:tr w:rsidR="00E748E5" w14:paraId="23FCB018" w14:textId="77777777" w:rsidTr="00663D3E">
        <w:trPr>
          <w:trHeight w:val="355"/>
          <w:jc w:val="center"/>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16B75"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2000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41B47"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960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676057"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2048</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E7B282"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160</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81B51"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73</w:t>
            </w:r>
          </w:p>
        </w:tc>
      </w:tr>
      <w:tr w:rsidR="00E748E5" w14:paraId="1E5400D0"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C4F01"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F9B5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1920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88CB0"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1024</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2A1B7A"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80</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CBB24"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37</w:t>
            </w:r>
          </w:p>
        </w:tc>
      </w:tr>
      <w:tr w:rsidR="00E748E5" w14:paraId="4CEE1F20"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FEFE6"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Waveform</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31735"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CP-OFDM and DFTS-OFDM (PUSCH only)</w:t>
            </w:r>
          </w:p>
        </w:tc>
      </w:tr>
      <w:tr w:rsidR="00E748E5" w14:paraId="37A59736"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CE46A"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 xml:space="preserve">Max </w:t>
            </w:r>
            <m:oMath>
              <m:sSub>
                <m:sSubPr>
                  <m:ctrlPr>
                    <w:rPr>
                      <w:rFonts w:ascii="Cambria Math" w:hAnsi="Cambria Math" w:cs="Arial"/>
                      <w:b/>
                      <w:bCs/>
                      <w:i/>
                      <w:iCs/>
                      <w:color w:val="767171" w:themeColor="background2" w:themeShade="80"/>
                      <w:kern w:val="24"/>
                    </w:rPr>
                  </m:ctrlPr>
                </m:sSubPr>
                <m:e>
                  <m:r>
                    <m:rPr>
                      <m:sty m:val="bi"/>
                    </m:rPr>
                    <w:rPr>
                      <w:rFonts w:ascii="Cambria Math" w:hAnsi="Cambria Math" w:cs="Arial"/>
                      <w:color w:val="767171" w:themeColor="background2" w:themeShade="80"/>
                      <w:kern w:val="24"/>
                    </w:rPr>
                    <m:t>N</m:t>
                  </m:r>
                </m:e>
                <m:sub>
                  <m:r>
                    <m:rPr>
                      <m:sty m:val="bi"/>
                    </m:rPr>
                    <w:rPr>
                      <w:rFonts w:ascii="Cambria Math" w:hAnsi="Cambria Math" w:cs="Arial"/>
                      <w:color w:val="767171" w:themeColor="background2" w:themeShade="80"/>
                      <w:kern w:val="24"/>
                    </w:rPr>
                    <m:t>RB</m:t>
                  </m:r>
                </m:sub>
              </m:sSub>
            </m:oMath>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43B5E2"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275 (FFT size: 4096)</w:t>
            </w:r>
          </w:p>
        </w:tc>
      </w:tr>
      <w:tr w:rsidR="00E748E5" w14:paraId="61F67239"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A6D2F9"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Channel</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F88AED"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Model: TDL (2x2) or CDL; Mobility: 3 km/hour</w:t>
            </w:r>
          </w:p>
        </w:tc>
      </w:tr>
      <w:tr w:rsidR="00E748E5" w14:paraId="2B33E62F"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88E387"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Phase Noise</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D7E5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TR 38.803 Example 2</w:t>
            </w:r>
          </w:p>
        </w:tc>
      </w:tr>
      <w:tr w:rsidR="00E748E5" w14:paraId="40B32A6B"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125D1D"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Other impairments</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AD250"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Optional: PA Model, IQ imbalance, Frequency Offset</w:t>
            </w:r>
          </w:p>
        </w:tc>
      </w:tr>
      <w:tr w:rsidR="00E748E5" w14:paraId="08B76B23"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F2AA1"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NR Settings</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C3419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PDSCH: Rank 1, DMRS: 1 symbol, PTRS: (K=4, L=1),    MCS: 7(QPSK), 16(16QAM), 22(64QAM)</w:t>
            </w:r>
          </w:p>
        </w:tc>
      </w:tr>
    </w:tbl>
    <w:p w14:paraId="1CD3355F" w14:textId="77777777" w:rsidR="009C54CF" w:rsidRPr="009C54CF" w:rsidRDefault="009C54CF" w:rsidP="009C54CF">
      <w:pPr>
        <w:rPr>
          <w:rFonts w:eastAsia="SimSun"/>
        </w:rPr>
      </w:pPr>
    </w:p>
    <w:p w14:paraId="033FB412" w14:textId="5887D09A" w:rsidR="00A279F2" w:rsidRDefault="00CF65DA" w:rsidP="00A279F2">
      <w:pPr>
        <w:pStyle w:val="ListParagraph"/>
        <w:numPr>
          <w:ilvl w:val="0"/>
          <w:numId w:val="5"/>
        </w:numPr>
        <w:spacing w:beforeLines="50" w:before="120" w:afterLines="50" w:after="120"/>
        <w:contextualSpacing w:val="0"/>
        <w:outlineLvl w:val="0"/>
        <w:rPr>
          <w:b/>
          <w:sz w:val="28"/>
        </w:rPr>
      </w:pPr>
      <w:r>
        <w:rPr>
          <w:b/>
          <w:sz w:val="28"/>
        </w:rPr>
        <w:t>Simulation Results and Discussion</w:t>
      </w:r>
    </w:p>
    <w:p w14:paraId="14C802EE" w14:textId="3DAE6491" w:rsidR="00F3608D" w:rsidRDefault="00DF758E" w:rsidP="00EA5E2E">
      <w:pPr>
        <w:pStyle w:val="ListParagraph"/>
        <w:spacing w:beforeLines="50" w:before="120" w:afterLines="50" w:after="120"/>
        <w:ind w:left="0"/>
        <w:contextualSpacing w:val="0"/>
        <w:outlineLvl w:val="0"/>
      </w:pPr>
      <w:r>
        <w:t xml:space="preserve">In this section, we </w:t>
      </w:r>
      <w:r w:rsidR="00EA5E2E">
        <w:t xml:space="preserve">evaluate the </w:t>
      </w:r>
      <w:r w:rsidR="00A6031C">
        <w:t xml:space="preserve">DL </w:t>
      </w:r>
      <w:r w:rsidR="00D80372">
        <w:t>BLER</w:t>
      </w:r>
      <w:r>
        <w:t xml:space="preserve"> corresponding to various</w:t>
      </w:r>
      <w:r w:rsidR="00EA5E2E">
        <w:t xml:space="preserve"> numer</w:t>
      </w:r>
      <w:r w:rsidR="002C041B">
        <w:t>ology options in</w:t>
      </w:r>
      <w:r>
        <w:t xml:space="preserve"> the presence of phase noise.</w:t>
      </w:r>
      <w:r w:rsidR="002C041B">
        <w:t xml:space="preserve"> </w:t>
      </w:r>
      <w:r w:rsidR="00F3608D">
        <w:t xml:space="preserve">Specifically, we configured the </w:t>
      </w:r>
      <w:r w:rsidR="00A6031C">
        <w:t xml:space="preserve">DL </w:t>
      </w:r>
      <w:r w:rsidR="00F3608D">
        <w:t xml:space="preserve">channel bandwidth to 400 MHz, and evaluate the performance impact of phase noise for subcarrier spacing of 120 KHz and 960 KHz. </w:t>
      </w:r>
      <w:r w:rsidR="00D15404">
        <w:t>TDL-A and TDL-D channel models (both 2 x 2) are assumed in our simulation, with the DS scaling factor set to 5ns and 10 ns, respectively.</w:t>
      </w:r>
      <w:r w:rsidR="00CA1E59">
        <w:t xml:space="preserve"> MCS of 16 (16QAM) and 22 (64QAM) are used in our simulation</w:t>
      </w:r>
      <w:r w:rsidR="00C920BE">
        <w:t>s</w:t>
      </w:r>
      <w:r w:rsidR="00CA1E59">
        <w:t xml:space="preserve"> according to </w:t>
      </w:r>
      <w:r w:rsidR="00CA1E59" w:rsidRPr="00CA1E59">
        <w:t>Table 5.1.3.1-1</w:t>
      </w:r>
      <w:r w:rsidR="00CA1E59">
        <w:t xml:space="preserve"> </w:t>
      </w:r>
      <w:r w:rsidR="00303A46">
        <w:t xml:space="preserve">in </w:t>
      </w:r>
      <w:r w:rsidR="00303A46">
        <w:fldChar w:fldCharType="begin"/>
      </w:r>
      <w:r w:rsidR="00303A46">
        <w:instrText xml:space="preserve"> REF _Ref47699091 \n \h </w:instrText>
      </w:r>
      <w:r w:rsidR="00303A46">
        <w:fldChar w:fldCharType="separate"/>
      </w:r>
      <w:r w:rsidR="00303A46">
        <w:t>[7]</w:t>
      </w:r>
      <w:r w:rsidR="00303A46">
        <w:fldChar w:fldCharType="end"/>
      </w:r>
      <w:r w:rsidR="00CA1E59">
        <w:t>.</w:t>
      </w:r>
      <w:r w:rsidR="00A6031C">
        <w:t xml:space="preserve"> Note that in our simulation, only phase noise at the UE (receiver) side is assumed</w:t>
      </w:r>
      <w:r w:rsidR="00456FAC">
        <w:t>.</w:t>
      </w:r>
    </w:p>
    <w:p w14:paraId="31D4D638" w14:textId="4ED12A4C" w:rsidR="00CB218C" w:rsidRDefault="00303A46" w:rsidP="00EA5E2E">
      <w:pPr>
        <w:pStyle w:val="ListParagraph"/>
        <w:spacing w:beforeLines="50" w:before="120" w:afterLines="50" w:after="120"/>
        <w:ind w:left="0"/>
        <w:contextualSpacing w:val="0"/>
        <w:outlineLvl w:val="0"/>
      </w:pPr>
      <w:r>
        <w:fldChar w:fldCharType="begin"/>
      </w:r>
      <w:r>
        <w:instrText xml:space="preserve"> REF _Ref47699112 \h </w:instrText>
      </w:r>
      <w:r>
        <w:fldChar w:fldCharType="separate"/>
      </w:r>
      <w:r>
        <w:t xml:space="preserve">Figure </w:t>
      </w:r>
      <w:r>
        <w:rPr>
          <w:noProof/>
        </w:rPr>
        <w:t>1</w:t>
      </w:r>
      <w:r>
        <w:fldChar w:fldCharType="end"/>
      </w:r>
      <w:r>
        <w:t xml:space="preserve"> and </w:t>
      </w:r>
      <w:r>
        <w:fldChar w:fldCharType="begin"/>
      </w:r>
      <w:r>
        <w:instrText xml:space="preserve"> REF _Ref47699128 \h </w:instrText>
      </w:r>
      <w:r>
        <w:fldChar w:fldCharType="separate"/>
      </w:r>
      <w:r>
        <w:t xml:space="preserve">Figure </w:t>
      </w:r>
      <w:r>
        <w:rPr>
          <w:noProof/>
        </w:rPr>
        <w:t>2</w:t>
      </w:r>
      <w:r>
        <w:fldChar w:fldCharType="end"/>
      </w:r>
      <w:r w:rsidR="00CB218C">
        <w:t xml:space="preserve"> show the simulated DL performance for TDL-A and TDL-D channels, respectively. From the figures, we can see that </w:t>
      </w:r>
      <w:r w:rsidR="00460945">
        <w:t>for all channels and MCS values simulated, system of 960 KHz subcarrier spacing always outperforms that of 120 KHz subcarrier spacing.</w:t>
      </w:r>
      <w:r w:rsidR="0085517F">
        <w:t xml:space="preserve"> The result</w:t>
      </w:r>
      <w:r w:rsidR="00D83133">
        <w:t>s are</w:t>
      </w:r>
      <w:r w:rsidR="0085517F">
        <w:t xml:space="preserve"> not surprising, and merely confirms the fact that </w:t>
      </w:r>
      <w:r w:rsidR="007E762A">
        <w:t>larger subcarrier spacing could reduce the performance impact of phase noise.</w:t>
      </w:r>
    </w:p>
    <w:p w14:paraId="77185078" w14:textId="77777777" w:rsidR="004657D9" w:rsidRDefault="004657D9" w:rsidP="00EA5E2E">
      <w:pPr>
        <w:pStyle w:val="ListParagraph"/>
        <w:spacing w:beforeLines="50" w:before="120" w:afterLines="50" w:after="120"/>
        <w:ind w:left="0"/>
        <w:contextualSpacing w:val="0"/>
        <w:outlineLvl w:val="0"/>
      </w:pPr>
    </w:p>
    <w:p w14:paraId="7AD3F41E" w14:textId="77777777" w:rsidR="004657D9" w:rsidRDefault="004657D9" w:rsidP="00EA5E2E">
      <w:pPr>
        <w:pStyle w:val="ListParagraph"/>
        <w:spacing w:beforeLines="50" w:before="120" w:afterLines="50" w:after="120"/>
        <w:ind w:left="0"/>
        <w:contextualSpacing w:val="0"/>
        <w:outlineLvl w:val="0"/>
      </w:pPr>
    </w:p>
    <w:p w14:paraId="30490BB9" w14:textId="4F92D78F" w:rsidR="004657D9" w:rsidRDefault="006C6181" w:rsidP="004657D9">
      <w:pPr>
        <w:pStyle w:val="ListParagraph"/>
        <w:spacing w:beforeLines="50" w:before="120" w:afterLines="50" w:after="120"/>
        <w:ind w:left="0"/>
        <w:contextualSpacing w:val="0"/>
        <w:jc w:val="center"/>
        <w:outlineLvl w:val="0"/>
      </w:pPr>
      <w:r w:rsidRPr="006C6181">
        <w:rPr>
          <w:noProof/>
          <w:lang w:eastAsia="zh-TW"/>
        </w:rPr>
        <w:lastRenderedPageBreak/>
        <w:drawing>
          <wp:inline distT="0" distB="0" distL="0" distR="0" wp14:anchorId="3A09E4EA" wp14:editId="24703368">
            <wp:extent cx="5303520" cy="3913632"/>
            <wp:effectExtent l="0" t="0" r="0" b="0"/>
            <wp:docPr id="1" name="Picture 1" descr="C:\Users\mtk10427\Documents\5G references\5G mmWave\NR above 52.6GHz\Simulation Results\BLER for TD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tk10427\Documents\5G references\5G mmWave\NR above 52.6GHz\Simulation Results\BLER for TDL-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3520" cy="3913632"/>
                    </a:xfrm>
                    <a:prstGeom prst="rect">
                      <a:avLst/>
                    </a:prstGeom>
                    <a:noFill/>
                    <a:ln>
                      <a:noFill/>
                    </a:ln>
                  </pic:spPr>
                </pic:pic>
              </a:graphicData>
            </a:graphic>
          </wp:inline>
        </w:drawing>
      </w:r>
    </w:p>
    <w:p w14:paraId="68891664" w14:textId="2D1FF83F" w:rsidR="00E437E7" w:rsidRDefault="00E437E7" w:rsidP="00E437E7">
      <w:pPr>
        <w:pStyle w:val="Caption"/>
        <w:jc w:val="center"/>
      </w:pPr>
      <w:bookmarkStart w:id="3" w:name="_Ref47699112"/>
      <w:r>
        <w:t xml:space="preserve">Figure </w:t>
      </w:r>
      <w:r w:rsidR="00173FA6">
        <w:rPr>
          <w:noProof/>
        </w:rPr>
        <w:fldChar w:fldCharType="begin"/>
      </w:r>
      <w:r w:rsidR="00173FA6">
        <w:rPr>
          <w:noProof/>
        </w:rPr>
        <w:instrText xml:space="preserve"> SEQ Figure \* ARABIC </w:instrText>
      </w:r>
      <w:r w:rsidR="00173FA6">
        <w:rPr>
          <w:noProof/>
        </w:rPr>
        <w:fldChar w:fldCharType="separate"/>
      </w:r>
      <w:r>
        <w:rPr>
          <w:noProof/>
        </w:rPr>
        <w:t>1</w:t>
      </w:r>
      <w:r w:rsidR="00173FA6">
        <w:rPr>
          <w:noProof/>
        </w:rPr>
        <w:fldChar w:fldCharType="end"/>
      </w:r>
      <w:bookmarkEnd w:id="3"/>
      <w:r>
        <w:t>: DL Performance for TDL-A (DS</w:t>
      </w:r>
      <w:r w:rsidR="005E00E4">
        <w:t xml:space="preserve"> </w:t>
      </w:r>
      <w:r>
        <w:t>=</w:t>
      </w:r>
      <w:r w:rsidR="005E00E4">
        <w:t xml:space="preserve"> </w:t>
      </w:r>
      <w:r>
        <w:t xml:space="preserve">5 ns) Channel </w:t>
      </w:r>
    </w:p>
    <w:p w14:paraId="2AAE872A" w14:textId="017634CD" w:rsidR="00D83133" w:rsidRDefault="006C6181" w:rsidP="004657D9">
      <w:pPr>
        <w:pStyle w:val="ListParagraph"/>
        <w:spacing w:beforeLines="50" w:before="120" w:afterLines="50" w:after="120"/>
        <w:ind w:left="0"/>
        <w:contextualSpacing w:val="0"/>
        <w:jc w:val="center"/>
        <w:outlineLvl w:val="0"/>
      </w:pPr>
      <w:r w:rsidRPr="006C6181">
        <w:rPr>
          <w:noProof/>
          <w:lang w:eastAsia="zh-TW"/>
        </w:rPr>
        <w:drawing>
          <wp:inline distT="0" distB="0" distL="0" distR="0" wp14:anchorId="70531364" wp14:editId="7F70DFE0">
            <wp:extent cx="5257800" cy="3913632"/>
            <wp:effectExtent l="0" t="0" r="0" b="0"/>
            <wp:docPr id="2" name="Picture 2" descr="C:\Users\mtk10427\Documents\5G references\5G mmWave\NR above 52.6GHz\Simulation Results\BLER for TD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tk10427\Documents\5G references\5G mmWave\NR above 52.6GHz\Simulation Results\BLER for TDL-D.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7800" cy="3913632"/>
                    </a:xfrm>
                    <a:prstGeom prst="rect">
                      <a:avLst/>
                    </a:prstGeom>
                    <a:noFill/>
                    <a:ln>
                      <a:noFill/>
                    </a:ln>
                  </pic:spPr>
                </pic:pic>
              </a:graphicData>
            </a:graphic>
          </wp:inline>
        </w:drawing>
      </w:r>
    </w:p>
    <w:p w14:paraId="0D9CD05D" w14:textId="4CC3810B" w:rsidR="00E437E7" w:rsidRDefault="00E437E7" w:rsidP="00E437E7">
      <w:pPr>
        <w:pStyle w:val="Caption"/>
        <w:jc w:val="center"/>
      </w:pPr>
      <w:bookmarkStart w:id="4" w:name="_Ref47699128"/>
      <w:r>
        <w:t xml:space="preserve">Figure </w:t>
      </w:r>
      <w:r w:rsidR="00173FA6">
        <w:rPr>
          <w:noProof/>
        </w:rPr>
        <w:fldChar w:fldCharType="begin"/>
      </w:r>
      <w:r w:rsidR="00173FA6">
        <w:rPr>
          <w:noProof/>
        </w:rPr>
        <w:instrText xml:space="preserve"> SEQ Figure \* ARABIC </w:instrText>
      </w:r>
      <w:r w:rsidR="00173FA6">
        <w:rPr>
          <w:noProof/>
        </w:rPr>
        <w:fldChar w:fldCharType="separate"/>
      </w:r>
      <w:r>
        <w:rPr>
          <w:noProof/>
        </w:rPr>
        <w:t>2</w:t>
      </w:r>
      <w:r w:rsidR="00173FA6">
        <w:rPr>
          <w:noProof/>
        </w:rPr>
        <w:fldChar w:fldCharType="end"/>
      </w:r>
      <w:bookmarkEnd w:id="4"/>
      <w:r>
        <w:t>: DL Performance for TDL-D (DS</w:t>
      </w:r>
      <w:r w:rsidR="005E00E4">
        <w:t xml:space="preserve"> </w:t>
      </w:r>
      <w:r>
        <w:t>=</w:t>
      </w:r>
      <w:r w:rsidR="005E00E4">
        <w:t xml:space="preserve"> </w:t>
      </w:r>
      <w:r>
        <w:t>10 ns) Channel</w:t>
      </w:r>
    </w:p>
    <w:p w14:paraId="7D53968A" w14:textId="77777777" w:rsidR="004657D9" w:rsidRDefault="004657D9" w:rsidP="00EA5E2E">
      <w:pPr>
        <w:pStyle w:val="ListParagraph"/>
        <w:spacing w:beforeLines="50" w:before="120" w:afterLines="50" w:after="120"/>
        <w:ind w:left="0"/>
        <w:contextualSpacing w:val="0"/>
        <w:outlineLvl w:val="0"/>
      </w:pPr>
    </w:p>
    <w:p w14:paraId="05EE156C" w14:textId="57AC0C3B" w:rsidR="0095542F" w:rsidRDefault="009A3F89" w:rsidP="00EA5E2E">
      <w:pPr>
        <w:pStyle w:val="ListParagraph"/>
        <w:spacing w:beforeLines="50" w:before="120" w:afterLines="50" w:after="120"/>
        <w:ind w:left="0"/>
        <w:contextualSpacing w:val="0"/>
        <w:outlineLvl w:val="0"/>
      </w:pPr>
      <w:r>
        <w:lastRenderedPageBreak/>
        <w:t>It is worth noting that for 120 KHz subcarrier spacing, we observe</w:t>
      </w:r>
      <w:r w:rsidR="00D64A46">
        <w:t xml:space="preserve"> obvious </w:t>
      </w:r>
      <w:r w:rsidR="00A63812">
        <w:t>erro</w:t>
      </w:r>
      <w:r w:rsidR="00535C64">
        <w:t>r floor</w:t>
      </w:r>
      <w:r>
        <w:t>s</w:t>
      </w:r>
      <w:r w:rsidR="00535C64">
        <w:t xml:space="preserve"> in the case of</w:t>
      </w:r>
      <w:r w:rsidR="00A63812">
        <w:t xml:space="preserve"> MCS = 22</w:t>
      </w:r>
      <w:r w:rsidR="00535C64">
        <w:t xml:space="preserve"> for both simulated channels</w:t>
      </w:r>
      <w:r w:rsidR="00A63812">
        <w:t>.</w:t>
      </w:r>
      <w:r w:rsidR="00AB286D">
        <w:t xml:space="preserve"> </w:t>
      </w:r>
      <w:r w:rsidR="00D64A46">
        <w:t xml:space="preserve">In fact, the </w:t>
      </w:r>
      <w:r>
        <w:t xml:space="preserve">corresponding </w:t>
      </w:r>
      <w:r w:rsidR="00D64A46">
        <w:t xml:space="preserve">BLER never </w:t>
      </w:r>
      <w:r w:rsidR="00535C64">
        <w:t>drops below 9</w:t>
      </w:r>
      <w:r>
        <w:t>0%</w:t>
      </w:r>
      <w:r w:rsidR="00D64A46">
        <w:t xml:space="preserve"> </w:t>
      </w:r>
      <w:r>
        <w:t>for TDL-A channel</w:t>
      </w:r>
      <w:r w:rsidR="004657D9">
        <w:t xml:space="preserve"> and should be considered as inoperable</w:t>
      </w:r>
      <w:r w:rsidR="00D64A46">
        <w:t xml:space="preserve">. </w:t>
      </w:r>
      <w:r w:rsidR="00AB286D">
        <w:t xml:space="preserve">This </w:t>
      </w:r>
      <w:r w:rsidR="00C77178">
        <w:t xml:space="preserve">also </w:t>
      </w:r>
      <w:r w:rsidR="00AB286D">
        <w:t xml:space="preserve">indicates that the inter-carrier-interference (ICI) terms caused by the phase noise </w:t>
      </w:r>
      <w:r w:rsidR="002E0FB3">
        <w:t xml:space="preserve">is </w:t>
      </w:r>
      <w:r w:rsidR="00AB286D">
        <w:t xml:space="preserve">dominating </w:t>
      </w:r>
      <w:r w:rsidR="002E0FB3">
        <w:t>the performance</w:t>
      </w:r>
      <w:r w:rsidR="00AB286D">
        <w:t xml:space="preserve"> and </w:t>
      </w:r>
      <w:r w:rsidR="002E0FB3">
        <w:t>cannot be ignored</w:t>
      </w:r>
      <w:r w:rsidR="00175FE6">
        <w:t xml:space="preserve"> in the 60 GHz band</w:t>
      </w:r>
      <w:r w:rsidR="00AB286D">
        <w:t>.</w:t>
      </w:r>
    </w:p>
    <w:p w14:paraId="4880FBD1" w14:textId="56820DD6" w:rsidR="004A7655" w:rsidRPr="004A7655" w:rsidRDefault="00855953" w:rsidP="00481D56">
      <w:pPr>
        <w:pStyle w:val="Caption"/>
        <w:spacing w:before="120"/>
      </w:pPr>
      <w:bookmarkStart w:id="5" w:name="_Ref47695458"/>
      <w:r>
        <w:t xml:space="preserve">Observation </w:t>
      </w:r>
      <w:r w:rsidR="00173FA6">
        <w:rPr>
          <w:noProof/>
        </w:rPr>
        <w:fldChar w:fldCharType="begin"/>
      </w:r>
      <w:r w:rsidR="00173FA6">
        <w:rPr>
          <w:noProof/>
        </w:rPr>
        <w:instrText xml:space="preserve"> SEQ Observation \* ARABIC </w:instrText>
      </w:r>
      <w:r w:rsidR="00173FA6">
        <w:rPr>
          <w:noProof/>
        </w:rPr>
        <w:fldChar w:fldCharType="separate"/>
      </w:r>
      <w:r w:rsidR="004A7655">
        <w:rPr>
          <w:noProof/>
        </w:rPr>
        <w:t>1</w:t>
      </w:r>
      <w:r w:rsidR="00173FA6">
        <w:rPr>
          <w:noProof/>
        </w:rPr>
        <w:fldChar w:fldCharType="end"/>
      </w:r>
      <w:r>
        <w:t>: L</w:t>
      </w:r>
      <w:r w:rsidRPr="00855953">
        <w:t>arger subcarrier spacing could reduce the performance impact of phase noise.</w:t>
      </w:r>
      <w:bookmarkEnd w:id="5"/>
    </w:p>
    <w:p w14:paraId="74814ECA" w14:textId="5A16A9B1" w:rsidR="0095542F" w:rsidRDefault="004A7655" w:rsidP="00481D56">
      <w:pPr>
        <w:pStyle w:val="Caption"/>
        <w:spacing w:before="120"/>
      </w:pPr>
      <w:bookmarkStart w:id="6" w:name="_Ref47695471"/>
      <w:r>
        <w:t xml:space="preserve">Observation </w:t>
      </w:r>
      <w:r w:rsidR="00173FA6">
        <w:rPr>
          <w:noProof/>
        </w:rPr>
        <w:fldChar w:fldCharType="begin"/>
      </w:r>
      <w:r w:rsidR="00173FA6">
        <w:rPr>
          <w:noProof/>
        </w:rPr>
        <w:instrText xml:space="preserve"> SEQ Observation \* ARABIC </w:instrText>
      </w:r>
      <w:r w:rsidR="00173FA6">
        <w:rPr>
          <w:noProof/>
        </w:rPr>
        <w:fldChar w:fldCharType="separate"/>
      </w:r>
      <w:r>
        <w:rPr>
          <w:noProof/>
        </w:rPr>
        <w:t>2</w:t>
      </w:r>
      <w:r w:rsidR="00173FA6">
        <w:rPr>
          <w:noProof/>
        </w:rPr>
        <w:fldChar w:fldCharType="end"/>
      </w:r>
      <w:r>
        <w:t>:</w:t>
      </w:r>
      <w:r w:rsidR="009A3F89" w:rsidRPr="009A3F89">
        <w:rPr>
          <w:b w:val="0"/>
          <w:bCs w:val="0"/>
        </w:rPr>
        <w:t xml:space="preserve"> </w:t>
      </w:r>
      <w:r w:rsidR="009A3F89" w:rsidRPr="009A3F89">
        <w:t>For subcarrier spacing of 120 KHz, large performance degradation and error floors are observed in the case of MCS = 22 (64QAM) fo</w:t>
      </w:r>
      <w:r w:rsidR="009A3F89">
        <w:t>r both TDL-A and TDL-D channels</w:t>
      </w:r>
      <w:r>
        <w:t>.</w:t>
      </w:r>
      <w:bookmarkEnd w:id="6"/>
    </w:p>
    <w:p w14:paraId="1EEDE883" w14:textId="2374E501" w:rsidR="00DA0244" w:rsidRDefault="00481D56" w:rsidP="00481D56">
      <w:pPr>
        <w:pStyle w:val="Caption"/>
        <w:spacing w:before="120"/>
      </w:pPr>
      <w:bookmarkStart w:id="7" w:name="_Ref47695481"/>
      <w:r>
        <w:t xml:space="preserve">Proposal </w:t>
      </w:r>
      <w:r w:rsidR="00173FA6">
        <w:rPr>
          <w:noProof/>
        </w:rPr>
        <w:fldChar w:fldCharType="begin"/>
      </w:r>
      <w:r w:rsidR="00173FA6">
        <w:rPr>
          <w:noProof/>
        </w:rPr>
        <w:instrText xml:space="preserve"> SEQ Proposal \* ARABIC </w:instrText>
      </w:r>
      <w:r w:rsidR="00173FA6">
        <w:rPr>
          <w:noProof/>
        </w:rPr>
        <w:fldChar w:fldCharType="separate"/>
      </w:r>
      <w:r>
        <w:rPr>
          <w:noProof/>
        </w:rPr>
        <w:t>1</w:t>
      </w:r>
      <w:r w:rsidR="00173FA6">
        <w:rPr>
          <w:noProof/>
        </w:rPr>
        <w:fldChar w:fldCharType="end"/>
      </w:r>
      <w:r>
        <w:t>: Methods to eliminate ICI induced by phase noise should be studied for NR operation in the 60 GHz band.</w:t>
      </w:r>
      <w:bookmarkEnd w:id="7"/>
    </w:p>
    <w:p w14:paraId="50E37EBD" w14:textId="4859564F" w:rsidR="0095542F" w:rsidRPr="00855953" w:rsidRDefault="00595970" w:rsidP="00481D56">
      <w:pPr>
        <w:spacing w:before="120"/>
      </w:pPr>
      <w:r>
        <w:t>Note that in our simulations, we use a fixed, wideband precoder at the transmitter side. This captures the benefit of Tx and Rx diversity, but doesn’t explore the additional performance gain that could be obtained by using a close-loop, narrowband precoding scheme.</w:t>
      </w:r>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2604311" w:rsidR="00FD3E20" w:rsidRDefault="00FD3E20" w:rsidP="00FD3E20">
      <w:pPr>
        <w:spacing w:afterLines="50" w:after="120"/>
      </w:pPr>
      <w:r w:rsidRPr="007D4109">
        <w:t>In summary, we have the following observations</w:t>
      </w:r>
      <w:r w:rsidR="00460F5C">
        <w:t xml:space="preserve"> and proposals</w:t>
      </w:r>
      <w:r w:rsidRPr="007D4109">
        <w:t>:</w:t>
      </w:r>
    </w:p>
    <w:p w14:paraId="16FA3BE0" w14:textId="39A0ABFD" w:rsidR="004E2EA2" w:rsidRPr="000734C8" w:rsidRDefault="000734C8" w:rsidP="00E03053">
      <w:pPr>
        <w:spacing w:afterLines="50" w:after="120"/>
        <w:rPr>
          <w:b/>
          <w:iCs/>
        </w:rPr>
      </w:pPr>
      <w:r w:rsidRPr="000734C8">
        <w:rPr>
          <w:b/>
          <w:iCs/>
        </w:rPr>
        <w:fldChar w:fldCharType="begin"/>
      </w:r>
      <w:r w:rsidRPr="000734C8">
        <w:rPr>
          <w:b/>
          <w:iCs/>
        </w:rPr>
        <w:instrText xml:space="preserve"> REF _Ref47695458 \h  \* MERGEFORMAT </w:instrText>
      </w:r>
      <w:r w:rsidRPr="000734C8">
        <w:rPr>
          <w:b/>
          <w:iCs/>
        </w:rPr>
      </w:r>
      <w:r w:rsidRPr="000734C8">
        <w:rPr>
          <w:b/>
          <w:iCs/>
        </w:rPr>
        <w:fldChar w:fldCharType="separate"/>
      </w:r>
      <w:r w:rsidR="002F67C2" w:rsidRPr="002F67C2">
        <w:rPr>
          <w:b/>
        </w:rPr>
        <w:t xml:space="preserve">Observation </w:t>
      </w:r>
      <w:r w:rsidR="002F67C2" w:rsidRPr="002F67C2">
        <w:rPr>
          <w:b/>
          <w:noProof/>
        </w:rPr>
        <w:t>1</w:t>
      </w:r>
      <w:r w:rsidR="002F67C2" w:rsidRPr="002F67C2">
        <w:rPr>
          <w:b/>
        </w:rPr>
        <w:t>: Larger subcarrier spacing could reduce the performance impact of phase noise.</w:t>
      </w:r>
      <w:r w:rsidRPr="000734C8">
        <w:rPr>
          <w:b/>
          <w:iCs/>
        </w:rPr>
        <w:fldChar w:fldCharType="end"/>
      </w:r>
    </w:p>
    <w:p w14:paraId="0610EA2B" w14:textId="63F2DDF4" w:rsidR="000734C8" w:rsidRPr="00C61324" w:rsidRDefault="000734C8" w:rsidP="00E03053">
      <w:pPr>
        <w:spacing w:afterLines="50" w:after="120"/>
        <w:rPr>
          <w:b/>
          <w:iCs/>
        </w:rPr>
      </w:pPr>
      <w:r w:rsidRPr="00C61324">
        <w:rPr>
          <w:b/>
          <w:iCs/>
        </w:rPr>
        <w:fldChar w:fldCharType="begin"/>
      </w:r>
      <w:r w:rsidRPr="00C61324">
        <w:rPr>
          <w:b/>
          <w:iCs/>
        </w:rPr>
        <w:instrText xml:space="preserve"> REF _Ref47695471 \h  \* MERGEFORMAT </w:instrText>
      </w:r>
      <w:r w:rsidRPr="00C61324">
        <w:rPr>
          <w:b/>
          <w:iCs/>
        </w:rPr>
      </w:r>
      <w:r w:rsidRPr="00C61324">
        <w:rPr>
          <w:b/>
          <w:iCs/>
        </w:rPr>
        <w:fldChar w:fldCharType="separate"/>
      </w:r>
      <w:r w:rsidR="001B11C8" w:rsidRPr="001B11C8">
        <w:rPr>
          <w:b/>
        </w:rPr>
        <w:t xml:space="preserve">Observation </w:t>
      </w:r>
      <w:r w:rsidR="001B11C8" w:rsidRPr="001B11C8">
        <w:rPr>
          <w:b/>
          <w:noProof/>
        </w:rPr>
        <w:t>2</w:t>
      </w:r>
      <w:r w:rsidR="001B11C8" w:rsidRPr="001B11C8">
        <w:rPr>
          <w:b/>
        </w:rPr>
        <w:t>: For subcarrier spacing of 120 KHz, large performance degradation and error floors are observed in the case of MCS = 22 (64QAM) for both TDL-A and TDL-D channels.</w:t>
      </w:r>
      <w:r w:rsidRPr="00C61324">
        <w:rPr>
          <w:b/>
          <w:iCs/>
        </w:rPr>
        <w:fldChar w:fldCharType="end"/>
      </w:r>
    </w:p>
    <w:p w14:paraId="6E6C9DD1" w14:textId="7739B9B2" w:rsidR="000734C8" w:rsidRPr="004E2EA2" w:rsidRDefault="000734C8" w:rsidP="00E03053">
      <w:pPr>
        <w:spacing w:afterLines="50" w:after="120"/>
        <w:rPr>
          <w:b/>
          <w:iCs/>
        </w:rPr>
      </w:pPr>
      <w:r w:rsidRPr="000734C8">
        <w:rPr>
          <w:b/>
          <w:iCs/>
        </w:rPr>
        <w:fldChar w:fldCharType="begin"/>
      </w:r>
      <w:r w:rsidRPr="000734C8">
        <w:rPr>
          <w:b/>
          <w:iCs/>
        </w:rPr>
        <w:instrText xml:space="preserve"> REF _Ref47695481 \h  \* MERGEFORMAT </w:instrText>
      </w:r>
      <w:r w:rsidRPr="000734C8">
        <w:rPr>
          <w:b/>
          <w:iCs/>
        </w:rPr>
      </w:r>
      <w:r w:rsidRPr="000734C8">
        <w:rPr>
          <w:b/>
          <w:iCs/>
        </w:rPr>
        <w:fldChar w:fldCharType="separate"/>
      </w:r>
      <w:r w:rsidR="001B11C8" w:rsidRPr="001B11C8">
        <w:rPr>
          <w:b/>
        </w:rPr>
        <w:t xml:space="preserve">Proposal </w:t>
      </w:r>
      <w:r w:rsidR="001B11C8" w:rsidRPr="001B11C8">
        <w:rPr>
          <w:b/>
          <w:noProof/>
        </w:rPr>
        <w:t>1</w:t>
      </w:r>
      <w:r w:rsidR="001B11C8" w:rsidRPr="001B11C8">
        <w:rPr>
          <w:b/>
        </w:rPr>
        <w:t>: Methods to eliminate ICI induced by phase noise should be studied for NR operation in the 60 GHz band.</w:t>
      </w:r>
      <w:r w:rsidRPr="000734C8">
        <w:rPr>
          <w:b/>
          <w:iCs/>
        </w:rPr>
        <w:fldChar w:fldCharType="end"/>
      </w: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27688F93" w:rsidR="000C39EA" w:rsidRDefault="000C39EA" w:rsidP="000C39EA">
      <w:pPr>
        <w:numPr>
          <w:ilvl w:val="0"/>
          <w:numId w:val="6"/>
        </w:numPr>
        <w:spacing w:afterLines="50" w:after="120"/>
      </w:pPr>
      <w:bookmarkStart w:id="8" w:name="_Ref40359806"/>
      <w:bookmarkStart w:id="9" w:name="_Ref528680018"/>
      <w:bookmarkStart w:id="10" w:name="_Ref481596356"/>
      <w:bookmarkStart w:id="11" w:name="_Ref481781528"/>
      <w:bookmarkStart w:id="12" w:name="_Ref481782557"/>
      <w:r>
        <w:t>R1-193259, “New SID Study on supporting NR above 52.6GHz”, Sitges, Spain, December</w:t>
      </w:r>
      <w:r w:rsidRPr="000C39EA">
        <w:t>, 2019</w:t>
      </w:r>
      <w:bookmarkEnd w:id="8"/>
    </w:p>
    <w:p w14:paraId="1A37EDAE" w14:textId="5D8A3951" w:rsidR="001243FA" w:rsidRDefault="003E577B" w:rsidP="003E577B">
      <w:pPr>
        <w:numPr>
          <w:ilvl w:val="0"/>
          <w:numId w:val="6"/>
        </w:numPr>
        <w:spacing w:afterLines="50" w:after="120"/>
      </w:pPr>
      <w:bookmarkStart w:id="13" w:name="_Ref40449526"/>
      <w:r>
        <w:t>3GPP TS38.101-2 v16.3.1, “</w:t>
      </w:r>
      <w:r w:rsidR="00746FF0">
        <w:t xml:space="preserve">NR </w:t>
      </w:r>
      <w:r>
        <w:t>User Equipment (UE) radio transmission and reception Part 2: Range 2 Standalone”, March, 2020</w:t>
      </w:r>
      <w:bookmarkEnd w:id="13"/>
    </w:p>
    <w:p w14:paraId="0377ADCF" w14:textId="2FCFFF72" w:rsidR="00BA1B76" w:rsidRDefault="00746FF0" w:rsidP="00746FF0">
      <w:pPr>
        <w:numPr>
          <w:ilvl w:val="0"/>
          <w:numId w:val="6"/>
        </w:numPr>
        <w:spacing w:afterLines="50" w:after="120"/>
      </w:pPr>
      <w:bookmarkStart w:id="14" w:name="_Ref40449572"/>
      <w:r>
        <w:t xml:space="preserve">3GPP TS38.211 v16.1.0, “NR </w:t>
      </w:r>
      <w:r w:rsidRPr="00746FF0">
        <w:t>Physical channels and modulation</w:t>
      </w:r>
      <w:r>
        <w:t>”, March, 2020</w:t>
      </w:r>
      <w:bookmarkEnd w:id="14"/>
    </w:p>
    <w:p w14:paraId="4E3D919C" w14:textId="0995C323" w:rsidR="002C041B" w:rsidRDefault="005C6FC6" w:rsidP="005C6FC6">
      <w:pPr>
        <w:numPr>
          <w:ilvl w:val="0"/>
          <w:numId w:val="6"/>
        </w:numPr>
        <w:spacing w:afterLines="50" w:after="120"/>
      </w:pPr>
      <w:bookmarkStart w:id="15" w:name="_Ref40449707"/>
      <w:r>
        <w:t>3GPP TR38.803 v14.2.0, “Study on new radio access technology: Radio Frequency (RF) and co-existence aspects”, September, 2017</w:t>
      </w:r>
      <w:bookmarkEnd w:id="15"/>
    </w:p>
    <w:p w14:paraId="516BBCC1" w14:textId="3074B1B3" w:rsidR="00C30201" w:rsidRDefault="00310C4A" w:rsidP="00C30201">
      <w:pPr>
        <w:numPr>
          <w:ilvl w:val="0"/>
          <w:numId w:val="6"/>
        </w:numPr>
        <w:spacing w:afterLines="50" w:after="120"/>
      </w:pPr>
      <w:bookmarkStart w:id="16" w:name="_Ref47698919"/>
      <w:r>
        <w:t>3GPP RAN1 #101</w:t>
      </w:r>
      <w:r w:rsidR="009C6E4E">
        <w:t>-e, “Chairman’s Notes RAN1#</w:t>
      </w:r>
      <w:r>
        <w:t>101</w:t>
      </w:r>
      <w:r w:rsidR="009C6E4E">
        <w:t>-e</w:t>
      </w:r>
      <w:r>
        <w:t xml:space="preserve"> final”, e-Meeting, May 2020</w:t>
      </w:r>
      <w:r w:rsidR="00C30201" w:rsidRPr="00C30201">
        <w:t>.</w:t>
      </w:r>
      <w:bookmarkEnd w:id="16"/>
    </w:p>
    <w:p w14:paraId="702C61DE" w14:textId="39DDE9DF" w:rsidR="007D7432" w:rsidRDefault="00DE5B4A" w:rsidP="00DE5B4A">
      <w:pPr>
        <w:numPr>
          <w:ilvl w:val="0"/>
          <w:numId w:val="6"/>
        </w:numPr>
        <w:spacing w:afterLines="50" w:after="120"/>
      </w:pPr>
      <w:bookmarkStart w:id="17" w:name="_Ref47698976"/>
      <w:r>
        <w:t>R1-2003679, “</w:t>
      </w:r>
      <w:r w:rsidRPr="00DE5B4A">
        <w:t>On Required changes to NR using existing DL/UL NR waveform for supporting NR from 52.6GHz to 71 GHz</w:t>
      </w:r>
      <w:r>
        <w:t>”, May, 2020</w:t>
      </w:r>
      <w:bookmarkEnd w:id="17"/>
    </w:p>
    <w:p w14:paraId="7581ACBC" w14:textId="0B56E318" w:rsidR="007D7432" w:rsidRDefault="00EC640E" w:rsidP="00C30201">
      <w:pPr>
        <w:numPr>
          <w:ilvl w:val="0"/>
          <w:numId w:val="6"/>
        </w:numPr>
        <w:spacing w:afterLines="50" w:after="120"/>
      </w:pPr>
      <w:bookmarkStart w:id="18" w:name="_Ref47699091"/>
      <w:r>
        <w:t>3GPP TS</w:t>
      </w:r>
      <w:r w:rsidR="007D7432">
        <w:t>38.214</w:t>
      </w:r>
      <w:r>
        <w:t xml:space="preserve"> v16.1.0, “NR Physical Layer Procedures for Data”, March, 2020</w:t>
      </w:r>
      <w:bookmarkEnd w:id="18"/>
    </w:p>
    <w:bookmarkEnd w:id="9"/>
    <w:bookmarkEnd w:id="10"/>
    <w:bookmarkEnd w:id="11"/>
    <w:bookmarkEnd w:id="12"/>
    <w:p w14:paraId="176A8903" w14:textId="77777777" w:rsidR="0054126A" w:rsidRPr="00215987" w:rsidRDefault="0054126A" w:rsidP="0054126A">
      <w:pPr>
        <w:spacing w:afterLines="50" w:after="120"/>
      </w:pPr>
    </w:p>
    <w:p w14:paraId="7BAF22C0" w14:textId="77777777" w:rsidR="00A842F8" w:rsidRDefault="00A842F8" w:rsidP="006C1381">
      <w:pPr>
        <w:rPr>
          <w:rFonts w:eastAsia="SimSun"/>
        </w:rPr>
      </w:pPr>
    </w:p>
    <w:bookmarkEnd w:id="2"/>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7B7EE" w14:textId="77777777" w:rsidR="00D703C5" w:rsidRDefault="00D703C5">
      <w:r>
        <w:separator/>
      </w:r>
    </w:p>
  </w:endnote>
  <w:endnote w:type="continuationSeparator" w:id="0">
    <w:p w14:paraId="0AE04992" w14:textId="77777777" w:rsidR="00D703C5" w:rsidRDefault="00D7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1263F" w14:textId="77777777" w:rsidR="00D703C5" w:rsidRDefault="00D703C5">
      <w:r>
        <w:separator/>
      </w:r>
    </w:p>
  </w:footnote>
  <w:footnote w:type="continuationSeparator" w:id="0">
    <w:p w14:paraId="6BAE1EA3" w14:textId="77777777" w:rsidR="00D703C5" w:rsidRDefault="00D703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2"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5"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3"/>
  </w:num>
  <w:num w:numId="2">
    <w:abstractNumId w:val="28"/>
  </w:num>
  <w:num w:numId="3">
    <w:abstractNumId w:val="23"/>
  </w:num>
  <w:num w:numId="4">
    <w:abstractNumId w:val="6"/>
  </w:num>
  <w:num w:numId="5">
    <w:abstractNumId w:val="11"/>
  </w:num>
  <w:num w:numId="6">
    <w:abstractNumId w:val="12"/>
  </w:num>
  <w:num w:numId="7">
    <w:abstractNumId w:val="7"/>
  </w:num>
  <w:num w:numId="8">
    <w:abstractNumId w:val="22"/>
  </w:num>
  <w:num w:numId="9">
    <w:abstractNumId w:val="1"/>
  </w:num>
  <w:num w:numId="10">
    <w:abstractNumId w:val="10"/>
  </w:num>
  <w:num w:numId="11">
    <w:abstractNumId w:val="31"/>
  </w:num>
  <w:num w:numId="12">
    <w:abstractNumId w:val="0"/>
  </w:num>
  <w:num w:numId="13">
    <w:abstractNumId w:val="3"/>
  </w:num>
  <w:num w:numId="14">
    <w:abstractNumId w:val="39"/>
  </w:num>
  <w:num w:numId="15">
    <w:abstractNumId w:val="41"/>
  </w:num>
  <w:num w:numId="16">
    <w:abstractNumId w:val="9"/>
  </w:num>
  <w:num w:numId="17">
    <w:abstractNumId w:val="21"/>
  </w:num>
  <w:num w:numId="18">
    <w:abstractNumId w:val="34"/>
  </w:num>
  <w:num w:numId="19">
    <w:abstractNumId w:val="27"/>
  </w:num>
  <w:num w:numId="20">
    <w:abstractNumId w:val="16"/>
  </w:num>
  <w:num w:numId="21">
    <w:abstractNumId w:val="43"/>
  </w:num>
  <w:num w:numId="22">
    <w:abstractNumId w:val="38"/>
  </w:num>
  <w:num w:numId="23">
    <w:abstractNumId w:val="4"/>
  </w:num>
  <w:num w:numId="24">
    <w:abstractNumId w:val="8"/>
  </w:num>
  <w:num w:numId="25">
    <w:abstractNumId w:val="15"/>
  </w:num>
  <w:num w:numId="26">
    <w:abstractNumId w:val="42"/>
  </w:num>
  <w:num w:numId="27">
    <w:abstractNumId w:val="13"/>
  </w:num>
  <w:num w:numId="28">
    <w:abstractNumId w:val="35"/>
  </w:num>
  <w:num w:numId="29">
    <w:abstractNumId w:val="37"/>
  </w:num>
  <w:num w:numId="30">
    <w:abstractNumId w:val="32"/>
  </w:num>
  <w:num w:numId="31">
    <w:abstractNumId w:val="36"/>
  </w:num>
  <w:num w:numId="32">
    <w:abstractNumId w:val="25"/>
  </w:num>
  <w:num w:numId="33">
    <w:abstractNumId w:val="2"/>
  </w:num>
  <w:num w:numId="34">
    <w:abstractNumId w:val="29"/>
  </w:num>
  <w:num w:numId="35">
    <w:abstractNumId w:val="19"/>
  </w:num>
  <w:num w:numId="36">
    <w:abstractNumId w:val="26"/>
  </w:num>
  <w:num w:numId="37">
    <w:abstractNumId w:val="14"/>
  </w:num>
  <w:num w:numId="38">
    <w:abstractNumId w:val="24"/>
  </w:num>
  <w:num w:numId="39">
    <w:abstractNumId w:val="5"/>
  </w:num>
  <w:num w:numId="40">
    <w:abstractNumId w:val="17"/>
  </w:num>
  <w:num w:numId="41">
    <w:abstractNumId w:val="18"/>
  </w:num>
  <w:num w:numId="42">
    <w:abstractNumId w:val="40"/>
  </w:num>
  <w:num w:numId="43">
    <w:abstractNumId w:val="30"/>
  </w:num>
  <w:num w:numId="4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F17"/>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20CF"/>
    <w:rsid w:val="00173652"/>
    <w:rsid w:val="00173DFD"/>
    <w:rsid w:val="00173FA6"/>
    <w:rsid w:val="00175FE6"/>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7F2E"/>
    <w:rsid w:val="002214BF"/>
    <w:rsid w:val="00221A15"/>
    <w:rsid w:val="00221AE6"/>
    <w:rsid w:val="00223789"/>
    <w:rsid w:val="00223F2E"/>
    <w:rsid w:val="002259D0"/>
    <w:rsid w:val="00227213"/>
    <w:rsid w:val="00230019"/>
    <w:rsid w:val="0023012B"/>
    <w:rsid w:val="002309F0"/>
    <w:rsid w:val="0023102D"/>
    <w:rsid w:val="00235A20"/>
    <w:rsid w:val="00235FDB"/>
    <w:rsid w:val="00236AA8"/>
    <w:rsid w:val="00237B6F"/>
    <w:rsid w:val="00241112"/>
    <w:rsid w:val="00242CE2"/>
    <w:rsid w:val="00243DC2"/>
    <w:rsid w:val="0024455E"/>
    <w:rsid w:val="00246837"/>
    <w:rsid w:val="00247F87"/>
    <w:rsid w:val="002538ED"/>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A46"/>
    <w:rsid w:val="00303C1F"/>
    <w:rsid w:val="00304298"/>
    <w:rsid w:val="00304DC0"/>
    <w:rsid w:val="00305D34"/>
    <w:rsid w:val="00307020"/>
    <w:rsid w:val="00310C4A"/>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A76B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63F"/>
    <w:rsid w:val="003D13A1"/>
    <w:rsid w:val="003D266A"/>
    <w:rsid w:val="003D2687"/>
    <w:rsid w:val="003D46BE"/>
    <w:rsid w:val="003D46D1"/>
    <w:rsid w:val="003D4AF3"/>
    <w:rsid w:val="003D4B3A"/>
    <w:rsid w:val="003D4BC8"/>
    <w:rsid w:val="003D4DD1"/>
    <w:rsid w:val="003D51BD"/>
    <w:rsid w:val="003D7971"/>
    <w:rsid w:val="003D7BD4"/>
    <w:rsid w:val="003E2F37"/>
    <w:rsid w:val="003E30AE"/>
    <w:rsid w:val="003E4EF1"/>
    <w:rsid w:val="003E577B"/>
    <w:rsid w:val="003F0199"/>
    <w:rsid w:val="003F10BD"/>
    <w:rsid w:val="003F17A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3DAC"/>
    <w:rsid w:val="00486335"/>
    <w:rsid w:val="00490857"/>
    <w:rsid w:val="00491024"/>
    <w:rsid w:val="004912B8"/>
    <w:rsid w:val="00491813"/>
    <w:rsid w:val="0049335A"/>
    <w:rsid w:val="00494DC2"/>
    <w:rsid w:val="004963EA"/>
    <w:rsid w:val="00496643"/>
    <w:rsid w:val="004973F5"/>
    <w:rsid w:val="00497F15"/>
    <w:rsid w:val="004A35DC"/>
    <w:rsid w:val="004A440A"/>
    <w:rsid w:val="004A4436"/>
    <w:rsid w:val="004A5716"/>
    <w:rsid w:val="004A6738"/>
    <w:rsid w:val="004A7655"/>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EA2"/>
    <w:rsid w:val="004E2FB9"/>
    <w:rsid w:val="004E5A17"/>
    <w:rsid w:val="004F16E7"/>
    <w:rsid w:val="004F2271"/>
    <w:rsid w:val="004F354A"/>
    <w:rsid w:val="004F4BA5"/>
    <w:rsid w:val="004F6594"/>
    <w:rsid w:val="004F6810"/>
    <w:rsid w:val="004F6D51"/>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357F"/>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702E"/>
    <w:rsid w:val="006471B0"/>
    <w:rsid w:val="006509A7"/>
    <w:rsid w:val="006525B0"/>
    <w:rsid w:val="00654E6E"/>
    <w:rsid w:val="0065586D"/>
    <w:rsid w:val="00655B65"/>
    <w:rsid w:val="0066201D"/>
    <w:rsid w:val="00662C60"/>
    <w:rsid w:val="00663D3E"/>
    <w:rsid w:val="00664204"/>
    <w:rsid w:val="00666E4E"/>
    <w:rsid w:val="00667C5E"/>
    <w:rsid w:val="006713F3"/>
    <w:rsid w:val="00672EDB"/>
    <w:rsid w:val="00673D75"/>
    <w:rsid w:val="00674BBB"/>
    <w:rsid w:val="00675676"/>
    <w:rsid w:val="0067627C"/>
    <w:rsid w:val="0067740E"/>
    <w:rsid w:val="00680A5A"/>
    <w:rsid w:val="00681EA2"/>
    <w:rsid w:val="006832D4"/>
    <w:rsid w:val="006834F7"/>
    <w:rsid w:val="006843EF"/>
    <w:rsid w:val="00691650"/>
    <w:rsid w:val="00691983"/>
    <w:rsid w:val="00693ADB"/>
    <w:rsid w:val="00693FAE"/>
    <w:rsid w:val="00694C4A"/>
    <w:rsid w:val="00695414"/>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44A8"/>
    <w:rsid w:val="006B48E8"/>
    <w:rsid w:val="006B5DFA"/>
    <w:rsid w:val="006B7F53"/>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614A"/>
    <w:rsid w:val="006F7B83"/>
    <w:rsid w:val="00701078"/>
    <w:rsid w:val="00702C58"/>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F32"/>
    <w:rsid w:val="007E36DB"/>
    <w:rsid w:val="007E40DA"/>
    <w:rsid w:val="007E52E1"/>
    <w:rsid w:val="007E5AAE"/>
    <w:rsid w:val="007E6677"/>
    <w:rsid w:val="007E6A07"/>
    <w:rsid w:val="007E762A"/>
    <w:rsid w:val="007F1623"/>
    <w:rsid w:val="007F16B7"/>
    <w:rsid w:val="007F1DB8"/>
    <w:rsid w:val="007F206A"/>
    <w:rsid w:val="007F2DC3"/>
    <w:rsid w:val="007F3315"/>
    <w:rsid w:val="007F33F5"/>
    <w:rsid w:val="007F4BB0"/>
    <w:rsid w:val="008003E3"/>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31642"/>
    <w:rsid w:val="00833393"/>
    <w:rsid w:val="008342E9"/>
    <w:rsid w:val="008351C1"/>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6459"/>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42F"/>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EFF"/>
    <w:rsid w:val="00A002C9"/>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42F8"/>
    <w:rsid w:val="00A86F97"/>
    <w:rsid w:val="00A906EE"/>
    <w:rsid w:val="00A90CAC"/>
    <w:rsid w:val="00A918CD"/>
    <w:rsid w:val="00A91A49"/>
    <w:rsid w:val="00A9739D"/>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453"/>
    <w:rsid w:val="00AC1D4F"/>
    <w:rsid w:val="00AC296E"/>
    <w:rsid w:val="00AC4702"/>
    <w:rsid w:val="00AC4ED7"/>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53D1"/>
    <w:rsid w:val="00AF7D55"/>
    <w:rsid w:val="00B0107B"/>
    <w:rsid w:val="00B018E0"/>
    <w:rsid w:val="00B02135"/>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1385"/>
    <w:rsid w:val="00B6298D"/>
    <w:rsid w:val="00B63F66"/>
    <w:rsid w:val="00B652AB"/>
    <w:rsid w:val="00B67093"/>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0410"/>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51B0"/>
    <w:rsid w:val="00C753E0"/>
    <w:rsid w:val="00C77178"/>
    <w:rsid w:val="00C77940"/>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510B"/>
    <w:rsid w:val="00CE67D7"/>
    <w:rsid w:val="00CE7774"/>
    <w:rsid w:val="00CE7DBA"/>
    <w:rsid w:val="00CF1DFC"/>
    <w:rsid w:val="00CF3DF8"/>
    <w:rsid w:val="00CF443F"/>
    <w:rsid w:val="00CF65DA"/>
    <w:rsid w:val="00CF6EF5"/>
    <w:rsid w:val="00D0229D"/>
    <w:rsid w:val="00D03376"/>
    <w:rsid w:val="00D03619"/>
    <w:rsid w:val="00D0637B"/>
    <w:rsid w:val="00D0768D"/>
    <w:rsid w:val="00D106F1"/>
    <w:rsid w:val="00D15404"/>
    <w:rsid w:val="00D16619"/>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D5B"/>
    <w:rsid w:val="00D7651E"/>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41AA"/>
    <w:rsid w:val="00DA4395"/>
    <w:rsid w:val="00DA506C"/>
    <w:rsid w:val="00DA5D4A"/>
    <w:rsid w:val="00DA7294"/>
    <w:rsid w:val="00DB6CCD"/>
    <w:rsid w:val="00DB750E"/>
    <w:rsid w:val="00DC20BE"/>
    <w:rsid w:val="00DC37A0"/>
    <w:rsid w:val="00DC384E"/>
    <w:rsid w:val="00DC393B"/>
    <w:rsid w:val="00DC3A8B"/>
    <w:rsid w:val="00DC4812"/>
    <w:rsid w:val="00DC692C"/>
    <w:rsid w:val="00DC6F2B"/>
    <w:rsid w:val="00DD1669"/>
    <w:rsid w:val="00DD17AC"/>
    <w:rsid w:val="00DD2B3A"/>
    <w:rsid w:val="00DD454B"/>
    <w:rsid w:val="00DD47E9"/>
    <w:rsid w:val="00DD4A2A"/>
    <w:rsid w:val="00DD5E20"/>
    <w:rsid w:val="00DD628C"/>
    <w:rsid w:val="00DD643C"/>
    <w:rsid w:val="00DD6A84"/>
    <w:rsid w:val="00DD7033"/>
    <w:rsid w:val="00DE1383"/>
    <w:rsid w:val="00DE1561"/>
    <w:rsid w:val="00DE2A83"/>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308A"/>
    <w:rsid w:val="00EC640E"/>
    <w:rsid w:val="00EC6B84"/>
    <w:rsid w:val="00EC7509"/>
    <w:rsid w:val="00EC7CAA"/>
    <w:rsid w:val="00EC7DBD"/>
    <w:rsid w:val="00EC7E5B"/>
    <w:rsid w:val="00EC7F2E"/>
    <w:rsid w:val="00ED15F7"/>
    <w:rsid w:val="00ED3371"/>
    <w:rsid w:val="00ED39A8"/>
    <w:rsid w:val="00ED46BB"/>
    <w:rsid w:val="00ED4842"/>
    <w:rsid w:val="00ED5C52"/>
    <w:rsid w:val="00ED5FCC"/>
    <w:rsid w:val="00ED72B8"/>
    <w:rsid w:val="00ED78C0"/>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3176"/>
    <w:rsid w:val="00F701B7"/>
    <w:rsid w:val="00F71084"/>
    <w:rsid w:val="00F72A1C"/>
    <w:rsid w:val="00F73D2B"/>
    <w:rsid w:val="00F7656A"/>
    <w:rsid w:val="00F8001F"/>
    <w:rsid w:val="00F80EAC"/>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6575"/>
    <w:rsid w:val="00FC054B"/>
    <w:rsid w:val="00FC25CF"/>
    <w:rsid w:val="00FC61DB"/>
    <w:rsid w:val="00FC6693"/>
    <w:rsid w:val="00FC7F1E"/>
    <w:rsid w:val="00FD13F9"/>
    <w:rsid w:val="00FD29DA"/>
    <w:rsid w:val="00FD3E20"/>
    <w:rsid w:val="00FD42F0"/>
    <w:rsid w:val="00FD5337"/>
    <w:rsid w:val="00FD60B5"/>
    <w:rsid w:val="00FE0166"/>
    <w:rsid w:val="00FE0B35"/>
    <w:rsid w:val="00FE273A"/>
    <w:rsid w:val="00FE2B69"/>
    <w:rsid w:val="00FE5998"/>
    <w:rsid w:val="00FE71E5"/>
    <w:rsid w:val="00FE7D4F"/>
    <w:rsid w:val="00FF08FB"/>
    <w:rsid w:val="00FF303C"/>
    <w:rsid w:val="00FF38CE"/>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1BC61184-980A-47D1-8A33-92DAD9C9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2</cp:revision>
  <cp:lastPrinted>2018-01-12T00:47:00Z</cp:lastPrinted>
  <dcterms:created xsi:type="dcterms:W3CDTF">2020-08-14T18:37:00Z</dcterms:created>
  <dcterms:modified xsi:type="dcterms:W3CDTF">2020-08-14T18:37:00Z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