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F2B1D" w14:textId="432C6F9B" w:rsidR="00DD76DC" w:rsidRPr="006008D4" w:rsidRDefault="00DD76DC" w:rsidP="00DD76DC">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sidRPr="006008D4">
        <w:rPr>
          <w:rFonts w:ascii="Arial" w:hAnsi="Arial" w:cs="Arial"/>
          <w:b/>
          <w:bCs/>
          <w:sz w:val="28"/>
        </w:rPr>
        <w:tab/>
      </w:r>
      <w:r w:rsidRPr="006008D4">
        <w:rPr>
          <w:rFonts w:ascii="Arial" w:hAnsi="Arial" w:cs="Arial"/>
          <w:b/>
          <w:bCs/>
          <w:sz w:val="28"/>
        </w:rPr>
        <w:tab/>
        <w:t xml:space="preserve">                                              </w:t>
      </w:r>
      <w:r>
        <w:rPr>
          <w:rFonts w:ascii="Arial" w:hAnsi="Arial" w:cs="Arial"/>
          <w:b/>
          <w:bCs/>
          <w:sz w:val="28"/>
        </w:rPr>
        <w:t xml:space="preserve">   </w:t>
      </w:r>
      <w:r w:rsidR="00057795" w:rsidRPr="00FD6DCD">
        <w:rPr>
          <w:rFonts w:ascii="Arial" w:hAnsi="Arial" w:cs="Arial"/>
          <w:b/>
          <w:bCs/>
          <w:sz w:val="28"/>
        </w:rPr>
        <w:t>R1-2006215</w:t>
      </w:r>
    </w:p>
    <w:p w14:paraId="2255F38B" w14:textId="77777777" w:rsidR="00DD76DC" w:rsidRPr="009513AC" w:rsidRDefault="00DD76DC" w:rsidP="00DD76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DD76DC" w:rsidRDefault="00172612" w:rsidP="00092277">
      <w:pPr>
        <w:tabs>
          <w:tab w:val="left" w:pos="1985"/>
        </w:tabs>
        <w:ind w:left="1877" w:hangingChars="850" w:hanging="1877"/>
        <w:jc w:val="both"/>
        <w:rPr>
          <w:rFonts w:ascii="Arial" w:hAnsi="Arial" w:cs="Arial"/>
          <w:b/>
          <w:sz w:val="22"/>
        </w:rPr>
      </w:pPr>
    </w:p>
    <w:p w14:paraId="68A16550" w14:textId="25CF340E"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265B15">
        <w:rPr>
          <w:rFonts w:ascii="Arial" w:hAnsi="Arial" w:cs="Arial"/>
          <w:b/>
          <w:sz w:val="24"/>
          <w:lang w:val="en-US"/>
        </w:rPr>
        <w:t>2</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7842E492"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265B15" w:rsidRPr="00265B15">
        <w:rPr>
          <w:rFonts w:ascii="Arial" w:hAnsi="Arial" w:cs="Arial" w:hint="eastAsia"/>
          <w:b/>
          <w:sz w:val="24"/>
          <w:lang w:val="en-US"/>
        </w:rPr>
        <w:t>Discussion o</w:t>
      </w:r>
      <w:bookmarkStart w:id="0" w:name="_GoBack"/>
      <w:bookmarkEnd w:id="0"/>
      <w:r w:rsidR="00265B15" w:rsidRPr="00265B15">
        <w:rPr>
          <w:rFonts w:ascii="Arial" w:hAnsi="Arial" w:cs="Arial" w:hint="eastAsia"/>
          <w:b/>
          <w:sz w:val="24"/>
          <w:lang w:val="en-US"/>
        </w:rPr>
        <w:t>n achievable positioning latency</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215CB676" w14:textId="1AC265F4" w:rsidR="00AE6577" w:rsidRDefault="00AE6577" w:rsidP="00AE6577">
      <w:pPr>
        <w:spacing w:beforeLines="50" w:before="120" w:after="0"/>
        <w:jc w:val="both"/>
        <w:rPr>
          <w:rFonts w:ascii="Arial" w:hAnsi="Arial" w:cs="Arial"/>
          <w:lang w:eastAsia="zh-CN"/>
        </w:rPr>
      </w:pPr>
      <w:r>
        <w:rPr>
          <w:rFonts w:ascii="Arial" w:hAnsi="Arial" w:cs="Arial" w:hint="eastAsia"/>
          <w:lang w:eastAsia="zh-CN"/>
        </w:rPr>
        <w:t>I</w:t>
      </w:r>
      <w:r>
        <w:rPr>
          <w:rFonts w:ascii="Arial" w:hAnsi="Arial" w:cs="Arial"/>
          <w:lang w:eastAsia="zh-CN"/>
        </w:rPr>
        <w:t>n RAN#</w:t>
      </w:r>
      <w:r w:rsidR="000C49CF">
        <w:rPr>
          <w:rFonts w:ascii="Arial" w:hAnsi="Arial" w:cs="Arial"/>
          <w:lang w:eastAsia="zh-CN"/>
        </w:rPr>
        <w:t xml:space="preserve">86 </w:t>
      </w:r>
      <w:r>
        <w:rPr>
          <w:rFonts w:ascii="Arial" w:hAnsi="Arial" w:cs="Arial"/>
          <w:lang w:eastAsia="zh-CN"/>
        </w:rPr>
        <w:t xml:space="preserve">meeting, a new study item for NR positioning enhancements was approved </w:t>
      </w:r>
      <w:r>
        <w:rPr>
          <w:rFonts w:ascii="Arial" w:hAnsi="Arial" w:cs="Arial"/>
          <w:lang w:eastAsia="zh-CN"/>
        </w:rPr>
        <w:fldChar w:fldCharType="begin"/>
      </w:r>
      <w:r>
        <w:rPr>
          <w:rFonts w:ascii="Arial" w:hAnsi="Arial" w:cs="Arial"/>
          <w:lang w:eastAsia="zh-CN"/>
        </w:rPr>
        <w:instrText xml:space="preserve"> REF _Ref31720706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in which the motivation to provide</w:t>
      </w:r>
      <w:r w:rsidRPr="00B124BA">
        <w:rPr>
          <w:rFonts w:ascii="Arial" w:hAnsi="Arial" w:cs="Arial"/>
          <w:lang w:eastAsia="zh-CN"/>
        </w:rPr>
        <w:t xml:space="preserve"> higher accuracy location requirements resulting from new applications and industry verticals</w:t>
      </w:r>
      <w:r>
        <w:rPr>
          <w:rFonts w:ascii="Arial" w:hAnsi="Arial" w:cs="Arial"/>
          <w:lang w:eastAsia="zh-CN"/>
        </w:rPr>
        <w:t xml:space="preserve"> was justified. </w:t>
      </w:r>
    </w:p>
    <w:p w14:paraId="162C7F73" w14:textId="4E9721CA" w:rsidR="00A20DA5" w:rsidRDefault="00A20DA5" w:rsidP="00A20DA5">
      <w:pPr>
        <w:spacing w:beforeLines="50" w:before="120" w:afterLines="50"/>
        <w:jc w:val="both"/>
        <w:rPr>
          <w:rFonts w:ascii="Arial" w:hAnsi="Arial" w:cs="Arial"/>
          <w:lang w:eastAsia="zh-CN"/>
        </w:rPr>
      </w:pPr>
      <w:r>
        <w:rPr>
          <w:rFonts w:ascii="Arial" w:hAnsi="Arial" w:cs="Arial" w:hint="eastAsia"/>
          <w:lang w:eastAsia="zh-CN"/>
        </w:rPr>
        <w:t>I</w:t>
      </w:r>
      <w:r>
        <w:rPr>
          <w:rFonts w:ascii="Arial" w:hAnsi="Arial" w:cs="Arial"/>
          <w:lang w:eastAsia="zh-CN"/>
        </w:rPr>
        <w:t>n RAN1#101 e-meeting, several agreements regarding the positioning latency were made as follows:</w:t>
      </w:r>
    </w:p>
    <w:tbl>
      <w:tblPr>
        <w:tblStyle w:val="af1"/>
        <w:tblW w:w="0" w:type="auto"/>
        <w:tblLook w:val="04A0" w:firstRow="1" w:lastRow="0" w:firstColumn="1" w:lastColumn="0" w:noHBand="0" w:noVBand="1"/>
      </w:tblPr>
      <w:tblGrid>
        <w:gridCol w:w="9962"/>
      </w:tblGrid>
      <w:tr w:rsidR="00A20DA5" w14:paraId="1E67D34E" w14:textId="77777777" w:rsidTr="00A20DA5">
        <w:tc>
          <w:tcPr>
            <w:tcW w:w="9962" w:type="dxa"/>
          </w:tcPr>
          <w:p w14:paraId="0A3B2D1D" w14:textId="77777777" w:rsidR="00A20DA5" w:rsidRPr="003300BB" w:rsidRDefault="00A20DA5" w:rsidP="00A20DA5">
            <w:pPr>
              <w:pStyle w:val="af9"/>
              <w:spacing w:before="60" w:line="240" w:lineRule="auto"/>
              <w:ind w:left="0"/>
              <w:rPr>
                <w:rFonts w:ascii="Arial" w:hAnsi="Arial" w:cs="Arial"/>
                <w:sz w:val="20"/>
                <w:szCs w:val="20"/>
              </w:rPr>
            </w:pPr>
            <w:r w:rsidRPr="003300BB">
              <w:rPr>
                <w:rFonts w:ascii="Arial" w:hAnsi="Arial" w:cs="Arial"/>
                <w:sz w:val="20"/>
                <w:szCs w:val="20"/>
                <w:highlight w:val="green"/>
              </w:rPr>
              <w:t>Agreement:</w:t>
            </w:r>
          </w:p>
          <w:p w14:paraId="1B3E5E0C" w14:textId="77777777" w:rsidR="00A20DA5" w:rsidRPr="003300BB" w:rsidRDefault="00A20DA5" w:rsidP="00A20DA5">
            <w:pPr>
              <w:pStyle w:val="af9"/>
              <w:numPr>
                <w:ilvl w:val="0"/>
                <w:numId w:val="14"/>
              </w:numPr>
              <w:spacing w:before="60" w:line="240" w:lineRule="auto"/>
              <w:ind w:left="360"/>
              <w:rPr>
                <w:rFonts w:ascii="Arial" w:hAnsi="Arial" w:cs="Arial"/>
                <w:sz w:val="20"/>
                <w:szCs w:val="20"/>
              </w:rPr>
            </w:pPr>
            <w:r w:rsidRPr="003300BB">
              <w:rPr>
                <w:rFonts w:ascii="Arial" w:hAnsi="Arial" w:cs="Arial"/>
                <w:sz w:val="20"/>
                <w:szCs w:val="20"/>
                <w:lang w:eastAsia="zh-CN"/>
              </w:rPr>
              <w:t xml:space="preserve">In Rel-17 target positioning requirements for </w:t>
            </w:r>
            <w:r w:rsidRPr="003300BB">
              <w:rPr>
                <w:rFonts w:ascii="Arial" w:hAnsi="Arial" w:cs="Arial"/>
                <w:b/>
                <w:sz w:val="20"/>
                <w:szCs w:val="20"/>
              </w:rPr>
              <w:t>commercial use cases</w:t>
            </w:r>
            <w:r w:rsidRPr="003300BB">
              <w:rPr>
                <w:rFonts w:ascii="Arial" w:hAnsi="Arial" w:cs="Arial"/>
                <w:sz w:val="20"/>
                <w:szCs w:val="20"/>
              </w:rPr>
              <w:t xml:space="preserve"> </w:t>
            </w:r>
            <w:r w:rsidRPr="003300BB">
              <w:rPr>
                <w:rFonts w:ascii="Arial" w:hAnsi="Arial" w:cs="Arial"/>
                <w:sz w:val="20"/>
                <w:szCs w:val="20"/>
                <w:lang w:eastAsia="zh-CN"/>
              </w:rPr>
              <w:t xml:space="preserve">are defined </w:t>
            </w:r>
            <w:r w:rsidRPr="003300BB">
              <w:rPr>
                <w:rFonts w:ascii="Arial" w:hAnsi="Arial" w:cs="Arial"/>
                <w:sz w:val="20"/>
                <w:szCs w:val="20"/>
              </w:rPr>
              <w:t>as follows:</w:t>
            </w:r>
          </w:p>
          <w:p w14:paraId="42AAA1CA"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Horizontal position accuracy (&lt; 1 m) for [90%] of UEs</w:t>
            </w:r>
          </w:p>
          <w:p w14:paraId="270D9B66"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Vertical position accuracy (&lt; [2 or 3] m) for [90%] of UEs</w:t>
            </w:r>
          </w:p>
          <w:p w14:paraId="500F69CD"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 xml:space="preserve">End-to-end latency for position estimation of UE (&lt; [100 </w:t>
            </w:r>
            <w:proofErr w:type="spellStart"/>
            <w:r w:rsidRPr="003300BB">
              <w:rPr>
                <w:rFonts w:ascii="Arial" w:hAnsi="Arial" w:cs="Arial"/>
                <w:sz w:val="20"/>
                <w:szCs w:val="20"/>
              </w:rPr>
              <w:t>ms</w:t>
            </w:r>
            <w:proofErr w:type="spellEnd"/>
            <w:r w:rsidRPr="003300BB">
              <w:rPr>
                <w:rFonts w:ascii="Arial" w:hAnsi="Arial" w:cs="Arial"/>
                <w:sz w:val="20"/>
                <w:szCs w:val="20"/>
              </w:rPr>
              <w:t>])</w:t>
            </w:r>
          </w:p>
          <w:p w14:paraId="7A5ABDD4"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lang w:eastAsia="zh-CN"/>
              </w:rPr>
            </w:pPr>
            <w:r w:rsidRPr="003300BB">
              <w:rPr>
                <w:rFonts w:ascii="Arial" w:hAnsi="Arial" w:cs="Arial"/>
                <w:sz w:val="20"/>
                <w:szCs w:val="20"/>
              </w:rPr>
              <w:t xml:space="preserve">FFS: Physical layer latency for position estimation of UE (&lt; [10 </w:t>
            </w:r>
            <w:proofErr w:type="spellStart"/>
            <w:r w:rsidRPr="003300BB">
              <w:rPr>
                <w:rFonts w:ascii="Arial" w:hAnsi="Arial" w:cs="Arial"/>
                <w:sz w:val="20"/>
                <w:szCs w:val="20"/>
              </w:rPr>
              <w:t>ms</w:t>
            </w:r>
            <w:proofErr w:type="spellEnd"/>
            <w:r w:rsidRPr="003300BB">
              <w:rPr>
                <w:rFonts w:ascii="Arial" w:hAnsi="Arial" w:cs="Arial"/>
                <w:sz w:val="20"/>
                <w:szCs w:val="20"/>
              </w:rPr>
              <w:t>])</w:t>
            </w:r>
          </w:p>
          <w:p w14:paraId="06315E7D" w14:textId="77777777" w:rsidR="00A20DA5" w:rsidRPr="003300BB" w:rsidRDefault="00A20DA5" w:rsidP="00A20DA5">
            <w:pPr>
              <w:pStyle w:val="af9"/>
              <w:numPr>
                <w:ilvl w:val="0"/>
                <w:numId w:val="14"/>
              </w:numPr>
              <w:spacing w:before="60" w:line="240" w:lineRule="auto"/>
              <w:ind w:left="360"/>
              <w:rPr>
                <w:rFonts w:ascii="Arial" w:hAnsi="Arial" w:cs="Arial"/>
                <w:sz w:val="20"/>
                <w:szCs w:val="20"/>
                <w:lang w:eastAsia="zh-CN"/>
              </w:rPr>
            </w:pPr>
            <w:r w:rsidRPr="003300BB">
              <w:rPr>
                <w:rFonts w:ascii="Arial" w:hAnsi="Arial" w:cs="Arial"/>
                <w:sz w:val="20"/>
                <w:szCs w:val="20"/>
                <w:lang w:eastAsia="zh-CN"/>
              </w:rPr>
              <w:t xml:space="preserve">In Rel-17 target positioning requirements for </w:t>
            </w:r>
            <w:proofErr w:type="spellStart"/>
            <w:r w:rsidRPr="003300BB">
              <w:rPr>
                <w:rFonts w:ascii="Arial" w:hAnsi="Arial" w:cs="Arial"/>
                <w:b/>
                <w:bCs/>
                <w:sz w:val="20"/>
                <w:szCs w:val="20"/>
                <w:lang w:eastAsia="zh-CN"/>
              </w:rPr>
              <w:t>IIoT</w:t>
            </w:r>
            <w:proofErr w:type="spellEnd"/>
            <w:r w:rsidRPr="003300BB">
              <w:rPr>
                <w:rFonts w:ascii="Arial" w:hAnsi="Arial" w:cs="Arial"/>
                <w:b/>
                <w:bCs/>
                <w:sz w:val="20"/>
                <w:szCs w:val="20"/>
                <w:lang w:eastAsia="zh-CN"/>
              </w:rPr>
              <w:t xml:space="preserve"> use cases</w:t>
            </w:r>
            <w:r w:rsidRPr="003300BB">
              <w:rPr>
                <w:rFonts w:ascii="Arial" w:hAnsi="Arial" w:cs="Arial"/>
                <w:sz w:val="20"/>
                <w:szCs w:val="20"/>
                <w:lang w:eastAsia="zh-CN"/>
              </w:rPr>
              <w:t xml:space="preserve"> are defined as follows:</w:t>
            </w:r>
          </w:p>
          <w:p w14:paraId="2F028740"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Horizontal position accuracy (&lt; X m) for [90%] of UEs</w:t>
            </w:r>
          </w:p>
          <w:p w14:paraId="0F0B71AD" w14:textId="77777777" w:rsidR="00A20DA5" w:rsidRPr="003300BB" w:rsidRDefault="00A20DA5" w:rsidP="00A20DA5">
            <w:pPr>
              <w:pStyle w:val="af9"/>
              <w:numPr>
                <w:ilvl w:val="2"/>
                <w:numId w:val="15"/>
              </w:numPr>
              <w:tabs>
                <w:tab w:val="left" w:pos="1004"/>
              </w:tabs>
              <w:spacing w:before="60" w:line="240" w:lineRule="auto"/>
              <w:contextualSpacing/>
              <w:rPr>
                <w:rFonts w:ascii="Arial" w:hAnsi="Arial" w:cs="Arial"/>
                <w:sz w:val="20"/>
                <w:szCs w:val="20"/>
              </w:rPr>
            </w:pPr>
            <w:r w:rsidRPr="003300BB">
              <w:rPr>
                <w:rFonts w:ascii="Arial" w:hAnsi="Arial" w:cs="Arial"/>
                <w:sz w:val="20"/>
                <w:szCs w:val="20"/>
              </w:rPr>
              <w:t>X = [0.2 or 0.5] m</w:t>
            </w:r>
          </w:p>
          <w:p w14:paraId="4514C201"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Vertical position accuracy (&lt; Y m) for [90%] of UEs</w:t>
            </w:r>
          </w:p>
          <w:p w14:paraId="48637721" w14:textId="77777777" w:rsidR="00A20DA5" w:rsidRPr="003300BB" w:rsidRDefault="00A20DA5" w:rsidP="00A20DA5">
            <w:pPr>
              <w:pStyle w:val="af9"/>
              <w:numPr>
                <w:ilvl w:val="2"/>
                <w:numId w:val="15"/>
              </w:numPr>
              <w:tabs>
                <w:tab w:val="left" w:pos="1004"/>
              </w:tabs>
              <w:spacing w:before="60" w:line="240" w:lineRule="auto"/>
              <w:contextualSpacing/>
              <w:rPr>
                <w:rFonts w:ascii="Arial" w:hAnsi="Arial" w:cs="Arial"/>
                <w:sz w:val="20"/>
                <w:szCs w:val="20"/>
              </w:rPr>
            </w:pPr>
            <w:r w:rsidRPr="003300BB">
              <w:rPr>
                <w:rFonts w:ascii="Arial" w:hAnsi="Arial" w:cs="Arial"/>
                <w:sz w:val="20"/>
                <w:szCs w:val="20"/>
              </w:rPr>
              <w:t>Y = [0.2 or 1] m</w:t>
            </w:r>
          </w:p>
          <w:p w14:paraId="2ADE13DE"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End-to-end latency for position estimation of UE (&lt; [10ms, 20ms, or 100ms])</w:t>
            </w:r>
          </w:p>
          <w:p w14:paraId="24ACEE30" w14:textId="77777777" w:rsidR="00A20DA5" w:rsidRPr="003300BB" w:rsidRDefault="00A20DA5" w:rsidP="00A20DA5">
            <w:pPr>
              <w:pStyle w:val="af9"/>
              <w:numPr>
                <w:ilvl w:val="1"/>
                <w:numId w:val="15"/>
              </w:numPr>
              <w:tabs>
                <w:tab w:val="left" w:pos="1004"/>
              </w:tabs>
              <w:spacing w:before="60" w:line="240" w:lineRule="auto"/>
              <w:ind w:left="1080"/>
              <w:contextualSpacing/>
              <w:rPr>
                <w:rFonts w:ascii="Arial" w:hAnsi="Arial" w:cs="Arial"/>
                <w:sz w:val="20"/>
                <w:szCs w:val="20"/>
              </w:rPr>
            </w:pPr>
            <w:r w:rsidRPr="003300BB">
              <w:rPr>
                <w:rFonts w:ascii="Arial" w:hAnsi="Arial" w:cs="Arial"/>
                <w:sz w:val="20"/>
                <w:szCs w:val="20"/>
              </w:rPr>
              <w:t>FFS: Physical layer latency for position estimation of UE (&lt; [10ms])</w:t>
            </w:r>
          </w:p>
          <w:p w14:paraId="3EBAA992" w14:textId="77777777" w:rsidR="00A20DA5" w:rsidRPr="001F3259" w:rsidRDefault="00A20DA5" w:rsidP="00A20DA5">
            <w:pPr>
              <w:pStyle w:val="af9"/>
              <w:numPr>
                <w:ilvl w:val="0"/>
                <w:numId w:val="14"/>
              </w:numPr>
              <w:spacing w:before="60"/>
              <w:ind w:left="360"/>
              <w:rPr>
                <w:rFonts w:ascii="Arial" w:hAnsi="Arial" w:cs="Arial"/>
                <w:lang w:eastAsia="zh-CN"/>
              </w:rPr>
            </w:pPr>
            <w:r w:rsidRPr="003300BB">
              <w:rPr>
                <w:rFonts w:ascii="Arial" w:hAnsi="Arial" w:cs="Arial"/>
                <w:sz w:val="20"/>
                <w:szCs w:val="20"/>
                <w:lang w:eastAsia="zh-CN"/>
              </w:rPr>
              <w:t>Note: Target positioning requirements may not necessarily be reached for all scenarios</w:t>
            </w:r>
          </w:p>
          <w:p w14:paraId="5B8CDD7A" w14:textId="77777777" w:rsidR="001F3259" w:rsidRPr="001F3259" w:rsidRDefault="001F3259" w:rsidP="00F60A90">
            <w:pPr>
              <w:pStyle w:val="af9"/>
              <w:spacing w:before="60" w:line="240" w:lineRule="auto"/>
              <w:ind w:left="0"/>
              <w:rPr>
                <w:rFonts w:ascii="Arial" w:hAnsi="Arial" w:cs="Arial"/>
                <w:sz w:val="20"/>
                <w:szCs w:val="20"/>
                <w:lang w:eastAsia="zh-CN"/>
              </w:rPr>
            </w:pPr>
            <w:r w:rsidRPr="001F3259">
              <w:rPr>
                <w:rFonts w:ascii="Arial" w:hAnsi="Arial" w:cs="Arial"/>
                <w:sz w:val="20"/>
                <w:szCs w:val="20"/>
                <w:highlight w:val="green"/>
                <w:lang w:eastAsia="zh-CN"/>
              </w:rPr>
              <w:t>Agreement:</w:t>
            </w:r>
          </w:p>
          <w:p w14:paraId="5AF3F5C0" w14:textId="20DDF413" w:rsidR="001F3259" w:rsidRPr="001F3259" w:rsidRDefault="001F3259" w:rsidP="00F60A90">
            <w:pPr>
              <w:pStyle w:val="af9"/>
              <w:spacing w:before="60" w:line="240" w:lineRule="auto"/>
              <w:ind w:left="0"/>
              <w:rPr>
                <w:rFonts w:ascii="Arial" w:eastAsiaTheme="minorEastAsia" w:hAnsi="Arial" w:cs="Arial"/>
                <w:sz w:val="20"/>
                <w:szCs w:val="20"/>
                <w:lang w:eastAsia="zh-CN"/>
              </w:rPr>
            </w:pPr>
            <w:r w:rsidRPr="001F3259">
              <w:rPr>
                <w:rFonts w:ascii="Arial" w:hAnsi="Arial" w:cs="Arial"/>
                <w:sz w:val="20"/>
                <w:szCs w:val="20"/>
                <w:lang w:eastAsia="zh-CN"/>
              </w:rPr>
              <w:t>Physical layer latency can be evaluated through analysis and, optionally, numerical evaluation.</w:t>
            </w:r>
          </w:p>
          <w:p w14:paraId="5C27B62B" w14:textId="77777777" w:rsidR="001F3259" w:rsidRPr="001F3259" w:rsidRDefault="001F3259" w:rsidP="00F60A90">
            <w:pPr>
              <w:pStyle w:val="af9"/>
              <w:spacing w:before="60" w:line="240" w:lineRule="auto"/>
              <w:ind w:left="0"/>
              <w:rPr>
                <w:rFonts w:ascii="Arial" w:hAnsi="Arial" w:cs="Arial"/>
                <w:sz w:val="20"/>
                <w:szCs w:val="20"/>
                <w:lang w:eastAsia="zh-CN"/>
              </w:rPr>
            </w:pPr>
            <w:r w:rsidRPr="001F3259">
              <w:rPr>
                <w:rFonts w:ascii="Arial" w:hAnsi="Arial" w:cs="Arial"/>
                <w:sz w:val="20"/>
                <w:szCs w:val="20"/>
                <w:highlight w:val="green"/>
                <w:lang w:eastAsia="zh-CN"/>
              </w:rPr>
              <w:t>Agreement:</w:t>
            </w:r>
          </w:p>
          <w:p w14:paraId="7A846D47" w14:textId="77777777" w:rsidR="001F3259" w:rsidRPr="001F3259" w:rsidRDefault="001F3259" w:rsidP="00F60A90">
            <w:pPr>
              <w:pStyle w:val="af9"/>
              <w:spacing w:before="60" w:line="240" w:lineRule="auto"/>
              <w:ind w:left="0"/>
              <w:rPr>
                <w:rFonts w:ascii="Arial" w:hAnsi="Arial" w:cs="Arial"/>
                <w:sz w:val="20"/>
                <w:szCs w:val="20"/>
                <w:lang w:eastAsia="zh-CN"/>
              </w:rPr>
            </w:pPr>
            <w:r w:rsidRPr="001F3259">
              <w:rPr>
                <w:rFonts w:ascii="Arial" w:hAnsi="Arial" w:cs="Arial"/>
                <w:sz w:val="20"/>
                <w:szCs w:val="20"/>
                <w:lang w:eastAsia="zh-CN"/>
              </w:rPr>
              <w:t>Higher layer positioning latency can be evaluated in this SI.</w:t>
            </w:r>
          </w:p>
          <w:p w14:paraId="45613EF2" w14:textId="77777777" w:rsidR="001F3259" w:rsidRPr="001F3259" w:rsidRDefault="001F3259" w:rsidP="00F60A90">
            <w:pPr>
              <w:pStyle w:val="af9"/>
              <w:numPr>
                <w:ilvl w:val="0"/>
                <w:numId w:val="16"/>
              </w:numPr>
              <w:spacing w:before="60" w:line="240" w:lineRule="auto"/>
              <w:rPr>
                <w:rFonts w:ascii="Arial" w:hAnsi="Arial" w:cs="Arial"/>
                <w:sz w:val="20"/>
                <w:szCs w:val="20"/>
                <w:lang w:eastAsia="zh-CN"/>
              </w:rPr>
            </w:pPr>
            <w:r w:rsidRPr="001F3259">
              <w:rPr>
                <w:rFonts w:ascii="Arial" w:hAnsi="Arial" w:cs="Arial"/>
                <w:sz w:val="20"/>
                <w:szCs w:val="20"/>
                <w:lang w:eastAsia="zh-CN"/>
              </w:rPr>
              <w:t>FFS: how to evaluate higher-layer positioning latency</w:t>
            </w:r>
          </w:p>
          <w:p w14:paraId="3F3CE69C" w14:textId="1DDF22D3" w:rsidR="001F3259" w:rsidRPr="001F3259" w:rsidRDefault="001F3259" w:rsidP="00F60A90">
            <w:pPr>
              <w:pStyle w:val="af9"/>
              <w:numPr>
                <w:ilvl w:val="0"/>
                <w:numId w:val="16"/>
              </w:numPr>
              <w:spacing w:before="60" w:line="240" w:lineRule="auto"/>
              <w:rPr>
                <w:rFonts w:ascii="Arial" w:hAnsi="Arial" w:cs="Arial"/>
                <w:sz w:val="20"/>
                <w:szCs w:val="20"/>
                <w:lang w:eastAsia="zh-CN"/>
              </w:rPr>
            </w:pPr>
            <w:r w:rsidRPr="001F3259">
              <w:rPr>
                <w:rFonts w:ascii="Arial" w:hAnsi="Arial" w:cs="Arial"/>
                <w:sz w:val="20"/>
                <w:szCs w:val="20"/>
                <w:lang w:eastAsia="zh-CN"/>
              </w:rPr>
              <w:t>FFS: which higher-layers should be included in the evaluation</w:t>
            </w:r>
          </w:p>
        </w:tc>
      </w:tr>
    </w:tbl>
    <w:p w14:paraId="7CD07EC4" w14:textId="3DE187D0" w:rsidR="00AE6577" w:rsidRDefault="00AE6577" w:rsidP="00AE6577">
      <w:pPr>
        <w:spacing w:beforeLines="50" w:before="120" w:after="0"/>
        <w:jc w:val="both"/>
        <w:rPr>
          <w:rFonts w:ascii="Arial" w:hAnsi="Arial" w:cs="Arial"/>
          <w:lang w:eastAsia="zh-CN"/>
        </w:rPr>
      </w:pPr>
      <w:r>
        <w:rPr>
          <w:rFonts w:ascii="Arial" w:hAnsi="Arial" w:cs="Arial"/>
          <w:lang w:eastAsia="zh-CN"/>
        </w:rPr>
        <w:t xml:space="preserve">In this contribution, we </w:t>
      </w:r>
      <w:r w:rsidR="00BB6779">
        <w:rPr>
          <w:rFonts w:ascii="Arial" w:hAnsi="Arial" w:cs="Arial"/>
          <w:lang w:eastAsia="zh-CN"/>
        </w:rPr>
        <w:t xml:space="preserve">focus on the evaluation and analysis on the physical layer latency, and </w:t>
      </w:r>
      <w:r>
        <w:rPr>
          <w:rFonts w:ascii="Arial" w:hAnsi="Arial" w:cs="Arial"/>
          <w:lang w:eastAsia="zh-CN"/>
        </w:rPr>
        <w:t xml:space="preserve">provide our </w:t>
      </w:r>
      <w:r w:rsidR="005C55F0">
        <w:rPr>
          <w:rFonts w:ascii="Arial" w:hAnsi="Arial" w:cs="Arial"/>
          <w:lang w:eastAsia="zh-CN"/>
        </w:rPr>
        <w:t xml:space="preserve">detailed </w:t>
      </w:r>
      <w:r>
        <w:rPr>
          <w:rFonts w:ascii="Arial" w:hAnsi="Arial" w:cs="Arial"/>
          <w:lang w:eastAsia="zh-CN"/>
        </w:rPr>
        <w:t xml:space="preserve">views on the </w:t>
      </w:r>
      <w:r w:rsidR="00BB6779">
        <w:rPr>
          <w:rFonts w:ascii="Arial" w:hAnsi="Arial" w:cs="Arial"/>
          <w:lang w:eastAsia="zh-CN"/>
        </w:rPr>
        <w:t>target physical layer latency</w:t>
      </w:r>
      <w:r w:rsidR="005C55F0">
        <w:rPr>
          <w:rFonts w:ascii="Arial" w:hAnsi="Arial" w:cs="Arial"/>
          <w:lang w:eastAsia="zh-CN"/>
        </w:rPr>
        <w:t xml:space="preserve"> value</w:t>
      </w:r>
      <w:r>
        <w:rPr>
          <w:rFonts w:ascii="Arial" w:hAnsi="Arial" w:cs="Arial"/>
          <w:lang w:eastAsia="zh-CN"/>
        </w:rPr>
        <w:t>.</w:t>
      </w:r>
    </w:p>
    <w:p w14:paraId="659C245B" w14:textId="0C6C2BF6" w:rsidR="00AE6577" w:rsidRPr="006008D4" w:rsidRDefault="001C638F" w:rsidP="00AE6577">
      <w:pPr>
        <w:pStyle w:val="3GPPH1"/>
        <w:ind w:left="425" w:hanging="425"/>
        <w:jc w:val="both"/>
        <w:rPr>
          <w:rFonts w:cs="Arial"/>
          <w:b/>
          <w:sz w:val="30"/>
          <w:szCs w:val="30"/>
        </w:rPr>
      </w:pPr>
      <w:r>
        <w:rPr>
          <w:rFonts w:cs="Arial"/>
          <w:b/>
          <w:sz w:val="30"/>
          <w:szCs w:val="30"/>
        </w:rPr>
        <w:t xml:space="preserve">Discussion on positioning </w:t>
      </w:r>
      <w:r w:rsidR="00AE6577">
        <w:rPr>
          <w:rFonts w:cs="Arial"/>
          <w:b/>
          <w:sz w:val="30"/>
          <w:szCs w:val="30"/>
        </w:rPr>
        <w:t>latency</w:t>
      </w:r>
    </w:p>
    <w:p w14:paraId="622DA7E0" w14:textId="2D91F976" w:rsidR="00AB6064" w:rsidRDefault="00AB6064" w:rsidP="00B36150">
      <w:pPr>
        <w:spacing w:beforeLines="50" w:before="120"/>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TS38.305, </w:t>
      </w:r>
      <w:r w:rsidRPr="00AB6064">
        <w:rPr>
          <w:rFonts w:ascii="Arial" w:hAnsi="Arial" w:cs="Arial"/>
          <w:lang w:eastAsia="zh-CN"/>
        </w:rPr>
        <w:t xml:space="preserve">the overall sequence of events applicable to the UE, NG-RAN and LMF for any location service is </w:t>
      </w:r>
      <w:r w:rsidR="00BF6A65">
        <w:rPr>
          <w:rFonts w:ascii="Arial" w:hAnsi="Arial" w:cs="Arial"/>
          <w:lang w:eastAsia="zh-CN"/>
        </w:rPr>
        <w:t xml:space="preserve">defined, as </w:t>
      </w:r>
      <w:r w:rsidRPr="00AB6064">
        <w:rPr>
          <w:rFonts w:ascii="Arial" w:hAnsi="Arial" w:cs="Arial"/>
          <w:lang w:eastAsia="zh-CN"/>
        </w:rPr>
        <w:t xml:space="preserve">shown in Figure </w:t>
      </w:r>
      <w:r w:rsidR="00BF6A65">
        <w:rPr>
          <w:rFonts w:ascii="Arial" w:hAnsi="Arial" w:cs="Arial"/>
          <w:lang w:eastAsia="zh-CN"/>
        </w:rPr>
        <w:t>1</w:t>
      </w:r>
      <w:r w:rsidR="00064FDA">
        <w:rPr>
          <w:rFonts w:ascii="Arial" w:hAnsi="Arial" w:cs="Arial"/>
          <w:lang w:eastAsia="zh-CN"/>
        </w:rPr>
        <w:t>, where the completion of this overall procedure is related to the end-to-end latency</w:t>
      </w:r>
      <w:r w:rsidRPr="00AB6064">
        <w:rPr>
          <w:rFonts w:ascii="Arial" w:hAnsi="Arial" w:cs="Arial"/>
          <w:lang w:eastAsia="zh-CN"/>
        </w:rPr>
        <w:t>.</w:t>
      </w:r>
      <w:r w:rsidR="009B15B9">
        <w:rPr>
          <w:rFonts w:ascii="Arial" w:hAnsi="Arial" w:cs="Arial"/>
          <w:lang w:eastAsia="zh-CN"/>
        </w:rPr>
        <w:t xml:space="preserve"> </w:t>
      </w:r>
      <w:r w:rsidR="00423660">
        <w:rPr>
          <w:rFonts w:ascii="Arial" w:hAnsi="Arial" w:cs="Arial"/>
          <w:lang w:eastAsia="zh-CN"/>
        </w:rPr>
        <w:t>E</w:t>
      </w:r>
      <w:r w:rsidR="00014EFC">
        <w:rPr>
          <w:rFonts w:ascii="Arial" w:hAnsi="Arial" w:cs="Arial"/>
          <w:lang w:eastAsia="zh-CN"/>
        </w:rPr>
        <w:t xml:space="preserve">ither some entity in 5GC, or the serving AMF, or the UE can request some location service, and the AMF is responsible for transferring the location service request to the LMF. The LMF then can trigger the location procedures with the serving and neighbouring </w:t>
      </w:r>
      <w:proofErr w:type="spellStart"/>
      <w:r w:rsidR="00014EFC">
        <w:rPr>
          <w:rFonts w:ascii="Arial" w:hAnsi="Arial" w:cs="Arial"/>
          <w:lang w:eastAsia="zh-CN"/>
        </w:rPr>
        <w:t>gNB</w:t>
      </w:r>
      <w:proofErr w:type="spellEnd"/>
      <w:r w:rsidR="00014EFC">
        <w:rPr>
          <w:rFonts w:ascii="Arial" w:hAnsi="Arial" w:cs="Arial"/>
          <w:lang w:eastAsia="zh-CN"/>
        </w:rPr>
        <w:t xml:space="preserve"> or with the UE to obtain positioning measurements and location estimates, etc. The location service responses are provided by the LMF to the AMF, who can then </w:t>
      </w:r>
      <w:r w:rsidR="00EF41F8">
        <w:rPr>
          <w:rFonts w:ascii="Arial" w:hAnsi="Arial" w:cs="Arial"/>
          <w:lang w:eastAsia="zh-CN"/>
        </w:rPr>
        <w:t>return</w:t>
      </w:r>
      <w:r w:rsidR="00014EFC">
        <w:rPr>
          <w:rFonts w:ascii="Arial" w:hAnsi="Arial" w:cs="Arial"/>
          <w:lang w:eastAsia="zh-CN"/>
        </w:rPr>
        <w:t xml:space="preserve"> the location </w:t>
      </w:r>
      <w:r w:rsidR="00EF41F8">
        <w:rPr>
          <w:rFonts w:ascii="Arial" w:hAnsi="Arial" w:cs="Arial"/>
          <w:lang w:eastAsia="zh-CN"/>
        </w:rPr>
        <w:t xml:space="preserve">service response back to the entity that requests the location service. </w:t>
      </w:r>
      <w:r w:rsidR="00CB3664">
        <w:rPr>
          <w:rFonts w:ascii="Arial" w:hAnsi="Arial" w:cs="Arial"/>
          <w:lang w:eastAsia="zh-CN"/>
        </w:rPr>
        <w:t>It is noted that the whole proc</w:t>
      </w:r>
      <w:r w:rsidR="0002244F">
        <w:rPr>
          <w:rFonts w:ascii="Arial" w:hAnsi="Arial" w:cs="Arial"/>
          <w:lang w:eastAsia="zh-CN"/>
        </w:rPr>
        <w:t>ess</w:t>
      </w:r>
      <w:r w:rsidR="00CB3664">
        <w:rPr>
          <w:rFonts w:ascii="Arial" w:hAnsi="Arial" w:cs="Arial"/>
          <w:lang w:eastAsia="zh-CN"/>
        </w:rPr>
        <w:t xml:space="preserve"> </w:t>
      </w:r>
      <w:r w:rsidR="0002244F">
        <w:rPr>
          <w:rFonts w:ascii="Arial" w:hAnsi="Arial" w:cs="Arial"/>
          <w:lang w:eastAsia="zh-CN"/>
        </w:rPr>
        <w:t xml:space="preserve">(location clients (entity in 5GC, AMF, UE) -&gt; AMF -&gt; LMF -&gt; </w:t>
      </w:r>
      <w:proofErr w:type="spellStart"/>
      <w:r w:rsidR="0002244F">
        <w:rPr>
          <w:rFonts w:ascii="Arial" w:hAnsi="Arial" w:cs="Arial"/>
          <w:lang w:eastAsia="zh-CN"/>
        </w:rPr>
        <w:t>gNB</w:t>
      </w:r>
      <w:proofErr w:type="spellEnd"/>
      <w:r w:rsidR="0002244F">
        <w:rPr>
          <w:rFonts w:ascii="Arial" w:hAnsi="Arial" w:cs="Arial"/>
          <w:lang w:eastAsia="zh-CN"/>
        </w:rPr>
        <w:t xml:space="preserve">/UE -&gt; LMF -&gt; AMF -&gt; location clients) </w:t>
      </w:r>
      <w:r w:rsidR="00CB3664">
        <w:rPr>
          <w:rFonts w:ascii="Arial" w:hAnsi="Arial" w:cs="Arial"/>
          <w:lang w:eastAsia="zh-CN"/>
        </w:rPr>
        <w:t xml:space="preserve">includes </w:t>
      </w:r>
      <w:r w:rsidR="0002244F">
        <w:rPr>
          <w:rFonts w:ascii="Arial" w:hAnsi="Arial" w:cs="Arial"/>
          <w:lang w:eastAsia="zh-CN"/>
        </w:rPr>
        <w:lastRenderedPageBreak/>
        <w:t>long and complicated high layer signalling exchange procedures</w:t>
      </w:r>
      <w:r w:rsidR="00CB3664">
        <w:rPr>
          <w:rFonts w:ascii="Arial" w:hAnsi="Arial" w:cs="Arial"/>
          <w:lang w:eastAsia="zh-CN"/>
        </w:rPr>
        <w:t xml:space="preserve">, </w:t>
      </w:r>
      <w:r w:rsidR="00F35DDC">
        <w:rPr>
          <w:rFonts w:ascii="Arial" w:hAnsi="Arial" w:cs="Arial"/>
          <w:lang w:eastAsia="zh-CN"/>
        </w:rPr>
        <w:t>and</w:t>
      </w:r>
      <w:r w:rsidR="0002078F">
        <w:rPr>
          <w:rFonts w:ascii="Arial" w:hAnsi="Arial" w:cs="Arial"/>
          <w:lang w:eastAsia="zh-CN"/>
        </w:rPr>
        <w:t xml:space="preserve"> the physical layer procedure</w:t>
      </w:r>
      <w:r w:rsidR="00555203">
        <w:rPr>
          <w:rFonts w:ascii="Arial" w:hAnsi="Arial" w:cs="Arial"/>
          <w:lang w:eastAsia="zh-CN"/>
        </w:rPr>
        <w:t>s</w:t>
      </w:r>
      <w:r w:rsidR="0002078F">
        <w:rPr>
          <w:rFonts w:ascii="Arial" w:hAnsi="Arial" w:cs="Arial"/>
          <w:lang w:eastAsia="zh-CN"/>
        </w:rPr>
        <w:t xml:space="preserve"> happen at steps 3a and 3b.</w:t>
      </w:r>
    </w:p>
    <w:p w14:paraId="2DE04F3B" w14:textId="04274CDE" w:rsidR="00156133" w:rsidRPr="00156133" w:rsidRDefault="00156133" w:rsidP="00156133">
      <w:pPr>
        <w:spacing w:beforeLines="50" w:before="120"/>
        <w:jc w:val="both"/>
        <w:rPr>
          <w:rFonts w:ascii="Arial" w:hAnsi="Arial" w:cs="Arial"/>
          <w:b/>
          <w:bCs/>
          <w:lang w:eastAsia="zh-CN"/>
        </w:rPr>
      </w:pPr>
      <w:r w:rsidRPr="00156133">
        <w:rPr>
          <w:rFonts w:ascii="Arial" w:hAnsi="Arial" w:cs="Arial" w:hint="eastAsia"/>
          <w:b/>
          <w:bCs/>
          <w:lang w:eastAsia="zh-CN"/>
        </w:rPr>
        <w:t>O</w:t>
      </w:r>
      <w:r w:rsidRPr="00156133">
        <w:rPr>
          <w:rFonts w:ascii="Arial" w:hAnsi="Arial" w:cs="Arial"/>
          <w:b/>
          <w:bCs/>
          <w:lang w:eastAsia="zh-CN"/>
        </w:rPr>
        <w:t>bservation 1: The current higher layer procedure is long and complicated, and the latency of which is able to be further reduced, e.g., by enabling enhanced higher layer architecture and signalling procedure.</w:t>
      </w:r>
      <w:r w:rsidRPr="00156133">
        <w:rPr>
          <w:b/>
          <w:bCs/>
          <w:sz w:val="21"/>
        </w:rPr>
        <w:t xml:space="preserve"> </w:t>
      </w:r>
    </w:p>
    <w:p w14:paraId="03F4472B" w14:textId="77777777" w:rsidR="00CF0D9F" w:rsidRDefault="00CF0D9F" w:rsidP="00CF0D9F">
      <w:pPr>
        <w:spacing w:beforeLines="50" w:before="120"/>
        <w:jc w:val="center"/>
      </w:pPr>
      <w:r>
        <w:object w:dxaOrig="7920" w:dyaOrig="5196" w14:anchorId="12F60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7pt" o:ole="">
            <v:imagedata r:id="rId14" o:title=""/>
          </v:shape>
          <o:OLEObject Type="Embed" ProgID="Visio.Drawing.11" ShapeID="_x0000_i1025" DrawAspect="Content" ObjectID="_1658303881" r:id="rId15"/>
        </w:object>
      </w:r>
    </w:p>
    <w:p w14:paraId="4D5AF125" w14:textId="77777777" w:rsidR="00CF0D9F" w:rsidRPr="00AB6064" w:rsidRDefault="00CF0D9F" w:rsidP="00CF0D9F">
      <w:pPr>
        <w:jc w:val="center"/>
        <w:rPr>
          <w:rFonts w:ascii="Arial" w:hAnsi="Arial" w:cs="Arial"/>
          <w:lang w:eastAsia="zh-CN"/>
        </w:rPr>
      </w:pPr>
      <w:r w:rsidRPr="00AB6064">
        <w:rPr>
          <w:rFonts w:ascii="Arial" w:hAnsi="Arial" w:cs="Arial"/>
          <w:lang w:eastAsia="zh-CN"/>
        </w:rPr>
        <w:t>Figure</w:t>
      </w:r>
      <w:r>
        <w:rPr>
          <w:rFonts w:ascii="Arial" w:hAnsi="Arial" w:cs="Arial"/>
          <w:lang w:eastAsia="zh-CN"/>
        </w:rPr>
        <w:t xml:space="preserve"> 1</w:t>
      </w:r>
      <w:r>
        <w:rPr>
          <w:rFonts w:ascii="Arial" w:hAnsi="Arial" w:cs="Arial" w:hint="eastAsia"/>
          <w:lang w:eastAsia="zh-CN"/>
        </w:rPr>
        <w:t>:</w:t>
      </w:r>
      <w:r>
        <w:rPr>
          <w:rFonts w:ascii="Arial" w:hAnsi="Arial" w:cs="Arial"/>
          <w:lang w:eastAsia="zh-CN"/>
        </w:rPr>
        <w:t xml:space="preserve"> </w:t>
      </w:r>
      <w:r w:rsidRPr="00AB6064">
        <w:rPr>
          <w:rFonts w:ascii="Arial" w:hAnsi="Arial" w:cs="Arial"/>
          <w:lang w:eastAsia="zh-CN"/>
        </w:rPr>
        <w:t>Location Service Support by NG-RAN</w:t>
      </w:r>
    </w:p>
    <w:p w14:paraId="17F7A808" w14:textId="357593A0" w:rsidR="00CF0D9F" w:rsidRPr="004E2D9B" w:rsidRDefault="00F54A88" w:rsidP="00035B9C">
      <w:pPr>
        <w:spacing w:beforeLines="50" w:before="120" w:after="0"/>
        <w:jc w:val="both"/>
        <w:rPr>
          <w:rFonts w:ascii="Arial" w:hAnsi="Arial" w:cs="Arial"/>
          <w:lang w:eastAsia="zh-CN"/>
        </w:rPr>
      </w:pPr>
      <w:r>
        <w:rPr>
          <w:rFonts w:ascii="Arial" w:hAnsi="Arial" w:cs="Arial" w:hint="eastAsia"/>
          <w:lang w:eastAsia="zh-CN"/>
        </w:rPr>
        <w:t>F</w:t>
      </w:r>
      <w:r>
        <w:rPr>
          <w:rFonts w:ascii="Arial" w:hAnsi="Arial" w:cs="Arial"/>
          <w:lang w:eastAsia="zh-CN"/>
        </w:rPr>
        <w:t>or the</w:t>
      </w:r>
      <w:r w:rsidRPr="004E2D9B">
        <w:rPr>
          <w:rFonts w:ascii="Arial" w:hAnsi="Arial" w:cs="Arial"/>
          <w:lang w:eastAsia="zh-CN"/>
        </w:rPr>
        <w:t xml:space="preserve"> physical layer procedure, the latency is mainly caused by the following aspects:</w:t>
      </w:r>
    </w:p>
    <w:p w14:paraId="7AAD2DC6" w14:textId="36894914" w:rsidR="00F54A88" w:rsidRPr="004E2D9B" w:rsidRDefault="00F54A88" w:rsidP="004E2D9B">
      <w:pPr>
        <w:pStyle w:val="af9"/>
        <w:numPr>
          <w:ilvl w:val="0"/>
          <w:numId w:val="19"/>
        </w:numPr>
        <w:spacing w:before="60"/>
        <w:ind w:left="709"/>
        <w:jc w:val="both"/>
        <w:rPr>
          <w:rFonts w:ascii="Arial" w:hAnsi="Arial" w:cs="Arial"/>
          <w:sz w:val="20"/>
          <w:szCs w:val="20"/>
          <w:lang w:eastAsia="zh-CN"/>
        </w:rPr>
      </w:pPr>
      <w:r w:rsidRPr="004E2D9B">
        <w:rPr>
          <w:rFonts w:ascii="Arial" w:hAnsi="Arial" w:cs="Arial" w:hint="eastAsia"/>
          <w:sz w:val="20"/>
          <w:szCs w:val="20"/>
          <w:lang w:eastAsia="zh-CN"/>
        </w:rPr>
        <w:t>C</w:t>
      </w:r>
      <w:r w:rsidRPr="004E2D9B">
        <w:rPr>
          <w:rFonts w:ascii="Arial" w:hAnsi="Arial" w:cs="Arial"/>
          <w:sz w:val="20"/>
          <w:szCs w:val="20"/>
          <w:lang w:eastAsia="zh-CN"/>
        </w:rPr>
        <w:t>onfiguration of measurement gap</w:t>
      </w:r>
      <w:r w:rsidR="004E2D9B" w:rsidRPr="004E2D9B">
        <w:rPr>
          <w:rFonts w:ascii="Arial" w:hAnsi="Arial" w:cs="Arial"/>
          <w:sz w:val="20"/>
          <w:szCs w:val="20"/>
          <w:lang w:eastAsia="zh-CN"/>
        </w:rPr>
        <w:t xml:space="preserve"> </w:t>
      </w:r>
      <w:r w:rsidR="00456DBB" w:rsidRPr="004E2D9B">
        <w:rPr>
          <w:rFonts w:ascii="Arial" w:hAnsi="Arial" w:cs="Arial"/>
          <w:sz w:val="20"/>
          <w:szCs w:val="20"/>
          <w:lang w:eastAsia="zh-CN"/>
        </w:rPr>
        <w:t>for DL PRS measurement</w:t>
      </w:r>
      <w:r w:rsidR="004E2D9B" w:rsidRPr="004E2D9B">
        <w:rPr>
          <w:rFonts w:ascii="Arial" w:hAnsi="Arial" w:cs="Arial"/>
          <w:sz w:val="20"/>
          <w:szCs w:val="20"/>
          <w:lang w:eastAsia="zh-CN"/>
        </w:rPr>
        <w:t xml:space="preserve"> (if needed)</w:t>
      </w:r>
      <w:r w:rsidR="00565649">
        <w:rPr>
          <w:rFonts w:ascii="Arial" w:hAnsi="Arial" w:cs="Arial"/>
          <w:sz w:val="20"/>
          <w:szCs w:val="20"/>
          <w:lang w:eastAsia="zh-CN"/>
        </w:rPr>
        <w:t xml:space="preserve">: up </w:t>
      </w:r>
      <w:r w:rsidR="00954EF7">
        <w:rPr>
          <w:rFonts w:ascii="Arial" w:hAnsi="Arial" w:cs="Arial"/>
          <w:sz w:val="20"/>
          <w:szCs w:val="20"/>
          <w:lang w:eastAsia="zh-CN"/>
        </w:rPr>
        <w:t xml:space="preserve">to </w:t>
      </w:r>
      <w:r w:rsidR="00565649">
        <w:rPr>
          <w:rFonts w:ascii="Arial" w:hAnsi="Arial" w:cs="Arial"/>
          <w:sz w:val="20"/>
          <w:szCs w:val="20"/>
          <w:lang w:eastAsia="zh-CN"/>
        </w:rPr>
        <w:t>RAN4 requirements</w:t>
      </w:r>
      <w:r w:rsidR="004E2D9B" w:rsidRPr="004E2D9B">
        <w:rPr>
          <w:rFonts w:ascii="Arial" w:hAnsi="Arial" w:cs="Arial"/>
          <w:sz w:val="20"/>
          <w:szCs w:val="20"/>
          <w:lang w:eastAsia="zh-CN"/>
        </w:rPr>
        <w:t>;</w:t>
      </w:r>
    </w:p>
    <w:p w14:paraId="0C541B61" w14:textId="6BC09012" w:rsidR="00F54A88" w:rsidRPr="004E2D9B" w:rsidRDefault="00F54A88" w:rsidP="006C00DB">
      <w:pPr>
        <w:pStyle w:val="af9"/>
        <w:numPr>
          <w:ilvl w:val="0"/>
          <w:numId w:val="19"/>
        </w:numPr>
        <w:spacing w:before="60"/>
        <w:ind w:left="709"/>
        <w:jc w:val="both"/>
        <w:rPr>
          <w:rFonts w:ascii="Arial" w:hAnsi="Arial" w:cs="Arial"/>
          <w:sz w:val="20"/>
          <w:szCs w:val="20"/>
          <w:lang w:eastAsia="zh-CN"/>
        </w:rPr>
      </w:pPr>
      <w:r w:rsidRPr="004E2D9B">
        <w:rPr>
          <w:rFonts w:ascii="Arial" w:hAnsi="Arial" w:cs="Arial"/>
          <w:sz w:val="20"/>
          <w:szCs w:val="20"/>
          <w:lang w:eastAsia="zh-CN"/>
        </w:rPr>
        <w:t>DL PRS / UL SRS pos periodicity</w:t>
      </w:r>
      <w:r w:rsidR="00565649">
        <w:rPr>
          <w:rFonts w:ascii="Arial" w:hAnsi="Arial" w:cs="Arial"/>
          <w:sz w:val="20"/>
          <w:szCs w:val="20"/>
          <w:lang w:eastAsia="zh-CN"/>
        </w:rPr>
        <w:t>: In Rel-16, the periodicity of the DL PRS can be configured as</w:t>
      </w:r>
      <w:r w:rsidR="00565649" w:rsidRPr="00565649">
        <w:rPr>
          <w:rFonts w:ascii="Arial" w:hAnsi="Arial" w:cs="Arial"/>
          <w:sz w:val="20"/>
          <w:szCs w:val="20"/>
          <w:lang w:eastAsia="zh-CN"/>
        </w:rPr>
        <w:t xml:space="preserve"> </w:t>
      </w:r>
      <m:oMath>
        <m:sSup>
          <m:sSupPr>
            <m:ctrlPr>
              <w:rPr>
                <w:rFonts w:ascii="Cambria Math" w:hAnsi="Cambria Math" w:cs="Arial"/>
                <w:sz w:val="20"/>
                <w:szCs w:val="20"/>
                <w:lang w:eastAsia="zh-CN"/>
              </w:rPr>
            </m:ctrlPr>
          </m:sSupPr>
          <m:e>
            <m:r>
              <m:rPr>
                <m:sty m:val="p"/>
              </m:rPr>
              <w:rPr>
                <w:rFonts w:ascii="Cambria Math" w:hAnsi="Cambria Math" w:cs="Arial"/>
                <w:sz w:val="20"/>
                <w:szCs w:val="20"/>
                <w:lang w:eastAsia="zh-CN"/>
              </w:rPr>
              <m:t>2</m:t>
            </m:r>
          </m:e>
          <m:sup>
            <m:r>
              <w:rPr>
                <w:rFonts w:ascii="Cambria Math" w:hAnsi="Cambria Math" w:cs="Arial"/>
                <w:sz w:val="20"/>
                <w:szCs w:val="20"/>
                <w:lang w:eastAsia="zh-CN"/>
              </w:rPr>
              <m:t>μ</m:t>
            </m:r>
          </m:sup>
        </m:sSup>
        <m:d>
          <m:dPr>
            <m:begChr m:val="{"/>
            <m:endChr m:val="}"/>
            <m:ctrlPr>
              <w:rPr>
                <w:rFonts w:ascii="Cambria Math" w:hAnsi="Cambria Math" w:cs="Arial"/>
                <w:sz w:val="20"/>
                <w:szCs w:val="20"/>
                <w:lang w:eastAsia="zh-CN"/>
              </w:rPr>
            </m:ctrlPr>
          </m:dPr>
          <m:e>
            <m:r>
              <m:rPr>
                <m:sty m:val="p"/>
              </m:rPr>
              <w:rPr>
                <w:rFonts w:ascii="Cambria Math" w:hAnsi="Cambria Math" w:cs="Arial"/>
                <w:sz w:val="20"/>
                <w:szCs w:val="20"/>
                <w:lang w:eastAsia="zh-CN"/>
              </w:rPr>
              <m:t>4, 5, 8, 10, 16, 20, 32, 40, 64, 80, 160, 320, 640, 1280, 2560, 5120, 10240</m:t>
            </m:r>
          </m:e>
        </m:d>
      </m:oMath>
      <w:r w:rsidR="00565649" w:rsidRPr="00565649">
        <w:rPr>
          <w:rFonts w:ascii="Arial" w:hAnsi="Arial" w:cs="Arial"/>
          <w:sz w:val="20"/>
          <w:szCs w:val="20"/>
          <w:lang w:eastAsia="zh-CN"/>
        </w:rPr>
        <w:t xml:space="preserve"> slots</w:t>
      </w:r>
      <w:r w:rsidR="004E2D9B" w:rsidRPr="00565649">
        <w:rPr>
          <w:rFonts w:ascii="Arial" w:hAnsi="Arial" w:cs="Arial" w:hint="eastAsia"/>
          <w:sz w:val="20"/>
          <w:szCs w:val="20"/>
          <w:lang w:eastAsia="zh-CN"/>
        </w:rPr>
        <w:t>;</w:t>
      </w:r>
      <w:r w:rsidR="00565649">
        <w:rPr>
          <w:rFonts w:ascii="Arial" w:hAnsi="Arial" w:cs="Arial"/>
          <w:sz w:val="20"/>
          <w:szCs w:val="20"/>
          <w:lang w:eastAsia="zh-CN"/>
        </w:rPr>
        <w:t xml:space="preserve"> the periodicity of P-SRS pos can be configured as</w:t>
      </w:r>
      <w:r w:rsidR="006C00DB">
        <w:rPr>
          <w:rFonts w:ascii="Arial" w:hAnsi="Arial" w:cs="Arial"/>
          <w:sz w:val="20"/>
          <w:szCs w:val="20"/>
          <w:lang w:eastAsia="zh-CN"/>
        </w:rPr>
        <w:t xml:space="preserve"> {1, 2, 4, 5, 8, 10, 16, 20, 32, 40, 64, 80, 160, 320, 640, 1280, 2560, 5120, 10240, 40960, 81920} slots</w:t>
      </w:r>
      <w:r w:rsidR="00A94028">
        <w:rPr>
          <w:rFonts w:ascii="Arial" w:hAnsi="Arial" w:cs="Arial"/>
          <w:sz w:val="20"/>
          <w:szCs w:val="20"/>
          <w:lang w:eastAsia="zh-CN"/>
        </w:rPr>
        <w:t>;</w:t>
      </w:r>
    </w:p>
    <w:p w14:paraId="449A10AF" w14:textId="1737FE02" w:rsidR="00F54A88" w:rsidRPr="004E2D9B" w:rsidRDefault="00456DBB" w:rsidP="004E2D9B">
      <w:pPr>
        <w:pStyle w:val="af9"/>
        <w:numPr>
          <w:ilvl w:val="0"/>
          <w:numId w:val="19"/>
        </w:numPr>
        <w:spacing w:before="60"/>
        <w:ind w:left="709"/>
        <w:jc w:val="both"/>
        <w:rPr>
          <w:rFonts w:ascii="Arial" w:hAnsi="Arial" w:cs="Arial"/>
          <w:sz w:val="20"/>
          <w:szCs w:val="20"/>
          <w:lang w:val="en-GB" w:eastAsia="zh-CN"/>
        </w:rPr>
      </w:pPr>
      <w:r w:rsidRPr="004E2D9B">
        <w:rPr>
          <w:rFonts w:ascii="Arial" w:hAnsi="Arial" w:cs="Arial"/>
          <w:sz w:val="20"/>
          <w:szCs w:val="20"/>
          <w:lang w:eastAsia="zh-CN"/>
        </w:rPr>
        <w:t>Processing delay of reporting measurements through PUSCH</w:t>
      </w:r>
      <w:r w:rsidR="00954EF7">
        <w:rPr>
          <w:rFonts w:ascii="Arial" w:hAnsi="Arial" w:cs="Arial"/>
          <w:sz w:val="20"/>
          <w:szCs w:val="20"/>
          <w:lang w:eastAsia="zh-CN"/>
        </w:rPr>
        <w:t xml:space="preserve">: </w:t>
      </w:r>
      <w:r w:rsidR="00EA2625">
        <w:rPr>
          <w:rFonts w:ascii="Arial" w:hAnsi="Arial" w:cs="Arial"/>
          <w:sz w:val="20"/>
          <w:szCs w:val="20"/>
          <w:lang w:eastAsia="zh-CN"/>
        </w:rPr>
        <w:t xml:space="preserve">to be simplified as </w:t>
      </w:r>
      <w:r w:rsidR="00954EF7">
        <w:rPr>
          <w:rFonts w:ascii="Arial" w:hAnsi="Arial" w:cs="Arial"/>
          <w:sz w:val="20"/>
          <w:szCs w:val="20"/>
          <w:lang w:eastAsia="zh-CN"/>
        </w:rPr>
        <w:t>1 slot</w:t>
      </w:r>
      <w:r w:rsidR="004E2D9B">
        <w:rPr>
          <w:rFonts w:ascii="Arial" w:hAnsi="Arial" w:cs="Arial"/>
          <w:sz w:val="20"/>
          <w:szCs w:val="20"/>
          <w:lang w:eastAsia="zh-CN"/>
        </w:rPr>
        <w:t>;</w:t>
      </w:r>
    </w:p>
    <w:p w14:paraId="127D783B" w14:textId="6D887842" w:rsidR="004E2D9B" w:rsidRDefault="004E2D9B" w:rsidP="00B36150">
      <w:pPr>
        <w:spacing w:beforeLines="50" w:before="120"/>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aking the DL PRS measurement as an example, </w:t>
      </w:r>
      <w:r w:rsidR="009522FB">
        <w:rPr>
          <w:rFonts w:ascii="Arial" w:hAnsi="Arial" w:cs="Arial"/>
          <w:lang w:eastAsia="zh-CN"/>
        </w:rPr>
        <w:t>the periodicity of a DL PRS resource set and its corresponding latency in 30kHz SCS and 120kHz SCS are listed as follows:</w:t>
      </w:r>
    </w:p>
    <w:tbl>
      <w:tblPr>
        <w:tblStyle w:val="af1"/>
        <w:tblW w:w="0" w:type="auto"/>
        <w:tblLook w:val="04A0" w:firstRow="1" w:lastRow="0" w:firstColumn="1" w:lastColumn="0" w:noHBand="0" w:noVBand="1"/>
      </w:tblPr>
      <w:tblGrid>
        <w:gridCol w:w="2972"/>
        <w:gridCol w:w="3669"/>
        <w:gridCol w:w="3321"/>
      </w:tblGrid>
      <w:tr w:rsidR="00092AC1" w14:paraId="13CADA82" w14:textId="77777777" w:rsidTr="00092AC1">
        <w:tc>
          <w:tcPr>
            <w:tcW w:w="2972" w:type="dxa"/>
            <w:vMerge w:val="restart"/>
          </w:tcPr>
          <w:p w14:paraId="43CC8478" w14:textId="77777777"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D</w:t>
            </w:r>
            <w:r>
              <w:rPr>
                <w:rFonts w:ascii="Arial" w:hAnsi="Arial" w:cs="Arial"/>
                <w:lang w:eastAsia="zh-CN"/>
              </w:rPr>
              <w:t>L PRS periodicity</w:t>
            </w:r>
          </w:p>
          <w:p w14:paraId="37269129" w14:textId="6E8F7221" w:rsidR="00092AC1" w:rsidRDefault="00092AC1" w:rsidP="00092AC1">
            <w:pPr>
              <w:spacing w:before="0" w:after="0" w:line="240" w:lineRule="auto"/>
              <w:rPr>
                <w:rFonts w:ascii="Arial" w:hAnsi="Arial" w:cs="Arial"/>
                <w:lang w:eastAsia="zh-CN"/>
              </w:rPr>
            </w:pPr>
            <w:r>
              <w:rPr>
                <w:rFonts w:ascii="Arial" w:hAnsi="Arial" w:cs="Arial" w:hint="eastAsia"/>
                <w:lang w:eastAsia="zh-CN"/>
              </w:rPr>
              <w:t>(</w:t>
            </w:r>
            <w:r>
              <w:rPr>
                <w:rFonts w:ascii="Arial" w:hAnsi="Arial" w:cs="Arial"/>
                <w:lang w:eastAsia="zh-CN"/>
              </w:rPr>
              <w:t>1 resource per resource set)</w:t>
            </w:r>
          </w:p>
        </w:tc>
        <w:tc>
          <w:tcPr>
            <w:tcW w:w="6990" w:type="dxa"/>
            <w:gridSpan w:val="2"/>
          </w:tcPr>
          <w:p w14:paraId="39A1EB40" w14:textId="1C7BAE96"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hysical layer latency (no MG is considered)</w:t>
            </w:r>
          </w:p>
        </w:tc>
      </w:tr>
      <w:tr w:rsidR="00092AC1" w14:paraId="325662C4" w14:textId="77777777" w:rsidTr="00092AC1">
        <w:tc>
          <w:tcPr>
            <w:tcW w:w="2972" w:type="dxa"/>
            <w:vMerge/>
          </w:tcPr>
          <w:p w14:paraId="682D620D" w14:textId="77777777" w:rsidR="00092AC1" w:rsidRDefault="00092AC1" w:rsidP="00092AC1">
            <w:pPr>
              <w:spacing w:before="0" w:after="0" w:line="240" w:lineRule="auto"/>
              <w:rPr>
                <w:rFonts w:ascii="Arial" w:hAnsi="Arial" w:cs="Arial"/>
                <w:lang w:eastAsia="zh-CN"/>
              </w:rPr>
            </w:pPr>
          </w:p>
        </w:tc>
        <w:tc>
          <w:tcPr>
            <w:tcW w:w="3669" w:type="dxa"/>
          </w:tcPr>
          <w:p w14:paraId="301768BC" w14:textId="773E3165"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0KHz</w:t>
            </w:r>
          </w:p>
        </w:tc>
        <w:tc>
          <w:tcPr>
            <w:tcW w:w="3321" w:type="dxa"/>
          </w:tcPr>
          <w:p w14:paraId="0D19D03D" w14:textId="26D9125C"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20KHz</w:t>
            </w:r>
          </w:p>
        </w:tc>
      </w:tr>
      <w:tr w:rsidR="00092AC1" w14:paraId="5B9AD0C9" w14:textId="77777777" w:rsidTr="00092AC1">
        <w:tc>
          <w:tcPr>
            <w:tcW w:w="2972" w:type="dxa"/>
          </w:tcPr>
          <w:p w14:paraId="3717D24B" w14:textId="27E927A1"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4</w:t>
            </w:r>
          </w:p>
        </w:tc>
        <w:tc>
          <w:tcPr>
            <w:tcW w:w="3669" w:type="dxa"/>
          </w:tcPr>
          <w:p w14:paraId="27EB5FF7" w14:textId="2EC7630B"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.5ms</w:t>
            </w:r>
          </w:p>
        </w:tc>
        <w:tc>
          <w:tcPr>
            <w:tcW w:w="3321" w:type="dxa"/>
          </w:tcPr>
          <w:p w14:paraId="0BCD3C9C" w14:textId="75F7A2BE" w:rsidR="00092AC1" w:rsidRDefault="00EA2625" w:rsidP="002A3B76">
            <w:pPr>
              <w:spacing w:before="0" w:after="0" w:line="240" w:lineRule="auto"/>
              <w:jc w:val="center"/>
              <w:rPr>
                <w:rFonts w:ascii="Arial" w:hAnsi="Arial" w:cs="Arial"/>
                <w:lang w:eastAsia="zh-CN"/>
              </w:rPr>
            </w:pPr>
            <w:r>
              <w:rPr>
                <w:rFonts w:ascii="Arial" w:hAnsi="Arial" w:cs="Arial" w:hint="eastAsia"/>
                <w:lang w:eastAsia="zh-CN"/>
              </w:rPr>
              <w:t>0</w:t>
            </w:r>
            <w:r>
              <w:rPr>
                <w:rFonts w:ascii="Arial" w:hAnsi="Arial" w:cs="Arial"/>
                <w:lang w:eastAsia="zh-CN"/>
              </w:rPr>
              <w:t>.625ms</w:t>
            </w:r>
          </w:p>
        </w:tc>
      </w:tr>
      <w:tr w:rsidR="00092AC1" w14:paraId="12E82115" w14:textId="77777777" w:rsidTr="00092AC1">
        <w:tc>
          <w:tcPr>
            <w:tcW w:w="2972" w:type="dxa"/>
          </w:tcPr>
          <w:p w14:paraId="5D489DFD" w14:textId="36A203E9"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5</w:t>
            </w:r>
          </w:p>
        </w:tc>
        <w:tc>
          <w:tcPr>
            <w:tcW w:w="3669" w:type="dxa"/>
          </w:tcPr>
          <w:p w14:paraId="45E1CD20" w14:textId="548C7E1E"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ms</w:t>
            </w:r>
          </w:p>
        </w:tc>
        <w:tc>
          <w:tcPr>
            <w:tcW w:w="3321" w:type="dxa"/>
          </w:tcPr>
          <w:p w14:paraId="028712C7" w14:textId="5B8C21BE" w:rsidR="00092AC1" w:rsidRDefault="00EA2625" w:rsidP="002A3B76">
            <w:pPr>
              <w:spacing w:before="0" w:after="0" w:line="240" w:lineRule="auto"/>
              <w:jc w:val="center"/>
              <w:rPr>
                <w:rFonts w:ascii="Arial" w:hAnsi="Arial" w:cs="Arial"/>
                <w:lang w:eastAsia="zh-CN"/>
              </w:rPr>
            </w:pPr>
            <w:r>
              <w:rPr>
                <w:rFonts w:ascii="Arial" w:hAnsi="Arial" w:cs="Arial" w:hint="eastAsia"/>
                <w:lang w:eastAsia="zh-CN"/>
              </w:rPr>
              <w:t>0</w:t>
            </w:r>
            <w:r>
              <w:rPr>
                <w:rFonts w:ascii="Arial" w:hAnsi="Arial" w:cs="Arial"/>
                <w:lang w:eastAsia="zh-CN"/>
              </w:rPr>
              <w:t>.75ms</w:t>
            </w:r>
          </w:p>
        </w:tc>
      </w:tr>
      <w:tr w:rsidR="00092AC1" w14:paraId="7AD7A412" w14:textId="77777777" w:rsidTr="00092AC1">
        <w:tc>
          <w:tcPr>
            <w:tcW w:w="2972" w:type="dxa"/>
          </w:tcPr>
          <w:p w14:paraId="6E49CC5D" w14:textId="22F53E2C" w:rsidR="00092AC1" w:rsidRDefault="00092AC1" w:rsidP="00092AC1">
            <w:pPr>
              <w:spacing w:before="0" w:after="0" w:line="240" w:lineRule="auto"/>
              <w:jc w:val="center"/>
              <w:rPr>
                <w:rFonts w:ascii="Arial" w:hAnsi="Arial" w:cs="Arial"/>
                <w:lang w:eastAsia="zh-CN"/>
              </w:rPr>
            </w:pPr>
            <w:r>
              <w:rPr>
                <w:rFonts w:ascii="Arial" w:hAnsi="Arial" w:cs="Arial"/>
                <w:lang w:eastAsia="zh-CN"/>
              </w:rPr>
              <w:t>8</w:t>
            </w:r>
          </w:p>
        </w:tc>
        <w:tc>
          <w:tcPr>
            <w:tcW w:w="3669" w:type="dxa"/>
          </w:tcPr>
          <w:p w14:paraId="2032034C" w14:textId="5A533D75"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.5ms</w:t>
            </w:r>
          </w:p>
        </w:tc>
        <w:tc>
          <w:tcPr>
            <w:tcW w:w="3321" w:type="dxa"/>
          </w:tcPr>
          <w:p w14:paraId="39B549A9" w14:textId="0AB562FA" w:rsidR="00092AC1" w:rsidRDefault="00EA2625" w:rsidP="002A3B76">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.125ms</w:t>
            </w:r>
          </w:p>
        </w:tc>
      </w:tr>
      <w:tr w:rsidR="00092AC1" w14:paraId="1540C3F7" w14:textId="77777777" w:rsidTr="00092AC1">
        <w:tc>
          <w:tcPr>
            <w:tcW w:w="2972" w:type="dxa"/>
          </w:tcPr>
          <w:p w14:paraId="1E8CD67C" w14:textId="145F4D78"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w:t>
            </w:r>
          </w:p>
        </w:tc>
        <w:tc>
          <w:tcPr>
            <w:tcW w:w="3669" w:type="dxa"/>
          </w:tcPr>
          <w:p w14:paraId="1C0D0AB9" w14:textId="7D439276"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.5ms</w:t>
            </w:r>
          </w:p>
        </w:tc>
        <w:tc>
          <w:tcPr>
            <w:tcW w:w="3321" w:type="dxa"/>
          </w:tcPr>
          <w:p w14:paraId="3B610D1C" w14:textId="5EA4A83A" w:rsidR="00092AC1" w:rsidRDefault="00EA2625" w:rsidP="002A3B76">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.375ms</w:t>
            </w:r>
          </w:p>
        </w:tc>
      </w:tr>
      <w:tr w:rsidR="00092AC1" w14:paraId="7D51A618" w14:textId="77777777" w:rsidTr="00092AC1">
        <w:tc>
          <w:tcPr>
            <w:tcW w:w="2972" w:type="dxa"/>
          </w:tcPr>
          <w:p w14:paraId="169073DB" w14:textId="52DB3531"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6</w:t>
            </w:r>
          </w:p>
        </w:tc>
        <w:tc>
          <w:tcPr>
            <w:tcW w:w="3669" w:type="dxa"/>
          </w:tcPr>
          <w:p w14:paraId="3EB94DFC" w14:textId="2F94FFD3"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.5ms</w:t>
            </w:r>
          </w:p>
        </w:tc>
        <w:tc>
          <w:tcPr>
            <w:tcW w:w="3321" w:type="dxa"/>
          </w:tcPr>
          <w:p w14:paraId="65F18394" w14:textId="17BED5CF" w:rsidR="00092AC1" w:rsidRDefault="00EA2625" w:rsidP="002A3B76">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.125ms</w:t>
            </w:r>
          </w:p>
        </w:tc>
      </w:tr>
      <w:tr w:rsidR="00092AC1" w14:paraId="5B98B7A6" w14:textId="77777777" w:rsidTr="00092AC1">
        <w:tc>
          <w:tcPr>
            <w:tcW w:w="2972" w:type="dxa"/>
          </w:tcPr>
          <w:p w14:paraId="63081D12" w14:textId="5F3B580B"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w:t>
            </w:r>
          </w:p>
        </w:tc>
        <w:tc>
          <w:tcPr>
            <w:tcW w:w="3669" w:type="dxa"/>
          </w:tcPr>
          <w:p w14:paraId="4950214B" w14:textId="1E53106F"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0.5ms</w:t>
            </w:r>
          </w:p>
        </w:tc>
        <w:tc>
          <w:tcPr>
            <w:tcW w:w="3321" w:type="dxa"/>
          </w:tcPr>
          <w:p w14:paraId="221A0759" w14:textId="700FDF9C" w:rsidR="00092AC1" w:rsidRDefault="00EA2625" w:rsidP="002A3B76">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.625ms</w:t>
            </w:r>
          </w:p>
        </w:tc>
      </w:tr>
      <w:tr w:rsidR="00092AC1" w14:paraId="59595CC7" w14:textId="77777777" w:rsidTr="00092AC1">
        <w:tc>
          <w:tcPr>
            <w:tcW w:w="2972" w:type="dxa"/>
          </w:tcPr>
          <w:p w14:paraId="3F4C4747" w14:textId="558A4B04"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w:t>
            </w:r>
          </w:p>
        </w:tc>
        <w:tc>
          <w:tcPr>
            <w:tcW w:w="3669" w:type="dxa"/>
          </w:tcPr>
          <w:p w14:paraId="6C574422" w14:textId="52D312BD"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6.5ms</w:t>
            </w:r>
          </w:p>
        </w:tc>
        <w:tc>
          <w:tcPr>
            <w:tcW w:w="3321" w:type="dxa"/>
          </w:tcPr>
          <w:p w14:paraId="6ADDC848" w14:textId="166A185C"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.125ms</w:t>
            </w:r>
          </w:p>
        </w:tc>
      </w:tr>
      <w:tr w:rsidR="00092AC1" w14:paraId="3C032967" w14:textId="77777777" w:rsidTr="00092AC1">
        <w:tc>
          <w:tcPr>
            <w:tcW w:w="2972" w:type="dxa"/>
          </w:tcPr>
          <w:p w14:paraId="3737B5BD" w14:textId="2548D833"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0</w:t>
            </w:r>
          </w:p>
        </w:tc>
        <w:tc>
          <w:tcPr>
            <w:tcW w:w="3669" w:type="dxa"/>
          </w:tcPr>
          <w:p w14:paraId="6F43F67D" w14:textId="6B63C687"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0.5ms</w:t>
            </w:r>
          </w:p>
        </w:tc>
        <w:tc>
          <w:tcPr>
            <w:tcW w:w="3321" w:type="dxa"/>
          </w:tcPr>
          <w:p w14:paraId="1D5409A8" w14:textId="799FABBA"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.125ms</w:t>
            </w:r>
          </w:p>
        </w:tc>
      </w:tr>
      <w:tr w:rsidR="00092AC1" w14:paraId="10F47F26" w14:textId="77777777" w:rsidTr="00092AC1">
        <w:tc>
          <w:tcPr>
            <w:tcW w:w="2972" w:type="dxa"/>
          </w:tcPr>
          <w:p w14:paraId="5CE8FB04" w14:textId="2FC53E86"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4</w:t>
            </w:r>
          </w:p>
        </w:tc>
        <w:tc>
          <w:tcPr>
            <w:tcW w:w="3669" w:type="dxa"/>
          </w:tcPr>
          <w:p w14:paraId="70F2BD7D" w14:textId="0C42E788"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2.5ms</w:t>
            </w:r>
          </w:p>
        </w:tc>
        <w:tc>
          <w:tcPr>
            <w:tcW w:w="3321" w:type="dxa"/>
          </w:tcPr>
          <w:p w14:paraId="2B5C59F9" w14:textId="6EBC1E1F" w:rsidR="00092AC1" w:rsidRDefault="00764A2C" w:rsidP="002A3B76">
            <w:pPr>
              <w:spacing w:before="0" w:after="0" w:line="240" w:lineRule="auto"/>
              <w:jc w:val="center"/>
              <w:rPr>
                <w:rFonts w:ascii="Arial" w:hAnsi="Arial" w:cs="Arial"/>
                <w:lang w:eastAsia="zh-CN"/>
              </w:rPr>
            </w:pPr>
            <w:r>
              <w:rPr>
                <w:rFonts w:ascii="Arial" w:hAnsi="Arial" w:cs="Arial"/>
                <w:lang w:eastAsia="zh-CN"/>
              </w:rPr>
              <w:t>8.125ms</w:t>
            </w:r>
          </w:p>
        </w:tc>
      </w:tr>
      <w:tr w:rsidR="00092AC1" w14:paraId="6D27B8CB" w14:textId="77777777" w:rsidTr="00092AC1">
        <w:tc>
          <w:tcPr>
            <w:tcW w:w="2972" w:type="dxa"/>
          </w:tcPr>
          <w:p w14:paraId="79662101" w14:textId="393A8494"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w:t>
            </w:r>
          </w:p>
        </w:tc>
        <w:tc>
          <w:tcPr>
            <w:tcW w:w="3669" w:type="dxa"/>
          </w:tcPr>
          <w:p w14:paraId="5E0D188D" w14:textId="693EF5C7"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0.5ms</w:t>
            </w:r>
          </w:p>
        </w:tc>
        <w:tc>
          <w:tcPr>
            <w:tcW w:w="3321" w:type="dxa"/>
          </w:tcPr>
          <w:p w14:paraId="3773B65C" w14:textId="49C2DC91"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0.125ms</w:t>
            </w:r>
          </w:p>
        </w:tc>
      </w:tr>
      <w:tr w:rsidR="00092AC1" w14:paraId="6CEDEEE2" w14:textId="77777777" w:rsidTr="00092AC1">
        <w:tc>
          <w:tcPr>
            <w:tcW w:w="2972" w:type="dxa"/>
          </w:tcPr>
          <w:p w14:paraId="6B61A3B5" w14:textId="6457E4EF"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60</w:t>
            </w:r>
          </w:p>
        </w:tc>
        <w:tc>
          <w:tcPr>
            <w:tcW w:w="3669" w:type="dxa"/>
          </w:tcPr>
          <w:p w14:paraId="1BD25250" w14:textId="5ADC97DC"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0.5ms</w:t>
            </w:r>
          </w:p>
        </w:tc>
        <w:tc>
          <w:tcPr>
            <w:tcW w:w="3321" w:type="dxa"/>
          </w:tcPr>
          <w:p w14:paraId="6EAC8EC4" w14:textId="0393A499"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0.125ms</w:t>
            </w:r>
          </w:p>
        </w:tc>
      </w:tr>
      <w:tr w:rsidR="00092AC1" w14:paraId="70FD46F3" w14:textId="77777777" w:rsidTr="00092AC1">
        <w:tc>
          <w:tcPr>
            <w:tcW w:w="2972" w:type="dxa"/>
          </w:tcPr>
          <w:p w14:paraId="60E3BCE7" w14:textId="7F225338"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20</w:t>
            </w:r>
          </w:p>
        </w:tc>
        <w:tc>
          <w:tcPr>
            <w:tcW w:w="3669" w:type="dxa"/>
          </w:tcPr>
          <w:p w14:paraId="1BD2D0F2" w14:textId="43C83E16"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60.5ms</w:t>
            </w:r>
          </w:p>
        </w:tc>
        <w:tc>
          <w:tcPr>
            <w:tcW w:w="3321" w:type="dxa"/>
          </w:tcPr>
          <w:p w14:paraId="01A6A464" w14:textId="281F83B4"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0.125ms</w:t>
            </w:r>
          </w:p>
        </w:tc>
      </w:tr>
      <w:tr w:rsidR="00092AC1" w14:paraId="7EE5BE5B" w14:textId="77777777" w:rsidTr="00092AC1">
        <w:tc>
          <w:tcPr>
            <w:tcW w:w="2972" w:type="dxa"/>
          </w:tcPr>
          <w:p w14:paraId="7800578E" w14:textId="48190A89"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40</w:t>
            </w:r>
          </w:p>
        </w:tc>
        <w:tc>
          <w:tcPr>
            <w:tcW w:w="3669" w:type="dxa"/>
          </w:tcPr>
          <w:p w14:paraId="402BD47A" w14:textId="3074830C"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20.5ms</w:t>
            </w:r>
          </w:p>
        </w:tc>
        <w:tc>
          <w:tcPr>
            <w:tcW w:w="3321" w:type="dxa"/>
          </w:tcPr>
          <w:p w14:paraId="6C8329C1" w14:textId="6F63480F"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0.125ms</w:t>
            </w:r>
          </w:p>
        </w:tc>
      </w:tr>
      <w:tr w:rsidR="00092AC1" w14:paraId="634FE074" w14:textId="77777777" w:rsidTr="00092AC1">
        <w:tc>
          <w:tcPr>
            <w:tcW w:w="2972" w:type="dxa"/>
          </w:tcPr>
          <w:p w14:paraId="5FF435CB" w14:textId="09BC8006"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280</w:t>
            </w:r>
          </w:p>
        </w:tc>
        <w:tc>
          <w:tcPr>
            <w:tcW w:w="3669" w:type="dxa"/>
          </w:tcPr>
          <w:p w14:paraId="36C09F63" w14:textId="2AAD925A"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40.5ms</w:t>
            </w:r>
          </w:p>
        </w:tc>
        <w:tc>
          <w:tcPr>
            <w:tcW w:w="3321" w:type="dxa"/>
          </w:tcPr>
          <w:p w14:paraId="16AF6F5C" w14:textId="4BB3C9D2"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60.125ms</w:t>
            </w:r>
          </w:p>
        </w:tc>
      </w:tr>
      <w:tr w:rsidR="00092AC1" w14:paraId="26A604B6" w14:textId="77777777" w:rsidTr="00092AC1">
        <w:tc>
          <w:tcPr>
            <w:tcW w:w="2972" w:type="dxa"/>
          </w:tcPr>
          <w:p w14:paraId="63CEF564" w14:textId="6925288B"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lastRenderedPageBreak/>
              <w:t>2</w:t>
            </w:r>
            <w:r>
              <w:rPr>
                <w:rFonts w:ascii="Arial" w:hAnsi="Arial" w:cs="Arial"/>
                <w:lang w:eastAsia="zh-CN"/>
              </w:rPr>
              <w:t>560</w:t>
            </w:r>
          </w:p>
        </w:tc>
        <w:tc>
          <w:tcPr>
            <w:tcW w:w="3669" w:type="dxa"/>
          </w:tcPr>
          <w:p w14:paraId="15A8ED0D" w14:textId="39C01545"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280.5ms</w:t>
            </w:r>
          </w:p>
        </w:tc>
        <w:tc>
          <w:tcPr>
            <w:tcW w:w="3321" w:type="dxa"/>
          </w:tcPr>
          <w:p w14:paraId="0C9AB889" w14:textId="47992282"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20.125ms</w:t>
            </w:r>
          </w:p>
        </w:tc>
      </w:tr>
      <w:tr w:rsidR="00092AC1" w14:paraId="239B38E8" w14:textId="77777777" w:rsidTr="00092AC1">
        <w:tc>
          <w:tcPr>
            <w:tcW w:w="2972" w:type="dxa"/>
          </w:tcPr>
          <w:p w14:paraId="383AE244" w14:textId="15E25DBF"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120</w:t>
            </w:r>
          </w:p>
        </w:tc>
        <w:tc>
          <w:tcPr>
            <w:tcW w:w="3669" w:type="dxa"/>
          </w:tcPr>
          <w:p w14:paraId="46072E35" w14:textId="1B5CF5A4"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560.5ms</w:t>
            </w:r>
          </w:p>
        </w:tc>
        <w:tc>
          <w:tcPr>
            <w:tcW w:w="3321" w:type="dxa"/>
          </w:tcPr>
          <w:p w14:paraId="1C84897D" w14:textId="28031E31"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40.125ms</w:t>
            </w:r>
          </w:p>
        </w:tc>
      </w:tr>
      <w:tr w:rsidR="00092AC1" w14:paraId="4A58046A" w14:textId="77777777" w:rsidTr="00092AC1">
        <w:tc>
          <w:tcPr>
            <w:tcW w:w="2972" w:type="dxa"/>
          </w:tcPr>
          <w:p w14:paraId="2DA912A4" w14:textId="7EEF0942" w:rsidR="00092AC1" w:rsidRDefault="00092AC1" w:rsidP="00092AC1">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0240</w:t>
            </w:r>
          </w:p>
        </w:tc>
        <w:tc>
          <w:tcPr>
            <w:tcW w:w="3669" w:type="dxa"/>
          </w:tcPr>
          <w:p w14:paraId="4A3CF65E" w14:textId="088254DB" w:rsidR="00092AC1" w:rsidRDefault="00EA2625" w:rsidP="00EA2625">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120.5ms</w:t>
            </w:r>
          </w:p>
        </w:tc>
        <w:tc>
          <w:tcPr>
            <w:tcW w:w="3321" w:type="dxa"/>
          </w:tcPr>
          <w:p w14:paraId="1FC4575B" w14:textId="733411EA" w:rsidR="00092AC1" w:rsidRDefault="00764A2C" w:rsidP="002A3B76">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280.125ms</w:t>
            </w:r>
          </w:p>
        </w:tc>
      </w:tr>
    </w:tbl>
    <w:p w14:paraId="277A69D3" w14:textId="6BC95DA0" w:rsidR="009522FB" w:rsidRDefault="00035B9C" w:rsidP="00B36150">
      <w:pPr>
        <w:spacing w:beforeLines="50" w:before="120"/>
        <w:jc w:val="both"/>
        <w:rPr>
          <w:rFonts w:ascii="Arial" w:hAnsi="Arial" w:cs="Arial"/>
          <w:lang w:eastAsia="zh-CN"/>
        </w:rPr>
      </w:pPr>
      <w:r>
        <w:rPr>
          <w:rFonts w:ascii="Arial" w:hAnsi="Arial" w:cs="Arial" w:hint="eastAsia"/>
          <w:lang w:eastAsia="zh-CN"/>
        </w:rPr>
        <w:t>F</w:t>
      </w:r>
      <w:r>
        <w:rPr>
          <w:rFonts w:ascii="Arial" w:hAnsi="Arial" w:cs="Arial"/>
          <w:lang w:eastAsia="zh-CN"/>
        </w:rPr>
        <w:t>rom the above table, it is apparent that to meet a 10ms physical layer latency</w:t>
      </w:r>
      <w:r w:rsidR="00A01E76">
        <w:rPr>
          <w:rFonts w:ascii="Arial" w:hAnsi="Arial" w:cs="Arial"/>
          <w:lang w:eastAsia="zh-CN"/>
        </w:rPr>
        <w:t xml:space="preserve"> that identified in the RAN1#101-e meeting agreement</w:t>
      </w:r>
      <w:r>
        <w:rPr>
          <w:rFonts w:ascii="Arial" w:hAnsi="Arial" w:cs="Arial"/>
          <w:lang w:eastAsia="zh-CN"/>
        </w:rPr>
        <w:t xml:space="preserve">, the periodicity of the DL PRS should be carefully configured, and a maximum periodicity of 16 slots and 64 slots is allowed for 30kHz and 120kHz SCS. If a UE expects to measure the DL PRS that is outside of its active DL BWP and the measurement gap should be requested, the allowed DL PRS periodicity </w:t>
      </w:r>
      <w:r w:rsidR="00F71FBC">
        <w:rPr>
          <w:rFonts w:ascii="Arial" w:hAnsi="Arial" w:cs="Arial"/>
          <w:lang w:eastAsia="zh-CN"/>
        </w:rPr>
        <w:t>becomes shorter.</w:t>
      </w:r>
      <w:r w:rsidR="00661948">
        <w:rPr>
          <w:rFonts w:ascii="Arial" w:hAnsi="Arial" w:cs="Arial"/>
          <w:lang w:eastAsia="zh-CN"/>
        </w:rPr>
        <w:t xml:space="preserve"> In addition, only 1 DL PRS resource without repetition is considered in the table, to further configure beam sweeping or DL PRS repetition, it is apparent that the DL PRS overhead would be quite heavy.</w:t>
      </w:r>
    </w:p>
    <w:p w14:paraId="7A72F116" w14:textId="65016AB8" w:rsidR="00AE4429" w:rsidRPr="004A6136" w:rsidRDefault="004A6136" w:rsidP="00B36150">
      <w:pPr>
        <w:spacing w:beforeLines="50" w:before="120"/>
        <w:jc w:val="both"/>
        <w:rPr>
          <w:rFonts w:ascii="Arial" w:hAnsi="Arial" w:cs="Arial"/>
          <w:b/>
          <w:bCs/>
          <w:lang w:eastAsia="zh-CN"/>
        </w:rPr>
      </w:pPr>
      <w:r w:rsidRPr="004A6136">
        <w:rPr>
          <w:rFonts w:ascii="Arial" w:hAnsi="Arial" w:cs="Arial" w:hint="eastAsia"/>
          <w:b/>
          <w:bCs/>
          <w:lang w:eastAsia="zh-CN"/>
        </w:rPr>
        <w:t>O</w:t>
      </w:r>
      <w:r w:rsidRPr="004A6136">
        <w:rPr>
          <w:rFonts w:ascii="Arial" w:hAnsi="Arial" w:cs="Arial"/>
          <w:b/>
          <w:bCs/>
          <w:lang w:eastAsia="zh-CN"/>
        </w:rPr>
        <w:t xml:space="preserve">bservation 2: </w:t>
      </w:r>
      <w:bookmarkStart w:id="2" w:name="_Hlk47538016"/>
      <w:r w:rsidRPr="004A6136">
        <w:rPr>
          <w:rFonts w:ascii="Arial" w:hAnsi="Arial" w:cs="Arial"/>
          <w:b/>
          <w:bCs/>
          <w:lang w:eastAsia="zh-CN"/>
        </w:rPr>
        <w:t xml:space="preserve">To achieve a physical layer procedure of less than 10ms, the configuration of the DL PRS periodicity is limited and </w:t>
      </w:r>
      <w:r>
        <w:rPr>
          <w:rFonts w:ascii="Arial" w:hAnsi="Arial" w:cs="Arial"/>
          <w:b/>
          <w:bCs/>
          <w:lang w:eastAsia="zh-CN"/>
        </w:rPr>
        <w:t xml:space="preserve">the DL PRS overhead </w:t>
      </w:r>
      <w:r w:rsidR="00D70387">
        <w:rPr>
          <w:rFonts w:ascii="Arial" w:hAnsi="Arial" w:cs="Arial"/>
          <w:b/>
          <w:bCs/>
          <w:lang w:eastAsia="zh-CN"/>
        </w:rPr>
        <w:t>would be</w:t>
      </w:r>
      <w:r>
        <w:rPr>
          <w:rFonts w:ascii="Arial" w:hAnsi="Arial" w:cs="Arial"/>
          <w:b/>
          <w:bCs/>
          <w:lang w:eastAsia="zh-CN"/>
        </w:rPr>
        <w:t xml:space="preserve"> heavy.</w:t>
      </w:r>
      <w:bookmarkEnd w:id="2"/>
    </w:p>
    <w:p w14:paraId="322B9A57" w14:textId="2FAE7AA1" w:rsidR="00AE6577" w:rsidRDefault="00730331" w:rsidP="00B36150">
      <w:pPr>
        <w:spacing w:beforeLines="50" w:before="120"/>
        <w:jc w:val="both"/>
        <w:rPr>
          <w:rFonts w:ascii="Arial" w:hAnsi="Arial" w:cs="Arial"/>
          <w:lang w:eastAsia="zh-CN"/>
        </w:rPr>
      </w:pPr>
      <w:r>
        <w:rPr>
          <w:rFonts w:ascii="Arial" w:hAnsi="Arial" w:cs="Arial"/>
          <w:lang w:eastAsia="zh-CN"/>
        </w:rPr>
        <w:t xml:space="preserve">In RAN1#101 e-meeting, </w:t>
      </w:r>
      <w:r w:rsidR="00B36150">
        <w:rPr>
          <w:rFonts w:ascii="Arial" w:hAnsi="Arial" w:cs="Arial"/>
          <w:lang w:eastAsia="zh-CN"/>
        </w:rPr>
        <w:t xml:space="preserve">it has been agreed that for the commercial use cases, </w:t>
      </w:r>
      <w:r>
        <w:rPr>
          <w:rFonts w:ascii="Arial" w:hAnsi="Arial" w:cs="Arial"/>
          <w:lang w:eastAsia="zh-CN"/>
        </w:rPr>
        <w:t>the end-to-end latency</w:t>
      </w:r>
      <w:r w:rsidR="00B36150">
        <w:rPr>
          <w:rFonts w:ascii="Arial" w:hAnsi="Arial" w:cs="Arial"/>
          <w:lang w:eastAsia="zh-CN"/>
        </w:rPr>
        <w:t xml:space="preserve"> should be less than 100 </w:t>
      </w:r>
      <w:proofErr w:type="spellStart"/>
      <w:r w:rsidR="00B36150">
        <w:rPr>
          <w:rFonts w:ascii="Arial" w:hAnsi="Arial" w:cs="Arial"/>
          <w:lang w:eastAsia="zh-CN"/>
        </w:rPr>
        <w:t>ms</w:t>
      </w:r>
      <w:proofErr w:type="spellEnd"/>
      <w:r w:rsidR="00B36150">
        <w:rPr>
          <w:rFonts w:ascii="Arial" w:hAnsi="Arial" w:cs="Arial"/>
          <w:lang w:eastAsia="zh-CN"/>
        </w:rPr>
        <w:t xml:space="preserve">, and for the </w:t>
      </w:r>
      <w:proofErr w:type="spellStart"/>
      <w:r w:rsidR="00B36150">
        <w:rPr>
          <w:rFonts w:ascii="Arial" w:hAnsi="Arial" w:cs="Arial"/>
          <w:lang w:eastAsia="zh-CN"/>
        </w:rPr>
        <w:t>IIoT</w:t>
      </w:r>
      <w:proofErr w:type="spellEnd"/>
      <w:r w:rsidR="00B36150">
        <w:rPr>
          <w:rFonts w:ascii="Arial" w:hAnsi="Arial" w:cs="Arial"/>
          <w:lang w:eastAsia="zh-CN"/>
        </w:rPr>
        <w:t xml:space="preserve"> use cases</w:t>
      </w:r>
      <w:r w:rsidR="00AE6577">
        <w:rPr>
          <w:rFonts w:ascii="Arial" w:hAnsi="Arial" w:cs="Arial"/>
          <w:lang w:eastAsia="zh-CN"/>
        </w:rPr>
        <w:t xml:space="preserve">, </w:t>
      </w:r>
      <w:r w:rsidR="00B36150">
        <w:rPr>
          <w:rFonts w:ascii="Arial" w:hAnsi="Arial" w:cs="Arial"/>
          <w:lang w:eastAsia="zh-CN"/>
        </w:rPr>
        <w:t xml:space="preserve">besides the end-to-end latency requirement of less than 100ms, more stringent requirements of less than 10ms and 20ms were </w:t>
      </w:r>
      <w:r w:rsidR="00D90B3B">
        <w:rPr>
          <w:rFonts w:ascii="Arial" w:hAnsi="Arial" w:cs="Arial"/>
          <w:lang w:eastAsia="zh-CN"/>
        </w:rPr>
        <w:t>listed as candidate values</w:t>
      </w:r>
      <w:r w:rsidR="00B36150">
        <w:rPr>
          <w:rFonts w:ascii="Arial" w:hAnsi="Arial" w:cs="Arial"/>
          <w:lang w:eastAsia="zh-CN"/>
        </w:rPr>
        <w:t>.</w:t>
      </w:r>
      <w:r w:rsidR="00800C65">
        <w:rPr>
          <w:rFonts w:ascii="Arial" w:hAnsi="Arial" w:cs="Arial"/>
          <w:lang w:eastAsia="zh-CN"/>
        </w:rPr>
        <w:t xml:space="preserve"> C</w:t>
      </w:r>
      <w:r>
        <w:rPr>
          <w:rFonts w:ascii="Arial" w:hAnsi="Arial" w:cs="Arial"/>
          <w:lang w:eastAsia="zh-CN"/>
        </w:rPr>
        <w:t xml:space="preserve">onsidering </w:t>
      </w:r>
      <w:bookmarkStart w:id="3" w:name="_Hlk47537669"/>
      <w:r>
        <w:rPr>
          <w:rFonts w:ascii="Arial" w:hAnsi="Arial" w:cs="Arial"/>
          <w:lang w:eastAsia="zh-CN"/>
        </w:rPr>
        <w:t xml:space="preserve">some special </w:t>
      </w:r>
      <w:proofErr w:type="spellStart"/>
      <w:r>
        <w:rPr>
          <w:rFonts w:ascii="Arial" w:hAnsi="Arial" w:cs="Arial"/>
          <w:lang w:eastAsia="zh-CN"/>
        </w:rPr>
        <w:t>IIoT</w:t>
      </w:r>
      <w:proofErr w:type="spellEnd"/>
      <w:r>
        <w:rPr>
          <w:rFonts w:ascii="Arial" w:hAnsi="Arial" w:cs="Arial"/>
          <w:lang w:eastAsia="zh-CN"/>
        </w:rPr>
        <w:t xml:space="preserve"> use cases, such as the localization of AGVs in logistics and warehousing, whose end-to-end latency is required to be as less as 10ms</w:t>
      </w:r>
      <w:bookmarkEnd w:id="3"/>
      <w:r>
        <w:rPr>
          <w:rFonts w:ascii="Arial" w:hAnsi="Arial" w:cs="Arial"/>
          <w:lang w:eastAsia="zh-CN"/>
        </w:rPr>
        <w:t xml:space="preserve">, </w:t>
      </w:r>
      <w:r w:rsidR="00800C65">
        <w:rPr>
          <w:rFonts w:ascii="Arial" w:hAnsi="Arial" w:cs="Arial"/>
          <w:lang w:eastAsia="zh-CN"/>
        </w:rPr>
        <w:t>the physical layer latency should be less than 10ms in order to achieve the total 10ms</w:t>
      </w:r>
      <w:r w:rsidR="00FF488D">
        <w:rPr>
          <w:rFonts w:ascii="Arial" w:hAnsi="Arial" w:cs="Arial"/>
          <w:lang w:eastAsia="zh-CN"/>
        </w:rPr>
        <w:t xml:space="preserve"> </w:t>
      </w:r>
      <w:r w:rsidR="00800C65">
        <w:rPr>
          <w:rFonts w:ascii="Arial" w:hAnsi="Arial" w:cs="Arial"/>
          <w:lang w:eastAsia="zh-CN"/>
        </w:rPr>
        <w:t xml:space="preserve">end-to-end latency requirements. In such cases, as analysed above, since the periodicity of the DL PRS is limited and its overhead would be an issue, a potential enhancement of supporting aperiodic DL PRS should be considered in Rel-17. On the other hand, considering a common </w:t>
      </w:r>
      <w:bookmarkStart w:id="4" w:name="_Hlk47537999"/>
      <w:r w:rsidR="00800C65">
        <w:rPr>
          <w:rFonts w:ascii="Arial" w:hAnsi="Arial" w:cs="Arial"/>
          <w:lang w:eastAsia="zh-CN"/>
        </w:rPr>
        <w:t>end-to-end latency of less than 100ms</w:t>
      </w:r>
      <w:bookmarkEnd w:id="4"/>
      <w:r w:rsidR="00800C65">
        <w:rPr>
          <w:rFonts w:ascii="Arial" w:hAnsi="Arial" w:cs="Arial"/>
          <w:lang w:eastAsia="zh-CN"/>
        </w:rPr>
        <w:t>, and since the higher layer signalling and its latency is able to be simplified and reduced, we believe that a physical layer latency of less than 50ms should also be supported.</w:t>
      </w:r>
    </w:p>
    <w:p w14:paraId="66D5586E" w14:textId="77777777" w:rsidR="00BF2BE6" w:rsidRDefault="00AE6577" w:rsidP="00BF2BE6">
      <w:pPr>
        <w:spacing w:beforeLines="50" w:before="120"/>
        <w:rPr>
          <w:rFonts w:ascii="Arial" w:hAnsi="Arial" w:cs="Arial"/>
          <w:b/>
          <w:bCs/>
          <w:lang w:eastAsia="zh-CN"/>
        </w:rPr>
      </w:pPr>
      <w:r w:rsidRPr="005C4F5C">
        <w:rPr>
          <w:rFonts w:ascii="Arial" w:hAnsi="Arial" w:cs="Arial" w:hint="eastAsia"/>
          <w:b/>
          <w:bCs/>
          <w:lang w:eastAsia="zh-CN"/>
        </w:rPr>
        <w:t>P</w:t>
      </w:r>
      <w:r w:rsidRPr="005C4F5C">
        <w:rPr>
          <w:rFonts w:ascii="Arial" w:hAnsi="Arial" w:cs="Arial"/>
          <w:b/>
          <w:bCs/>
          <w:lang w:eastAsia="zh-CN"/>
        </w:rPr>
        <w:t xml:space="preserve">roposal 1: </w:t>
      </w:r>
      <w:bookmarkStart w:id="5" w:name="_Ref31533076"/>
    </w:p>
    <w:p w14:paraId="4B78A867" w14:textId="35F3D8EA" w:rsidR="00BF2BE6" w:rsidRPr="007E318A" w:rsidRDefault="00BF2BE6" w:rsidP="00BF2BE6">
      <w:pPr>
        <w:pStyle w:val="af9"/>
        <w:numPr>
          <w:ilvl w:val="0"/>
          <w:numId w:val="20"/>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In Rel-17 target positioning requirements for commercial use cases:</w:t>
      </w:r>
    </w:p>
    <w:p w14:paraId="477F5AC1" w14:textId="3F19D4C0" w:rsidR="00BF2BE6" w:rsidRPr="007E318A" w:rsidRDefault="00BF2BE6" w:rsidP="00BF2BE6">
      <w:pPr>
        <w:pStyle w:val="af9"/>
        <w:numPr>
          <w:ilvl w:val="0"/>
          <w:numId w:val="21"/>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 xml:space="preserve">End-to-end latency for position estimation of UE (&lt; 100 </w:t>
      </w:r>
      <w:proofErr w:type="spellStart"/>
      <w:r w:rsidRPr="007E318A">
        <w:rPr>
          <w:rFonts w:ascii="Arial" w:hAnsi="Arial" w:cs="Arial"/>
          <w:b/>
          <w:bCs/>
          <w:sz w:val="20"/>
          <w:szCs w:val="20"/>
          <w:lang w:eastAsia="zh-CN"/>
        </w:rPr>
        <w:t>ms</w:t>
      </w:r>
      <w:proofErr w:type="spellEnd"/>
      <w:r w:rsidRPr="007E318A">
        <w:rPr>
          <w:rFonts w:ascii="Arial" w:hAnsi="Arial" w:cs="Arial"/>
          <w:b/>
          <w:bCs/>
          <w:sz w:val="20"/>
          <w:szCs w:val="20"/>
          <w:lang w:eastAsia="zh-CN"/>
        </w:rPr>
        <w:t>)</w:t>
      </w:r>
    </w:p>
    <w:p w14:paraId="7BC96FEF" w14:textId="75F12AA4" w:rsidR="00BF2BE6" w:rsidRPr="007E318A" w:rsidRDefault="00BF2BE6" w:rsidP="00BF2BE6">
      <w:pPr>
        <w:pStyle w:val="af9"/>
        <w:numPr>
          <w:ilvl w:val="0"/>
          <w:numId w:val="21"/>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Physical layer latency for position estimation of UE (&lt;</w:t>
      </w:r>
      <w:r w:rsidR="007E318A">
        <w:rPr>
          <w:rFonts w:ascii="Arial" w:hAnsi="Arial" w:cs="Arial"/>
          <w:b/>
          <w:bCs/>
          <w:sz w:val="20"/>
          <w:szCs w:val="20"/>
          <w:lang w:eastAsia="zh-CN"/>
        </w:rPr>
        <w:t xml:space="preserve"> </w:t>
      </w:r>
      <w:r w:rsidRPr="007E318A">
        <w:rPr>
          <w:rFonts w:ascii="Arial" w:hAnsi="Arial" w:cs="Arial"/>
          <w:b/>
          <w:bCs/>
          <w:sz w:val="20"/>
          <w:szCs w:val="20"/>
          <w:lang w:eastAsia="zh-CN"/>
        </w:rPr>
        <w:t xml:space="preserve">50 </w:t>
      </w:r>
      <w:proofErr w:type="spellStart"/>
      <w:r w:rsidRPr="007E318A">
        <w:rPr>
          <w:rFonts w:ascii="Arial" w:hAnsi="Arial" w:cs="Arial"/>
          <w:b/>
          <w:bCs/>
          <w:sz w:val="20"/>
          <w:szCs w:val="20"/>
          <w:lang w:eastAsia="zh-CN"/>
        </w:rPr>
        <w:t>ms</w:t>
      </w:r>
      <w:proofErr w:type="spellEnd"/>
      <w:r w:rsidRPr="007E318A">
        <w:rPr>
          <w:rFonts w:ascii="Arial" w:hAnsi="Arial" w:cs="Arial"/>
          <w:b/>
          <w:bCs/>
          <w:sz w:val="20"/>
          <w:szCs w:val="20"/>
          <w:lang w:eastAsia="zh-CN"/>
        </w:rPr>
        <w:t>)</w:t>
      </w:r>
    </w:p>
    <w:p w14:paraId="79D80B26" w14:textId="19A775C2" w:rsidR="00BF2BE6" w:rsidRPr="007E318A" w:rsidRDefault="00BF2BE6" w:rsidP="00BF2BE6">
      <w:pPr>
        <w:pStyle w:val="af9"/>
        <w:numPr>
          <w:ilvl w:val="0"/>
          <w:numId w:val="20"/>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 xml:space="preserve">In Rel-17 target positioning requirements for </w:t>
      </w:r>
      <w:proofErr w:type="spellStart"/>
      <w:r w:rsidRPr="007E318A">
        <w:rPr>
          <w:rFonts w:ascii="Arial" w:hAnsi="Arial" w:cs="Arial"/>
          <w:b/>
          <w:bCs/>
          <w:sz w:val="20"/>
          <w:szCs w:val="20"/>
          <w:lang w:eastAsia="zh-CN"/>
        </w:rPr>
        <w:t>IIoT</w:t>
      </w:r>
      <w:proofErr w:type="spellEnd"/>
      <w:r w:rsidRPr="007E318A">
        <w:rPr>
          <w:rFonts w:ascii="Arial" w:hAnsi="Arial" w:cs="Arial"/>
          <w:b/>
          <w:bCs/>
          <w:sz w:val="20"/>
          <w:szCs w:val="20"/>
          <w:lang w:eastAsia="zh-CN"/>
        </w:rPr>
        <w:t xml:space="preserve"> use cases:</w:t>
      </w:r>
    </w:p>
    <w:p w14:paraId="3C414002" w14:textId="53A33254" w:rsidR="00BF2BE6" w:rsidRPr="007E318A" w:rsidRDefault="00BF2BE6" w:rsidP="007E318A">
      <w:pPr>
        <w:pStyle w:val="af9"/>
        <w:numPr>
          <w:ilvl w:val="0"/>
          <w:numId w:val="22"/>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End-to-end latency for position estimation of UE (&lt;10ms)</w:t>
      </w:r>
    </w:p>
    <w:p w14:paraId="2E417421" w14:textId="36CE9110" w:rsidR="00BF2BE6" w:rsidRPr="007E318A" w:rsidRDefault="00BF2BE6" w:rsidP="007E318A">
      <w:pPr>
        <w:pStyle w:val="af9"/>
        <w:numPr>
          <w:ilvl w:val="0"/>
          <w:numId w:val="22"/>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Physical layer latency for position estimation of UE (&lt;10ms)</w:t>
      </w:r>
    </w:p>
    <w:p w14:paraId="1B83A22C" w14:textId="2010E2F1" w:rsidR="00AE6577" w:rsidRPr="00BF2BE6" w:rsidRDefault="00AE6577" w:rsidP="00AE6577">
      <w:pPr>
        <w:spacing w:beforeLines="50" w:before="120" w:after="60"/>
        <w:jc w:val="both"/>
        <w:rPr>
          <w:rFonts w:ascii="Arial" w:hAnsi="Arial" w:cs="Arial"/>
          <w:b/>
          <w:bCs/>
          <w:lang w:val="en-US" w:eastAsia="zh-CN"/>
        </w:rPr>
      </w:pPr>
    </w:p>
    <w:p w14:paraId="23F134F9" w14:textId="77777777" w:rsidR="00AE6577" w:rsidRPr="00DD26AE" w:rsidRDefault="00AE6577" w:rsidP="00AE6577">
      <w:pPr>
        <w:pStyle w:val="3GPPH1"/>
        <w:rPr>
          <w:b/>
          <w:sz w:val="30"/>
          <w:szCs w:val="30"/>
          <w:lang w:val="en-US"/>
        </w:rPr>
      </w:pPr>
      <w:r>
        <w:rPr>
          <w:b/>
          <w:sz w:val="30"/>
          <w:szCs w:val="30"/>
          <w:lang w:val="en-US"/>
        </w:rPr>
        <w:t>Conclusions</w:t>
      </w:r>
    </w:p>
    <w:bookmarkEnd w:id="5"/>
    <w:p w14:paraId="7789F6C4" w14:textId="77777777" w:rsidR="00AE6577" w:rsidRDefault="00AE6577" w:rsidP="00AE6577">
      <w:pPr>
        <w:widowControl w:val="0"/>
        <w:overflowPunct/>
        <w:autoSpaceDE/>
        <w:adjustRightInd/>
        <w:jc w:val="both"/>
        <w:textAlignment w:val="auto"/>
        <w:rPr>
          <w:rFonts w:ascii="Arial" w:eastAsia="宋体" w:hAnsi="Arial"/>
        </w:rPr>
      </w:pPr>
      <w:r>
        <w:rPr>
          <w:rFonts w:ascii="Arial" w:eastAsia="宋体" w:hAnsi="Arial"/>
        </w:rPr>
        <w:t xml:space="preserve">In this contribution, </w:t>
      </w:r>
      <w:r>
        <w:rPr>
          <w:rFonts w:ascii="Arial" w:hAnsi="Arial" w:cs="Arial"/>
          <w:lang w:eastAsia="zh-CN"/>
        </w:rPr>
        <w:t xml:space="preserve">we discuss the NR positioning enhancements in </w:t>
      </w:r>
      <w:proofErr w:type="spellStart"/>
      <w:r>
        <w:rPr>
          <w:rFonts w:ascii="Arial" w:hAnsi="Arial" w:cs="Arial"/>
          <w:lang w:eastAsia="zh-CN"/>
        </w:rPr>
        <w:t>IIoT</w:t>
      </w:r>
      <w:proofErr w:type="spellEnd"/>
      <w:r>
        <w:rPr>
          <w:rFonts w:ascii="Arial" w:hAnsi="Arial" w:cs="Arial"/>
          <w:lang w:eastAsia="zh-CN"/>
        </w:rPr>
        <w:t xml:space="preserve"> scenarios, and the following observations and proposals are provided:</w:t>
      </w:r>
    </w:p>
    <w:p w14:paraId="34672F1E" w14:textId="77777777" w:rsidR="003E29AC" w:rsidRDefault="003E29AC" w:rsidP="00AE6577">
      <w:pPr>
        <w:spacing w:beforeLines="50" w:before="120" w:after="60"/>
        <w:jc w:val="both"/>
        <w:rPr>
          <w:rFonts w:ascii="Arial" w:hAnsi="Arial" w:cs="Arial"/>
          <w:b/>
          <w:bCs/>
          <w:lang w:eastAsia="zh-CN"/>
        </w:rPr>
      </w:pPr>
      <w:r w:rsidRPr="00156133">
        <w:rPr>
          <w:rFonts w:ascii="Arial" w:hAnsi="Arial" w:cs="Arial" w:hint="eastAsia"/>
          <w:b/>
          <w:bCs/>
          <w:lang w:eastAsia="zh-CN"/>
        </w:rPr>
        <w:t>O</w:t>
      </w:r>
      <w:r w:rsidRPr="00156133">
        <w:rPr>
          <w:rFonts w:ascii="Arial" w:hAnsi="Arial" w:cs="Arial"/>
          <w:b/>
          <w:bCs/>
          <w:lang w:eastAsia="zh-CN"/>
        </w:rPr>
        <w:t>bservation 1: The current higher layer procedure is long and complicated, and the latency of which is able to be further reduced, e.g., by enabling enhanced higher layer architecture and signalling procedure.</w:t>
      </w:r>
    </w:p>
    <w:p w14:paraId="178ED331" w14:textId="77777777" w:rsidR="003E29AC" w:rsidRDefault="003E29AC" w:rsidP="00AE6577">
      <w:pPr>
        <w:spacing w:beforeLines="50" w:before="120" w:after="60"/>
        <w:jc w:val="both"/>
        <w:rPr>
          <w:rFonts w:ascii="Arial" w:hAnsi="Arial" w:cs="Arial"/>
          <w:b/>
          <w:bCs/>
          <w:lang w:eastAsia="zh-CN"/>
        </w:rPr>
      </w:pPr>
      <w:r w:rsidRPr="004A6136">
        <w:rPr>
          <w:rFonts w:ascii="Arial" w:hAnsi="Arial" w:cs="Arial" w:hint="eastAsia"/>
          <w:b/>
          <w:bCs/>
          <w:lang w:eastAsia="zh-CN"/>
        </w:rPr>
        <w:t>O</w:t>
      </w:r>
      <w:r w:rsidRPr="004A6136">
        <w:rPr>
          <w:rFonts w:ascii="Arial" w:hAnsi="Arial" w:cs="Arial"/>
          <w:b/>
          <w:bCs/>
          <w:lang w:eastAsia="zh-CN"/>
        </w:rPr>
        <w:t xml:space="preserve">bservation 2: To achieve a physical layer procedure of less than 10ms, the configuration of the DL PRS periodicity is limited and </w:t>
      </w:r>
      <w:r>
        <w:rPr>
          <w:rFonts w:ascii="Arial" w:hAnsi="Arial" w:cs="Arial"/>
          <w:b/>
          <w:bCs/>
          <w:lang w:eastAsia="zh-CN"/>
        </w:rPr>
        <w:t>the DL PRS overhead would be heavy.</w:t>
      </w:r>
    </w:p>
    <w:p w14:paraId="4B5623A9" w14:textId="77777777" w:rsidR="003E29AC" w:rsidRDefault="003E29AC" w:rsidP="003E29AC">
      <w:pPr>
        <w:spacing w:beforeLines="50" w:before="120"/>
        <w:rPr>
          <w:rFonts w:ascii="Arial" w:hAnsi="Arial" w:cs="Arial"/>
          <w:b/>
          <w:bCs/>
          <w:lang w:eastAsia="zh-CN"/>
        </w:rPr>
      </w:pPr>
      <w:r w:rsidRPr="005C4F5C">
        <w:rPr>
          <w:rFonts w:ascii="Arial" w:hAnsi="Arial" w:cs="Arial" w:hint="eastAsia"/>
          <w:b/>
          <w:bCs/>
          <w:lang w:eastAsia="zh-CN"/>
        </w:rPr>
        <w:t>P</w:t>
      </w:r>
      <w:r w:rsidRPr="005C4F5C">
        <w:rPr>
          <w:rFonts w:ascii="Arial" w:hAnsi="Arial" w:cs="Arial"/>
          <w:b/>
          <w:bCs/>
          <w:lang w:eastAsia="zh-CN"/>
        </w:rPr>
        <w:t xml:space="preserve">roposal 1: </w:t>
      </w:r>
    </w:p>
    <w:p w14:paraId="42A2E01D" w14:textId="77777777" w:rsidR="003E29AC" w:rsidRPr="007E318A" w:rsidRDefault="003E29AC" w:rsidP="003E29AC">
      <w:pPr>
        <w:pStyle w:val="af9"/>
        <w:numPr>
          <w:ilvl w:val="0"/>
          <w:numId w:val="20"/>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In Rel-17 target positioning requirements for commercial use cases:</w:t>
      </w:r>
    </w:p>
    <w:p w14:paraId="7D7C8A94" w14:textId="77777777" w:rsidR="003E29AC" w:rsidRPr="007E318A" w:rsidRDefault="003E29AC" w:rsidP="003E29AC">
      <w:pPr>
        <w:pStyle w:val="af9"/>
        <w:numPr>
          <w:ilvl w:val="0"/>
          <w:numId w:val="21"/>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 xml:space="preserve">End-to-end latency for position estimation of UE (&lt; 100 </w:t>
      </w:r>
      <w:proofErr w:type="spellStart"/>
      <w:r w:rsidRPr="007E318A">
        <w:rPr>
          <w:rFonts w:ascii="Arial" w:hAnsi="Arial" w:cs="Arial"/>
          <w:b/>
          <w:bCs/>
          <w:sz w:val="20"/>
          <w:szCs w:val="20"/>
          <w:lang w:eastAsia="zh-CN"/>
        </w:rPr>
        <w:t>ms</w:t>
      </w:r>
      <w:proofErr w:type="spellEnd"/>
      <w:r w:rsidRPr="007E318A">
        <w:rPr>
          <w:rFonts w:ascii="Arial" w:hAnsi="Arial" w:cs="Arial"/>
          <w:b/>
          <w:bCs/>
          <w:sz w:val="20"/>
          <w:szCs w:val="20"/>
          <w:lang w:eastAsia="zh-CN"/>
        </w:rPr>
        <w:t>)</w:t>
      </w:r>
    </w:p>
    <w:p w14:paraId="2DDD4C00" w14:textId="77777777" w:rsidR="003E29AC" w:rsidRPr="007E318A" w:rsidRDefault="003E29AC" w:rsidP="003E29AC">
      <w:pPr>
        <w:pStyle w:val="af9"/>
        <w:numPr>
          <w:ilvl w:val="0"/>
          <w:numId w:val="21"/>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Physical layer latency for position estimation of UE (&lt;</w:t>
      </w:r>
      <w:r>
        <w:rPr>
          <w:rFonts w:ascii="Arial" w:hAnsi="Arial" w:cs="Arial"/>
          <w:b/>
          <w:bCs/>
          <w:sz w:val="20"/>
          <w:szCs w:val="20"/>
          <w:lang w:eastAsia="zh-CN"/>
        </w:rPr>
        <w:t xml:space="preserve"> </w:t>
      </w:r>
      <w:r w:rsidRPr="007E318A">
        <w:rPr>
          <w:rFonts w:ascii="Arial" w:hAnsi="Arial" w:cs="Arial"/>
          <w:b/>
          <w:bCs/>
          <w:sz w:val="20"/>
          <w:szCs w:val="20"/>
          <w:lang w:eastAsia="zh-CN"/>
        </w:rPr>
        <w:t xml:space="preserve">50 </w:t>
      </w:r>
      <w:proofErr w:type="spellStart"/>
      <w:r w:rsidRPr="007E318A">
        <w:rPr>
          <w:rFonts w:ascii="Arial" w:hAnsi="Arial" w:cs="Arial"/>
          <w:b/>
          <w:bCs/>
          <w:sz w:val="20"/>
          <w:szCs w:val="20"/>
          <w:lang w:eastAsia="zh-CN"/>
        </w:rPr>
        <w:t>ms</w:t>
      </w:r>
      <w:proofErr w:type="spellEnd"/>
      <w:r w:rsidRPr="007E318A">
        <w:rPr>
          <w:rFonts w:ascii="Arial" w:hAnsi="Arial" w:cs="Arial"/>
          <w:b/>
          <w:bCs/>
          <w:sz w:val="20"/>
          <w:szCs w:val="20"/>
          <w:lang w:eastAsia="zh-CN"/>
        </w:rPr>
        <w:t>)</w:t>
      </w:r>
    </w:p>
    <w:p w14:paraId="1DB955C6" w14:textId="77777777" w:rsidR="003E29AC" w:rsidRPr="007E318A" w:rsidRDefault="003E29AC" w:rsidP="003E29AC">
      <w:pPr>
        <w:pStyle w:val="af9"/>
        <w:numPr>
          <w:ilvl w:val="0"/>
          <w:numId w:val="20"/>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 xml:space="preserve">In Rel-17 target positioning requirements for </w:t>
      </w:r>
      <w:proofErr w:type="spellStart"/>
      <w:r w:rsidRPr="007E318A">
        <w:rPr>
          <w:rFonts w:ascii="Arial" w:hAnsi="Arial" w:cs="Arial"/>
          <w:b/>
          <w:bCs/>
          <w:sz w:val="20"/>
          <w:szCs w:val="20"/>
          <w:lang w:eastAsia="zh-CN"/>
        </w:rPr>
        <w:t>IIoT</w:t>
      </w:r>
      <w:proofErr w:type="spellEnd"/>
      <w:r w:rsidRPr="007E318A">
        <w:rPr>
          <w:rFonts w:ascii="Arial" w:hAnsi="Arial" w:cs="Arial"/>
          <w:b/>
          <w:bCs/>
          <w:sz w:val="20"/>
          <w:szCs w:val="20"/>
          <w:lang w:eastAsia="zh-CN"/>
        </w:rPr>
        <w:t xml:space="preserve"> use cases:</w:t>
      </w:r>
    </w:p>
    <w:p w14:paraId="6A1C4220" w14:textId="34D77E3C" w:rsidR="003E29AC" w:rsidRPr="007E318A" w:rsidRDefault="003E29AC" w:rsidP="003E29AC">
      <w:pPr>
        <w:pStyle w:val="af9"/>
        <w:numPr>
          <w:ilvl w:val="0"/>
          <w:numId w:val="22"/>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End-to-end latency for position estimation of UE (&lt;10ms)</w:t>
      </w:r>
    </w:p>
    <w:p w14:paraId="5414836B" w14:textId="4A129E3C" w:rsidR="00AE6577" w:rsidRPr="003E29AC" w:rsidRDefault="003E29AC" w:rsidP="003E29AC">
      <w:pPr>
        <w:pStyle w:val="af9"/>
        <w:numPr>
          <w:ilvl w:val="0"/>
          <w:numId w:val="22"/>
        </w:numPr>
        <w:spacing w:beforeLines="50" w:before="120"/>
        <w:jc w:val="both"/>
        <w:rPr>
          <w:rFonts w:ascii="Arial" w:hAnsi="Arial" w:cs="Arial"/>
          <w:b/>
          <w:bCs/>
          <w:sz w:val="20"/>
          <w:szCs w:val="20"/>
          <w:lang w:eastAsia="zh-CN"/>
        </w:rPr>
      </w:pPr>
      <w:r w:rsidRPr="007E318A">
        <w:rPr>
          <w:rFonts w:ascii="Arial" w:hAnsi="Arial" w:cs="Arial"/>
          <w:b/>
          <w:bCs/>
          <w:sz w:val="20"/>
          <w:szCs w:val="20"/>
          <w:lang w:eastAsia="zh-CN"/>
        </w:rPr>
        <w:t>Physical layer latency for position estimation of UE (&lt;10ms)</w:t>
      </w:r>
    </w:p>
    <w:p w14:paraId="32027BE1" w14:textId="77777777" w:rsidR="00AE6577" w:rsidRPr="00DD26AE" w:rsidRDefault="00AE6577" w:rsidP="00AE6577">
      <w:pPr>
        <w:pStyle w:val="3GPPH1"/>
        <w:rPr>
          <w:b/>
          <w:sz w:val="30"/>
          <w:szCs w:val="30"/>
          <w:lang w:val="en-US"/>
        </w:rPr>
      </w:pPr>
      <w:r w:rsidRPr="00DD26AE">
        <w:rPr>
          <w:b/>
          <w:sz w:val="30"/>
          <w:szCs w:val="30"/>
          <w:lang w:val="en-US"/>
        </w:rPr>
        <w:lastRenderedPageBreak/>
        <w:t>References</w:t>
      </w:r>
    </w:p>
    <w:p w14:paraId="6879F383" w14:textId="24573B09" w:rsidR="00017802" w:rsidRPr="00FD6DCD" w:rsidRDefault="00AE6577" w:rsidP="00334137">
      <w:pPr>
        <w:pStyle w:val="af9"/>
        <w:numPr>
          <w:ilvl w:val="0"/>
          <w:numId w:val="17"/>
        </w:numPr>
        <w:spacing w:beforeLines="50" w:before="120"/>
        <w:jc w:val="both"/>
        <w:rPr>
          <w:rFonts w:ascii="Arial" w:eastAsia="宋体" w:hAnsi="Arial"/>
          <w:sz w:val="21"/>
          <w:szCs w:val="21"/>
          <w:lang w:eastAsia="zh-CN"/>
        </w:rPr>
      </w:pPr>
      <w:bookmarkStart w:id="6" w:name="_Ref31720706"/>
      <w:r w:rsidRPr="00FD6DCD">
        <w:rPr>
          <w:rFonts w:ascii="Arial" w:eastAsia="宋体" w:hAnsi="Arial"/>
          <w:sz w:val="21"/>
          <w:szCs w:val="21"/>
        </w:rPr>
        <w:t>RP-193237, New SID</w:t>
      </w:r>
      <w:r w:rsidRPr="00FD6DCD">
        <w:rPr>
          <w:rFonts w:ascii="Arial" w:eastAsia="宋体" w:hAnsi="Arial"/>
          <w:sz w:val="21"/>
          <w:szCs w:val="21"/>
          <w:lang w:eastAsia="zh-CN"/>
        </w:rPr>
        <w:t xml:space="preserve"> NR positioning enhancements, Qualcomm Incorporated, </w:t>
      </w:r>
      <w:proofErr w:type="spellStart"/>
      <w:r w:rsidRPr="00FD6DCD">
        <w:rPr>
          <w:rFonts w:ascii="Arial" w:eastAsia="宋体" w:hAnsi="Arial"/>
          <w:sz w:val="21"/>
          <w:szCs w:val="21"/>
          <w:lang w:eastAsia="zh-CN"/>
        </w:rPr>
        <w:t>Sitges</w:t>
      </w:r>
      <w:proofErr w:type="spellEnd"/>
      <w:r w:rsidRPr="00FD6DCD">
        <w:rPr>
          <w:rFonts w:ascii="Arial" w:eastAsia="宋体" w:hAnsi="Arial"/>
          <w:sz w:val="21"/>
          <w:szCs w:val="21"/>
          <w:lang w:eastAsia="zh-CN"/>
        </w:rPr>
        <w:t>, Spain</w:t>
      </w:r>
      <w:bookmarkEnd w:id="6"/>
      <w:r w:rsidRPr="00FD6DCD">
        <w:rPr>
          <w:rFonts w:ascii="Arial" w:eastAsia="宋体" w:hAnsi="Arial"/>
          <w:sz w:val="21"/>
          <w:szCs w:val="21"/>
          <w:lang w:eastAsia="zh-CN"/>
        </w:rPr>
        <w:t>.</w:t>
      </w:r>
    </w:p>
    <w:sectPr w:rsidR="00017802" w:rsidRPr="00FD6DCD"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9FB6" w14:textId="77777777" w:rsidR="008D09B0" w:rsidRDefault="008D09B0">
      <w:r>
        <w:separator/>
      </w:r>
    </w:p>
  </w:endnote>
  <w:endnote w:type="continuationSeparator" w:id="0">
    <w:p w14:paraId="32B0F274" w14:textId="77777777" w:rsidR="008D09B0" w:rsidRDefault="008D0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BCF9A" w14:textId="77777777" w:rsidR="008D09B0" w:rsidRDefault="008D09B0">
      <w:r>
        <w:separator/>
      </w:r>
    </w:p>
  </w:footnote>
  <w:footnote w:type="continuationSeparator" w:id="0">
    <w:p w14:paraId="40C46B64" w14:textId="77777777" w:rsidR="008D09B0" w:rsidRDefault="008D0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B8248F"/>
    <w:multiLevelType w:val="hybridMultilevel"/>
    <w:tmpl w:val="573C14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55F29"/>
    <w:multiLevelType w:val="hybridMultilevel"/>
    <w:tmpl w:val="059C83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4A57D0"/>
    <w:multiLevelType w:val="hybridMultilevel"/>
    <w:tmpl w:val="1F9CEF2E"/>
    <w:lvl w:ilvl="0" w:tplc="4280948E">
      <w:start w:val="1"/>
      <w:numFmt w:val="bullet"/>
      <w:lvlText w:val="○"/>
      <w:lvlJc w:val="left"/>
      <w:pPr>
        <w:ind w:left="708" w:hanging="420"/>
      </w:pPr>
      <w:rPr>
        <w:rFonts w:ascii="Calibri" w:eastAsia="宋体" w:hAnsi="Calibri" w:cstheme="minorBidi" w:hint="default"/>
        <w:sz w:val="1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AE2B57"/>
    <w:multiLevelType w:val="hybridMultilevel"/>
    <w:tmpl w:val="C05404B2"/>
    <w:lvl w:ilvl="0" w:tplc="3F9EF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95A22"/>
    <w:multiLevelType w:val="hybridMultilevel"/>
    <w:tmpl w:val="42980D96"/>
    <w:lvl w:ilvl="0" w:tplc="4280948E">
      <w:start w:val="1"/>
      <w:numFmt w:val="bullet"/>
      <w:lvlText w:val="○"/>
      <w:lvlJc w:val="left"/>
      <w:pPr>
        <w:ind w:left="708" w:hanging="420"/>
      </w:pPr>
      <w:rPr>
        <w:rFonts w:ascii="Calibri" w:eastAsia="宋体" w:hAnsi="Calibri" w:cstheme="minorBidi" w:hint="default"/>
        <w:sz w:val="1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750932BC"/>
    <w:multiLevelType w:val="hybridMultilevel"/>
    <w:tmpl w:val="4A1A4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2"/>
  </w:num>
  <w:num w:numId="4">
    <w:abstractNumId w:val="12"/>
  </w:num>
  <w:num w:numId="5">
    <w:abstractNumId w:val="13"/>
  </w:num>
  <w:num w:numId="6">
    <w:abstractNumId w:val="7"/>
  </w:num>
  <w:num w:numId="7">
    <w:abstractNumId w:val="3"/>
  </w:num>
  <w:num w:numId="8">
    <w:abstractNumId w:val="14"/>
  </w:num>
  <w:num w:numId="9">
    <w:abstractNumId w:val="16"/>
  </w:num>
  <w:num w:numId="10">
    <w:abstractNumId w:val="1"/>
  </w:num>
  <w:num w:numId="11">
    <w:abstractNumId w:val="6"/>
  </w:num>
  <w:num w:numId="12">
    <w:abstractNumId w:val="18"/>
  </w:num>
  <w:num w:numId="13">
    <w:abstractNumId w:val="21"/>
  </w:num>
  <w:num w:numId="14">
    <w:abstractNumId w:val="19"/>
  </w:num>
  <w:num w:numId="15">
    <w:abstractNumId w:val="20"/>
  </w:num>
  <w:num w:numId="16">
    <w:abstractNumId w:val="5"/>
  </w:num>
  <w:num w:numId="17">
    <w:abstractNumId w:val="15"/>
  </w:num>
  <w:num w:numId="18">
    <w:abstractNumId w:val="22"/>
  </w:num>
  <w:num w:numId="19">
    <w:abstractNumId w:val="8"/>
  </w:num>
  <w:num w:numId="20">
    <w:abstractNumId w:val="4"/>
  </w:num>
  <w:num w:numId="21">
    <w:abstractNumId w:val="10"/>
  </w:num>
  <w:num w:numId="2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FC"/>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78F"/>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44F"/>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B9C"/>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0F"/>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795"/>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4FDA"/>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AC1"/>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9CF"/>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66"/>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133"/>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38F"/>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259"/>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B15"/>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1EF4"/>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76"/>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578"/>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137"/>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6A"/>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9AC"/>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660"/>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DB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CEC"/>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136"/>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33F"/>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D9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3B"/>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75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203"/>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FD2"/>
    <w:rsid w:val="0056434D"/>
    <w:rsid w:val="005647FD"/>
    <w:rsid w:val="00564909"/>
    <w:rsid w:val="0056515E"/>
    <w:rsid w:val="005651F7"/>
    <w:rsid w:val="00565239"/>
    <w:rsid w:val="005655BE"/>
    <w:rsid w:val="00565649"/>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5F0"/>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48"/>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CC8"/>
    <w:rsid w:val="00697D5A"/>
    <w:rsid w:val="00697E3A"/>
    <w:rsid w:val="006A015F"/>
    <w:rsid w:val="006A05EF"/>
    <w:rsid w:val="006A0942"/>
    <w:rsid w:val="006A0993"/>
    <w:rsid w:val="006A0A03"/>
    <w:rsid w:val="006A0D27"/>
    <w:rsid w:val="006A108E"/>
    <w:rsid w:val="006A13D0"/>
    <w:rsid w:val="006A13EF"/>
    <w:rsid w:val="006A175C"/>
    <w:rsid w:val="006A1847"/>
    <w:rsid w:val="006A18CF"/>
    <w:rsid w:val="006A18DD"/>
    <w:rsid w:val="006A1D48"/>
    <w:rsid w:val="006A2231"/>
    <w:rsid w:val="006A2347"/>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0D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331"/>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2C"/>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6C2"/>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74D"/>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B97"/>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18A"/>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C65"/>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367"/>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B0"/>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2FB"/>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EF7"/>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986"/>
    <w:rsid w:val="009B003C"/>
    <w:rsid w:val="009B0097"/>
    <w:rsid w:val="009B0264"/>
    <w:rsid w:val="009B0A7D"/>
    <w:rsid w:val="009B0CB8"/>
    <w:rsid w:val="009B0D82"/>
    <w:rsid w:val="009B10C1"/>
    <w:rsid w:val="009B10DA"/>
    <w:rsid w:val="009B1130"/>
    <w:rsid w:val="009B1153"/>
    <w:rsid w:val="009B15B9"/>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E76"/>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A5"/>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028"/>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64"/>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429"/>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77"/>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21"/>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150"/>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779"/>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BE6"/>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65"/>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96"/>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66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0D9F"/>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387"/>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B3B"/>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625"/>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8AB"/>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C43"/>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1F8"/>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DDC"/>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8C8"/>
    <w:rsid w:val="00F54A8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A90"/>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1FBC"/>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DCD"/>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8D"/>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列出段落 字符,1st level - Bullet List Paragraph 字符,Lettre d'introduction 字符,목록단락 字符,列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uiPriority w:val="99"/>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49075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02900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5CCEB814-C82A-4DB1-9BF8-E1E8B3D7350A}">
  <ds:schemaRefs>
    <ds:schemaRef ds:uri="http://schemas.openxmlformats.org/officeDocument/2006/bibliography"/>
  </ds:schemaRefs>
</ds:datastoreItem>
</file>

<file path=customXml/itemProps6.xml><?xml version="1.0" encoding="utf-8"?>
<ds:datastoreItem xmlns:ds="http://schemas.openxmlformats.org/officeDocument/2006/customXml" ds:itemID="{A26F0EA4-B4B3-4904-898A-C07D0156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Pages>
  <Words>1152</Words>
  <Characters>6567</Characters>
  <Application>Microsoft Office Word</Application>
  <DocSecurity>0</DocSecurity>
  <Lines>54</Lines>
  <Paragraphs>15</Paragraphs>
  <ScaleCrop>false</ScaleCrop>
  <Company>CMCC</Company>
  <LinksUpToDate>false</LinksUpToDate>
  <CharactersWithSpaces>7704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55</cp:revision>
  <cp:lastPrinted>2016-05-08T07:33:00Z</cp:lastPrinted>
  <dcterms:created xsi:type="dcterms:W3CDTF">2020-07-28T09:38:00Z</dcterms:created>
  <dcterms:modified xsi:type="dcterms:W3CDTF">2020-08-07T03:12:00Z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