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53F" w:rsidRDefault="00511C79">
      <w:pPr>
        <w:spacing w:after="0"/>
        <w:rPr>
          <w:b/>
          <w:bCs/>
          <w:sz w:val="28"/>
          <w:szCs w:val="28"/>
        </w:rPr>
      </w:pPr>
      <w:r>
        <w:rPr>
          <w:b/>
          <w:bCs/>
          <w:sz w:val="28"/>
          <w:szCs w:val="28"/>
        </w:rPr>
        <w:t>-</w:t>
      </w:r>
      <w:r w:rsidR="00D64263">
        <w:rPr>
          <w:b/>
          <w:bCs/>
          <w:sz w:val="28"/>
          <w:szCs w:val="28"/>
        </w:rPr>
        <w:t>3GPP TSG RAN WG1 #102-e</w:t>
      </w:r>
      <w:r w:rsidR="00D64263">
        <w:rPr>
          <w:b/>
          <w:bCs/>
          <w:sz w:val="28"/>
          <w:szCs w:val="28"/>
        </w:rPr>
        <w:tab/>
      </w:r>
      <w:r w:rsidR="00D64263">
        <w:rPr>
          <w:b/>
          <w:bCs/>
          <w:sz w:val="28"/>
          <w:szCs w:val="28"/>
        </w:rPr>
        <w:tab/>
        <w:t xml:space="preserve">                                   </w:t>
      </w:r>
      <w:r w:rsidR="00D64263">
        <w:rPr>
          <w:b/>
          <w:bCs/>
          <w:sz w:val="28"/>
          <w:szCs w:val="28"/>
        </w:rPr>
        <w:tab/>
      </w:r>
      <w:r w:rsidR="00D64263">
        <w:rPr>
          <w:b/>
          <w:bCs/>
          <w:sz w:val="28"/>
          <w:szCs w:val="28"/>
        </w:rPr>
        <w:tab/>
      </w:r>
      <w:r w:rsidR="00D64263">
        <w:rPr>
          <w:b/>
          <w:bCs/>
          <w:sz w:val="28"/>
          <w:szCs w:val="28"/>
        </w:rPr>
        <w:tab/>
      </w:r>
      <w:r w:rsidR="00D64263">
        <w:rPr>
          <w:b/>
          <w:bCs/>
          <w:sz w:val="28"/>
          <w:szCs w:val="28"/>
        </w:rPr>
        <w:tab/>
      </w:r>
      <w:r w:rsidR="00D64263">
        <w:rPr>
          <w:b/>
          <w:bCs/>
          <w:sz w:val="28"/>
          <w:szCs w:val="28"/>
        </w:rPr>
        <w:tab/>
        <w:t xml:space="preserve">       </w:t>
      </w:r>
      <w:r w:rsidR="00D64263">
        <w:rPr>
          <w:b/>
          <w:bCs/>
          <w:sz w:val="28"/>
          <w:szCs w:val="28"/>
        </w:rPr>
        <w:tab/>
      </w:r>
      <w:r w:rsidR="00D64263">
        <w:rPr>
          <w:b/>
          <w:bCs/>
          <w:sz w:val="28"/>
          <w:szCs w:val="28"/>
        </w:rPr>
        <w:tab/>
      </w:r>
      <w:r w:rsidR="00D64263">
        <w:rPr>
          <w:b/>
          <w:bCs/>
          <w:sz w:val="28"/>
          <w:szCs w:val="28"/>
        </w:rPr>
        <w:tab/>
      </w:r>
      <w:r w:rsidR="00D64263">
        <w:rPr>
          <w:b/>
          <w:bCs/>
          <w:sz w:val="28"/>
          <w:szCs w:val="28"/>
        </w:rPr>
        <w:tab/>
      </w:r>
      <w:r w:rsidR="00D64263">
        <w:rPr>
          <w:b/>
          <w:bCs/>
          <w:sz w:val="28"/>
          <w:szCs w:val="28"/>
        </w:rPr>
        <w:tab/>
      </w:r>
      <w:r w:rsidR="00D64263">
        <w:rPr>
          <w:b/>
          <w:bCs/>
          <w:sz w:val="28"/>
          <w:szCs w:val="28"/>
        </w:rPr>
        <w:tab/>
      </w:r>
      <w:r w:rsidR="00D64263">
        <w:rPr>
          <w:b/>
          <w:bCs/>
          <w:sz w:val="28"/>
          <w:szCs w:val="28"/>
        </w:rPr>
        <w:tab/>
      </w:r>
      <w:r w:rsidR="00D64263">
        <w:rPr>
          <w:b/>
          <w:bCs/>
          <w:sz w:val="28"/>
          <w:szCs w:val="28"/>
        </w:rPr>
        <w:tab/>
      </w:r>
      <w:r w:rsidR="00D64263">
        <w:rPr>
          <w:b/>
          <w:bCs/>
          <w:sz w:val="28"/>
          <w:szCs w:val="28"/>
        </w:rPr>
        <w:tab/>
      </w:r>
      <w:r w:rsidR="00D64263">
        <w:rPr>
          <w:b/>
          <w:bCs/>
          <w:sz w:val="28"/>
          <w:szCs w:val="28"/>
        </w:rPr>
        <w:tab/>
      </w:r>
      <w:r w:rsidR="00D64263">
        <w:rPr>
          <w:b/>
          <w:bCs/>
          <w:sz w:val="28"/>
          <w:szCs w:val="28"/>
        </w:rPr>
        <w:tab/>
      </w:r>
      <w:r w:rsidR="00D64263">
        <w:rPr>
          <w:b/>
          <w:bCs/>
          <w:sz w:val="28"/>
          <w:szCs w:val="28"/>
        </w:rPr>
        <w:tab/>
        <w:t xml:space="preserve">                 R1-2005946</w:t>
      </w:r>
    </w:p>
    <w:p w:rsidR="0072153F" w:rsidRDefault="00D64263">
      <w:pPr>
        <w:spacing w:after="0"/>
        <w:rPr>
          <w:b/>
          <w:bCs/>
          <w:sz w:val="28"/>
          <w:szCs w:val="28"/>
        </w:rPr>
      </w:pPr>
      <w:r>
        <w:rPr>
          <w:b/>
          <w:bCs/>
          <w:sz w:val="28"/>
          <w:szCs w:val="28"/>
        </w:rPr>
        <w:t>e-Meeting, August 17th – 28th, 2020</w:t>
      </w:r>
    </w:p>
    <w:p w:rsidR="0072153F" w:rsidRDefault="0072153F">
      <w:pPr>
        <w:spacing w:after="0"/>
        <w:rPr>
          <w:b/>
          <w:bCs/>
          <w:sz w:val="28"/>
          <w:szCs w:val="28"/>
        </w:rPr>
      </w:pPr>
    </w:p>
    <w:p w:rsidR="0072153F" w:rsidRDefault="00D64263">
      <w:pPr>
        <w:ind w:left="1800" w:hanging="1800"/>
        <w:rPr>
          <w:b/>
          <w:bCs/>
          <w:sz w:val="24"/>
          <w:szCs w:val="24"/>
        </w:rPr>
      </w:pPr>
      <w:r>
        <w:rPr>
          <w:b/>
          <w:bCs/>
          <w:sz w:val="24"/>
          <w:szCs w:val="24"/>
        </w:rPr>
        <w:t>Agenda Item:</w:t>
      </w:r>
      <w:r>
        <w:rPr>
          <w:b/>
          <w:bCs/>
          <w:sz w:val="24"/>
          <w:szCs w:val="24"/>
        </w:rPr>
        <w:tab/>
        <w:t>7.2.11</w:t>
      </w:r>
    </w:p>
    <w:p w:rsidR="0072153F" w:rsidRDefault="00D64263">
      <w:pPr>
        <w:ind w:left="1800" w:hanging="1800"/>
        <w:rPr>
          <w:b/>
          <w:bCs/>
          <w:sz w:val="24"/>
          <w:szCs w:val="24"/>
        </w:rPr>
      </w:pPr>
      <w:r>
        <w:rPr>
          <w:b/>
          <w:bCs/>
          <w:sz w:val="24"/>
          <w:szCs w:val="24"/>
        </w:rPr>
        <w:t>Source:</w:t>
      </w:r>
      <w:r>
        <w:rPr>
          <w:b/>
          <w:bCs/>
          <w:sz w:val="24"/>
          <w:szCs w:val="24"/>
        </w:rPr>
        <w:tab/>
        <w:t>Moderator (AT&amp;T)</w:t>
      </w:r>
    </w:p>
    <w:p w:rsidR="0072153F" w:rsidRDefault="00D64263">
      <w:pPr>
        <w:ind w:left="1800" w:hanging="1800"/>
        <w:rPr>
          <w:b/>
          <w:bCs/>
          <w:sz w:val="24"/>
          <w:szCs w:val="24"/>
        </w:rPr>
      </w:pPr>
      <w:r>
        <w:rPr>
          <w:b/>
          <w:bCs/>
          <w:sz w:val="24"/>
          <w:szCs w:val="24"/>
        </w:rPr>
        <w:t>Title:</w:t>
      </w:r>
      <w:r>
        <w:rPr>
          <w:b/>
          <w:bCs/>
          <w:sz w:val="24"/>
          <w:szCs w:val="24"/>
        </w:rPr>
        <w:tab/>
        <w:t>Summary of UE features for 5G V2X</w:t>
      </w:r>
    </w:p>
    <w:p w:rsidR="0072153F" w:rsidRDefault="00D64263">
      <w:pPr>
        <w:ind w:left="1800" w:hanging="1800"/>
        <w:rPr>
          <w:b/>
          <w:bCs/>
          <w:sz w:val="24"/>
          <w:szCs w:val="24"/>
        </w:rPr>
      </w:pPr>
      <w:r>
        <w:rPr>
          <w:b/>
          <w:bCs/>
          <w:sz w:val="24"/>
          <w:szCs w:val="24"/>
        </w:rPr>
        <w:t>Document for:</w:t>
      </w:r>
      <w:r>
        <w:rPr>
          <w:b/>
          <w:bCs/>
          <w:sz w:val="24"/>
          <w:szCs w:val="24"/>
        </w:rPr>
        <w:tab/>
      </w:r>
      <w:bookmarkStart w:id="0" w:name="DocumentFor"/>
      <w:bookmarkEnd w:id="0"/>
      <w:r>
        <w:rPr>
          <w:b/>
          <w:bCs/>
          <w:sz w:val="24"/>
          <w:szCs w:val="24"/>
        </w:rPr>
        <w:t>Discussion/Decision</w:t>
      </w:r>
    </w:p>
    <w:p w:rsidR="0072153F" w:rsidRDefault="0072153F">
      <w:pPr>
        <w:pStyle w:val="NoSpacing"/>
        <w:jc w:val="left"/>
        <w:rPr>
          <w:sz w:val="16"/>
          <w:szCs w:val="16"/>
        </w:rPr>
      </w:pPr>
    </w:p>
    <w:p w:rsidR="0072153F" w:rsidRDefault="00D64263">
      <w:pPr>
        <w:pStyle w:val="Heading1"/>
        <w:numPr>
          <w:ilvl w:val="0"/>
          <w:numId w:val="2"/>
        </w:numPr>
        <w:jc w:val="both"/>
      </w:pPr>
      <w:r>
        <w:t>Introduction</w:t>
      </w:r>
    </w:p>
    <w:p w:rsidR="0072153F" w:rsidRDefault="00D64263">
      <w:pPr>
        <w:pStyle w:val="maintext"/>
        <w:ind w:firstLine="180"/>
        <w:rPr>
          <w:rFonts w:ascii="Calibri" w:eastAsia="Calibri" w:hAnsi="Calibri" w:cs="Calibri"/>
        </w:rPr>
      </w:pPr>
      <w:r>
        <w:rPr>
          <w:rFonts w:ascii="Calibri" w:hAnsi="Calibri"/>
        </w:rPr>
        <w:t>This document was drafted by the moderator of the agenda item under the direction of the RAN1 Chairman following the below guidance whose purpose it serves:</w:t>
      </w:r>
    </w:p>
    <w:tbl>
      <w:tblPr>
        <w:tblW w:w="2260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2607"/>
      </w:tblGrid>
      <w:tr w:rsidR="0072153F">
        <w:trPr>
          <w:trHeight w:val="2417"/>
        </w:trPr>
        <w:tc>
          <w:tcPr>
            <w:tcW w:w="226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maintext"/>
              <w:numPr>
                <w:ilvl w:val="0"/>
                <w:numId w:val="3"/>
              </w:numPr>
              <w:rPr>
                <w:rFonts w:ascii="Calibri" w:hAnsi="Calibri"/>
              </w:rPr>
            </w:pPr>
            <w:r>
              <w:rPr>
                <w:rFonts w:ascii="Calibri" w:hAnsi="Calibri"/>
              </w:rPr>
              <w:t>August 10</w:t>
            </w:r>
            <w:r>
              <w:rPr>
                <w:rFonts w:ascii="Calibri" w:hAnsi="Calibri"/>
                <w:vertAlign w:val="superscript"/>
              </w:rPr>
              <w:t>th</w:t>
            </w:r>
            <w:r>
              <w:rPr>
                <w:rFonts w:ascii="Calibri" w:hAnsi="Calibri"/>
              </w:rPr>
              <w:t xml:space="preserve"> – 14</w:t>
            </w:r>
            <w:r>
              <w:rPr>
                <w:rFonts w:ascii="Calibri" w:hAnsi="Calibri"/>
                <w:vertAlign w:val="superscript"/>
              </w:rPr>
              <w:t>th</w:t>
            </w:r>
            <w:r>
              <w:rPr>
                <w:rFonts w:ascii="Calibri" w:hAnsi="Calibri"/>
              </w:rPr>
              <w:t>: preparation phase (</w:t>
            </w:r>
            <w:r>
              <w:rPr>
                <w:rFonts w:ascii="Calibri" w:hAnsi="Calibri"/>
                <w:u w:val="single"/>
              </w:rPr>
              <w:t>not for Rel-17 SI/WIs</w:t>
            </w:r>
            <w:r>
              <w:rPr>
                <w:rFonts w:ascii="Calibri" w:hAnsi="Calibri"/>
              </w:rPr>
              <w:t>)</w:t>
            </w:r>
          </w:p>
          <w:p w:rsidR="0072153F" w:rsidRDefault="00D64263">
            <w:pPr>
              <w:pStyle w:val="maintext"/>
              <w:numPr>
                <w:ilvl w:val="1"/>
                <w:numId w:val="3"/>
              </w:numPr>
              <w:rPr>
                <w:rFonts w:ascii="Calibri" w:hAnsi="Calibri"/>
              </w:rPr>
            </w:pPr>
            <w:r>
              <w:rPr>
                <w:rFonts w:ascii="Calibri" w:hAnsi="Calibri"/>
              </w:rPr>
              <w:t>August 10</w:t>
            </w:r>
            <w:r>
              <w:rPr>
                <w:rFonts w:ascii="Calibri" w:hAnsi="Calibri"/>
                <w:vertAlign w:val="superscript"/>
              </w:rPr>
              <w:t>th</w:t>
            </w:r>
            <w:r>
              <w:rPr>
                <w:rFonts w:ascii="Calibri" w:hAnsi="Calibri"/>
              </w:rPr>
              <w:t xml:space="preserve"> – 11</w:t>
            </w:r>
            <w:r>
              <w:rPr>
                <w:rFonts w:ascii="Calibri" w:hAnsi="Calibri"/>
                <w:vertAlign w:val="superscript"/>
              </w:rPr>
              <w:t>th</w:t>
            </w:r>
            <w:r>
              <w:rPr>
                <w:rFonts w:ascii="Calibri" w:hAnsi="Calibri"/>
              </w:rPr>
              <w:t>: FLs to prepare summary</w:t>
            </w:r>
          </w:p>
          <w:p w:rsidR="0072153F" w:rsidRDefault="00D64263">
            <w:pPr>
              <w:pStyle w:val="maintext"/>
              <w:numPr>
                <w:ilvl w:val="1"/>
                <w:numId w:val="3"/>
              </w:numPr>
              <w:rPr>
                <w:rFonts w:ascii="Calibri" w:hAnsi="Calibri"/>
              </w:rPr>
            </w:pPr>
            <w:r>
              <w:rPr>
                <w:rFonts w:ascii="Calibri" w:hAnsi="Calibri"/>
              </w:rPr>
              <w:t>August 12</w:t>
            </w:r>
            <w:r>
              <w:rPr>
                <w:rFonts w:ascii="Calibri" w:hAnsi="Calibri"/>
                <w:vertAlign w:val="superscript"/>
              </w:rPr>
              <w:t>th</w:t>
            </w:r>
            <w:r>
              <w:rPr>
                <w:rFonts w:ascii="Calibri" w:hAnsi="Calibri"/>
              </w:rPr>
              <w:t xml:space="preserve"> – 14</w:t>
            </w:r>
            <w:r>
              <w:rPr>
                <w:rFonts w:ascii="Calibri" w:hAnsi="Calibri"/>
                <w:vertAlign w:val="superscript"/>
              </w:rPr>
              <w:t>th</w:t>
            </w:r>
            <w:r>
              <w:rPr>
                <w:rFonts w:ascii="Calibri" w:hAnsi="Calibri"/>
              </w:rPr>
              <w:t>: FLs to lead the discussion identifying the set of email threads</w:t>
            </w:r>
          </w:p>
          <w:p w:rsidR="0072153F" w:rsidRDefault="00D64263">
            <w:pPr>
              <w:pStyle w:val="maintext"/>
              <w:numPr>
                <w:ilvl w:val="1"/>
                <w:numId w:val="3"/>
              </w:numPr>
              <w:rPr>
                <w:rFonts w:ascii="Calibri" w:hAnsi="Calibri"/>
              </w:rPr>
            </w:pPr>
            <w:r>
              <w:rPr>
                <w:rFonts w:ascii="Calibri" w:hAnsi="Calibri"/>
              </w:rPr>
              <w:t>A single email thread is used for Rel-16 WIs with a total number of email thread budget (instead of per sub-agenda budget as for other WIs, as detailed in the next two slides)</w:t>
            </w:r>
          </w:p>
          <w:p w:rsidR="0072153F" w:rsidRDefault="00D64263">
            <w:pPr>
              <w:pStyle w:val="maintext"/>
              <w:numPr>
                <w:ilvl w:val="2"/>
                <w:numId w:val="3"/>
              </w:numPr>
              <w:rPr>
                <w:rFonts w:ascii="Calibri" w:hAnsi="Calibri"/>
              </w:rPr>
            </w:pPr>
            <w:r>
              <w:rPr>
                <w:rFonts w:ascii="Calibri" w:hAnsi="Calibri"/>
              </w:rPr>
              <w:t>In the email approval phase, multiple email threads may be used (&amp; announced accordingly)</w:t>
            </w:r>
          </w:p>
          <w:p w:rsidR="0072153F" w:rsidRDefault="00D64263">
            <w:pPr>
              <w:pStyle w:val="maintext"/>
              <w:numPr>
                <w:ilvl w:val="1"/>
                <w:numId w:val="3"/>
              </w:numPr>
              <w:rPr>
                <w:rFonts w:ascii="Calibri" w:hAnsi="Calibri"/>
              </w:rPr>
            </w:pPr>
            <w:r>
              <w:rPr>
                <w:rFonts w:ascii="Calibri" w:hAnsi="Calibri"/>
                <w:b/>
                <w:bCs/>
                <w:u w:val="single"/>
              </w:rPr>
              <w:t xml:space="preserve">Note: </w:t>
            </w:r>
            <w:r>
              <w:rPr>
                <w:rFonts w:ascii="Calibri" w:hAnsi="Calibri"/>
              </w:rPr>
              <w:t xml:space="preserve">PLEASE KEEP THE EMAIL DISCUSSION </w:t>
            </w:r>
            <w:r>
              <w:rPr>
                <w:rFonts w:ascii="Calibri" w:hAnsi="Calibri"/>
                <w:b/>
                <w:bCs/>
                <w:u w:val="single"/>
              </w:rPr>
              <w:t>SCOPE</w:t>
            </w:r>
            <w:r>
              <w:rPr>
                <w:rFonts w:ascii="Calibri" w:hAnsi="Calibri"/>
              </w:rPr>
              <w:t xml:space="preserve"> PER EMAIL THREAD </w:t>
            </w:r>
            <w:r>
              <w:rPr>
                <w:rFonts w:ascii="Calibri" w:hAnsi="Calibri"/>
                <w:b/>
                <w:bCs/>
                <w:u w:val="single"/>
              </w:rPr>
              <w:t>REASONABLE!</w:t>
            </w:r>
          </w:p>
          <w:p w:rsidR="0072153F" w:rsidRDefault="00D64263">
            <w:pPr>
              <w:pStyle w:val="maintext"/>
              <w:numPr>
                <w:ilvl w:val="2"/>
                <w:numId w:val="3"/>
              </w:numPr>
              <w:rPr>
                <w:rFonts w:ascii="Calibri" w:hAnsi="Calibri"/>
              </w:rPr>
            </w:pPr>
            <w:r>
              <w:rPr>
                <w:rFonts w:ascii="Calibri" w:hAnsi="Calibri"/>
                <w:b/>
                <w:bCs/>
                <w:u w:val="single"/>
              </w:rPr>
              <w:t xml:space="preserve">Too much scope will force Chairman/Vice Chairman to step in to do the necessary cut down using the best judgement </w:t>
            </w:r>
            <w:r>
              <w:rPr>
                <w:rFonts w:ascii="Wingdings" w:hAnsi="Wingdings"/>
              </w:rPr>
              <w:sym w:font="Wingdings" w:char="F0E0"/>
            </w:r>
            <w:r>
              <w:rPr>
                <w:rFonts w:ascii="Calibri" w:hAnsi="Calibri"/>
                <w:b/>
                <w:bCs/>
                <w:u w:val="single"/>
              </w:rPr>
              <w:t xml:space="preserve"> if so, no complaints please. </w:t>
            </w:r>
          </w:p>
        </w:tc>
      </w:tr>
    </w:tbl>
    <w:p w:rsidR="0072153F" w:rsidRDefault="0072153F">
      <w:pPr>
        <w:pStyle w:val="maintext"/>
        <w:widowControl w:val="0"/>
        <w:spacing w:line="240" w:lineRule="auto"/>
        <w:ind w:firstLine="0"/>
        <w:rPr>
          <w:rFonts w:ascii="Calibri" w:eastAsia="Calibri" w:hAnsi="Calibri" w:cs="Calibri"/>
        </w:rPr>
      </w:pPr>
    </w:p>
    <w:p w:rsidR="0072153F" w:rsidRDefault="00D64263">
      <w:pPr>
        <w:pStyle w:val="maintext"/>
        <w:ind w:firstLine="180"/>
        <w:rPr>
          <w:rFonts w:ascii="Calibri" w:eastAsia="Calibri" w:hAnsi="Calibri" w:cs="Calibri"/>
        </w:rPr>
      </w:pPr>
      <w:r>
        <w:rPr>
          <w:rFonts w:ascii="Calibri" w:hAnsi="Calibri"/>
        </w:rPr>
        <w:t>All Sections except Section 3 were exclusively prepared by the moderator of the agenda item. Specifically, Section 2 is the moderator’s summary of contributions submitted to RAN1 #102-e in this agenda item according to the Chairman’s guidance. During the preparation phase, companies were given the opportunity to revise their views in the moderator’s summary in Section 2 using revision marks as shown below, if any. Section 3 was jointly drafted by the moderator and contributing companies during the preparation phase of RAN1 #102-e whereby companies present their views on the moderator’s proposals according to the Chairman’s guidance above in the respective tables. After conclusion of the preparation phase, the moderator submitted the final document as input to RAN1 #102-e with recommendations captured in Section 4.</w:t>
      </w:r>
    </w:p>
    <w:p w:rsidR="0072153F" w:rsidRDefault="00D64263">
      <w:pPr>
        <w:pStyle w:val="Heading1"/>
        <w:numPr>
          <w:ilvl w:val="0"/>
          <w:numId w:val="4"/>
        </w:numPr>
        <w:jc w:val="both"/>
      </w:pPr>
      <w:r>
        <w:t xml:space="preserve">Summary </w:t>
      </w:r>
    </w:p>
    <w:p w:rsidR="0072153F" w:rsidRDefault="00D64263">
      <w:pPr>
        <w:pStyle w:val="maintext"/>
        <w:ind w:firstLine="180"/>
        <w:rPr>
          <w:rFonts w:ascii="Calibri" w:eastAsia="Calibri" w:hAnsi="Calibri" w:cs="Calibri"/>
        </w:rPr>
      </w:pPr>
      <w:r>
        <w:rPr>
          <w:rFonts w:ascii="Calibri" w:hAnsi="Calibri"/>
        </w:rPr>
        <w:t>The following is the moderator’s summary of contributions submitted to RAN1 #102-e in this agenda item.</w:t>
      </w:r>
    </w:p>
    <w:p w:rsidR="0072153F" w:rsidRDefault="0072153F">
      <w:pPr>
        <w:pStyle w:val="maintext"/>
        <w:ind w:firstLine="180"/>
        <w:rPr>
          <w:rFonts w:ascii="Calibri" w:eastAsia="Calibri" w:hAnsi="Calibri" w:cs="Calibri"/>
        </w:rPr>
      </w:pPr>
    </w:p>
    <w:tbl>
      <w:tblPr>
        <w:tblW w:w="2260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1"/>
        <w:gridCol w:w="1326"/>
        <w:gridCol w:w="8390"/>
        <w:gridCol w:w="647"/>
        <w:gridCol w:w="526"/>
        <w:gridCol w:w="526"/>
        <w:gridCol w:w="222"/>
        <w:gridCol w:w="727"/>
        <w:gridCol w:w="566"/>
        <w:gridCol w:w="566"/>
        <w:gridCol w:w="567"/>
        <w:gridCol w:w="4540"/>
        <w:gridCol w:w="3492"/>
      </w:tblGrid>
      <w:tr w:rsidR="0072153F">
        <w:trPr>
          <w:trHeight w:val="6604"/>
        </w:trPr>
        <w:tc>
          <w:tcPr>
            <w:tcW w:w="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lastRenderedPageBreak/>
              <w:t>15-1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t xml:space="preserve">Receiving NR </w:t>
            </w:r>
            <w:proofErr w:type="spellStart"/>
            <w:r>
              <w:t>sidelink</w:t>
            </w:r>
            <w:proofErr w:type="spellEnd"/>
            <w:r>
              <w:t xml:space="preserve"> </w:t>
            </w:r>
          </w:p>
        </w:tc>
        <w:tc>
          <w:tcPr>
            <w:tcW w:w="83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t xml:space="preserve">1) UE can receive NR PSCCH/PSSCH. Up to a total of A </w:t>
            </w:r>
            <w:proofErr w:type="spellStart"/>
            <w:r>
              <w:t>sidelink</w:t>
            </w:r>
            <w:proofErr w:type="spellEnd"/>
            <w:r>
              <w:t xml:space="preserve"> HARQ processes across all links are supported.</w:t>
            </w:r>
          </w:p>
          <w:p w:rsidR="0072153F" w:rsidRDefault="00D64263">
            <w:pPr>
              <w:pStyle w:val="TAL"/>
            </w:pPr>
            <w:r>
              <w:t>2) UE can receive X PSCCH in a slot.</w:t>
            </w:r>
          </w:p>
          <w:p w:rsidR="0072153F" w:rsidRDefault="00D64263">
            <w:pPr>
              <w:pStyle w:val="TAL"/>
            </w:pPr>
            <w:r>
              <w:t>3) UE can attempt to decode Y= N</w:t>
            </w:r>
            <w:r>
              <w:rPr>
                <w:vertAlign w:val="subscript"/>
              </w:rPr>
              <w:t>RB</w:t>
            </w:r>
            <w:r>
              <w:t xml:space="preserve"> non-overlapping RBs per slot </w:t>
            </w:r>
          </w:p>
          <w:p w:rsidR="0072153F" w:rsidRDefault="00D64263">
            <w:pPr>
              <w:pStyle w:val="TAL"/>
            </w:pPr>
            <w:r>
              <w:t xml:space="preserve">4) UE supports reception of PSSCH according to the 64QAM MCS table </w:t>
            </w:r>
          </w:p>
          <w:p w:rsidR="0072153F" w:rsidRDefault="00D64263">
            <w:pPr>
              <w:pStyle w:val="TAL"/>
            </w:pPr>
            <w:r>
              <w:t>5) UE supports PT-RS reception in FR2.</w:t>
            </w:r>
          </w:p>
          <w:p w:rsidR="0072153F" w:rsidRDefault="00D64263">
            <w:pPr>
              <w:pStyle w:val="TAL"/>
            </w:pPr>
            <w:r>
              <w:t>8) UE can receive using the subcarrier spacing and CP length defined for a given band in RAN4</w:t>
            </w:r>
          </w:p>
          <w:p w:rsidR="0072153F" w:rsidRDefault="00D64263">
            <w:pPr>
              <w:pStyle w:val="TAL"/>
            </w:pPr>
            <w:r>
              <w:t>10) Supports 14-symbol SL slot with all DMRS patterns corresponding to {#PSSCH symbols} = {12, 9} for slots w/wo PSFCH. If UE signals support of ECP, support 12-symbol SL slot with all DMRS patterns corresponding to {#PSSCH symbols} = {10,7} for slots w/wo PSFCH.</w:t>
            </w:r>
          </w:p>
          <w:p w:rsidR="0072153F" w:rsidRDefault="00D64263">
            <w:pPr>
              <w:pStyle w:val="TAL"/>
            </w:pPr>
            <w:r>
              <w:t>12) UE can receive using 30 kHz subcarrier spacing with normal CP in FR1, 120 kHz subcarrier spacing with normal CP FR2</w:t>
            </w:r>
          </w:p>
        </w:tc>
        <w:tc>
          <w:tcPr>
            <w:tcW w:w="6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t>None</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t>Yes</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t>Yes</w:t>
            </w: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72153F"/>
        </w:tc>
        <w:tc>
          <w:tcPr>
            <w:tcW w:w="7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t>Per band</w:t>
            </w:r>
          </w:p>
        </w:tc>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t>N.A.</w:t>
            </w:r>
          </w:p>
        </w:tc>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t>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t>N.A.</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t xml:space="preserve">This is the basic FG for </w:t>
            </w:r>
            <w:proofErr w:type="spellStart"/>
            <w:r>
              <w:t>sidelink</w:t>
            </w:r>
            <w:proofErr w:type="spellEnd"/>
          </w:p>
          <w:p w:rsidR="0072153F" w:rsidRDefault="0072153F">
            <w:pPr>
              <w:pStyle w:val="TAL"/>
            </w:pPr>
          </w:p>
          <w:p w:rsidR="0072153F" w:rsidRDefault="00D64263">
            <w:pPr>
              <w:pStyle w:val="TAL"/>
            </w:pPr>
            <w:r>
              <w:t xml:space="preserve">Note: configuration by NR </w:t>
            </w:r>
            <w:proofErr w:type="spellStart"/>
            <w:r>
              <w:t>Uu</w:t>
            </w:r>
            <w:proofErr w:type="spellEnd"/>
            <w:r>
              <w:t xml:space="preserve"> is not required to be supported in a band indicated with only the PC5 interface in 38.101-1 Table 5.2E-1</w:t>
            </w:r>
          </w:p>
          <w:p w:rsidR="0072153F" w:rsidRDefault="0072153F">
            <w:pPr>
              <w:pStyle w:val="TAL"/>
            </w:pPr>
          </w:p>
          <w:p w:rsidR="0072153F" w:rsidRDefault="00D64263">
            <w:pPr>
              <w:pStyle w:val="TAL"/>
              <w:rPr>
                <w:sz w:val="20"/>
                <w:szCs w:val="20"/>
                <w:vertAlign w:val="subscript"/>
              </w:rPr>
            </w:pPr>
            <w:r>
              <w:t>Note:</w:t>
            </w:r>
          </w:p>
          <w:p w:rsidR="0072153F" w:rsidRDefault="00D64263">
            <w:pPr>
              <w:pStyle w:val="TAL"/>
            </w:pPr>
            <w:r>
              <w:t>N</w:t>
            </w:r>
            <w:r>
              <w:rPr>
                <w:vertAlign w:val="subscript"/>
              </w:rPr>
              <w:t>RB</w:t>
            </w:r>
            <w:r>
              <w:t xml:space="preserve"> is the number of RBs defined per channel bandwidth by RAN4 in 38.101-1 Table 5.3.2-1 for FR1 and 38.101-2 Table 5.3.2.-1 for FR2 </w:t>
            </w:r>
          </w:p>
          <w:p w:rsidR="0072153F" w:rsidRDefault="0072153F">
            <w:pPr>
              <w:pStyle w:val="TAL"/>
            </w:pPr>
          </w:p>
          <w:p w:rsidR="0072153F" w:rsidRDefault="00D64263">
            <w:pPr>
              <w:pStyle w:val="TAL"/>
            </w:pPr>
            <w:r>
              <w:t xml:space="preserve">Note: Component 8 is not required to be </w:t>
            </w:r>
            <w:proofErr w:type="spellStart"/>
            <w:r>
              <w:t>signalled</w:t>
            </w:r>
            <w:proofErr w:type="spellEnd"/>
            <w:r>
              <w:t xml:space="preserve"> in a band indicated with only the PC5 interface in 38.101-1 Table 5.2E-1</w:t>
            </w:r>
          </w:p>
          <w:p w:rsidR="0072153F" w:rsidRDefault="0072153F">
            <w:pPr>
              <w:pStyle w:val="TAL"/>
            </w:pPr>
          </w:p>
          <w:p w:rsidR="0072153F" w:rsidRDefault="00D64263">
            <w:pPr>
              <w:pStyle w:val="TAL"/>
            </w:pPr>
            <w:r>
              <w:t>Note: Component 12 is only required in a band indicated with only the PC5 interface in 38.101-1 Table 5.2E-1</w:t>
            </w:r>
          </w:p>
          <w:p w:rsidR="0072153F" w:rsidRDefault="0072153F">
            <w:pPr>
              <w:pStyle w:val="TAL"/>
            </w:pPr>
          </w:p>
          <w:p w:rsidR="0072153F" w:rsidRDefault="00D64263">
            <w:pPr>
              <w:pStyle w:val="TAL"/>
            </w:pPr>
            <w:r>
              <w:t>Component-1 candidate value set: {16, 24, 32, 48, 64}</w:t>
            </w:r>
          </w:p>
          <w:p w:rsidR="0072153F" w:rsidRDefault="0072153F">
            <w:pPr>
              <w:pStyle w:val="TAL"/>
            </w:pPr>
          </w:p>
          <w:p w:rsidR="0072153F" w:rsidRDefault="00D64263">
            <w:pPr>
              <w:pStyle w:val="TAL"/>
            </w:pPr>
            <w:r>
              <w:t>Component-2 candidate value set: {floor (N</w:t>
            </w:r>
            <w:r>
              <w:rPr>
                <w:vertAlign w:val="subscript"/>
              </w:rPr>
              <w:t>RB</w:t>
            </w:r>
            <w:r>
              <w:t xml:space="preserve"> /10 RBs), 2*floor (N</w:t>
            </w:r>
            <w:r>
              <w:rPr>
                <w:vertAlign w:val="subscript"/>
              </w:rPr>
              <w:t>RB</w:t>
            </w:r>
            <w:r>
              <w:t xml:space="preserve"> /10 RBs)}</w:t>
            </w:r>
          </w:p>
          <w:p w:rsidR="0072153F" w:rsidRDefault="0072153F">
            <w:pPr>
              <w:pStyle w:val="TAL"/>
            </w:pPr>
          </w:p>
          <w:p w:rsidR="0072153F" w:rsidRDefault="00D64263">
            <w:pPr>
              <w:pStyle w:val="TAL"/>
            </w:pPr>
            <w:r>
              <w:t>Component-8 candidate value set in FR1:</w:t>
            </w:r>
          </w:p>
          <w:p w:rsidR="0072153F" w:rsidRDefault="00D64263">
            <w:pPr>
              <w:pStyle w:val="TAL"/>
            </w:pPr>
            <w:r>
              <w:t>{{15 kHz}, {30 kHz}, {60 kHz}, {15, 30 kHz}, {30, 60 kHz}, {15, 60 kHz}, {15, 30, 60 kHz}}</w:t>
            </w:r>
          </w:p>
          <w:p w:rsidR="0072153F" w:rsidRDefault="00D64263">
            <w:pPr>
              <w:pStyle w:val="TAL"/>
            </w:pPr>
            <w:r>
              <w:t>Component-8 candidate value set in FR2:</w:t>
            </w:r>
          </w:p>
          <w:p w:rsidR="0072153F" w:rsidRDefault="00D64263">
            <w:pPr>
              <w:pStyle w:val="TAL"/>
            </w:pPr>
            <w:r>
              <w:t>{{60 kHz}, {120 kHz}, {60, 120 kHz}}</w:t>
            </w:r>
          </w:p>
          <w:p w:rsidR="0072153F" w:rsidRDefault="00D64263">
            <w:pPr>
              <w:pStyle w:val="TAL"/>
            </w:pPr>
            <w:r>
              <w:t xml:space="preserve">Component-8 candidate value set for CP length: {NCP,NCP and ECP} </w:t>
            </w:r>
          </w:p>
          <w:p w:rsidR="0072153F" w:rsidRDefault="00D64263">
            <w:pPr>
              <w:pStyle w:val="TAL"/>
            </w:pPr>
            <w:r>
              <w:t>(ECP only applies to SCS of 60 kHz)</w:t>
            </w:r>
          </w:p>
        </w:tc>
        <w:tc>
          <w:tcPr>
            <w:tcW w:w="34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t xml:space="preserve">Optional with capability signaling. For UE supports NR </w:t>
            </w:r>
            <w:proofErr w:type="spellStart"/>
            <w:r>
              <w:t>sidelink</w:t>
            </w:r>
            <w:proofErr w:type="spellEnd"/>
            <w:r>
              <w:t>, UE must indicate this FG is supported.</w:t>
            </w:r>
          </w:p>
          <w:p w:rsidR="0072153F" w:rsidRDefault="0072153F">
            <w:pPr>
              <w:pStyle w:val="TAL"/>
            </w:pPr>
          </w:p>
        </w:tc>
      </w:tr>
    </w:tbl>
    <w:p w:rsidR="0072153F" w:rsidRDefault="0072153F">
      <w:pPr>
        <w:pStyle w:val="maintext"/>
        <w:widowControl w:val="0"/>
        <w:spacing w:line="240" w:lineRule="auto"/>
        <w:ind w:firstLine="0"/>
        <w:rPr>
          <w:rFonts w:ascii="Calibri" w:eastAsia="Calibri" w:hAnsi="Calibri" w:cs="Calibri"/>
        </w:rPr>
      </w:pPr>
    </w:p>
    <w:p w:rsidR="0072153F" w:rsidRDefault="0072153F">
      <w:pPr>
        <w:pStyle w:val="maintext"/>
        <w:ind w:firstLine="180"/>
        <w:rPr>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Fonts w:ascii="Calibri" w:hAnsi="Calibri"/>
              </w:rPr>
              <w:t>Summary</w:t>
            </w:r>
          </w:p>
        </w:tc>
      </w:tr>
      <w:tr w:rsidR="0072153F">
        <w:trPr>
          <w:trHeight w:val="1264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Fonts w:ascii="Calibri" w:hAnsi="Calibri"/>
              </w:rPr>
              <w:lastRenderedPageBreak/>
              <w:t xml:space="preserve">Samsung </w:t>
            </w:r>
            <w:hyperlink w:anchor="Ref47802066" w:history="1">
              <w:r>
                <w:rPr>
                  <w:rStyle w:val="Hyperlink0"/>
                  <w:rFonts w:ascii="Calibri" w:hAnsi="Calibri"/>
                </w:rPr>
                <w:t>[11]</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In RAN1#101-e, a discussion occurred on UE capability on the number of PSCCH a UE can receive and the number of RBs a UE can attempt to decode. In this meeting, values were selected for the number of PSCCH a UE can receive in a slot (i.e., X) and the number of non-overlapping RBs a UE can attempt to decode in a slot (i.e., Y) as follows: </w:t>
            </w:r>
          </w:p>
          <w:p w:rsidR="0072153F" w:rsidRDefault="00D64263">
            <w:pPr>
              <w:rPr>
                <w:rStyle w:val="None"/>
                <w:rFonts w:ascii="Calibri" w:eastAsia="Calibri" w:hAnsi="Calibri" w:cs="Calibri"/>
              </w:rPr>
            </w:pPr>
            <w:r>
              <w:rPr>
                <w:rStyle w:val="None"/>
                <w:rFonts w:ascii="Calibri" w:hAnsi="Calibri"/>
              </w:rPr>
              <w:t>Component</w:t>
            </w:r>
            <w:r>
              <w:rPr>
                <w:rStyle w:val="None"/>
                <w:rFonts w:ascii="Calibri" w:hAnsi="Calibri"/>
              </w:rPr>
              <w:tab/>
              <w:t>Value</w:t>
            </w:r>
          </w:p>
          <w:p w:rsidR="0072153F" w:rsidRDefault="00D64263">
            <w:pPr>
              <w:pStyle w:val="TAL"/>
              <w:spacing w:after="120"/>
              <w:jc w:val="both"/>
              <w:rPr>
                <w:rStyle w:val="None"/>
                <w:rFonts w:ascii="Calibri" w:eastAsia="Calibri" w:hAnsi="Calibri" w:cs="Calibri"/>
                <w:sz w:val="20"/>
                <w:szCs w:val="20"/>
              </w:rPr>
            </w:pPr>
            <w:r>
              <w:rPr>
                <w:rStyle w:val="None"/>
                <w:rFonts w:ascii="Calibri" w:hAnsi="Calibri"/>
              </w:rPr>
              <w:t>X</w:t>
            </w:r>
            <w:r>
              <w:rPr>
                <w:rStyle w:val="None"/>
                <w:rFonts w:ascii="Calibri" w:hAnsi="Calibri"/>
              </w:rPr>
              <w:tab/>
            </w:r>
            <w:r>
              <w:rPr>
                <w:rStyle w:val="None"/>
                <w:rFonts w:ascii="Calibri" w:hAnsi="Calibri"/>
                <w:sz w:val="20"/>
                <w:szCs w:val="20"/>
              </w:rPr>
              <w:t>{floor (N</w:t>
            </w:r>
            <w:r>
              <w:rPr>
                <w:rStyle w:val="None"/>
                <w:rFonts w:ascii="Calibri" w:hAnsi="Calibri"/>
                <w:sz w:val="20"/>
                <w:szCs w:val="20"/>
                <w:vertAlign w:val="subscript"/>
              </w:rPr>
              <w:t>RB</w:t>
            </w:r>
            <w:r>
              <w:rPr>
                <w:rStyle w:val="None"/>
                <w:rFonts w:ascii="Calibri" w:hAnsi="Calibri"/>
                <w:sz w:val="20"/>
                <w:szCs w:val="20"/>
              </w:rPr>
              <w:t xml:space="preserve"> /10 RBs), 2*floor (N</w:t>
            </w:r>
            <w:r>
              <w:rPr>
                <w:rStyle w:val="None"/>
                <w:rFonts w:ascii="Calibri" w:hAnsi="Calibri"/>
                <w:sz w:val="20"/>
                <w:szCs w:val="20"/>
                <w:vertAlign w:val="subscript"/>
              </w:rPr>
              <w:t>RB</w:t>
            </w:r>
            <w:r>
              <w:rPr>
                <w:rStyle w:val="None"/>
                <w:rFonts w:ascii="Calibri" w:hAnsi="Calibri"/>
                <w:sz w:val="20"/>
                <w:szCs w:val="20"/>
              </w:rPr>
              <w:t xml:space="preserve"> /10 RBs)}</w:t>
            </w:r>
          </w:p>
          <w:p w:rsidR="0072153F" w:rsidRDefault="00D64263">
            <w:pPr>
              <w:pStyle w:val="TAL"/>
              <w:spacing w:after="120"/>
              <w:jc w:val="both"/>
              <w:rPr>
                <w:rStyle w:val="None"/>
                <w:rFonts w:ascii="Calibri" w:eastAsia="Calibri" w:hAnsi="Calibri" w:cs="Calibri"/>
                <w:sz w:val="20"/>
                <w:szCs w:val="20"/>
              </w:rPr>
            </w:pPr>
            <w:r>
              <w:rPr>
                <w:rStyle w:val="None"/>
                <w:rFonts w:ascii="Calibri" w:hAnsi="Calibri"/>
              </w:rPr>
              <w:t>Y</w:t>
            </w:r>
            <w:r>
              <w:rPr>
                <w:rStyle w:val="None"/>
                <w:rFonts w:ascii="Calibri" w:hAnsi="Calibri"/>
              </w:rPr>
              <w:tab/>
            </w:r>
            <w:r>
              <w:rPr>
                <w:rStyle w:val="None"/>
                <w:rFonts w:ascii="Calibri" w:hAnsi="Calibri"/>
                <w:sz w:val="20"/>
                <w:szCs w:val="20"/>
              </w:rPr>
              <w:t>N</w:t>
            </w:r>
            <w:r>
              <w:rPr>
                <w:rStyle w:val="None"/>
                <w:rFonts w:ascii="Calibri" w:hAnsi="Calibri"/>
                <w:sz w:val="20"/>
                <w:szCs w:val="20"/>
                <w:vertAlign w:val="subscript"/>
              </w:rPr>
              <w:t>RB</w:t>
            </w:r>
            <w:r>
              <w:rPr>
                <w:rStyle w:val="None"/>
                <w:rFonts w:ascii="Calibri" w:hAnsi="Calibri"/>
                <w:sz w:val="20"/>
                <w:szCs w:val="20"/>
              </w:rPr>
              <w:t>, where N</w:t>
            </w:r>
            <w:r>
              <w:rPr>
                <w:rStyle w:val="None"/>
                <w:rFonts w:ascii="Calibri" w:hAnsi="Calibri"/>
                <w:sz w:val="20"/>
                <w:szCs w:val="20"/>
                <w:vertAlign w:val="subscript"/>
              </w:rPr>
              <w:t>RB</w:t>
            </w:r>
            <w:r>
              <w:rPr>
                <w:rStyle w:val="None"/>
                <w:rFonts w:ascii="Calibri" w:hAnsi="Calibri"/>
                <w:sz w:val="20"/>
                <w:szCs w:val="20"/>
              </w:rPr>
              <w:t xml:space="preserve"> is the number of RBs defined per channel bandwidth by RAN4 in 38.101-1 Table 5.3.2-1 for FR1 and 38.101-2 Table 5.3.2.-1 for FR2. </w:t>
            </w:r>
          </w:p>
          <w:p w:rsidR="0072153F" w:rsidRDefault="00D64263">
            <w:pPr>
              <w:spacing w:before="180"/>
              <w:rPr>
                <w:rStyle w:val="None"/>
                <w:rFonts w:ascii="Calibri" w:eastAsia="Calibri" w:hAnsi="Calibri" w:cs="Calibri"/>
              </w:rPr>
            </w:pPr>
            <w:r>
              <w:rPr>
                <w:rStyle w:val="Hyperlink0"/>
                <w:rFonts w:ascii="Calibri" w:hAnsi="Calibri"/>
              </w:rPr>
              <w:t>In the current spec, PSCCH reception for each PSCCH resource candidate is limited to 1; information from 38.202 and 38.214 is provided below for reference.</w:t>
            </w:r>
          </w:p>
          <w:p w:rsidR="0072153F" w:rsidRDefault="00D64263">
            <w:pPr>
              <w:pStyle w:val="NormalWeb"/>
              <w:ind w:firstLine="400"/>
              <w:rPr>
                <w:rStyle w:val="None"/>
                <w:rFonts w:ascii="Calibri" w:eastAsia="Calibri" w:hAnsi="Calibri" w:cs="Calibri"/>
                <w:b/>
                <w:bCs/>
                <w:sz w:val="20"/>
                <w:szCs w:val="20"/>
              </w:rPr>
            </w:pPr>
            <w:r>
              <w:rPr>
                <w:rStyle w:val="None"/>
                <w:rFonts w:ascii="Calibri" w:hAnsi="Calibri"/>
                <w:b/>
                <w:bCs/>
                <w:sz w:val="20"/>
                <w:szCs w:val="20"/>
              </w:rPr>
              <w:t>38.202, Section 6.3:</w:t>
            </w:r>
          </w:p>
          <w:p w:rsidR="0072153F" w:rsidRDefault="00D64263">
            <w:pPr>
              <w:pStyle w:val="NormalWeb"/>
              <w:ind w:firstLine="400"/>
              <w:jc w:val="center"/>
              <w:rPr>
                <w:rStyle w:val="None"/>
                <w:rFonts w:ascii="Calibri" w:eastAsia="Calibri" w:hAnsi="Calibri" w:cs="Calibri"/>
                <w:b/>
                <w:bCs/>
                <w:sz w:val="20"/>
                <w:szCs w:val="20"/>
              </w:rPr>
            </w:pPr>
            <w:r>
              <w:rPr>
                <w:rStyle w:val="None"/>
                <w:rFonts w:ascii="Calibri" w:hAnsi="Calibri"/>
                <w:b/>
                <w:bCs/>
                <w:sz w:val="20"/>
                <w:szCs w:val="20"/>
              </w:rPr>
              <w:t xml:space="preserve">Table 6.3-3: </w:t>
            </w:r>
            <w:proofErr w:type="spellStart"/>
            <w:r>
              <w:rPr>
                <w:rStyle w:val="None"/>
                <w:rFonts w:ascii="Calibri" w:hAnsi="Calibri"/>
                <w:b/>
                <w:bCs/>
                <w:sz w:val="20"/>
                <w:szCs w:val="20"/>
              </w:rPr>
              <w:t>Sidelink</w:t>
            </w:r>
            <w:proofErr w:type="spellEnd"/>
            <w:r>
              <w:rPr>
                <w:rStyle w:val="None"/>
                <w:rFonts w:ascii="Calibri" w:hAnsi="Calibri"/>
                <w:b/>
                <w:bCs/>
                <w:sz w:val="20"/>
                <w:szCs w:val="20"/>
              </w:rPr>
              <w:t xml:space="preserve"> "Reception Types"</w:t>
            </w:r>
          </w:p>
          <w:p w:rsidR="0072153F" w:rsidRDefault="00D64263">
            <w:pPr>
              <w:pStyle w:val="NormalWeb"/>
              <w:ind w:firstLine="400"/>
              <w:jc w:val="center"/>
              <w:rPr>
                <w:rStyle w:val="None"/>
                <w:rFonts w:ascii="Calibri" w:eastAsia="Calibri" w:hAnsi="Calibri" w:cs="Calibri"/>
                <w:b/>
                <w:bCs/>
                <w:sz w:val="20"/>
                <w:szCs w:val="20"/>
              </w:rPr>
            </w:pPr>
            <w:r>
              <w:rPr>
                <w:rStyle w:val="None"/>
                <w:rFonts w:ascii="Calibri" w:hAnsi="Calibri"/>
                <w:b/>
                <w:bCs/>
                <w:sz w:val="20"/>
                <w:szCs w:val="20"/>
              </w:rPr>
              <w:t>"Transmission Type"</w:t>
            </w:r>
            <w:r>
              <w:rPr>
                <w:rStyle w:val="None"/>
                <w:rFonts w:ascii="Calibri" w:hAnsi="Calibri"/>
                <w:b/>
                <w:bCs/>
                <w:sz w:val="20"/>
                <w:szCs w:val="20"/>
              </w:rPr>
              <w:tab/>
              <w:t>Physical Channel</w:t>
            </w:r>
            <w:r>
              <w:rPr>
                <w:rStyle w:val="None"/>
                <w:rFonts w:ascii="Calibri" w:hAnsi="Calibri"/>
                <w:b/>
                <w:bCs/>
                <w:sz w:val="20"/>
                <w:szCs w:val="20"/>
              </w:rPr>
              <w:tab/>
              <w:t>Associated</w:t>
            </w:r>
            <w:r>
              <w:rPr>
                <w:rStyle w:val="None"/>
                <w:rFonts w:ascii="Calibri" w:eastAsia="Calibri" w:hAnsi="Calibri" w:cs="Calibri"/>
                <w:b/>
                <w:bCs/>
                <w:sz w:val="20"/>
                <w:szCs w:val="20"/>
              </w:rPr>
              <w:br/>
            </w:r>
            <w:r>
              <w:rPr>
                <w:rStyle w:val="None"/>
                <w:rFonts w:ascii="Calibri" w:hAnsi="Calibri"/>
                <w:b/>
                <w:bCs/>
                <w:sz w:val="20"/>
                <w:szCs w:val="20"/>
              </w:rPr>
              <w:t>Transport Channel</w:t>
            </w:r>
            <w:r>
              <w:rPr>
                <w:rStyle w:val="None"/>
                <w:rFonts w:ascii="Calibri" w:hAnsi="Calibri"/>
                <w:b/>
                <w:bCs/>
                <w:sz w:val="20"/>
                <w:szCs w:val="20"/>
              </w:rPr>
              <w:tab/>
              <w:t>Comment</w:t>
            </w:r>
          </w:p>
          <w:p w:rsidR="0072153F" w:rsidRDefault="00D64263">
            <w:pPr>
              <w:pStyle w:val="NormalWeb"/>
              <w:ind w:firstLine="400"/>
              <w:jc w:val="center"/>
              <w:rPr>
                <w:rStyle w:val="None"/>
                <w:rFonts w:ascii="Calibri" w:eastAsia="Calibri" w:hAnsi="Calibri" w:cs="Calibri"/>
                <w:sz w:val="20"/>
                <w:szCs w:val="20"/>
              </w:rPr>
            </w:pPr>
            <w:r>
              <w:rPr>
                <w:rStyle w:val="None"/>
                <w:rFonts w:ascii="Calibri" w:hAnsi="Calibri"/>
                <w:sz w:val="20"/>
                <w:szCs w:val="20"/>
              </w:rPr>
              <w:t>A</w:t>
            </w:r>
            <w:r>
              <w:rPr>
                <w:rStyle w:val="None"/>
                <w:rFonts w:ascii="Calibri" w:hAnsi="Calibri"/>
                <w:sz w:val="20"/>
                <w:szCs w:val="20"/>
              </w:rPr>
              <w:tab/>
              <w:t>PSBCH</w:t>
            </w:r>
            <w:r>
              <w:rPr>
                <w:rStyle w:val="None"/>
                <w:rFonts w:ascii="Calibri" w:hAnsi="Calibri"/>
                <w:sz w:val="20"/>
                <w:szCs w:val="20"/>
              </w:rPr>
              <w:tab/>
              <w:t>SL-BCH</w:t>
            </w:r>
            <w:r>
              <w:rPr>
                <w:rStyle w:val="None"/>
                <w:rFonts w:ascii="Calibri" w:hAnsi="Calibri"/>
                <w:sz w:val="20"/>
                <w:szCs w:val="20"/>
              </w:rPr>
              <w:tab/>
            </w:r>
          </w:p>
          <w:p w:rsidR="0072153F" w:rsidRDefault="00D64263">
            <w:pPr>
              <w:pStyle w:val="NormalWeb"/>
              <w:ind w:firstLine="400"/>
              <w:jc w:val="center"/>
              <w:rPr>
                <w:rStyle w:val="None"/>
                <w:rFonts w:ascii="Calibri" w:eastAsia="Calibri" w:hAnsi="Calibri" w:cs="Calibri"/>
                <w:sz w:val="20"/>
                <w:szCs w:val="20"/>
              </w:rPr>
            </w:pPr>
            <w:r>
              <w:rPr>
                <w:rStyle w:val="None"/>
                <w:rFonts w:ascii="Calibri" w:hAnsi="Calibri"/>
                <w:sz w:val="20"/>
                <w:szCs w:val="20"/>
              </w:rPr>
              <w:t>B</w:t>
            </w:r>
            <w:r>
              <w:rPr>
                <w:rStyle w:val="None"/>
                <w:rFonts w:ascii="Calibri" w:hAnsi="Calibri"/>
                <w:sz w:val="20"/>
                <w:szCs w:val="20"/>
              </w:rPr>
              <w:tab/>
              <w:t>PSSCH</w:t>
            </w:r>
            <w:r>
              <w:rPr>
                <w:rStyle w:val="None"/>
                <w:rFonts w:ascii="Calibri" w:hAnsi="Calibri"/>
                <w:sz w:val="20"/>
                <w:szCs w:val="20"/>
              </w:rPr>
              <w:tab/>
              <w:t>SL-SCH</w:t>
            </w:r>
            <w:r>
              <w:rPr>
                <w:rStyle w:val="None"/>
                <w:rFonts w:ascii="Calibri" w:hAnsi="Calibri"/>
                <w:sz w:val="20"/>
                <w:szCs w:val="20"/>
              </w:rPr>
              <w:tab/>
            </w:r>
          </w:p>
          <w:p w:rsidR="0072153F" w:rsidRDefault="00D64263">
            <w:pPr>
              <w:pStyle w:val="NormalWeb"/>
              <w:ind w:firstLine="400"/>
              <w:jc w:val="center"/>
              <w:rPr>
                <w:rStyle w:val="None"/>
                <w:rFonts w:ascii="Calibri" w:eastAsia="Calibri" w:hAnsi="Calibri" w:cs="Calibri"/>
                <w:sz w:val="20"/>
                <w:szCs w:val="20"/>
              </w:rPr>
            </w:pPr>
            <w:r>
              <w:rPr>
                <w:rStyle w:val="None"/>
                <w:rFonts w:ascii="Calibri" w:hAnsi="Calibri"/>
                <w:sz w:val="20"/>
                <w:szCs w:val="20"/>
              </w:rPr>
              <w:t>C</w:t>
            </w:r>
            <w:r>
              <w:rPr>
                <w:rStyle w:val="None"/>
                <w:rFonts w:ascii="Calibri" w:hAnsi="Calibri"/>
                <w:sz w:val="20"/>
                <w:szCs w:val="20"/>
              </w:rPr>
              <w:tab/>
              <w:t>PSCCH</w:t>
            </w:r>
            <w:r>
              <w:rPr>
                <w:rStyle w:val="None"/>
                <w:rFonts w:ascii="Calibri" w:hAnsi="Calibri"/>
                <w:sz w:val="20"/>
                <w:szCs w:val="20"/>
              </w:rPr>
              <w:tab/>
              <w:t>SL-SCH</w:t>
            </w:r>
            <w:r>
              <w:rPr>
                <w:rStyle w:val="None"/>
                <w:rFonts w:ascii="Calibri" w:hAnsi="Calibri"/>
                <w:sz w:val="20"/>
                <w:szCs w:val="20"/>
              </w:rPr>
              <w:tab/>
            </w:r>
          </w:p>
          <w:p w:rsidR="0072153F" w:rsidRDefault="00D64263">
            <w:pPr>
              <w:pStyle w:val="NormalWeb"/>
              <w:ind w:firstLine="400"/>
              <w:jc w:val="center"/>
              <w:rPr>
                <w:rStyle w:val="None"/>
                <w:rFonts w:ascii="Calibri" w:eastAsia="Calibri" w:hAnsi="Calibri" w:cs="Calibri"/>
                <w:sz w:val="20"/>
                <w:szCs w:val="20"/>
              </w:rPr>
            </w:pPr>
            <w:r>
              <w:rPr>
                <w:rStyle w:val="None"/>
                <w:rFonts w:ascii="Calibri" w:hAnsi="Calibri"/>
                <w:sz w:val="20"/>
                <w:szCs w:val="20"/>
              </w:rPr>
              <w:t>D</w:t>
            </w:r>
            <w:r>
              <w:rPr>
                <w:rStyle w:val="None"/>
                <w:rFonts w:ascii="Calibri" w:hAnsi="Calibri"/>
                <w:sz w:val="20"/>
                <w:szCs w:val="20"/>
              </w:rPr>
              <w:tab/>
              <w:t>PSFCH</w:t>
            </w:r>
            <w:r>
              <w:rPr>
                <w:rStyle w:val="None"/>
                <w:rFonts w:ascii="Calibri" w:hAnsi="Calibri"/>
                <w:sz w:val="20"/>
                <w:szCs w:val="20"/>
              </w:rPr>
              <w:tab/>
              <w:t xml:space="preserve">N/A </w:t>
            </w:r>
            <w:r>
              <w:rPr>
                <w:rStyle w:val="None"/>
                <w:rFonts w:ascii="Calibri" w:hAnsi="Calibri"/>
                <w:sz w:val="20"/>
                <w:szCs w:val="20"/>
              </w:rPr>
              <w:tab/>
            </w:r>
          </w:p>
          <w:p w:rsidR="0072153F" w:rsidRDefault="00D64263">
            <w:pPr>
              <w:pStyle w:val="NormalWeb"/>
              <w:ind w:firstLine="400"/>
              <w:jc w:val="center"/>
              <w:rPr>
                <w:rStyle w:val="None"/>
                <w:rFonts w:ascii="Calibri" w:eastAsia="Calibri" w:hAnsi="Calibri" w:cs="Calibri"/>
                <w:b/>
                <w:bCs/>
                <w:sz w:val="20"/>
                <w:szCs w:val="20"/>
              </w:rPr>
            </w:pPr>
            <w:r>
              <w:rPr>
                <w:rStyle w:val="None"/>
                <w:rFonts w:ascii="Calibri" w:hAnsi="Calibri"/>
                <w:b/>
                <w:bCs/>
                <w:sz w:val="20"/>
                <w:szCs w:val="20"/>
              </w:rPr>
              <w:t xml:space="preserve">Table 6.3-4: </w:t>
            </w:r>
            <w:proofErr w:type="spellStart"/>
            <w:r>
              <w:rPr>
                <w:rStyle w:val="None"/>
                <w:rFonts w:ascii="Calibri" w:hAnsi="Calibri"/>
                <w:b/>
                <w:bCs/>
                <w:sz w:val="20"/>
                <w:szCs w:val="20"/>
              </w:rPr>
              <w:t>Sidelink</w:t>
            </w:r>
            <w:proofErr w:type="spellEnd"/>
            <w:r>
              <w:rPr>
                <w:rStyle w:val="None"/>
                <w:rFonts w:ascii="Calibri" w:hAnsi="Calibri"/>
                <w:b/>
                <w:bCs/>
                <w:sz w:val="20"/>
                <w:szCs w:val="20"/>
              </w:rPr>
              <w:t xml:space="preserve"> "Reception Type" combinations</w:t>
            </w:r>
          </w:p>
          <w:p w:rsidR="0072153F" w:rsidRDefault="00D64263">
            <w:pPr>
              <w:pStyle w:val="NormalWeb"/>
              <w:ind w:firstLine="400"/>
              <w:jc w:val="center"/>
              <w:rPr>
                <w:rStyle w:val="None"/>
                <w:rFonts w:ascii="Calibri" w:eastAsia="Calibri" w:hAnsi="Calibri" w:cs="Calibri"/>
                <w:b/>
                <w:bCs/>
                <w:sz w:val="20"/>
                <w:szCs w:val="20"/>
              </w:rPr>
            </w:pPr>
            <w:r>
              <w:rPr>
                <w:rStyle w:val="None"/>
                <w:rFonts w:ascii="Calibri" w:hAnsi="Calibri"/>
                <w:b/>
                <w:bCs/>
                <w:sz w:val="20"/>
                <w:szCs w:val="20"/>
              </w:rPr>
              <w:t xml:space="preserve">Supported Combinations </w:t>
            </w:r>
            <w:r>
              <w:rPr>
                <w:rStyle w:val="None"/>
                <w:rFonts w:ascii="Calibri" w:hAnsi="Calibri"/>
                <w:b/>
                <w:bCs/>
                <w:sz w:val="20"/>
                <w:szCs w:val="20"/>
              </w:rPr>
              <w:tab/>
              <w:t>Comment</w:t>
            </w:r>
          </w:p>
          <w:p w:rsidR="0072153F" w:rsidRDefault="00D64263">
            <w:pPr>
              <w:pStyle w:val="NormalWeb"/>
              <w:keepNext/>
              <w:ind w:firstLine="400"/>
              <w:jc w:val="center"/>
              <w:rPr>
                <w:rStyle w:val="None"/>
                <w:rFonts w:ascii="Calibri" w:eastAsia="Calibri" w:hAnsi="Calibri" w:cs="Calibri"/>
                <w:sz w:val="20"/>
                <w:szCs w:val="20"/>
              </w:rPr>
            </w:pPr>
            <w:r>
              <w:rPr>
                <w:rStyle w:val="None"/>
                <w:rFonts w:ascii="Calibri" w:hAnsi="Calibri"/>
                <w:sz w:val="20"/>
                <w:szCs w:val="20"/>
              </w:rPr>
              <w:t>A</w:t>
            </w:r>
            <w:r>
              <w:rPr>
                <w:rStyle w:val="None"/>
                <w:rFonts w:ascii="Calibri" w:hAnsi="Calibri"/>
                <w:sz w:val="20"/>
                <w:szCs w:val="20"/>
              </w:rPr>
              <w:tab/>
            </w:r>
          </w:p>
          <w:p w:rsidR="0072153F" w:rsidRDefault="00D64263">
            <w:pPr>
              <w:pStyle w:val="NormalWeb"/>
              <w:keepNext/>
              <w:ind w:firstLine="400"/>
              <w:jc w:val="center"/>
              <w:rPr>
                <w:rStyle w:val="None"/>
                <w:rFonts w:ascii="Calibri" w:eastAsia="Calibri" w:hAnsi="Calibri" w:cs="Calibri"/>
                <w:sz w:val="20"/>
                <w:szCs w:val="20"/>
              </w:rPr>
            </w:pPr>
            <w:r>
              <w:rPr>
                <w:rStyle w:val="None"/>
                <w:rFonts w:ascii="Calibri" w:hAnsi="Calibri"/>
                <w:sz w:val="20"/>
                <w:szCs w:val="20"/>
              </w:rPr>
              <w:t>B</w:t>
            </w:r>
            <w:r>
              <w:rPr>
                <w:rStyle w:val="None"/>
                <w:rFonts w:ascii="Calibri" w:hAnsi="Calibri"/>
                <w:sz w:val="20"/>
                <w:szCs w:val="20"/>
              </w:rPr>
              <w:tab/>
              <w:t>Note 1</w:t>
            </w:r>
          </w:p>
          <w:p w:rsidR="0072153F" w:rsidRDefault="00D64263">
            <w:pPr>
              <w:pStyle w:val="NormalWeb"/>
              <w:keepNext/>
              <w:ind w:firstLine="400"/>
              <w:jc w:val="center"/>
              <w:rPr>
                <w:rStyle w:val="None"/>
                <w:rFonts w:ascii="Calibri" w:eastAsia="Calibri" w:hAnsi="Calibri" w:cs="Calibri"/>
                <w:sz w:val="20"/>
                <w:szCs w:val="20"/>
              </w:rPr>
            </w:pPr>
            <w:r>
              <w:rPr>
                <w:rStyle w:val="None"/>
                <w:rFonts w:ascii="Calibri" w:hAnsi="Calibri"/>
                <w:sz w:val="20"/>
                <w:szCs w:val="20"/>
                <w:shd w:val="clear" w:color="auto" w:fill="FFFF00"/>
              </w:rPr>
              <w:t>C</w:t>
            </w:r>
            <w:r>
              <w:rPr>
                <w:rStyle w:val="None"/>
                <w:rFonts w:ascii="Calibri" w:hAnsi="Calibri"/>
                <w:sz w:val="20"/>
                <w:szCs w:val="20"/>
                <w:shd w:val="clear" w:color="auto" w:fill="FFFF00"/>
              </w:rPr>
              <w:tab/>
            </w:r>
            <w:r>
              <w:rPr>
                <w:rStyle w:val="None"/>
                <w:rFonts w:ascii="Calibri" w:hAnsi="Calibri"/>
                <w:sz w:val="20"/>
                <w:szCs w:val="20"/>
              </w:rPr>
              <w:t>Note 1</w:t>
            </w:r>
          </w:p>
          <w:p w:rsidR="0072153F" w:rsidRDefault="00D64263">
            <w:pPr>
              <w:pStyle w:val="NormalWeb"/>
              <w:keepNext/>
              <w:ind w:firstLine="400"/>
              <w:jc w:val="center"/>
              <w:rPr>
                <w:rStyle w:val="None"/>
                <w:rFonts w:ascii="Calibri" w:eastAsia="Calibri" w:hAnsi="Calibri" w:cs="Calibri"/>
                <w:sz w:val="20"/>
                <w:szCs w:val="20"/>
              </w:rPr>
            </w:pPr>
            <w:r>
              <w:rPr>
                <w:rStyle w:val="None"/>
                <w:rFonts w:ascii="Calibri" w:eastAsia="Calibri" w:hAnsi="Calibri" w:cs="Calibri"/>
                <w:noProof/>
                <w:position w:val="-64"/>
                <w:sz w:val="20"/>
                <w:szCs w:val="20"/>
              </w:rPr>
              <w:drawing>
                <wp:inline distT="0" distB="0" distL="0" distR="0">
                  <wp:extent cx="228600" cy="31115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ng"/>
                          <pic:cNvPicPr>
                            <a:picLocks noChangeAspect="1"/>
                          </pic:cNvPicPr>
                        </pic:nvPicPr>
                        <pic:blipFill>
                          <a:blip r:embed="rId7"/>
                          <a:stretch>
                            <a:fillRect/>
                          </a:stretch>
                        </pic:blipFill>
                        <pic:spPr>
                          <a:xfrm>
                            <a:off x="0" y="0"/>
                            <a:ext cx="228600" cy="311150"/>
                          </a:xfrm>
                          <a:prstGeom prst="rect">
                            <a:avLst/>
                          </a:prstGeom>
                          <a:ln w="12700" cap="flat">
                            <a:noFill/>
                            <a:miter lim="400000"/>
                          </a:ln>
                          <a:effectLst/>
                        </pic:spPr>
                      </pic:pic>
                    </a:graphicData>
                  </a:graphic>
                </wp:inline>
              </w:drawing>
            </w:r>
            <w:r>
              <w:rPr>
                <w:rStyle w:val="None"/>
                <w:rFonts w:ascii="Calibri" w:hAnsi="Calibri"/>
                <w:sz w:val="20"/>
                <w:szCs w:val="20"/>
              </w:rPr>
              <w:t xml:space="preserve"> D</w:t>
            </w:r>
            <w:r>
              <w:rPr>
                <w:rStyle w:val="None"/>
                <w:rFonts w:ascii="Calibri" w:hAnsi="Calibri"/>
                <w:sz w:val="20"/>
                <w:szCs w:val="20"/>
              </w:rPr>
              <w:tab/>
            </w:r>
          </w:p>
          <w:p w:rsidR="0072153F" w:rsidRDefault="00D64263">
            <w:pPr>
              <w:pStyle w:val="NormalWeb"/>
              <w:keepNext/>
              <w:ind w:firstLine="400"/>
              <w:jc w:val="center"/>
              <w:rPr>
                <w:rStyle w:val="None"/>
                <w:rFonts w:ascii="Calibri" w:eastAsia="Calibri" w:hAnsi="Calibri" w:cs="Calibri"/>
                <w:sz w:val="20"/>
                <w:szCs w:val="20"/>
              </w:rPr>
            </w:pPr>
            <w:r>
              <w:rPr>
                <w:rStyle w:val="None"/>
                <w:rFonts w:ascii="Calibri" w:hAnsi="Calibri"/>
                <w:sz w:val="20"/>
                <w:szCs w:val="20"/>
              </w:rPr>
              <w:t>B+</w:t>
            </w:r>
            <w:r>
              <w:rPr>
                <w:rStyle w:val="None"/>
                <w:rFonts w:ascii="Calibri" w:hAnsi="Calibri"/>
                <w:sz w:val="20"/>
                <w:szCs w:val="20"/>
                <w:shd w:val="clear" w:color="auto" w:fill="FFFF00"/>
              </w:rPr>
              <w:t>C</w:t>
            </w:r>
            <w:r>
              <w:rPr>
                <w:rStyle w:val="None"/>
                <w:rFonts w:ascii="Calibri" w:hAnsi="Calibri"/>
                <w:sz w:val="20"/>
                <w:szCs w:val="20"/>
                <w:shd w:val="clear" w:color="auto" w:fill="FFFF00"/>
              </w:rPr>
              <w:tab/>
            </w:r>
            <w:r>
              <w:rPr>
                <w:rStyle w:val="None"/>
                <w:rFonts w:ascii="Calibri" w:hAnsi="Calibri"/>
                <w:sz w:val="20"/>
                <w:szCs w:val="20"/>
              </w:rPr>
              <w:t>Note 1</w:t>
            </w:r>
          </w:p>
          <w:p w:rsidR="0072153F" w:rsidRDefault="00D64263">
            <w:pPr>
              <w:pStyle w:val="NormalWeb"/>
              <w:ind w:left="851" w:firstLine="400"/>
              <w:rPr>
                <w:rStyle w:val="None"/>
                <w:rFonts w:ascii="Calibri" w:eastAsia="Calibri" w:hAnsi="Calibri" w:cs="Calibri"/>
                <w:sz w:val="20"/>
                <w:szCs w:val="20"/>
                <w:shd w:val="clear" w:color="auto" w:fill="FFFF00"/>
              </w:rPr>
            </w:pPr>
            <w:r>
              <w:rPr>
                <w:rStyle w:val="None"/>
                <w:rFonts w:ascii="Calibri" w:hAnsi="Calibri"/>
                <w:sz w:val="20"/>
                <w:szCs w:val="20"/>
                <w:shd w:val="clear" w:color="auto" w:fill="FFFF00"/>
              </w:rPr>
              <w:t>Note 1:      Corresponds to simultaneous reception within one sub-channel</w:t>
            </w:r>
          </w:p>
          <w:p w:rsidR="0072153F" w:rsidRDefault="0072153F">
            <w:pPr>
              <w:rPr>
                <w:rStyle w:val="None"/>
                <w:rFonts w:ascii="Calibri" w:eastAsia="Calibri" w:hAnsi="Calibri" w:cs="Calibri"/>
                <w:shd w:val="clear" w:color="auto" w:fill="FFFF00"/>
              </w:rPr>
            </w:pPr>
          </w:p>
          <w:p w:rsidR="0072153F" w:rsidRDefault="00D64263">
            <w:pPr>
              <w:pStyle w:val="NormalWeb"/>
              <w:ind w:firstLine="402"/>
              <w:jc w:val="both"/>
              <w:rPr>
                <w:rStyle w:val="None"/>
                <w:rFonts w:ascii="Calibri" w:eastAsia="Calibri" w:hAnsi="Calibri" w:cs="Calibri"/>
                <w:sz w:val="20"/>
                <w:szCs w:val="20"/>
              </w:rPr>
            </w:pPr>
            <w:r>
              <w:rPr>
                <w:rStyle w:val="None"/>
                <w:rFonts w:ascii="Calibri" w:hAnsi="Calibri"/>
                <w:b/>
                <w:bCs/>
                <w:sz w:val="20"/>
                <w:szCs w:val="20"/>
              </w:rPr>
              <w:t>38.214, Section 8.3:</w:t>
            </w:r>
          </w:p>
          <w:p w:rsidR="0072153F" w:rsidRDefault="00D64263">
            <w:pPr>
              <w:pStyle w:val="NormalWeb"/>
              <w:ind w:firstLine="400"/>
              <w:jc w:val="both"/>
              <w:rPr>
                <w:rStyle w:val="None"/>
                <w:rFonts w:ascii="Calibri" w:eastAsia="Calibri" w:hAnsi="Calibri" w:cs="Calibri"/>
                <w:sz w:val="20"/>
                <w:szCs w:val="20"/>
              </w:rPr>
            </w:pPr>
            <w:r>
              <w:rPr>
                <w:rStyle w:val="None"/>
                <w:rFonts w:ascii="Calibri" w:hAnsi="Calibri"/>
                <w:sz w:val="20"/>
                <w:szCs w:val="20"/>
              </w:rPr>
              <w:t xml:space="preserve">For </w:t>
            </w:r>
            <w:proofErr w:type="spellStart"/>
            <w:r>
              <w:rPr>
                <w:rStyle w:val="None"/>
                <w:rFonts w:ascii="Calibri" w:hAnsi="Calibri"/>
                <w:sz w:val="20"/>
                <w:szCs w:val="20"/>
              </w:rPr>
              <w:t>sidelink</w:t>
            </w:r>
            <w:proofErr w:type="spellEnd"/>
            <w:r>
              <w:rPr>
                <w:rStyle w:val="None"/>
                <w:rFonts w:ascii="Calibri" w:hAnsi="Calibri"/>
                <w:sz w:val="20"/>
                <w:szCs w:val="20"/>
              </w:rPr>
              <w:t xml:space="preserve"> resource allocation mode 1, a UE upon detection of SCI format 1-A on PSCCH can decode PSSCH according to the detected SCI formats 2-A and 2-B, and associated PSSCH resource configuration configured by higher layers.</w:t>
            </w:r>
            <w:r>
              <w:rPr>
                <w:rStyle w:val="None"/>
                <w:rFonts w:ascii="Calibri" w:hAnsi="Calibri"/>
                <w:sz w:val="20"/>
                <w:szCs w:val="20"/>
                <w:shd w:val="clear" w:color="auto" w:fill="FFFF00"/>
              </w:rPr>
              <w:t xml:space="preserve"> The UE is not required to decode more than one PSCCH at each PSCCH resource candidate.</w:t>
            </w:r>
          </w:p>
          <w:p w:rsidR="0072153F" w:rsidRDefault="00D64263">
            <w:pPr>
              <w:pStyle w:val="NormalWeb"/>
              <w:ind w:firstLine="400"/>
              <w:jc w:val="both"/>
              <w:rPr>
                <w:rStyle w:val="None"/>
                <w:rFonts w:ascii="Calibri" w:eastAsia="Calibri" w:hAnsi="Calibri" w:cs="Calibri"/>
                <w:sz w:val="20"/>
                <w:szCs w:val="20"/>
                <w:shd w:val="clear" w:color="auto" w:fill="FFFF00"/>
              </w:rPr>
            </w:pPr>
            <w:r>
              <w:rPr>
                <w:rStyle w:val="None"/>
                <w:rFonts w:ascii="Calibri" w:hAnsi="Calibri"/>
                <w:sz w:val="20"/>
                <w:szCs w:val="20"/>
              </w:rPr>
              <w:t xml:space="preserve">For </w:t>
            </w:r>
            <w:proofErr w:type="spellStart"/>
            <w:r>
              <w:rPr>
                <w:rStyle w:val="None"/>
                <w:rFonts w:ascii="Calibri" w:hAnsi="Calibri"/>
                <w:sz w:val="20"/>
                <w:szCs w:val="20"/>
              </w:rPr>
              <w:t>sidelink</w:t>
            </w:r>
            <w:proofErr w:type="spellEnd"/>
            <w:r>
              <w:rPr>
                <w:rStyle w:val="None"/>
                <w:rFonts w:ascii="Calibri" w:hAnsi="Calibri"/>
                <w:sz w:val="20"/>
                <w:szCs w:val="20"/>
              </w:rPr>
              <w:t xml:space="preserve"> resource allocation mode 2, a UE upon detection of SCI format 1-A on PSCCH can decode PSSCH according to the detected SCI formats 2-A and 2-B, and associated PSSCH resource configuration configured by higher layers. </w:t>
            </w:r>
            <w:r>
              <w:rPr>
                <w:rStyle w:val="None"/>
                <w:rFonts w:ascii="Calibri" w:hAnsi="Calibri"/>
                <w:sz w:val="20"/>
                <w:szCs w:val="20"/>
                <w:shd w:val="clear" w:color="auto" w:fill="FFFF00"/>
              </w:rPr>
              <w:t>The UE is not required to decode more than one PSCCH at each PSCCH resource candidate.</w:t>
            </w:r>
          </w:p>
          <w:p w:rsidR="0072153F" w:rsidRDefault="00D64263">
            <w:pPr>
              <w:spacing w:before="180"/>
              <w:rPr>
                <w:rStyle w:val="None"/>
                <w:rFonts w:ascii="Calibri" w:eastAsia="Calibri" w:hAnsi="Calibri" w:cs="Calibri"/>
              </w:rPr>
            </w:pPr>
            <w:r>
              <w:rPr>
                <w:rStyle w:val="Hyperlink0"/>
                <w:rFonts w:ascii="Calibri" w:hAnsi="Calibri"/>
              </w:rPr>
              <w:t>Based on this, the higher limit on X value (i.e., 2*floor (N</w:t>
            </w:r>
            <w:r>
              <w:rPr>
                <w:rStyle w:val="None"/>
                <w:rFonts w:ascii="Calibri" w:hAnsi="Calibri"/>
                <w:vertAlign w:val="subscript"/>
              </w:rPr>
              <w:t>RB</w:t>
            </w:r>
            <w:r>
              <w:rPr>
                <w:rStyle w:val="Hyperlink0"/>
                <w:rFonts w:ascii="Calibri" w:hAnsi="Calibri"/>
              </w:rPr>
              <w:t xml:space="preserve"> /10 RBs)) may be invalid if X only counts valid PSCCH reception. One possible interpretation is that X contains 3 PSCCH candidates corresponding to 3 OCCs on the same sub-channel. Since there always are 3 OCCs in each sub-channel, this implies that the number of valid PSCCHs is up to X/3. On the other hand, if interpretation is that X only counts valid PSCCH </w:t>
            </w:r>
            <w:proofErr w:type="gramStart"/>
            <w:r>
              <w:rPr>
                <w:rStyle w:val="Hyperlink0"/>
                <w:rFonts w:ascii="Calibri" w:hAnsi="Calibri"/>
              </w:rPr>
              <w:t>reception,,</w:t>
            </w:r>
            <w:proofErr w:type="gramEnd"/>
            <w:r>
              <w:rPr>
                <w:rStyle w:val="Hyperlink0"/>
                <w:rFonts w:ascii="Calibri" w:hAnsi="Calibri"/>
              </w:rPr>
              <w:t xml:space="preserve"> X value 2*floor (N</w:t>
            </w:r>
            <w:r>
              <w:rPr>
                <w:rStyle w:val="None"/>
                <w:rFonts w:ascii="Calibri" w:hAnsi="Calibri"/>
                <w:vertAlign w:val="subscript"/>
              </w:rPr>
              <w:t>RB</w:t>
            </w:r>
            <w:r>
              <w:rPr>
                <w:rStyle w:val="Hyperlink0"/>
                <w:rFonts w:ascii="Calibri" w:hAnsi="Calibri"/>
              </w:rPr>
              <w:t xml:space="preserve"> /10 RBs) cannot be realized, and can be considered to be removed.</w:t>
            </w:r>
          </w:p>
          <w:p w:rsidR="0072153F" w:rsidRDefault="00D64263">
            <w:pPr>
              <w:spacing w:before="180"/>
              <w:rPr>
                <w:rStyle w:val="None"/>
                <w:rFonts w:ascii="Calibri" w:eastAsia="Calibri" w:hAnsi="Calibri" w:cs="Calibri"/>
              </w:rPr>
            </w:pPr>
            <w:r>
              <w:rPr>
                <w:rStyle w:val="None"/>
                <w:rFonts w:ascii="Calibri" w:hAnsi="Calibri"/>
                <w:b/>
                <w:bCs/>
              </w:rPr>
              <w:t>Proposal:</w:t>
            </w:r>
            <w:r>
              <w:rPr>
                <w:rStyle w:val="Hyperlink0"/>
                <w:rFonts w:ascii="Calibri" w:hAnsi="Calibri"/>
              </w:rPr>
              <w:t xml:space="preserve"> Confirm RAN1 understanding on X value for PSCCH reception capability (FG15-1) between two interpretations below.</w:t>
            </w:r>
          </w:p>
          <w:p w:rsidR="0072153F" w:rsidRDefault="00D64263">
            <w:pPr>
              <w:numPr>
                <w:ilvl w:val="0"/>
                <w:numId w:val="5"/>
              </w:numPr>
              <w:spacing w:before="180"/>
              <w:rPr>
                <w:rFonts w:ascii="Calibri" w:hAnsi="Calibri"/>
              </w:rPr>
            </w:pPr>
            <w:r>
              <w:rPr>
                <w:rStyle w:val="Hyperlink0"/>
                <w:rFonts w:ascii="Calibri" w:hAnsi="Calibri"/>
              </w:rPr>
              <w:t xml:space="preserve">Interpretation 1: The X value includes 3 PSCCH candidates corresponding to 3 OCCs on the same sub-channel. This implies that the upper limit on the number of valid PSCCH(s) a UE can receive in a slot is X/3. </w:t>
            </w:r>
          </w:p>
          <w:p w:rsidR="0072153F" w:rsidRDefault="00D64263">
            <w:pPr>
              <w:numPr>
                <w:ilvl w:val="0"/>
                <w:numId w:val="5"/>
              </w:numPr>
              <w:spacing w:before="180"/>
              <w:rPr>
                <w:rFonts w:ascii="Calibri" w:hAnsi="Calibri"/>
                <w:i/>
                <w:iCs/>
              </w:rPr>
            </w:pPr>
            <w:r>
              <w:rPr>
                <w:rStyle w:val="None"/>
                <w:rFonts w:ascii="Calibri" w:hAnsi="Calibri"/>
              </w:rPr>
              <w:t>Interpretation 2: The X value refers to the number of valid PSCCH(s) a UE can receive in a slot. In this case, the higher value of X (i.e., 2*floor (NRB /10 RBs)) is not possible and thus can be considered to be removed.</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60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7"/>
        <w:gridCol w:w="2177"/>
        <w:gridCol w:w="7666"/>
        <w:gridCol w:w="221"/>
        <w:gridCol w:w="527"/>
        <w:gridCol w:w="447"/>
        <w:gridCol w:w="221"/>
        <w:gridCol w:w="714"/>
        <w:gridCol w:w="567"/>
        <w:gridCol w:w="566"/>
        <w:gridCol w:w="567"/>
        <w:gridCol w:w="4873"/>
        <w:gridCol w:w="3553"/>
      </w:tblGrid>
      <w:tr w:rsidR="0072153F">
        <w:trPr>
          <w:trHeight w:val="7004"/>
        </w:trPr>
        <w:tc>
          <w:tcPr>
            <w:tcW w:w="5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lastRenderedPageBreak/>
              <w:t>15-2</w:t>
            </w:r>
          </w:p>
        </w:tc>
        <w:tc>
          <w:tcPr>
            <w:tcW w:w="2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Transmitting NR </w:t>
            </w:r>
            <w:proofErr w:type="spellStart"/>
            <w:r>
              <w:rPr>
                <w:rStyle w:val="None"/>
              </w:rPr>
              <w:t>sidelink</w:t>
            </w:r>
            <w:proofErr w:type="spellEnd"/>
            <w:r>
              <w:rPr>
                <w:rStyle w:val="None"/>
              </w:rPr>
              <w:t xml:space="preserve"> mode 1 scheduled by NR </w:t>
            </w:r>
            <w:proofErr w:type="spellStart"/>
            <w:r>
              <w:rPr>
                <w:rStyle w:val="None"/>
              </w:rPr>
              <w:t>Uu</w:t>
            </w:r>
            <w:proofErr w:type="spellEnd"/>
          </w:p>
        </w:tc>
        <w:tc>
          <w:tcPr>
            <w:tcW w:w="76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1) UE can transmit PSCCH/PSSCH using dynamic scheduling or configured grant type 1 and 2 in NR </w:t>
            </w:r>
            <w:proofErr w:type="spellStart"/>
            <w:r>
              <w:rPr>
                <w:rStyle w:val="None"/>
              </w:rPr>
              <w:t>sidelink</w:t>
            </w:r>
            <w:proofErr w:type="spellEnd"/>
            <w:r>
              <w:rPr>
                <w:rStyle w:val="None"/>
              </w:rPr>
              <w:t xml:space="preserve"> mode 1 scheduled by NR </w:t>
            </w:r>
            <w:proofErr w:type="spellStart"/>
            <w:r>
              <w:rPr>
                <w:rStyle w:val="None"/>
              </w:rPr>
              <w:t>Uu</w:t>
            </w:r>
            <w:proofErr w:type="spellEnd"/>
            <w:r>
              <w:rPr>
                <w:rStyle w:val="None"/>
              </w:rPr>
              <w:t xml:space="preserve">. Up to 8 configured grants can be configured for a UE. Up to C </w:t>
            </w:r>
            <w:proofErr w:type="spellStart"/>
            <w:r>
              <w:rPr>
                <w:rStyle w:val="None"/>
              </w:rPr>
              <w:t>sidelink</w:t>
            </w:r>
            <w:proofErr w:type="spellEnd"/>
            <w:r>
              <w:rPr>
                <w:rStyle w:val="None"/>
              </w:rPr>
              <w:t xml:space="preserve"> HARQ processes are supported including those for configured grants</w:t>
            </w:r>
          </w:p>
          <w:p w:rsidR="0072153F" w:rsidRDefault="00D64263">
            <w:pPr>
              <w:pStyle w:val="TAL"/>
              <w:rPr>
                <w:rStyle w:val="None"/>
              </w:rPr>
            </w:pPr>
            <w:r>
              <w:rPr>
                <w:rStyle w:val="None"/>
              </w:rPr>
              <w:t>2) UE can transmit PSSCH according to the normal 64QAM MCS OFDM table.</w:t>
            </w:r>
          </w:p>
          <w:p w:rsidR="0072153F" w:rsidRDefault="00D64263">
            <w:pPr>
              <w:pStyle w:val="TAL"/>
              <w:rPr>
                <w:rStyle w:val="None"/>
              </w:rPr>
            </w:pPr>
            <w:r>
              <w:rPr>
                <w:rStyle w:val="None"/>
              </w:rPr>
              <w:t>3) UE supports PT-RS transmission in FR2.</w:t>
            </w:r>
          </w:p>
          <w:p w:rsidR="0072153F" w:rsidRDefault="00D64263">
            <w:pPr>
              <w:pStyle w:val="TAL"/>
              <w:rPr>
                <w:rStyle w:val="None"/>
              </w:rPr>
            </w:pPr>
            <w:r>
              <w:rPr>
                <w:rStyle w:val="None"/>
              </w:rPr>
              <w:t xml:space="preserve">4) UE can monitor DCI format 3_0 for NR </w:t>
            </w:r>
            <w:proofErr w:type="spellStart"/>
            <w:r>
              <w:rPr>
                <w:rStyle w:val="None"/>
              </w:rPr>
              <w:t>sidelink</w:t>
            </w:r>
            <w:proofErr w:type="spellEnd"/>
            <w:r>
              <w:rPr>
                <w:rStyle w:val="None"/>
              </w:rPr>
              <w:t xml:space="preserve"> dynamic scheduling and configured grant type 2.</w:t>
            </w:r>
          </w:p>
          <w:p w:rsidR="0072153F" w:rsidRDefault="00D64263">
            <w:pPr>
              <w:pStyle w:val="TAL"/>
              <w:rPr>
                <w:rStyle w:val="None"/>
              </w:rPr>
            </w:pPr>
            <w:r>
              <w:rPr>
                <w:rStyle w:val="None"/>
              </w:rPr>
              <w:t>6) UE can transmit using the subcarrier spacing and CP length it reports.</w:t>
            </w:r>
          </w:p>
          <w:p w:rsidR="0072153F" w:rsidRDefault="00D64263">
            <w:pPr>
              <w:pStyle w:val="TAL"/>
              <w:rPr>
                <w:rStyle w:val="None"/>
              </w:rPr>
            </w:pPr>
            <w:r>
              <w:rPr>
                <w:rStyle w:val="None"/>
              </w:rPr>
              <w:t xml:space="preserve">8) Supports 14-symbol SL slot with all DMRS patterns corresponding to {#PSSCH symbols} = {12, 9} for slots w/wo PSFCH. If UE signals support of ECP, support 12-symbol SL slot with all DMRS patterns corresponding to </w:t>
            </w:r>
            <w:r>
              <w:rPr>
                <w:rStyle w:val="None"/>
                <w:strike/>
              </w:rPr>
              <w:t>{</w:t>
            </w:r>
            <w:r>
              <w:rPr>
                <w:rStyle w:val="None"/>
              </w:rPr>
              <w:t>#PSSCH symbols} = {10,7} for slots w/wo PSFCH.</w:t>
            </w:r>
          </w:p>
          <w:p w:rsidR="0072153F" w:rsidRDefault="00D64263">
            <w:pPr>
              <w:pStyle w:val="TAL"/>
              <w:rPr>
                <w:rStyle w:val="None"/>
              </w:rPr>
            </w:pPr>
            <w:r>
              <w:rPr>
                <w:rStyle w:val="None"/>
              </w:rPr>
              <w:t>9) Support downlink pathloss based open loop power control</w:t>
            </w:r>
          </w:p>
          <w:p w:rsidR="0072153F" w:rsidRDefault="00D64263">
            <w:pPr>
              <w:pStyle w:val="TAL"/>
            </w:pPr>
            <w:r>
              <w:rPr>
                <w:rStyle w:val="None"/>
              </w:rPr>
              <w:t xml:space="preserve">11) UE can report </w:t>
            </w:r>
            <w:proofErr w:type="spellStart"/>
            <w:r>
              <w:rPr>
                <w:rStyle w:val="None"/>
              </w:rPr>
              <w:t>sidelink</w:t>
            </w:r>
            <w:proofErr w:type="spellEnd"/>
            <w:r>
              <w:rPr>
                <w:rStyle w:val="None"/>
              </w:rPr>
              <w:t xml:space="preserve"> HARQ-ACK to </w:t>
            </w:r>
            <w:proofErr w:type="spellStart"/>
            <w:r>
              <w:rPr>
                <w:rStyle w:val="None"/>
              </w:rPr>
              <w:t>gNB</w:t>
            </w:r>
            <w:proofErr w:type="spellEnd"/>
            <w:r>
              <w:rPr>
                <w:rStyle w:val="None"/>
              </w:rPr>
              <w:t xml:space="preserve"> via PUCCH and PUSCH when it is operating in NR </w:t>
            </w:r>
            <w:proofErr w:type="spellStart"/>
            <w:r>
              <w:rPr>
                <w:rStyle w:val="None"/>
              </w:rPr>
              <w:t>sidelink</w:t>
            </w:r>
            <w:proofErr w:type="spellEnd"/>
            <w:r>
              <w:rPr>
                <w:rStyle w:val="None"/>
              </w:rPr>
              <w:t xml:space="preserve"> mode 1</w:t>
            </w:r>
          </w:p>
        </w:tc>
        <w:tc>
          <w:tcPr>
            <w:tcW w:w="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72153F"/>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Yes</w:t>
            </w:r>
          </w:p>
        </w:tc>
        <w:tc>
          <w:tcPr>
            <w:tcW w:w="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No</w:t>
            </w:r>
          </w:p>
        </w:tc>
        <w:tc>
          <w:tcPr>
            <w:tcW w:w="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72153F"/>
        </w:tc>
        <w:tc>
          <w:tcPr>
            <w:tcW w:w="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Per band</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48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Note: Random selection in the exceptional pool is supported.</w:t>
            </w:r>
          </w:p>
          <w:p w:rsidR="0072153F" w:rsidRDefault="0072153F">
            <w:pPr>
              <w:pStyle w:val="TAL"/>
              <w:rPr>
                <w:rStyle w:val="None"/>
              </w:rPr>
            </w:pPr>
          </w:p>
          <w:p w:rsidR="0072153F" w:rsidRDefault="00D64263">
            <w:pPr>
              <w:pStyle w:val="TAL"/>
              <w:rPr>
                <w:rStyle w:val="None"/>
              </w:rPr>
            </w:pPr>
            <w:r>
              <w:rPr>
                <w:rStyle w:val="None"/>
                <w:shd w:val="clear" w:color="auto" w:fill="FFFF00"/>
              </w:rPr>
              <w:t xml:space="preserve">FFS: This is the basic FG for </w:t>
            </w:r>
            <w:proofErr w:type="spellStart"/>
            <w:r>
              <w:rPr>
                <w:rStyle w:val="None"/>
                <w:shd w:val="clear" w:color="auto" w:fill="FFFF00"/>
              </w:rPr>
              <w:t>sidelink</w:t>
            </w:r>
            <w:proofErr w:type="spellEnd"/>
            <w:r>
              <w:rPr>
                <w:rStyle w:val="None"/>
                <w:shd w:val="clear" w:color="auto" w:fill="FFFF00"/>
              </w:rPr>
              <w:t xml:space="preserve"> in licensed spectrum where </w:t>
            </w:r>
            <w:proofErr w:type="spellStart"/>
            <w:r>
              <w:rPr>
                <w:rStyle w:val="None"/>
                <w:shd w:val="clear" w:color="auto" w:fill="FFFF00"/>
              </w:rPr>
              <w:t>gNB</w:t>
            </w:r>
            <w:proofErr w:type="spellEnd"/>
            <w:r>
              <w:rPr>
                <w:rStyle w:val="None"/>
                <w:shd w:val="clear" w:color="auto" w:fill="FFFF00"/>
              </w:rPr>
              <w:t xml:space="preserve"> is operating on or managing that spectrum and optional FG otherwise</w:t>
            </w:r>
          </w:p>
          <w:p w:rsidR="0072153F" w:rsidRDefault="0072153F">
            <w:pPr>
              <w:pStyle w:val="TAL"/>
              <w:rPr>
                <w:rStyle w:val="None"/>
              </w:rPr>
            </w:pPr>
          </w:p>
          <w:p w:rsidR="0072153F" w:rsidRDefault="00D64263">
            <w:pPr>
              <w:pStyle w:val="TAL"/>
              <w:rPr>
                <w:rStyle w:val="None"/>
              </w:rPr>
            </w:pPr>
            <w:r>
              <w:rPr>
                <w:rStyle w:val="None"/>
              </w:rPr>
              <w:t xml:space="preserve">Candidate values for </w:t>
            </w:r>
            <w:proofErr w:type="spellStart"/>
            <w:r>
              <w:rPr>
                <w:rStyle w:val="None"/>
              </w:rPr>
              <w:t>C are</w:t>
            </w:r>
            <w:proofErr w:type="spellEnd"/>
            <w:r>
              <w:rPr>
                <w:rStyle w:val="None"/>
              </w:rPr>
              <w:t xml:space="preserve"> {8,16}</w:t>
            </w:r>
          </w:p>
          <w:p w:rsidR="0072153F" w:rsidRDefault="00D64263">
            <w:pPr>
              <w:pStyle w:val="TAL"/>
              <w:rPr>
                <w:rStyle w:val="None"/>
              </w:rPr>
            </w:pPr>
            <w:r>
              <w:rPr>
                <w:rStyle w:val="None"/>
              </w:rPr>
              <w:t xml:space="preserve">Note: the UE supports up max(B, C) as the total number of </w:t>
            </w:r>
            <w:proofErr w:type="spellStart"/>
            <w:r>
              <w:rPr>
                <w:rStyle w:val="None"/>
              </w:rPr>
              <w:t>sidelink</w:t>
            </w:r>
            <w:proofErr w:type="spellEnd"/>
            <w:r>
              <w:rPr>
                <w:rStyle w:val="None"/>
              </w:rPr>
              <w:t xml:space="preserve"> HARQ processes across both Mode 1 and Mode 2</w:t>
            </w:r>
          </w:p>
          <w:p w:rsidR="0072153F" w:rsidRDefault="0072153F">
            <w:pPr>
              <w:pStyle w:val="TAL"/>
              <w:rPr>
                <w:rStyle w:val="None"/>
              </w:rPr>
            </w:pPr>
          </w:p>
          <w:p w:rsidR="0072153F" w:rsidRDefault="00D64263">
            <w:pPr>
              <w:pStyle w:val="TAL"/>
              <w:rPr>
                <w:rStyle w:val="None"/>
              </w:rPr>
            </w:pPr>
            <w:r>
              <w:rPr>
                <w:rStyle w:val="None"/>
              </w:rPr>
              <w:t>Component-6 candidate value set in FR1:</w:t>
            </w:r>
          </w:p>
          <w:p w:rsidR="0072153F" w:rsidRDefault="00D64263">
            <w:pPr>
              <w:pStyle w:val="TAL"/>
              <w:rPr>
                <w:rStyle w:val="None"/>
              </w:rPr>
            </w:pPr>
            <w:r>
              <w:rPr>
                <w:rStyle w:val="None"/>
              </w:rPr>
              <w:t>{{15 kHz}, {30 kHz}, {60 kHz}, {15, 30 kHz}, {30, 60 kHz}, {15, 60 kHz}, {15, 30, 60 kHz}}</w:t>
            </w:r>
          </w:p>
          <w:p w:rsidR="0072153F" w:rsidRDefault="00D64263">
            <w:pPr>
              <w:pStyle w:val="TAL"/>
              <w:rPr>
                <w:rStyle w:val="None"/>
              </w:rPr>
            </w:pPr>
            <w:r>
              <w:rPr>
                <w:rStyle w:val="None"/>
              </w:rPr>
              <w:t>Component-6 candidate value set in FR2:</w:t>
            </w:r>
          </w:p>
          <w:p w:rsidR="0072153F" w:rsidRDefault="00D64263">
            <w:pPr>
              <w:pStyle w:val="TAL"/>
              <w:rPr>
                <w:rStyle w:val="None"/>
              </w:rPr>
            </w:pPr>
            <w:r>
              <w:rPr>
                <w:rStyle w:val="None"/>
              </w:rPr>
              <w:t>{{60 kHz}, {120 kHz}, {60, 120 kHz}}</w:t>
            </w:r>
          </w:p>
          <w:p w:rsidR="0072153F" w:rsidRDefault="00D64263">
            <w:pPr>
              <w:pStyle w:val="TAL"/>
              <w:rPr>
                <w:rStyle w:val="None"/>
              </w:rPr>
            </w:pPr>
            <w:r>
              <w:rPr>
                <w:rStyle w:val="None"/>
              </w:rPr>
              <w:t xml:space="preserve">Component-6 candidate value set for CP length: {NCP,NCP and ECP} </w:t>
            </w:r>
          </w:p>
          <w:p w:rsidR="0072153F" w:rsidRDefault="00D64263">
            <w:pPr>
              <w:pStyle w:val="TAL"/>
              <w:rPr>
                <w:rStyle w:val="None"/>
              </w:rPr>
            </w:pPr>
            <w:r>
              <w:rPr>
                <w:rStyle w:val="None"/>
              </w:rPr>
              <w:t>(ECP only applies to SCS of 60 kHz)</w:t>
            </w:r>
          </w:p>
          <w:p w:rsidR="0072153F" w:rsidRDefault="0072153F">
            <w:pPr>
              <w:pStyle w:val="TAL"/>
              <w:rPr>
                <w:rStyle w:val="None"/>
              </w:rPr>
            </w:pPr>
          </w:p>
          <w:p w:rsidR="0072153F" w:rsidRDefault="00D64263">
            <w:pPr>
              <w:pStyle w:val="TAL"/>
              <w:rPr>
                <w:rStyle w:val="None"/>
              </w:rPr>
            </w:pPr>
            <w:r>
              <w:rPr>
                <w:rStyle w:val="None"/>
              </w:rPr>
              <w:t xml:space="preserve">Note: For Component 6, if a band is not indicated with only the PC5 interface in 38.101-1 Table 5.2E-1, the reported numerology shall be the same for </w:t>
            </w:r>
            <w:proofErr w:type="spellStart"/>
            <w:r>
              <w:rPr>
                <w:rStyle w:val="None"/>
              </w:rPr>
              <w:t>sidelink</w:t>
            </w:r>
            <w:proofErr w:type="spellEnd"/>
            <w:r>
              <w:rPr>
                <w:rStyle w:val="None"/>
              </w:rPr>
              <w:t xml:space="preserve"> and uplink.</w:t>
            </w:r>
          </w:p>
          <w:p w:rsidR="0072153F" w:rsidRDefault="0072153F">
            <w:pPr>
              <w:pStyle w:val="TAL"/>
              <w:rPr>
                <w:rStyle w:val="None"/>
              </w:rPr>
            </w:pPr>
          </w:p>
          <w:p w:rsidR="0072153F" w:rsidRDefault="00D64263">
            <w:pPr>
              <w:pStyle w:val="TAL"/>
              <w:rPr>
                <w:rStyle w:val="None"/>
              </w:rPr>
            </w:pPr>
            <w:r>
              <w:rPr>
                <w:rStyle w:val="None"/>
                <w:shd w:val="clear" w:color="auto" w:fill="FFFF00"/>
              </w:rPr>
              <w:t>FFS: Component (9) is not required to be supported in a band indicated with only the PC5 interface in 38.101-1 Table 5.2E-1</w:t>
            </w:r>
          </w:p>
          <w:p w:rsidR="0072153F" w:rsidRDefault="0072153F">
            <w:pPr>
              <w:pStyle w:val="TAL"/>
              <w:rPr>
                <w:rStyle w:val="None"/>
              </w:rPr>
            </w:pPr>
          </w:p>
          <w:p w:rsidR="0072153F" w:rsidRDefault="00D64263">
            <w:pPr>
              <w:pStyle w:val="TAL"/>
              <w:rPr>
                <w:rStyle w:val="None"/>
              </w:rPr>
            </w:pPr>
            <w:r>
              <w:rPr>
                <w:rStyle w:val="None"/>
              </w:rPr>
              <w:t>Note: Component 11 is not required to be supported in a band indicated with the PC5 interface in 38.101-1 Table 5.2E-1</w:t>
            </w:r>
          </w:p>
          <w:p w:rsidR="0072153F" w:rsidRDefault="0072153F">
            <w:pPr>
              <w:pStyle w:val="TAL"/>
              <w:rPr>
                <w:rStyle w:val="None"/>
              </w:rPr>
            </w:pPr>
          </w:p>
          <w:p w:rsidR="0072153F" w:rsidRDefault="00D64263">
            <w:pPr>
              <w:pStyle w:val="TAL"/>
            </w:pPr>
            <w:r>
              <w:rPr>
                <w:rStyle w:val="None"/>
                <w:shd w:val="clear" w:color="auto" w:fill="FFFF00"/>
              </w:rPr>
              <w:t>FFS: whether to mandate an SCS.</w:t>
            </w:r>
          </w:p>
        </w:tc>
        <w:tc>
          <w:tcPr>
            <w:tcW w:w="3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Optional with capability </w:t>
            </w:r>
            <w:proofErr w:type="spellStart"/>
            <w:r>
              <w:rPr>
                <w:rStyle w:val="None"/>
              </w:rPr>
              <w:t>signalling</w:t>
            </w:r>
            <w:proofErr w:type="spellEnd"/>
          </w:p>
          <w:p w:rsidR="0072153F" w:rsidRDefault="00D64263">
            <w:pPr>
              <w:pStyle w:val="TAL"/>
            </w:pPr>
            <w:r>
              <w:rPr>
                <w:rStyle w:val="None"/>
                <w:shd w:val="clear" w:color="auto" w:fill="FFFF00"/>
              </w:rPr>
              <w:t xml:space="preserve">FFS: For UE supports NR </w:t>
            </w:r>
            <w:proofErr w:type="spellStart"/>
            <w:r>
              <w:rPr>
                <w:rStyle w:val="None"/>
                <w:shd w:val="clear" w:color="auto" w:fill="FFFF00"/>
              </w:rPr>
              <w:t>sidelink</w:t>
            </w:r>
            <w:proofErr w:type="spellEnd"/>
            <w:r>
              <w:rPr>
                <w:rStyle w:val="None"/>
                <w:shd w:val="clear" w:color="auto" w:fill="FFFF00"/>
              </w:rPr>
              <w:t xml:space="preserve"> in licensed spectrum where </w:t>
            </w:r>
            <w:proofErr w:type="spellStart"/>
            <w:r>
              <w:rPr>
                <w:rStyle w:val="None"/>
                <w:shd w:val="clear" w:color="auto" w:fill="FFFF00"/>
              </w:rPr>
              <w:t>gNB</w:t>
            </w:r>
            <w:proofErr w:type="spellEnd"/>
            <w:r>
              <w:rPr>
                <w:rStyle w:val="None"/>
                <w:shd w:val="clear" w:color="auto" w:fill="FFFF00"/>
              </w:rPr>
              <w:t xml:space="preserve"> is defined, UE must indicate this FG is supported.</w:t>
            </w:r>
          </w:p>
        </w:tc>
      </w:tr>
    </w:tbl>
    <w:p w:rsidR="0072153F" w:rsidRDefault="0072153F">
      <w:pPr>
        <w:pStyle w:val="maintext"/>
        <w:widowControl w:val="0"/>
        <w:spacing w:line="240" w:lineRule="auto"/>
        <w:ind w:firstLine="0"/>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388"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23"/>
        <w:gridCol w:w="20465"/>
      </w:tblGrid>
      <w:tr w:rsidR="0072153F">
        <w:trPr>
          <w:trHeight w:val="226"/>
        </w:trPr>
        <w:tc>
          <w:tcPr>
            <w:tcW w:w="1923"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Company</w:t>
            </w:r>
          </w:p>
        </w:tc>
        <w:tc>
          <w:tcPr>
            <w:tcW w:w="20464"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Summary</w:t>
            </w:r>
          </w:p>
        </w:tc>
      </w:tr>
      <w:tr w:rsidR="0072153F">
        <w:trPr>
          <w:trHeight w:val="1766"/>
        </w:trPr>
        <w:tc>
          <w:tcPr>
            <w:tcW w:w="1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spacing w:before="0" w:after="0"/>
              <w:jc w:val="left"/>
            </w:pPr>
            <w:r>
              <w:rPr>
                <w:rStyle w:val="Hyperlink0"/>
                <w:rFonts w:ascii="Calibri" w:hAnsi="Calibri"/>
              </w:rPr>
              <w:t xml:space="preserve">FUTUREWEI </w:t>
            </w:r>
            <w:hyperlink w:anchor="Ref47802010" w:history="1">
              <w:r>
                <w:rPr>
                  <w:rStyle w:val="Hyperlink0"/>
                  <w:rFonts w:ascii="Calibri" w:hAnsi="Calibri"/>
                </w:rPr>
                <w:t>[1]</w:t>
              </w:r>
            </w:hyperlink>
          </w:p>
        </w:tc>
        <w:tc>
          <w:tcPr>
            <w:tcW w:w="20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When a SL UE is operating in licensed spectrum, this spectrum has been obtained at a significant cost by the operator. In addition, the operator may have services requiring high reliability and/or high bit rates. It is therefore paramount to protect the </w:t>
            </w:r>
            <w:proofErr w:type="spellStart"/>
            <w:r>
              <w:rPr>
                <w:rStyle w:val="Hyperlink0"/>
                <w:rFonts w:ascii="Calibri" w:hAnsi="Calibri"/>
              </w:rPr>
              <w:t>gNB</w:t>
            </w:r>
            <w:proofErr w:type="spellEnd"/>
            <w:r>
              <w:rPr>
                <w:rStyle w:val="Hyperlink0"/>
                <w:rFonts w:ascii="Calibri" w:hAnsi="Calibri"/>
              </w:rPr>
              <w:t xml:space="preserve"> from interference from the </w:t>
            </w:r>
            <w:proofErr w:type="spellStart"/>
            <w:r>
              <w:rPr>
                <w:rStyle w:val="Hyperlink0"/>
                <w:rFonts w:ascii="Calibri" w:hAnsi="Calibri"/>
              </w:rPr>
              <w:t>sidelink</w:t>
            </w:r>
            <w:proofErr w:type="spellEnd"/>
            <w:r>
              <w:rPr>
                <w:rStyle w:val="Hyperlink0"/>
                <w:rFonts w:ascii="Calibri" w:hAnsi="Calibri"/>
              </w:rPr>
              <w:t xml:space="preserve">. The only way to ensure interference control is to have a </w:t>
            </w:r>
            <w:proofErr w:type="spellStart"/>
            <w:r>
              <w:rPr>
                <w:rStyle w:val="Hyperlink0"/>
                <w:rFonts w:ascii="Calibri" w:hAnsi="Calibri"/>
              </w:rPr>
              <w:t>sidelink</w:t>
            </w:r>
            <w:proofErr w:type="spellEnd"/>
            <w:r>
              <w:rPr>
                <w:rStyle w:val="Hyperlink0"/>
                <w:rFonts w:ascii="Calibri" w:hAnsi="Calibri"/>
              </w:rPr>
              <w:t xml:space="preserve"> UE operating in mode-1, thus </w:t>
            </w:r>
            <w:r>
              <w:rPr>
                <w:rStyle w:val="None"/>
                <w:rFonts w:ascii="Calibri" w:hAnsi="Calibri"/>
                <w:b/>
                <w:bCs/>
              </w:rPr>
              <w:t>15-2 should be part of the basic feature group</w:t>
            </w:r>
            <w:r>
              <w:rPr>
                <w:rStyle w:val="Hyperlink0"/>
                <w:rFonts w:ascii="Calibri" w:hAnsi="Calibri"/>
              </w:rPr>
              <w:t>. For consistency, we suggest doing what was done for NR-U features and capture the basic FG in both the notes and the optional/mandatory columns. Note that this was already done for most of the V2X features (e.g., 15-1, 15-2, etc.)</w:t>
            </w:r>
          </w:p>
          <w:p w:rsidR="0072153F" w:rsidRDefault="0072153F">
            <w:pPr>
              <w:rPr>
                <w:rStyle w:val="None"/>
                <w:rFonts w:ascii="Calibri" w:eastAsia="Calibri" w:hAnsi="Calibri" w:cs="Calibri"/>
              </w:rPr>
            </w:pPr>
          </w:p>
          <w:p w:rsidR="0072153F" w:rsidRDefault="00D64263">
            <w:r>
              <w:rPr>
                <w:rStyle w:val="Hyperlink0"/>
                <w:rFonts w:ascii="Calibri" w:hAnsi="Calibri"/>
              </w:rPr>
              <w:t xml:space="preserve">The main remaining issue for 15-2 is whether to mandate an SCS. In our view, this is not needed: for mode-1, the network should have full flexibility to determine which SCS to use. Having a mandatory SCS for 15-2 does not really serve a purpose. Thus, our </w:t>
            </w:r>
            <w:r>
              <w:rPr>
                <w:rStyle w:val="None"/>
                <w:rFonts w:ascii="Calibri" w:hAnsi="Calibri"/>
                <w:b/>
                <w:bCs/>
              </w:rPr>
              <w:t>preference is to not have a mandated SCS for 15-2</w:t>
            </w:r>
            <w:r>
              <w:rPr>
                <w:rStyle w:val="Hyperlink0"/>
                <w:rFonts w:ascii="Calibri" w:hAnsi="Calibri"/>
              </w:rPr>
              <w:t>.</w:t>
            </w:r>
          </w:p>
        </w:tc>
      </w:tr>
      <w:tr w:rsidR="0072153F">
        <w:trPr>
          <w:trHeight w:val="866"/>
        </w:trPr>
        <w:tc>
          <w:tcPr>
            <w:tcW w:w="1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Vivo </w:t>
            </w:r>
            <w:hyperlink w:anchor="Ref47802019" w:history="1">
              <w:r>
                <w:rPr>
                  <w:rStyle w:val="Hyperlink0"/>
                  <w:rFonts w:ascii="Calibri" w:hAnsi="Calibri"/>
                </w:rPr>
                <w:t>[2]</w:t>
              </w:r>
            </w:hyperlink>
          </w:p>
        </w:tc>
        <w:tc>
          <w:tcPr>
            <w:tcW w:w="20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Given that mode-2 operation can be deployed in licensed band, this feature is </w:t>
            </w:r>
            <w:r>
              <w:rPr>
                <w:rStyle w:val="None"/>
                <w:rFonts w:ascii="Calibri" w:hAnsi="Calibri"/>
                <w:b/>
                <w:bCs/>
              </w:rPr>
              <w:t>not required as a basic feature group</w:t>
            </w:r>
            <w:r>
              <w:rPr>
                <w:rStyle w:val="Hyperlink0"/>
                <w:rFonts w:ascii="Calibri" w:hAnsi="Calibri"/>
              </w:rPr>
              <w:t xml:space="preserve"> </w:t>
            </w:r>
          </w:p>
          <w:p w:rsidR="0072153F" w:rsidRDefault="00D64263">
            <w:r>
              <w:rPr>
                <w:rStyle w:val="Hyperlink0"/>
                <w:rFonts w:ascii="Calibri" w:hAnsi="Calibri"/>
              </w:rPr>
              <w:t xml:space="preserve">It is RAN4’s reasonability to define the supported subcarrier spacing and CP length for each band. Moreover, the mandatory numerology may even be defined by regulation, which is totally outside of 3GPP’s specification work. Therefore, </w:t>
            </w:r>
            <w:r>
              <w:rPr>
                <w:rStyle w:val="None"/>
                <w:rFonts w:ascii="Calibri" w:hAnsi="Calibri"/>
                <w:b/>
                <w:bCs/>
              </w:rPr>
              <w:t>RAN1 should not mandate some specific SCS and/or CP length</w:t>
            </w:r>
            <w:r>
              <w:rPr>
                <w:rStyle w:val="Hyperlink0"/>
                <w:rFonts w:ascii="Calibri" w:hAnsi="Calibri"/>
              </w:rPr>
              <w:t xml:space="preserve"> in RAN1’s FGs.</w:t>
            </w:r>
          </w:p>
        </w:tc>
      </w:tr>
      <w:tr w:rsidR="0072153F">
        <w:trPr>
          <w:trHeight w:val="8022"/>
        </w:trPr>
        <w:tc>
          <w:tcPr>
            <w:tcW w:w="1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lastRenderedPageBreak/>
              <w:t xml:space="preserve">ZTE </w:t>
            </w:r>
            <w:hyperlink w:anchor="Ref47802024" w:history="1">
              <w:r>
                <w:rPr>
                  <w:rStyle w:val="Hyperlink0"/>
                  <w:rFonts w:ascii="Calibri" w:hAnsi="Calibri"/>
                </w:rPr>
                <w:t>[3]</w:t>
              </w:r>
            </w:hyperlink>
          </w:p>
        </w:tc>
        <w:tc>
          <w:tcPr>
            <w:tcW w:w="20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numPr>
                <w:ilvl w:val="0"/>
                <w:numId w:val="6"/>
              </w:numPr>
              <w:rPr>
                <w:rFonts w:ascii="Calibri" w:hAnsi="Calibri"/>
              </w:rPr>
            </w:pPr>
            <w:r>
              <w:rPr>
                <w:rStyle w:val="Hyperlink0"/>
                <w:rFonts w:ascii="Calibri" w:hAnsi="Calibri"/>
              </w:rPr>
              <w:t>Given the SCS could be configured based on UE report, it seems not necessary to mandate an SCS, which could be different from the actual UE report.</w:t>
            </w:r>
          </w:p>
          <w:p w:rsidR="0072153F" w:rsidRDefault="00D64263">
            <w:pPr>
              <w:numPr>
                <w:ilvl w:val="0"/>
                <w:numId w:val="6"/>
              </w:numPr>
              <w:rPr>
                <w:rFonts w:ascii="Calibri" w:hAnsi="Calibri"/>
              </w:rPr>
            </w:pPr>
            <w:r>
              <w:rPr>
                <w:rStyle w:val="Hyperlink0"/>
                <w:rFonts w:ascii="Calibri" w:hAnsi="Calibri"/>
              </w:rPr>
              <w:t xml:space="preserve">Mode 1 transmission should be a basic FG in licensed spectrum where </w:t>
            </w:r>
            <w:proofErr w:type="spellStart"/>
            <w:r>
              <w:rPr>
                <w:rStyle w:val="Hyperlink0"/>
                <w:rFonts w:ascii="Calibri" w:hAnsi="Calibri"/>
              </w:rPr>
              <w:t>gNB</w:t>
            </w:r>
            <w:proofErr w:type="spellEnd"/>
            <w:r>
              <w:rPr>
                <w:rStyle w:val="Hyperlink0"/>
                <w:rFonts w:ascii="Calibri" w:hAnsi="Calibri"/>
              </w:rPr>
              <w:t xml:space="preserve"> is defined.</w:t>
            </w:r>
          </w:p>
          <w:p w:rsidR="0072153F" w:rsidRDefault="00D64263">
            <w:pPr>
              <w:numPr>
                <w:ilvl w:val="0"/>
                <w:numId w:val="6"/>
              </w:numPr>
              <w:rPr>
                <w:rFonts w:ascii="Calibri" w:hAnsi="Calibri"/>
              </w:rPr>
            </w:pPr>
            <w:r>
              <w:rPr>
                <w:rStyle w:val="Hyperlink0"/>
                <w:rFonts w:ascii="Calibri" w:hAnsi="Calibri"/>
              </w:rPr>
              <w:t>The note on component 9) downlink path loss based open loop power control is reasonable given there is no valid downlink path loss information in a band indicated with only the PC5 interface in 38.101-1 Table 5.2E-1</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15-2</w:t>
            </w:r>
            <w:r>
              <w:rPr>
                <w:rStyle w:val="None"/>
                <w:rFonts w:ascii="Times New Roman" w:hAnsi="Times New Roman"/>
              </w:rPr>
              <w:tab/>
              <w:t xml:space="preserve">Transmitting NR </w:t>
            </w:r>
            <w:proofErr w:type="spellStart"/>
            <w:r>
              <w:rPr>
                <w:rStyle w:val="None"/>
                <w:rFonts w:ascii="Times New Roman" w:hAnsi="Times New Roman"/>
              </w:rPr>
              <w:t>sidelink</w:t>
            </w:r>
            <w:proofErr w:type="spellEnd"/>
            <w:r>
              <w:rPr>
                <w:rStyle w:val="None"/>
                <w:rFonts w:ascii="Times New Roman" w:hAnsi="Times New Roman"/>
              </w:rPr>
              <w:t xml:space="preserve"> mode 1 scheduled by NR </w:t>
            </w:r>
            <w:proofErr w:type="spellStart"/>
            <w:r>
              <w:rPr>
                <w:rStyle w:val="None"/>
                <w:rFonts w:ascii="Times New Roman" w:hAnsi="Times New Roman"/>
              </w:rPr>
              <w:t>Uu</w:t>
            </w:r>
            <w:proofErr w:type="spellEnd"/>
            <w:r>
              <w:rPr>
                <w:rStyle w:val="None"/>
                <w:rFonts w:ascii="Times New Roman" w:hAnsi="Times New Roman"/>
              </w:rPr>
              <w:tab/>
              <w:t xml:space="preserve">1) UE can transmit PSCCH/PSSCH using dynamic scheduling or configured grant type 1 and 2 in NR </w:t>
            </w:r>
            <w:proofErr w:type="spellStart"/>
            <w:r>
              <w:rPr>
                <w:rStyle w:val="None"/>
                <w:rFonts w:ascii="Times New Roman" w:hAnsi="Times New Roman"/>
              </w:rPr>
              <w:t>sidelink</w:t>
            </w:r>
            <w:proofErr w:type="spellEnd"/>
            <w:r>
              <w:rPr>
                <w:rStyle w:val="None"/>
                <w:rFonts w:ascii="Times New Roman" w:hAnsi="Times New Roman"/>
              </w:rPr>
              <w:t xml:space="preserve"> mode 1 scheduled by NR </w:t>
            </w:r>
            <w:proofErr w:type="spellStart"/>
            <w:r>
              <w:rPr>
                <w:rStyle w:val="None"/>
                <w:rFonts w:ascii="Times New Roman" w:hAnsi="Times New Roman"/>
              </w:rPr>
              <w:t>Uu</w:t>
            </w:r>
            <w:proofErr w:type="spellEnd"/>
            <w:r>
              <w:rPr>
                <w:rStyle w:val="None"/>
                <w:rFonts w:ascii="Times New Roman" w:hAnsi="Times New Roman"/>
              </w:rPr>
              <w:t xml:space="preserve">. Up to 8 configured grants can be configured for a UE. Up to C </w:t>
            </w:r>
            <w:proofErr w:type="spellStart"/>
            <w:r>
              <w:rPr>
                <w:rStyle w:val="None"/>
                <w:rFonts w:ascii="Times New Roman" w:hAnsi="Times New Roman"/>
              </w:rPr>
              <w:t>sidelink</w:t>
            </w:r>
            <w:proofErr w:type="spellEnd"/>
            <w:r>
              <w:rPr>
                <w:rStyle w:val="None"/>
                <w:rFonts w:ascii="Times New Roman" w:hAnsi="Times New Roman"/>
              </w:rPr>
              <w:t xml:space="preserve"> HARQ processes are supported including those for configured grants</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2) UE can transmit PSSCH according to the normal 64QAM MCS OFDM table.</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3) UE supports PT-RS transmission in FR2.</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 xml:space="preserve">4) UE can monitor DCI format 3_0 for NR </w:t>
            </w:r>
            <w:proofErr w:type="spellStart"/>
            <w:r>
              <w:rPr>
                <w:rStyle w:val="None"/>
                <w:rFonts w:ascii="Times New Roman" w:hAnsi="Times New Roman"/>
              </w:rPr>
              <w:t>sidelink</w:t>
            </w:r>
            <w:proofErr w:type="spellEnd"/>
            <w:r>
              <w:rPr>
                <w:rStyle w:val="None"/>
                <w:rFonts w:ascii="Times New Roman" w:hAnsi="Times New Roman"/>
              </w:rPr>
              <w:t xml:space="preserve"> dynamic scheduling and configured grant type 2.</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6) UE can transmit using the subcarrier spacing and CP length it reports.</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 xml:space="preserve">8) Supports 14-symbol SL slot with all DMRS patterns corresponding to {#PSSCH symbols} = {12, 9} for slots w/wo PSFCH. If UE signals support of ECP, support 12-symbol SL slot with all DMRS patterns corresponding to </w:t>
            </w:r>
            <w:r>
              <w:rPr>
                <w:rStyle w:val="None"/>
                <w:rFonts w:ascii="Times New Roman" w:hAnsi="Times New Roman"/>
                <w:strike/>
              </w:rPr>
              <w:t>{</w:t>
            </w:r>
            <w:r>
              <w:rPr>
                <w:rStyle w:val="None"/>
                <w:rFonts w:ascii="Times New Roman" w:hAnsi="Times New Roman"/>
              </w:rPr>
              <w:t>#PSSCH symbols} = {10,7} for slots w/wo PSFCH.</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9) Support downlink pathloss based open loop power control</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 xml:space="preserve">11) UE can report </w:t>
            </w:r>
            <w:proofErr w:type="spellStart"/>
            <w:r>
              <w:rPr>
                <w:rStyle w:val="None"/>
                <w:rFonts w:ascii="Times New Roman" w:hAnsi="Times New Roman"/>
              </w:rPr>
              <w:t>sidelink</w:t>
            </w:r>
            <w:proofErr w:type="spellEnd"/>
            <w:r>
              <w:rPr>
                <w:rStyle w:val="None"/>
                <w:rFonts w:ascii="Times New Roman" w:hAnsi="Times New Roman"/>
              </w:rPr>
              <w:t xml:space="preserve"> HARQ-ACK to </w:t>
            </w:r>
            <w:proofErr w:type="spellStart"/>
            <w:r>
              <w:rPr>
                <w:rStyle w:val="None"/>
                <w:rFonts w:ascii="Times New Roman" w:hAnsi="Times New Roman"/>
              </w:rPr>
              <w:t>gNB</w:t>
            </w:r>
            <w:proofErr w:type="spellEnd"/>
            <w:r>
              <w:rPr>
                <w:rStyle w:val="None"/>
                <w:rFonts w:ascii="Times New Roman" w:hAnsi="Times New Roman"/>
              </w:rPr>
              <w:t xml:space="preserve"> via PUCCH and PUSCH when it is operating in NR </w:t>
            </w:r>
            <w:proofErr w:type="spellStart"/>
            <w:r>
              <w:rPr>
                <w:rStyle w:val="None"/>
                <w:rFonts w:ascii="Times New Roman" w:hAnsi="Times New Roman"/>
              </w:rPr>
              <w:t>sidelink</w:t>
            </w:r>
            <w:proofErr w:type="spellEnd"/>
            <w:r>
              <w:rPr>
                <w:rStyle w:val="None"/>
                <w:rFonts w:ascii="Times New Roman" w:hAnsi="Times New Roman"/>
              </w:rPr>
              <w:t xml:space="preserve"> mode 1</w:t>
            </w:r>
            <w:r>
              <w:rPr>
                <w:rStyle w:val="None"/>
                <w:rFonts w:ascii="Times New Roman" w:hAnsi="Times New Roman"/>
              </w:rPr>
              <w:tab/>
            </w:r>
            <w:r>
              <w:rPr>
                <w:rStyle w:val="None"/>
                <w:rFonts w:ascii="Times New Roman" w:hAnsi="Times New Roman"/>
              </w:rPr>
              <w:tab/>
              <w:t>Yes</w:t>
            </w:r>
            <w:r>
              <w:rPr>
                <w:rStyle w:val="None"/>
                <w:rFonts w:ascii="Times New Roman" w:hAnsi="Times New Roman"/>
              </w:rPr>
              <w:tab/>
              <w:t>No</w:t>
            </w:r>
            <w:r>
              <w:rPr>
                <w:rStyle w:val="None"/>
                <w:rFonts w:ascii="Times New Roman" w:hAnsi="Times New Roman"/>
              </w:rPr>
              <w:tab/>
            </w:r>
            <w:r>
              <w:rPr>
                <w:rStyle w:val="None"/>
                <w:rFonts w:ascii="Times New Roman" w:hAnsi="Times New Roman"/>
              </w:rPr>
              <w:tab/>
              <w:t>Per band</w:t>
            </w:r>
          </w:p>
          <w:p w:rsidR="0072153F" w:rsidRDefault="00D64263">
            <w:pPr>
              <w:pStyle w:val="TAL"/>
              <w:rPr>
                <w:rStyle w:val="None"/>
                <w:rFonts w:ascii="Times New Roman" w:eastAsia="Times New Roman" w:hAnsi="Times New Roman" w:cs="Times New Roman"/>
              </w:rPr>
            </w:pPr>
            <w:r>
              <w:rPr>
                <w:rStyle w:val="None"/>
                <w:rFonts w:ascii="Times New Roman" w:eastAsia="Times New Roman" w:hAnsi="Times New Roman" w:cs="Times New Roman"/>
              </w:rPr>
              <w:tab/>
            </w:r>
            <w:r>
              <w:rPr>
                <w:rStyle w:val="None"/>
                <w:rFonts w:ascii="Times New Roman" w:hAnsi="Times New Roman"/>
              </w:rPr>
              <w:t>N.A.</w:t>
            </w:r>
            <w:r>
              <w:rPr>
                <w:rStyle w:val="None"/>
                <w:rFonts w:ascii="Times New Roman" w:hAnsi="Times New Roman"/>
              </w:rPr>
              <w:tab/>
              <w:t>N.A.</w:t>
            </w:r>
            <w:r>
              <w:rPr>
                <w:rStyle w:val="None"/>
                <w:rFonts w:ascii="Times New Roman" w:hAnsi="Times New Roman"/>
              </w:rPr>
              <w:tab/>
              <w:t>N.A.</w:t>
            </w:r>
            <w:r>
              <w:rPr>
                <w:rStyle w:val="None"/>
                <w:rFonts w:ascii="Times New Roman" w:hAnsi="Times New Roman"/>
              </w:rPr>
              <w:tab/>
              <w:t>Note: Random selection in the exceptional pool is supported.</w:t>
            </w:r>
          </w:p>
          <w:p w:rsidR="0072153F" w:rsidRDefault="0072153F">
            <w:pPr>
              <w:pStyle w:val="TAL"/>
              <w:rPr>
                <w:rStyle w:val="None"/>
                <w:rFonts w:ascii="Times New Roman" w:eastAsia="Times New Roman" w:hAnsi="Times New Roman" w:cs="Times New Roman"/>
              </w:rPr>
            </w:pPr>
          </w:p>
          <w:p w:rsidR="0072153F" w:rsidRDefault="00D64263">
            <w:pPr>
              <w:pStyle w:val="TAL"/>
              <w:rPr>
                <w:rStyle w:val="None"/>
                <w:rFonts w:ascii="Times New Roman" w:eastAsia="Times New Roman" w:hAnsi="Times New Roman" w:cs="Times New Roman"/>
              </w:rPr>
            </w:pPr>
            <w:r>
              <w:rPr>
                <w:rStyle w:val="None"/>
                <w:rFonts w:ascii="Times New Roman" w:hAnsi="Times New Roman"/>
                <w:strike/>
              </w:rPr>
              <w:t xml:space="preserve">FFS: </w:t>
            </w:r>
            <w:r>
              <w:rPr>
                <w:rStyle w:val="None"/>
                <w:rFonts w:ascii="Times New Roman" w:hAnsi="Times New Roman"/>
              </w:rPr>
              <w:t xml:space="preserve">This is the basic FG for </w:t>
            </w:r>
            <w:proofErr w:type="spellStart"/>
            <w:r>
              <w:rPr>
                <w:rStyle w:val="None"/>
                <w:rFonts w:ascii="Times New Roman" w:hAnsi="Times New Roman"/>
              </w:rPr>
              <w:t>sidelink</w:t>
            </w:r>
            <w:proofErr w:type="spellEnd"/>
            <w:r>
              <w:rPr>
                <w:rStyle w:val="None"/>
                <w:rFonts w:ascii="Times New Roman" w:hAnsi="Times New Roman"/>
              </w:rPr>
              <w:t xml:space="preserve"> in licensed spectrum where </w:t>
            </w:r>
            <w:proofErr w:type="spellStart"/>
            <w:r>
              <w:rPr>
                <w:rStyle w:val="None"/>
                <w:rFonts w:ascii="Times New Roman" w:hAnsi="Times New Roman"/>
              </w:rPr>
              <w:t>gNB</w:t>
            </w:r>
            <w:proofErr w:type="spellEnd"/>
            <w:r>
              <w:rPr>
                <w:rStyle w:val="None"/>
                <w:rFonts w:ascii="Times New Roman" w:hAnsi="Times New Roman"/>
              </w:rPr>
              <w:t xml:space="preserve"> is operating on or managing that spectrum and optional FG otherwise</w:t>
            </w:r>
          </w:p>
          <w:p w:rsidR="0072153F" w:rsidRDefault="0072153F">
            <w:pPr>
              <w:pStyle w:val="TAL"/>
              <w:rPr>
                <w:rStyle w:val="None"/>
                <w:rFonts w:ascii="Times New Roman" w:eastAsia="Times New Roman" w:hAnsi="Times New Roman" w:cs="Times New Roman"/>
              </w:rPr>
            </w:pPr>
          </w:p>
          <w:p w:rsidR="0072153F" w:rsidRDefault="00D64263">
            <w:pPr>
              <w:pStyle w:val="TAL"/>
              <w:rPr>
                <w:rStyle w:val="None"/>
                <w:rFonts w:ascii="Times New Roman" w:eastAsia="Times New Roman" w:hAnsi="Times New Roman" w:cs="Times New Roman"/>
              </w:rPr>
            </w:pPr>
            <w:r>
              <w:rPr>
                <w:rStyle w:val="None"/>
                <w:rFonts w:ascii="Times New Roman" w:hAnsi="Times New Roman"/>
              </w:rPr>
              <w:t xml:space="preserve">Candidate values for </w:t>
            </w:r>
            <w:proofErr w:type="spellStart"/>
            <w:r>
              <w:rPr>
                <w:rStyle w:val="None"/>
                <w:rFonts w:ascii="Times New Roman" w:hAnsi="Times New Roman"/>
              </w:rPr>
              <w:t>C are</w:t>
            </w:r>
            <w:proofErr w:type="spellEnd"/>
            <w:r>
              <w:rPr>
                <w:rStyle w:val="None"/>
                <w:rFonts w:ascii="Times New Roman" w:hAnsi="Times New Roman"/>
              </w:rPr>
              <w:t xml:space="preserve"> {8,16}</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 xml:space="preserve">Note: the UE supports up max(B, C) as the total number of </w:t>
            </w:r>
            <w:proofErr w:type="spellStart"/>
            <w:r>
              <w:rPr>
                <w:rStyle w:val="None"/>
                <w:rFonts w:ascii="Times New Roman" w:hAnsi="Times New Roman"/>
              </w:rPr>
              <w:t>sidelink</w:t>
            </w:r>
            <w:proofErr w:type="spellEnd"/>
            <w:r>
              <w:rPr>
                <w:rStyle w:val="None"/>
                <w:rFonts w:ascii="Times New Roman" w:hAnsi="Times New Roman"/>
              </w:rPr>
              <w:t xml:space="preserve"> HARQ processes across both Mode 1 and Mode 2</w:t>
            </w:r>
          </w:p>
          <w:p w:rsidR="0072153F" w:rsidRDefault="0072153F">
            <w:pPr>
              <w:pStyle w:val="TAL"/>
              <w:rPr>
                <w:rStyle w:val="None"/>
                <w:rFonts w:ascii="Times New Roman" w:eastAsia="Times New Roman" w:hAnsi="Times New Roman" w:cs="Times New Roman"/>
              </w:rPr>
            </w:pPr>
          </w:p>
          <w:p w:rsidR="0072153F" w:rsidRDefault="00D64263">
            <w:pPr>
              <w:pStyle w:val="TAL"/>
              <w:rPr>
                <w:rStyle w:val="None"/>
                <w:rFonts w:ascii="Times New Roman" w:eastAsia="Times New Roman" w:hAnsi="Times New Roman" w:cs="Times New Roman"/>
              </w:rPr>
            </w:pPr>
            <w:r>
              <w:rPr>
                <w:rStyle w:val="None"/>
                <w:rFonts w:ascii="Times New Roman" w:hAnsi="Times New Roman"/>
              </w:rPr>
              <w:t>Component-6 candidate value set in FR1:</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{{15 kHz}, {30 kHz}, {60 kHz}, {15, 30 kHz}, {30, 60 kHz}, {15, 60 kHz}, {15, 30, 60 kHz}}</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Component-6 candidate value set in FR2:</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{{60 kHz}, {120 kHz}, {60, 120 kHz}}</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 xml:space="preserve">Component-6 candidate value set for CP length: {NCP,NCP and ECP} </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(ECP only applies to SCS of 60 kHz)</w:t>
            </w:r>
          </w:p>
          <w:p w:rsidR="0072153F" w:rsidRDefault="0072153F">
            <w:pPr>
              <w:pStyle w:val="TAL"/>
              <w:rPr>
                <w:rStyle w:val="None"/>
                <w:rFonts w:ascii="Times New Roman" w:eastAsia="Times New Roman" w:hAnsi="Times New Roman" w:cs="Times New Roman"/>
              </w:rPr>
            </w:pPr>
          </w:p>
          <w:p w:rsidR="0072153F" w:rsidRDefault="00D64263">
            <w:pPr>
              <w:pStyle w:val="TAL"/>
              <w:rPr>
                <w:rStyle w:val="None"/>
                <w:rFonts w:ascii="Times New Roman" w:eastAsia="Times New Roman" w:hAnsi="Times New Roman" w:cs="Times New Roman"/>
              </w:rPr>
            </w:pPr>
            <w:r>
              <w:rPr>
                <w:rStyle w:val="None"/>
                <w:rFonts w:ascii="Times New Roman" w:hAnsi="Times New Roman"/>
              </w:rPr>
              <w:t xml:space="preserve">Note: For Component 6, if a band is not indicated with only the PC5 interface in 38.101-1 Table 5.2E-1, the reported numerology shall be the same for </w:t>
            </w:r>
            <w:proofErr w:type="spellStart"/>
            <w:r>
              <w:rPr>
                <w:rStyle w:val="None"/>
                <w:rFonts w:ascii="Times New Roman" w:hAnsi="Times New Roman"/>
              </w:rPr>
              <w:t>sidelink</w:t>
            </w:r>
            <w:proofErr w:type="spellEnd"/>
            <w:r>
              <w:rPr>
                <w:rStyle w:val="None"/>
                <w:rFonts w:ascii="Times New Roman" w:hAnsi="Times New Roman"/>
              </w:rPr>
              <w:t xml:space="preserve"> and uplink.</w:t>
            </w:r>
          </w:p>
          <w:p w:rsidR="0072153F" w:rsidRDefault="0072153F">
            <w:pPr>
              <w:pStyle w:val="TAL"/>
              <w:rPr>
                <w:rStyle w:val="None"/>
                <w:rFonts w:ascii="Times New Roman" w:eastAsia="Times New Roman" w:hAnsi="Times New Roman" w:cs="Times New Roman"/>
              </w:rPr>
            </w:pPr>
          </w:p>
          <w:p w:rsidR="0072153F" w:rsidRDefault="00D64263">
            <w:pPr>
              <w:pStyle w:val="TAL"/>
              <w:rPr>
                <w:rStyle w:val="None"/>
                <w:rFonts w:ascii="Times New Roman" w:eastAsia="Times New Roman" w:hAnsi="Times New Roman" w:cs="Times New Roman"/>
              </w:rPr>
            </w:pPr>
            <w:r>
              <w:rPr>
                <w:rStyle w:val="None"/>
                <w:rFonts w:ascii="Times New Roman" w:hAnsi="Times New Roman"/>
                <w:strike/>
              </w:rPr>
              <w:t>FFS:</w:t>
            </w:r>
            <w:r>
              <w:rPr>
                <w:rStyle w:val="None"/>
                <w:rFonts w:ascii="Times New Roman" w:hAnsi="Times New Roman"/>
              </w:rPr>
              <w:t xml:space="preserve"> Component (9) is not required to be supported in a band indicated with only the PC5 interface in 38.101-1 Table 5.2E-1</w:t>
            </w:r>
          </w:p>
          <w:p w:rsidR="0072153F" w:rsidRDefault="0072153F">
            <w:pPr>
              <w:pStyle w:val="TAL"/>
              <w:rPr>
                <w:rStyle w:val="None"/>
                <w:rFonts w:ascii="Times New Roman" w:eastAsia="Times New Roman" w:hAnsi="Times New Roman" w:cs="Times New Roman"/>
              </w:rPr>
            </w:pPr>
          </w:p>
          <w:p w:rsidR="0072153F" w:rsidRDefault="00D64263">
            <w:pPr>
              <w:pStyle w:val="TAL"/>
              <w:rPr>
                <w:rStyle w:val="None"/>
                <w:rFonts w:ascii="Times New Roman" w:eastAsia="Times New Roman" w:hAnsi="Times New Roman" w:cs="Times New Roman"/>
              </w:rPr>
            </w:pPr>
            <w:r>
              <w:rPr>
                <w:rStyle w:val="None"/>
                <w:rFonts w:ascii="Times New Roman" w:hAnsi="Times New Roman"/>
              </w:rPr>
              <w:t>Note: Component 11 is not required to be supported in a band indicated with the PC5 interface in 38.101-1 Table 5.2E-1</w:t>
            </w:r>
          </w:p>
          <w:p w:rsidR="0072153F" w:rsidRDefault="0072153F">
            <w:pPr>
              <w:pStyle w:val="TAL"/>
              <w:rPr>
                <w:rStyle w:val="None"/>
                <w:rFonts w:ascii="Times New Roman" w:eastAsia="Times New Roman" w:hAnsi="Times New Roman" w:cs="Times New Roman"/>
              </w:rPr>
            </w:pPr>
          </w:p>
          <w:p w:rsidR="0072153F" w:rsidRDefault="00D64263">
            <w:pPr>
              <w:pStyle w:val="TAL"/>
              <w:rPr>
                <w:rStyle w:val="None"/>
                <w:rFonts w:ascii="Times New Roman" w:eastAsia="Times New Roman" w:hAnsi="Times New Roman" w:cs="Times New Roman"/>
              </w:rPr>
            </w:pPr>
            <w:r>
              <w:rPr>
                <w:rStyle w:val="None"/>
                <w:rFonts w:ascii="Times New Roman" w:hAnsi="Times New Roman"/>
                <w:strike/>
              </w:rPr>
              <w:t>FFS: whether to mandate an SCS.</w:t>
            </w:r>
            <w:r>
              <w:rPr>
                <w:rStyle w:val="None"/>
                <w:rFonts w:ascii="Times New Roman" w:hAnsi="Times New Roman"/>
                <w:strike/>
              </w:rPr>
              <w:tab/>
            </w:r>
            <w:r>
              <w:rPr>
                <w:rStyle w:val="None"/>
                <w:rFonts w:ascii="Times New Roman" w:hAnsi="Times New Roman"/>
              </w:rPr>
              <w:t xml:space="preserve">Optional with capability </w:t>
            </w:r>
            <w:proofErr w:type="spellStart"/>
            <w:r>
              <w:rPr>
                <w:rStyle w:val="None"/>
                <w:rFonts w:ascii="Times New Roman" w:hAnsi="Times New Roman"/>
              </w:rPr>
              <w:t>signalling</w:t>
            </w:r>
            <w:proofErr w:type="spellEnd"/>
          </w:p>
          <w:p w:rsidR="0072153F" w:rsidRDefault="00D64263">
            <w:pPr>
              <w:pStyle w:val="TAL"/>
              <w:rPr>
                <w:rStyle w:val="None"/>
                <w:rFonts w:ascii="Times New Roman" w:eastAsia="Times New Roman" w:hAnsi="Times New Roman" w:cs="Times New Roman"/>
                <w:strike/>
              </w:rPr>
            </w:pPr>
            <w:r>
              <w:rPr>
                <w:rStyle w:val="None"/>
                <w:rFonts w:ascii="Times New Roman" w:hAnsi="Times New Roman"/>
                <w:strike/>
              </w:rPr>
              <w:t xml:space="preserve">FFS: For UE supports NR </w:t>
            </w:r>
            <w:proofErr w:type="spellStart"/>
            <w:r>
              <w:rPr>
                <w:rStyle w:val="None"/>
                <w:rFonts w:ascii="Times New Roman" w:hAnsi="Times New Roman"/>
                <w:strike/>
              </w:rPr>
              <w:t>sidelink</w:t>
            </w:r>
            <w:proofErr w:type="spellEnd"/>
            <w:r>
              <w:rPr>
                <w:rStyle w:val="None"/>
                <w:rFonts w:ascii="Times New Roman" w:hAnsi="Times New Roman"/>
                <w:strike/>
              </w:rPr>
              <w:t xml:space="preserve"> in licensed spectrum where </w:t>
            </w:r>
            <w:proofErr w:type="spellStart"/>
            <w:r>
              <w:rPr>
                <w:rStyle w:val="None"/>
                <w:rFonts w:ascii="Times New Roman" w:hAnsi="Times New Roman"/>
                <w:strike/>
              </w:rPr>
              <w:t>gNB</w:t>
            </w:r>
            <w:proofErr w:type="spellEnd"/>
            <w:r>
              <w:rPr>
                <w:rStyle w:val="None"/>
                <w:rFonts w:ascii="Times New Roman" w:hAnsi="Times New Roman"/>
                <w:strike/>
              </w:rPr>
              <w:t xml:space="preserve"> is defined, UE must indicate this FG is supported.</w:t>
            </w:r>
          </w:p>
          <w:p w:rsidR="0072153F" w:rsidRDefault="0072153F">
            <w:pPr>
              <w:pStyle w:val="TAL"/>
            </w:pPr>
          </w:p>
        </w:tc>
      </w:tr>
      <w:tr w:rsidR="0072153F">
        <w:trPr>
          <w:trHeight w:val="226"/>
        </w:trPr>
        <w:tc>
          <w:tcPr>
            <w:tcW w:w="1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CATT </w:t>
            </w:r>
            <w:hyperlink w:anchor="Ref47802029" w:history="1">
              <w:r>
                <w:rPr>
                  <w:rStyle w:val="Hyperlink0"/>
                  <w:rFonts w:ascii="Calibri" w:hAnsi="Calibri"/>
                </w:rPr>
                <w:t>[4]</w:t>
              </w:r>
            </w:hyperlink>
          </w:p>
        </w:tc>
        <w:tc>
          <w:tcPr>
            <w:tcW w:w="20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Since mode 1 is only used for in-coverage scenario, it is not necessary to be a basic feature for UE deployment in ITS band. Therefore, this FGs could be a </w:t>
            </w:r>
            <w:r>
              <w:rPr>
                <w:rStyle w:val="None"/>
                <w:rFonts w:ascii="Calibri" w:hAnsi="Calibri"/>
                <w:b/>
                <w:bCs/>
              </w:rPr>
              <w:t xml:space="preserve">basic feature only for UE supports NR </w:t>
            </w:r>
            <w:proofErr w:type="spellStart"/>
            <w:r>
              <w:rPr>
                <w:rStyle w:val="None"/>
                <w:rFonts w:ascii="Calibri" w:hAnsi="Calibri"/>
                <w:b/>
                <w:bCs/>
              </w:rPr>
              <w:t>sidelink</w:t>
            </w:r>
            <w:proofErr w:type="spellEnd"/>
            <w:r>
              <w:rPr>
                <w:rStyle w:val="None"/>
                <w:rFonts w:ascii="Calibri" w:hAnsi="Calibri"/>
                <w:b/>
                <w:bCs/>
              </w:rPr>
              <w:t xml:space="preserve"> in licensed spectrum</w:t>
            </w:r>
            <w:r>
              <w:rPr>
                <w:rStyle w:val="Hyperlink0"/>
                <w:rFonts w:ascii="Calibri" w:hAnsi="Calibri"/>
              </w:rPr>
              <w:t xml:space="preserve"> where </w:t>
            </w:r>
            <w:proofErr w:type="spellStart"/>
            <w:r>
              <w:rPr>
                <w:rStyle w:val="Hyperlink0"/>
                <w:rFonts w:ascii="Calibri" w:hAnsi="Calibri"/>
              </w:rPr>
              <w:t>gNB</w:t>
            </w:r>
            <w:proofErr w:type="spellEnd"/>
            <w:r>
              <w:rPr>
                <w:rStyle w:val="Hyperlink0"/>
                <w:rFonts w:ascii="Calibri" w:hAnsi="Calibri"/>
              </w:rPr>
              <w:t xml:space="preserve"> is defined.</w:t>
            </w:r>
          </w:p>
        </w:tc>
      </w:tr>
      <w:tr w:rsidR="0072153F">
        <w:trPr>
          <w:trHeight w:val="2266"/>
        </w:trPr>
        <w:tc>
          <w:tcPr>
            <w:tcW w:w="1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Huawei, HiSilicon </w:t>
            </w:r>
            <w:hyperlink w:anchor="Ref47802042" w:history="1">
              <w:r>
                <w:rPr>
                  <w:rStyle w:val="Hyperlink0"/>
                  <w:rFonts w:ascii="Calibri" w:hAnsi="Calibri"/>
                </w:rPr>
                <w:t>[6]</w:t>
              </w:r>
            </w:hyperlink>
          </w:p>
        </w:tc>
        <w:tc>
          <w:tcPr>
            <w:tcW w:w="20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In general, we </w:t>
            </w:r>
            <w:r>
              <w:rPr>
                <w:rStyle w:val="None"/>
                <w:rFonts w:ascii="Calibri" w:hAnsi="Calibri"/>
                <w:b/>
                <w:bCs/>
              </w:rPr>
              <w:t>support to mandate this FG in a licensed band</w:t>
            </w:r>
            <w:r>
              <w:rPr>
                <w:rStyle w:val="Hyperlink0"/>
                <w:rFonts w:ascii="Calibri" w:hAnsi="Calibri"/>
              </w:rPr>
              <w:t xml:space="preserve"> if a UE has reported to support NR </w:t>
            </w:r>
            <w:proofErr w:type="spellStart"/>
            <w:r>
              <w:rPr>
                <w:rStyle w:val="Hyperlink0"/>
                <w:rFonts w:ascii="Calibri" w:hAnsi="Calibri"/>
              </w:rPr>
              <w:t>sidelink</w:t>
            </w:r>
            <w:proofErr w:type="spellEnd"/>
            <w:r>
              <w:rPr>
                <w:rStyle w:val="Hyperlink0"/>
                <w:rFonts w:ascii="Calibri" w:hAnsi="Calibri"/>
              </w:rPr>
              <w:t xml:space="preserve"> in this band. If a SL UE operates in licensed spectrum, it must be controlled by the network. Therefore, the first “FFS” in the “Note” column should be confirmed in the positive.</w:t>
            </w:r>
          </w:p>
          <w:p w:rsidR="0072153F" w:rsidRDefault="00D64263">
            <w:pPr>
              <w:rPr>
                <w:rStyle w:val="None"/>
                <w:rFonts w:ascii="Calibri" w:eastAsia="Calibri" w:hAnsi="Calibri" w:cs="Calibri"/>
              </w:rPr>
            </w:pPr>
            <w:r>
              <w:rPr>
                <w:rStyle w:val="Hyperlink0"/>
                <w:rFonts w:ascii="Calibri" w:hAnsi="Calibri"/>
              </w:rPr>
              <w:t xml:space="preserve">For the new </w:t>
            </w:r>
            <w:r>
              <w:rPr>
                <w:rStyle w:val="None"/>
                <w:rFonts w:ascii="Calibri" w:hAnsi="Calibri"/>
                <w:b/>
                <w:bCs/>
              </w:rPr>
              <w:t>note added to component (6), we think it can simply be removed</w:t>
            </w:r>
            <w:r>
              <w:rPr>
                <w:rStyle w:val="Hyperlink0"/>
                <w:rFonts w:ascii="Calibri" w:hAnsi="Calibri"/>
              </w:rPr>
              <w:t xml:space="preserve">. The supported numerology has been reported to the </w:t>
            </w:r>
            <w:proofErr w:type="spellStart"/>
            <w:r>
              <w:rPr>
                <w:rStyle w:val="Hyperlink0"/>
                <w:rFonts w:ascii="Calibri" w:hAnsi="Calibri"/>
              </w:rPr>
              <w:t>gNB</w:t>
            </w:r>
            <w:proofErr w:type="spellEnd"/>
            <w:r>
              <w:rPr>
                <w:rStyle w:val="Hyperlink0"/>
                <w:rFonts w:ascii="Calibri" w:hAnsi="Calibri"/>
              </w:rPr>
              <w:t xml:space="preserve"> anyway. As for the mandatory SCS, the regional regulation is the better place to deal with the restriction.</w:t>
            </w:r>
          </w:p>
          <w:p w:rsidR="0072153F" w:rsidRDefault="00D64263">
            <w:pPr>
              <w:rPr>
                <w:rStyle w:val="None"/>
                <w:rFonts w:ascii="Calibri" w:eastAsia="Calibri" w:hAnsi="Calibri" w:cs="Calibri"/>
              </w:rPr>
            </w:pPr>
            <w:r>
              <w:rPr>
                <w:rStyle w:val="Hyperlink0"/>
                <w:rFonts w:ascii="Calibri" w:hAnsi="Calibri"/>
              </w:rPr>
              <w:t xml:space="preserve">Regarding the FFS of </w:t>
            </w:r>
            <w:r>
              <w:rPr>
                <w:rStyle w:val="None"/>
                <w:rFonts w:ascii="Calibri" w:hAnsi="Calibri"/>
                <w:b/>
                <w:bCs/>
              </w:rPr>
              <w:t>component (9), we prefer confirming it through positive writing</w:t>
            </w:r>
            <w:r>
              <w:rPr>
                <w:rStyle w:val="Hyperlink0"/>
                <w:rFonts w:ascii="Calibri" w:hAnsi="Calibri"/>
              </w:rPr>
              <w:t>:</w:t>
            </w:r>
          </w:p>
          <w:p w:rsidR="0072153F" w:rsidRDefault="00D64263">
            <w:pPr>
              <w:ind w:left="420" w:hanging="420"/>
              <w:rPr>
                <w:rStyle w:val="None"/>
                <w:rFonts w:ascii="Calibri" w:eastAsia="Calibri" w:hAnsi="Calibri" w:cs="Calibri"/>
              </w:rPr>
            </w:pPr>
            <w:r>
              <w:rPr>
                <w:rStyle w:val="Hyperlink0"/>
                <w:rFonts w:ascii="Calibri" w:hAnsi="Calibri"/>
              </w:rPr>
              <w:t>-</w:t>
            </w:r>
            <w:r>
              <w:rPr>
                <w:rStyle w:val="Hyperlink0"/>
                <w:rFonts w:ascii="Calibri" w:hAnsi="Calibri"/>
              </w:rPr>
              <w:tab/>
              <w:t xml:space="preserve">Component (9) is </w:t>
            </w:r>
            <w:proofErr w:type="spellStart"/>
            <w:r>
              <w:rPr>
                <w:rStyle w:val="None"/>
                <w:rFonts w:ascii="Calibri" w:hAnsi="Calibri"/>
                <w:strike/>
                <w:color w:val="FF0000"/>
                <w:u w:color="FF0000"/>
              </w:rPr>
              <w:t>not</w:t>
            </w:r>
            <w:r>
              <w:rPr>
                <w:rStyle w:val="None"/>
                <w:rFonts w:ascii="Calibri" w:hAnsi="Calibri"/>
                <w:color w:val="FF0000"/>
                <w:u w:color="FF0000"/>
              </w:rPr>
              <w:t>only</w:t>
            </w:r>
            <w:proofErr w:type="spellEnd"/>
            <w:r>
              <w:rPr>
                <w:rStyle w:val="Hyperlink0"/>
                <w:rFonts w:ascii="Calibri" w:hAnsi="Calibri"/>
              </w:rPr>
              <w:t xml:space="preserve"> required to be supported in a band </w:t>
            </w:r>
            <w:r>
              <w:rPr>
                <w:rStyle w:val="None"/>
                <w:rFonts w:ascii="Calibri" w:hAnsi="Calibri"/>
                <w:color w:val="FF0000"/>
                <w:u w:color="FF0000"/>
              </w:rPr>
              <w:t>not</w:t>
            </w:r>
            <w:r>
              <w:rPr>
                <w:rStyle w:val="Hyperlink0"/>
                <w:rFonts w:ascii="Calibri" w:hAnsi="Calibri"/>
              </w:rPr>
              <w:t xml:space="preserve"> indicated with only the PC5 interface in 38.101-1 Table 5.2E-1</w:t>
            </w:r>
          </w:p>
          <w:p w:rsidR="0072153F" w:rsidRDefault="00D64263">
            <w:r>
              <w:rPr>
                <w:rStyle w:val="Hyperlink0"/>
                <w:rFonts w:ascii="Calibri" w:hAnsi="Calibri"/>
              </w:rPr>
              <w:t xml:space="preserve">The original reverse logic may show the message that component (9) can be optionally supported in a band indicated with only the PC5 interface. We believe this component makes little sense in PC5-only band as the UE never needs to suppress the in-band interference to the </w:t>
            </w:r>
            <w:proofErr w:type="spellStart"/>
            <w:r>
              <w:rPr>
                <w:rStyle w:val="Hyperlink0"/>
                <w:rFonts w:ascii="Calibri" w:hAnsi="Calibri"/>
              </w:rPr>
              <w:t>Uu</w:t>
            </w:r>
            <w:proofErr w:type="spellEnd"/>
            <w:r>
              <w:rPr>
                <w:rStyle w:val="Hyperlink0"/>
                <w:rFonts w:ascii="Calibri" w:hAnsi="Calibri"/>
              </w:rPr>
              <w:t xml:space="preserve"> uplink. </w:t>
            </w:r>
          </w:p>
        </w:tc>
      </w:tr>
      <w:tr w:rsidR="0072153F">
        <w:trPr>
          <w:trHeight w:val="1646"/>
        </w:trPr>
        <w:tc>
          <w:tcPr>
            <w:tcW w:w="1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Intel Corporation </w:t>
            </w:r>
            <w:hyperlink w:anchor="Ref47802047" w:history="1">
              <w:r>
                <w:rPr>
                  <w:rStyle w:val="Hyperlink0"/>
                  <w:rFonts w:ascii="Calibri" w:hAnsi="Calibri"/>
                </w:rPr>
                <w:t>[7]</w:t>
              </w:r>
            </w:hyperlink>
          </w:p>
        </w:tc>
        <w:tc>
          <w:tcPr>
            <w:tcW w:w="20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From physical layer design perspective, the FG 15-1 is not necessary to be a basic feature of NR </w:t>
            </w:r>
            <w:proofErr w:type="spellStart"/>
            <w:r>
              <w:rPr>
                <w:rStyle w:val="Hyperlink0"/>
                <w:rFonts w:ascii="Calibri" w:hAnsi="Calibri"/>
              </w:rPr>
              <w:t>sidelink</w:t>
            </w:r>
            <w:proofErr w:type="spellEnd"/>
            <w:r>
              <w:rPr>
                <w:rStyle w:val="Hyperlink0"/>
                <w:rFonts w:ascii="Calibri" w:hAnsi="Calibri"/>
              </w:rPr>
              <w:t xml:space="preserve"> communication. However, if there is concern that in licensed spectrum there should always capability to control operation by network/</w:t>
            </w:r>
            <w:proofErr w:type="spellStart"/>
            <w:r>
              <w:rPr>
                <w:rStyle w:val="Hyperlink0"/>
                <w:rFonts w:ascii="Calibri" w:hAnsi="Calibri"/>
              </w:rPr>
              <w:t>gNB</w:t>
            </w:r>
            <w:proofErr w:type="spellEnd"/>
            <w:r>
              <w:rPr>
                <w:rStyle w:val="Hyperlink0"/>
                <w:rFonts w:ascii="Calibri" w:hAnsi="Calibri"/>
              </w:rPr>
              <w:t xml:space="preserve"> then it can be acceptable as a compromise to define 15-1 as a basic FG for operation in licensed spectrum at least for Release 16 operation. Therefore, in order to resolve open aspect #1 and #2 for FG 15-1 we can accept the following proposal: Define FG 15-1 as a </w:t>
            </w:r>
            <w:r>
              <w:rPr>
                <w:rStyle w:val="None"/>
                <w:rFonts w:ascii="Calibri" w:hAnsi="Calibri"/>
                <w:b/>
                <w:bCs/>
              </w:rPr>
              <w:t xml:space="preserve">basic FG for </w:t>
            </w:r>
            <w:proofErr w:type="spellStart"/>
            <w:r>
              <w:rPr>
                <w:rStyle w:val="None"/>
                <w:rFonts w:ascii="Calibri" w:hAnsi="Calibri"/>
                <w:b/>
                <w:bCs/>
              </w:rPr>
              <w:t>sidelink</w:t>
            </w:r>
            <w:proofErr w:type="spellEnd"/>
            <w:r>
              <w:rPr>
                <w:rStyle w:val="None"/>
                <w:rFonts w:ascii="Calibri" w:hAnsi="Calibri"/>
                <w:b/>
                <w:bCs/>
              </w:rPr>
              <w:t xml:space="preserve"> in licensed spectrum</w:t>
            </w:r>
            <w:r>
              <w:rPr>
                <w:rStyle w:val="Hyperlink0"/>
                <w:rFonts w:ascii="Calibri" w:hAnsi="Calibri"/>
              </w:rPr>
              <w:t xml:space="preserve"> where </w:t>
            </w:r>
            <w:proofErr w:type="spellStart"/>
            <w:r>
              <w:rPr>
                <w:rStyle w:val="Hyperlink0"/>
                <w:rFonts w:ascii="Calibri" w:hAnsi="Calibri"/>
              </w:rPr>
              <w:t>gNB</w:t>
            </w:r>
            <w:proofErr w:type="spellEnd"/>
            <w:r>
              <w:rPr>
                <w:rStyle w:val="Hyperlink0"/>
                <w:rFonts w:ascii="Calibri" w:hAnsi="Calibri"/>
              </w:rPr>
              <w:t xml:space="preserve"> is operating on or managing that spectrum and optional FG otherwise.</w:t>
            </w:r>
          </w:p>
          <w:p w:rsidR="0072153F" w:rsidRDefault="00D64263">
            <w:r>
              <w:rPr>
                <w:rStyle w:val="Hyperlink0"/>
                <w:rFonts w:ascii="Calibri" w:hAnsi="Calibri"/>
              </w:rPr>
              <w:t xml:space="preserve">Regarding mandate of SCS, we see some motivation for mode-1 </w:t>
            </w:r>
            <w:proofErr w:type="spellStart"/>
            <w:r>
              <w:rPr>
                <w:rStyle w:val="Hyperlink0"/>
                <w:rFonts w:ascii="Calibri" w:hAnsi="Calibri"/>
              </w:rPr>
              <w:t>sidelink</w:t>
            </w:r>
            <w:proofErr w:type="spellEnd"/>
            <w:r>
              <w:rPr>
                <w:rStyle w:val="Hyperlink0"/>
                <w:rFonts w:ascii="Calibri" w:hAnsi="Calibri"/>
              </w:rPr>
              <w:t xml:space="preserve"> operation to mandate support of certain SCS. One reason is to address partial coverage scenario where Mode-1 UEs can serve as a sync sources for Mode-2 UEs and may potentially communicate with OOC Mode-2 UEs. Considering that all UEs have mandatory SCS settings for reception and Mode-2 UEs have mandatory SCS settings for transmission, we are open to </w:t>
            </w:r>
            <w:r>
              <w:rPr>
                <w:rStyle w:val="None"/>
                <w:rFonts w:ascii="Calibri" w:hAnsi="Calibri"/>
                <w:b/>
                <w:bCs/>
              </w:rPr>
              <w:t>mandate the same SCS settings for UEs that support Mode-1 transmission</w:t>
            </w:r>
            <w:r>
              <w:rPr>
                <w:rStyle w:val="Hyperlink0"/>
                <w:rFonts w:ascii="Calibri" w:hAnsi="Calibri"/>
              </w:rPr>
              <w:t>, i.e. Mode-1 UEs can transmit using 30 kHz and normal CP subcarrier spacing in FR1, 120 kHz subcarrier spacing with normal CP FR2.</w:t>
            </w:r>
          </w:p>
        </w:tc>
      </w:tr>
      <w:tr w:rsidR="0072153F">
        <w:trPr>
          <w:trHeight w:val="1386"/>
        </w:trPr>
        <w:tc>
          <w:tcPr>
            <w:tcW w:w="1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lastRenderedPageBreak/>
              <w:t xml:space="preserve">OPPO </w:t>
            </w:r>
            <w:hyperlink w:anchor="Ref47802061" w:history="1">
              <w:r>
                <w:rPr>
                  <w:rStyle w:val="Hyperlink0"/>
                  <w:rFonts w:ascii="Calibri" w:hAnsi="Calibri"/>
                </w:rPr>
                <w:t>[10]</w:t>
              </w:r>
            </w:hyperlink>
          </w:p>
        </w:tc>
        <w:tc>
          <w:tcPr>
            <w:tcW w:w="20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Regarding component 9), the feature of DL pathloss based OLPC is intended to control/minimize the among of SL interference to the UL reception at the </w:t>
            </w:r>
            <w:proofErr w:type="spellStart"/>
            <w:r>
              <w:rPr>
                <w:rStyle w:val="Hyperlink0"/>
                <w:rFonts w:ascii="Calibri" w:hAnsi="Calibri"/>
              </w:rPr>
              <w:t>gNB</w:t>
            </w:r>
            <w:proofErr w:type="spellEnd"/>
            <w:r>
              <w:rPr>
                <w:rStyle w:val="Hyperlink0"/>
                <w:rFonts w:ascii="Calibri" w:hAnsi="Calibri"/>
              </w:rPr>
              <w:t xml:space="preserve"> when SL is operating in the same carrier/band as the UL. As such, there would be no SL interference to the UL when there is </w:t>
            </w:r>
            <w:proofErr w:type="spellStart"/>
            <w:r>
              <w:rPr>
                <w:rStyle w:val="Hyperlink0"/>
                <w:rFonts w:ascii="Calibri" w:hAnsi="Calibri"/>
              </w:rPr>
              <w:t>Uu</w:t>
            </w:r>
            <w:proofErr w:type="spellEnd"/>
            <w:r>
              <w:rPr>
                <w:rStyle w:val="Hyperlink0"/>
                <w:rFonts w:ascii="Calibri" w:hAnsi="Calibri"/>
              </w:rPr>
              <w:t xml:space="preserve"> deployment in a band indicated with PC5 interface only. Therefore, we propose to agree to </w:t>
            </w:r>
            <w:r>
              <w:rPr>
                <w:rStyle w:val="None"/>
                <w:rFonts w:ascii="Calibri" w:hAnsi="Calibri"/>
                <w:b/>
                <w:bCs/>
              </w:rPr>
              <w:t>confirm the text after “FFS” in the Notes column for component 9)</w:t>
            </w:r>
          </w:p>
          <w:p w:rsidR="0072153F" w:rsidRDefault="00D64263">
            <w:r>
              <w:rPr>
                <w:rStyle w:val="Hyperlink0"/>
                <w:rFonts w:ascii="Calibri" w:hAnsi="Calibri"/>
              </w:rPr>
              <w:t xml:space="preserve">As to whether mandating a subcarrier spacing (SCS) for SL mode 1 scheduled by NR </w:t>
            </w:r>
            <w:proofErr w:type="spellStart"/>
            <w:r>
              <w:rPr>
                <w:rStyle w:val="Hyperlink0"/>
                <w:rFonts w:ascii="Calibri" w:hAnsi="Calibri"/>
              </w:rPr>
              <w:t>Uu</w:t>
            </w:r>
            <w:proofErr w:type="spellEnd"/>
            <w:r>
              <w:rPr>
                <w:rStyle w:val="Hyperlink0"/>
                <w:rFonts w:ascii="Calibri" w:hAnsi="Calibri"/>
              </w:rPr>
              <w:t>, first of all, it is our understanding and a RAN1 agreement that the SCS/numerology for SL operation should be the same as the UL when operating in mode 1 to minimize complexity and the required UE capability. As mode 1 operation should be supported for both licensed and ITS bands, and the defined SCS in RAN4 for these bands can be wide ranging, it would be hard to mandate a particular SCS for mode 1. But if the focus and intention is only limited to mandate 30kHz SCS for ITS bands with only PC5 interface in FR1 (to harmonize with SL reception), we see this could be beneficial.</w:t>
            </w:r>
          </w:p>
        </w:tc>
      </w:tr>
      <w:tr w:rsidR="0072153F">
        <w:trPr>
          <w:trHeight w:val="9203"/>
        </w:trPr>
        <w:tc>
          <w:tcPr>
            <w:tcW w:w="1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LG Electronics </w:t>
            </w:r>
            <w:hyperlink w:anchor="Ref47802079" w:history="1">
              <w:r>
                <w:rPr>
                  <w:rStyle w:val="Hyperlink0"/>
                  <w:rFonts w:ascii="Calibri" w:hAnsi="Calibri"/>
                </w:rPr>
                <w:t>[13]</w:t>
              </w:r>
            </w:hyperlink>
          </w:p>
        </w:tc>
        <w:tc>
          <w:tcPr>
            <w:tcW w:w="20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On mandating this FG for a UE operating SL in a licensed band, we think that the operator needs to have a choice between mode 1 and mode 2 and mandating only mode 2 may not be a good solution for the market. We note that a similar discussion in Rel-12 LTE D2D led to a conclusion that both modes are mandated for a UE supporting </w:t>
            </w:r>
            <w:proofErr w:type="spellStart"/>
            <w:r>
              <w:rPr>
                <w:rStyle w:val="Hyperlink0"/>
                <w:rFonts w:ascii="Calibri" w:hAnsi="Calibri"/>
              </w:rPr>
              <w:t>sidelink</w:t>
            </w:r>
            <w:proofErr w:type="spellEnd"/>
            <w:r>
              <w:rPr>
                <w:rStyle w:val="Hyperlink0"/>
                <w:rFonts w:ascii="Calibri" w:hAnsi="Calibri"/>
              </w:rPr>
              <w:t xml:space="preserve"> (all the spectrum was under operator management at that time as no V2X was considered).</w:t>
            </w:r>
          </w:p>
          <w:p w:rsidR="0072153F" w:rsidRDefault="00D64263">
            <w:pPr>
              <w:rPr>
                <w:rStyle w:val="None"/>
                <w:rFonts w:ascii="Calibri" w:eastAsia="Calibri" w:hAnsi="Calibri" w:cs="Calibri"/>
              </w:rPr>
            </w:pPr>
            <w:r>
              <w:rPr>
                <w:rStyle w:val="Hyperlink0"/>
                <w:rFonts w:ascii="Calibri" w:hAnsi="Calibri"/>
              </w:rPr>
              <w:t>On mandating an SCS in a band “indicated with the PC5 interface in 38.101-1 Table 5.2E-1,” we observe that Component 12 of FG 15-1 always mandates 30 kHz and 120 kHz with normal CP in FR1 and FR2 respectively for the SL reception in such a band. We think it is reasonable to mandate the same implementation in this FG.</w:t>
            </w:r>
          </w:p>
          <w:p w:rsidR="0072153F" w:rsidRDefault="00D64263">
            <w:pPr>
              <w:rPr>
                <w:rStyle w:val="None"/>
                <w:rFonts w:ascii="Calibri" w:eastAsia="Calibri" w:hAnsi="Calibri" w:cs="Calibri"/>
              </w:rPr>
            </w:pPr>
            <w:r>
              <w:rPr>
                <w:rStyle w:val="Hyperlink0"/>
                <w:rFonts w:ascii="Calibri" w:hAnsi="Calibri"/>
              </w:rPr>
              <w:t xml:space="preserve">On mandating Component 9 of DL pathloss based power control in a band “indicated with the PC5 interface in 38.101-1 Table 5.2E-1,” we think the note should be aligned with a similar one in FG 15-3 “Note: Component 11 (DL pathloss based open loop power control when mode 2 is configured by NR </w:t>
            </w:r>
            <w:proofErr w:type="spellStart"/>
            <w:r>
              <w:rPr>
                <w:rStyle w:val="Hyperlink0"/>
                <w:rFonts w:ascii="Calibri" w:hAnsi="Calibri"/>
              </w:rPr>
              <w:t>Uu</w:t>
            </w:r>
            <w:proofErr w:type="spellEnd"/>
            <w:r>
              <w:rPr>
                <w:rStyle w:val="Hyperlink0"/>
                <w:rFonts w:ascii="Calibri" w:hAnsi="Calibri"/>
              </w:rPr>
              <w:t>) is not required to be supported in a band indicated with only the PC5 interface in 38.101-1 Table 5.2E-1.”</w:t>
            </w:r>
          </w:p>
          <w:p w:rsidR="0072153F" w:rsidRDefault="00D64263">
            <w:pPr>
              <w:pStyle w:val="TAL"/>
              <w:rPr>
                <w:rStyle w:val="None"/>
              </w:rPr>
            </w:pPr>
            <w:r>
              <w:rPr>
                <w:rStyle w:val="None"/>
              </w:rPr>
              <w:t>15-2</w:t>
            </w:r>
            <w:r>
              <w:rPr>
                <w:rStyle w:val="None"/>
              </w:rPr>
              <w:tab/>
              <w:t xml:space="preserve">Transmitting NR </w:t>
            </w:r>
            <w:proofErr w:type="spellStart"/>
            <w:r>
              <w:rPr>
                <w:rStyle w:val="None"/>
              </w:rPr>
              <w:t>sidelink</w:t>
            </w:r>
            <w:proofErr w:type="spellEnd"/>
            <w:r>
              <w:rPr>
                <w:rStyle w:val="None"/>
              </w:rPr>
              <w:t xml:space="preserve"> mode 1 scheduled by NR </w:t>
            </w:r>
            <w:proofErr w:type="spellStart"/>
            <w:r>
              <w:rPr>
                <w:rStyle w:val="None"/>
              </w:rPr>
              <w:t>Uu</w:t>
            </w:r>
            <w:proofErr w:type="spellEnd"/>
            <w:r>
              <w:rPr>
                <w:rStyle w:val="None"/>
              </w:rPr>
              <w:tab/>
              <w:t xml:space="preserve">1) UE can transmit PSCCH/PSSCH using dynamic scheduling or configured grant type 1 and 2 in NR </w:t>
            </w:r>
            <w:proofErr w:type="spellStart"/>
            <w:r>
              <w:rPr>
                <w:rStyle w:val="None"/>
              </w:rPr>
              <w:t>sidelink</w:t>
            </w:r>
            <w:proofErr w:type="spellEnd"/>
            <w:r>
              <w:rPr>
                <w:rStyle w:val="None"/>
              </w:rPr>
              <w:t xml:space="preserve"> mode 1 scheduled by NR </w:t>
            </w:r>
            <w:proofErr w:type="spellStart"/>
            <w:r>
              <w:rPr>
                <w:rStyle w:val="None"/>
              </w:rPr>
              <w:t>Uu</w:t>
            </w:r>
            <w:proofErr w:type="spellEnd"/>
            <w:r>
              <w:rPr>
                <w:rStyle w:val="None"/>
              </w:rPr>
              <w:t xml:space="preserve">. Up to 8 configured grants can be configured for a UE. Up to C </w:t>
            </w:r>
            <w:proofErr w:type="spellStart"/>
            <w:r>
              <w:rPr>
                <w:rStyle w:val="None"/>
              </w:rPr>
              <w:t>sidelink</w:t>
            </w:r>
            <w:proofErr w:type="spellEnd"/>
            <w:r>
              <w:rPr>
                <w:rStyle w:val="None"/>
              </w:rPr>
              <w:t xml:space="preserve"> HARQ processes are supported including those for configured grants</w:t>
            </w:r>
          </w:p>
          <w:p w:rsidR="0072153F" w:rsidRDefault="00D64263">
            <w:pPr>
              <w:pStyle w:val="TAL"/>
              <w:rPr>
                <w:rStyle w:val="None"/>
              </w:rPr>
            </w:pPr>
            <w:r>
              <w:rPr>
                <w:rStyle w:val="None"/>
              </w:rPr>
              <w:t>2) UE can transmit PSSCH according to the normal 64QAM MCS OFDM table.</w:t>
            </w:r>
          </w:p>
          <w:p w:rsidR="0072153F" w:rsidRDefault="00D64263">
            <w:pPr>
              <w:pStyle w:val="TAL"/>
              <w:rPr>
                <w:rStyle w:val="None"/>
              </w:rPr>
            </w:pPr>
            <w:r>
              <w:rPr>
                <w:rStyle w:val="None"/>
              </w:rPr>
              <w:t>3) UE supports PT-RS transmission in FR2.</w:t>
            </w:r>
          </w:p>
          <w:p w:rsidR="0072153F" w:rsidRDefault="00D64263">
            <w:pPr>
              <w:pStyle w:val="TAL"/>
              <w:rPr>
                <w:rStyle w:val="None"/>
              </w:rPr>
            </w:pPr>
            <w:r>
              <w:rPr>
                <w:rStyle w:val="None"/>
              </w:rPr>
              <w:t xml:space="preserve">4) UE can monitor DCI format 3_0 for NR </w:t>
            </w:r>
            <w:proofErr w:type="spellStart"/>
            <w:r>
              <w:rPr>
                <w:rStyle w:val="None"/>
              </w:rPr>
              <w:t>sidelink</w:t>
            </w:r>
            <w:proofErr w:type="spellEnd"/>
            <w:r>
              <w:rPr>
                <w:rStyle w:val="None"/>
              </w:rPr>
              <w:t xml:space="preserve"> dynamic scheduling and configured grant type 2.</w:t>
            </w:r>
          </w:p>
          <w:p w:rsidR="0072153F" w:rsidRDefault="00D64263">
            <w:pPr>
              <w:pStyle w:val="TAL"/>
              <w:rPr>
                <w:rStyle w:val="None"/>
              </w:rPr>
            </w:pPr>
            <w:r>
              <w:rPr>
                <w:rStyle w:val="None"/>
              </w:rPr>
              <w:t>6) UE can transmit using the subcarrier spacing and CP length it reports.</w:t>
            </w:r>
          </w:p>
          <w:p w:rsidR="0072153F" w:rsidRDefault="00D64263">
            <w:pPr>
              <w:pStyle w:val="TAL"/>
              <w:rPr>
                <w:rStyle w:val="None"/>
              </w:rPr>
            </w:pPr>
            <w:r>
              <w:rPr>
                <w:rStyle w:val="None"/>
              </w:rPr>
              <w:t xml:space="preserve">8) Supports 14-symbol SL slot with all DMRS patterns corresponding to {#PSSCH symbols} = {12, 9} for slots w/wo PSFCH. If UE signals support of ECP, support 12-symbol SL slot with all DMRS patterns corresponding to </w:t>
            </w:r>
            <w:r>
              <w:rPr>
                <w:rStyle w:val="None"/>
                <w:strike/>
              </w:rPr>
              <w:t>{</w:t>
            </w:r>
            <w:r>
              <w:rPr>
                <w:rStyle w:val="None"/>
              </w:rPr>
              <w:t>#PSSCH symbols} = {10,7} for slots w/wo PSFCH.</w:t>
            </w:r>
          </w:p>
          <w:p w:rsidR="0072153F" w:rsidRDefault="00D64263">
            <w:pPr>
              <w:pStyle w:val="TAL"/>
              <w:rPr>
                <w:rStyle w:val="None"/>
              </w:rPr>
            </w:pPr>
            <w:r>
              <w:rPr>
                <w:rStyle w:val="None"/>
              </w:rPr>
              <w:t>9) Support downlink pathloss based open loop power control</w:t>
            </w:r>
          </w:p>
          <w:p w:rsidR="0072153F" w:rsidRDefault="00D64263">
            <w:pPr>
              <w:pStyle w:val="TAL"/>
              <w:rPr>
                <w:rStyle w:val="None"/>
              </w:rPr>
            </w:pPr>
            <w:r>
              <w:rPr>
                <w:rStyle w:val="None"/>
              </w:rPr>
              <w:t xml:space="preserve">11) UE can report </w:t>
            </w:r>
            <w:proofErr w:type="spellStart"/>
            <w:r>
              <w:rPr>
                <w:rStyle w:val="None"/>
              </w:rPr>
              <w:t>sidelink</w:t>
            </w:r>
            <w:proofErr w:type="spellEnd"/>
            <w:r>
              <w:rPr>
                <w:rStyle w:val="None"/>
              </w:rPr>
              <w:t xml:space="preserve"> HARQ-ACK to </w:t>
            </w:r>
            <w:proofErr w:type="spellStart"/>
            <w:r>
              <w:rPr>
                <w:rStyle w:val="None"/>
              </w:rPr>
              <w:t>gNB</w:t>
            </w:r>
            <w:proofErr w:type="spellEnd"/>
            <w:r>
              <w:rPr>
                <w:rStyle w:val="None"/>
              </w:rPr>
              <w:t xml:space="preserve"> via PUCCH and PUSCH when it is operating in NR </w:t>
            </w:r>
            <w:proofErr w:type="spellStart"/>
            <w:r>
              <w:rPr>
                <w:rStyle w:val="None"/>
              </w:rPr>
              <w:t>sidelink</w:t>
            </w:r>
            <w:proofErr w:type="spellEnd"/>
            <w:r>
              <w:rPr>
                <w:rStyle w:val="None"/>
              </w:rPr>
              <w:t xml:space="preserve"> mode 1</w:t>
            </w:r>
          </w:p>
          <w:p w:rsidR="0072153F" w:rsidRDefault="00D64263">
            <w:pPr>
              <w:pStyle w:val="TAL"/>
              <w:rPr>
                <w:rStyle w:val="None"/>
              </w:rPr>
            </w:pPr>
            <w:r>
              <w:rPr>
                <w:rStyle w:val="None"/>
              </w:rPr>
              <w:t>12) UE can transmit using 30 kHz and normal CP subcarrier spacing in FR1, 120 kHz subcarrier spacing with normal CP FR2</w:t>
            </w:r>
            <w:r>
              <w:rPr>
                <w:rStyle w:val="None"/>
              </w:rPr>
              <w:tab/>
            </w:r>
            <w:r>
              <w:rPr>
                <w:rStyle w:val="None"/>
              </w:rPr>
              <w:tab/>
              <w:t>Yes</w:t>
            </w:r>
            <w:r>
              <w:rPr>
                <w:rStyle w:val="None"/>
              </w:rPr>
              <w:tab/>
              <w:t>No</w:t>
            </w:r>
            <w:r>
              <w:rPr>
                <w:rStyle w:val="None"/>
              </w:rPr>
              <w:tab/>
            </w:r>
            <w:r>
              <w:rPr>
                <w:rStyle w:val="None"/>
              </w:rPr>
              <w:tab/>
              <w:t>Per band</w:t>
            </w:r>
          </w:p>
          <w:p w:rsidR="0072153F" w:rsidRDefault="00D64263">
            <w:pPr>
              <w:pStyle w:val="TAL"/>
              <w:rPr>
                <w:rStyle w:val="None"/>
              </w:rPr>
            </w:pPr>
            <w:r>
              <w:rPr>
                <w:rStyle w:val="None"/>
              </w:rPr>
              <w:tab/>
              <w:t>N.A.</w:t>
            </w:r>
            <w:r>
              <w:rPr>
                <w:rStyle w:val="None"/>
              </w:rPr>
              <w:tab/>
              <w:t>N.A.</w:t>
            </w:r>
            <w:r>
              <w:rPr>
                <w:rStyle w:val="None"/>
              </w:rPr>
              <w:tab/>
              <w:t>N.A.</w:t>
            </w:r>
            <w:r>
              <w:rPr>
                <w:rStyle w:val="None"/>
              </w:rPr>
              <w:tab/>
              <w:t>Note: Random selection in the exceptional pool is supported.</w:t>
            </w:r>
          </w:p>
          <w:p w:rsidR="0072153F" w:rsidRDefault="0072153F">
            <w:pPr>
              <w:pStyle w:val="TAL"/>
              <w:rPr>
                <w:rStyle w:val="None"/>
              </w:rPr>
            </w:pPr>
          </w:p>
          <w:p w:rsidR="0072153F" w:rsidRDefault="00D64263">
            <w:pPr>
              <w:pStyle w:val="TAL"/>
              <w:rPr>
                <w:rStyle w:val="None"/>
              </w:rPr>
            </w:pPr>
            <w:r>
              <w:rPr>
                <w:rStyle w:val="None"/>
              </w:rPr>
              <w:t xml:space="preserve">This is the basic FG for </w:t>
            </w:r>
            <w:proofErr w:type="spellStart"/>
            <w:r>
              <w:rPr>
                <w:rStyle w:val="None"/>
              </w:rPr>
              <w:t>sidelink</w:t>
            </w:r>
            <w:proofErr w:type="spellEnd"/>
            <w:r>
              <w:rPr>
                <w:rStyle w:val="None"/>
              </w:rPr>
              <w:t xml:space="preserve"> in licensed spectrum where </w:t>
            </w:r>
            <w:proofErr w:type="spellStart"/>
            <w:r>
              <w:rPr>
                <w:rStyle w:val="None"/>
              </w:rPr>
              <w:t>gNB</w:t>
            </w:r>
            <w:proofErr w:type="spellEnd"/>
            <w:r>
              <w:rPr>
                <w:rStyle w:val="None"/>
              </w:rPr>
              <w:t xml:space="preserve"> is operating on or managing that spectrum and optional FG otherwise</w:t>
            </w:r>
          </w:p>
          <w:p w:rsidR="0072153F" w:rsidRDefault="0072153F">
            <w:pPr>
              <w:pStyle w:val="TAL"/>
              <w:rPr>
                <w:rStyle w:val="None"/>
              </w:rPr>
            </w:pPr>
          </w:p>
          <w:p w:rsidR="0072153F" w:rsidRDefault="00D64263">
            <w:pPr>
              <w:pStyle w:val="TAL"/>
              <w:rPr>
                <w:rStyle w:val="None"/>
              </w:rPr>
            </w:pPr>
            <w:r>
              <w:rPr>
                <w:rStyle w:val="None"/>
              </w:rPr>
              <w:t xml:space="preserve">Candidate values for </w:t>
            </w:r>
            <w:proofErr w:type="spellStart"/>
            <w:r>
              <w:rPr>
                <w:rStyle w:val="None"/>
              </w:rPr>
              <w:t>C are</w:t>
            </w:r>
            <w:proofErr w:type="spellEnd"/>
            <w:r>
              <w:rPr>
                <w:rStyle w:val="None"/>
              </w:rPr>
              <w:t xml:space="preserve"> {8,16}</w:t>
            </w:r>
          </w:p>
          <w:p w:rsidR="0072153F" w:rsidRDefault="00D64263">
            <w:pPr>
              <w:pStyle w:val="TAL"/>
              <w:rPr>
                <w:rStyle w:val="None"/>
              </w:rPr>
            </w:pPr>
            <w:r>
              <w:rPr>
                <w:rStyle w:val="None"/>
              </w:rPr>
              <w:t xml:space="preserve">Note: the UE supports up max(B, C) as the total number of </w:t>
            </w:r>
            <w:proofErr w:type="spellStart"/>
            <w:r>
              <w:rPr>
                <w:rStyle w:val="None"/>
              </w:rPr>
              <w:t>sidelink</w:t>
            </w:r>
            <w:proofErr w:type="spellEnd"/>
            <w:r>
              <w:rPr>
                <w:rStyle w:val="None"/>
              </w:rPr>
              <w:t xml:space="preserve"> HARQ processes across both Mode 1 and Mode 2</w:t>
            </w:r>
          </w:p>
          <w:p w:rsidR="0072153F" w:rsidRDefault="0072153F">
            <w:pPr>
              <w:pStyle w:val="TAL"/>
              <w:rPr>
                <w:rStyle w:val="None"/>
              </w:rPr>
            </w:pPr>
          </w:p>
          <w:p w:rsidR="0072153F" w:rsidRDefault="00D64263">
            <w:pPr>
              <w:pStyle w:val="TAL"/>
              <w:rPr>
                <w:rStyle w:val="None"/>
              </w:rPr>
            </w:pPr>
            <w:r>
              <w:rPr>
                <w:rStyle w:val="None"/>
              </w:rPr>
              <w:t>Component-6 candidate value set in FR1:</w:t>
            </w:r>
          </w:p>
          <w:p w:rsidR="0072153F" w:rsidRDefault="00D64263">
            <w:pPr>
              <w:pStyle w:val="TAL"/>
              <w:rPr>
                <w:rStyle w:val="None"/>
              </w:rPr>
            </w:pPr>
            <w:r>
              <w:rPr>
                <w:rStyle w:val="None"/>
              </w:rPr>
              <w:t>{{15 kHz}, {30 kHz}, {60 kHz}, {15, 30 kHz}, {30, 60 kHz}, {15, 60 kHz}, {15, 30, 60 kHz}}</w:t>
            </w:r>
          </w:p>
          <w:p w:rsidR="0072153F" w:rsidRDefault="00D64263">
            <w:pPr>
              <w:pStyle w:val="TAL"/>
              <w:rPr>
                <w:rStyle w:val="None"/>
              </w:rPr>
            </w:pPr>
            <w:r>
              <w:rPr>
                <w:rStyle w:val="None"/>
              </w:rPr>
              <w:t>Component-6 candidate value set in FR2:</w:t>
            </w:r>
          </w:p>
          <w:p w:rsidR="0072153F" w:rsidRDefault="00D64263">
            <w:pPr>
              <w:pStyle w:val="TAL"/>
              <w:rPr>
                <w:rStyle w:val="None"/>
              </w:rPr>
            </w:pPr>
            <w:r>
              <w:rPr>
                <w:rStyle w:val="None"/>
              </w:rPr>
              <w:t>{{60 kHz}, {120 kHz}, {60, 120 kHz}}</w:t>
            </w:r>
          </w:p>
          <w:p w:rsidR="0072153F" w:rsidRDefault="00D64263">
            <w:pPr>
              <w:pStyle w:val="TAL"/>
              <w:rPr>
                <w:rStyle w:val="None"/>
              </w:rPr>
            </w:pPr>
            <w:r>
              <w:rPr>
                <w:rStyle w:val="None"/>
              </w:rPr>
              <w:t xml:space="preserve">Component-6 candidate value set for CP length: {NCP,NCP and ECP} </w:t>
            </w:r>
          </w:p>
          <w:p w:rsidR="0072153F" w:rsidRDefault="00D64263">
            <w:pPr>
              <w:pStyle w:val="TAL"/>
              <w:rPr>
                <w:rStyle w:val="None"/>
              </w:rPr>
            </w:pPr>
            <w:r>
              <w:rPr>
                <w:rStyle w:val="None"/>
              </w:rPr>
              <w:t>(ECP only applies to SCS of 60 kHz)</w:t>
            </w:r>
          </w:p>
          <w:p w:rsidR="0072153F" w:rsidRDefault="0072153F">
            <w:pPr>
              <w:pStyle w:val="TAL"/>
              <w:rPr>
                <w:rStyle w:val="None"/>
              </w:rPr>
            </w:pPr>
          </w:p>
          <w:p w:rsidR="0072153F" w:rsidRDefault="00D64263">
            <w:pPr>
              <w:pStyle w:val="TAL"/>
              <w:rPr>
                <w:rStyle w:val="None"/>
              </w:rPr>
            </w:pPr>
            <w:r>
              <w:rPr>
                <w:rStyle w:val="None"/>
              </w:rPr>
              <w:t xml:space="preserve">Note: For Component 6, if a band is not indicated with only the PC5 interface in 38.101-1 Table 5.2E-1, the reported numerology shall be the same for </w:t>
            </w:r>
            <w:proofErr w:type="spellStart"/>
            <w:r>
              <w:rPr>
                <w:rStyle w:val="None"/>
              </w:rPr>
              <w:t>sidelink</w:t>
            </w:r>
            <w:proofErr w:type="spellEnd"/>
            <w:r>
              <w:rPr>
                <w:rStyle w:val="None"/>
              </w:rPr>
              <w:t xml:space="preserve"> and uplink.</w:t>
            </w:r>
          </w:p>
          <w:p w:rsidR="0072153F" w:rsidRDefault="0072153F">
            <w:pPr>
              <w:pStyle w:val="TAL"/>
              <w:rPr>
                <w:rStyle w:val="None"/>
              </w:rPr>
            </w:pPr>
          </w:p>
          <w:p w:rsidR="0072153F" w:rsidRDefault="00D64263">
            <w:pPr>
              <w:pStyle w:val="TAL"/>
              <w:rPr>
                <w:rStyle w:val="None"/>
              </w:rPr>
            </w:pPr>
            <w:r>
              <w:rPr>
                <w:rStyle w:val="None"/>
              </w:rPr>
              <w:t>Component (9) is not required to be supported in a band indicated with only the PC5 interface in 38.101-1 Table 5.2E-1</w:t>
            </w:r>
          </w:p>
          <w:p w:rsidR="0072153F" w:rsidRDefault="0072153F">
            <w:pPr>
              <w:pStyle w:val="TAL"/>
              <w:rPr>
                <w:rStyle w:val="None"/>
              </w:rPr>
            </w:pPr>
          </w:p>
          <w:p w:rsidR="0072153F" w:rsidRDefault="00D64263">
            <w:pPr>
              <w:pStyle w:val="TAL"/>
              <w:rPr>
                <w:rStyle w:val="None"/>
              </w:rPr>
            </w:pPr>
            <w:r>
              <w:rPr>
                <w:rStyle w:val="None"/>
              </w:rPr>
              <w:t>Note: Component 11 is not required to be supported in a band indicated with the PC5 interface in 38.101-1 Table 5.2E-1</w:t>
            </w:r>
          </w:p>
          <w:p w:rsidR="0072153F" w:rsidRDefault="0072153F">
            <w:pPr>
              <w:pStyle w:val="TAL"/>
              <w:rPr>
                <w:rStyle w:val="None"/>
              </w:rPr>
            </w:pPr>
          </w:p>
          <w:p w:rsidR="0072153F" w:rsidRDefault="0072153F">
            <w:pPr>
              <w:pStyle w:val="TAL"/>
              <w:rPr>
                <w:rStyle w:val="None"/>
              </w:rPr>
            </w:pPr>
          </w:p>
          <w:p w:rsidR="0072153F" w:rsidRDefault="00D64263">
            <w:pPr>
              <w:pStyle w:val="TAL"/>
              <w:rPr>
                <w:rStyle w:val="None"/>
              </w:rPr>
            </w:pPr>
            <w:r>
              <w:rPr>
                <w:rStyle w:val="None"/>
              </w:rPr>
              <w:t>Note: Component 12 is only required in a band indicated with only the PC5 interface in 38.101-1 Table 5.2E-1</w:t>
            </w:r>
            <w:r>
              <w:rPr>
                <w:rStyle w:val="None"/>
              </w:rPr>
              <w:tab/>
              <w:t xml:space="preserve">Optional with capability </w:t>
            </w:r>
            <w:proofErr w:type="spellStart"/>
            <w:r>
              <w:rPr>
                <w:rStyle w:val="None"/>
              </w:rPr>
              <w:t>signalling</w:t>
            </w:r>
            <w:proofErr w:type="spellEnd"/>
          </w:p>
          <w:p w:rsidR="0072153F" w:rsidRDefault="00D64263">
            <w:pPr>
              <w:pStyle w:val="TAL"/>
              <w:rPr>
                <w:rStyle w:val="None"/>
              </w:rPr>
            </w:pPr>
            <w:r>
              <w:rPr>
                <w:rStyle w:val="None"/>
              </w:rPr>
              <w:t xml:space="preserve">For UE supports NR </w:t>
            </w:r>
            <w:proofErr w:type="spellStart"/>
            <w:r>
              <w:rPr>
                <w:rStyle w:val="None"/>
              </w:rPr>
              <w:t>sidelink</w:t>
            </w:r>
            <w:proofErr w:type="spellEnd"/>
            <w:r>
              <w:rPr>
                <w:rStyle w:val="None"/>
              </w:rPr>
              <w:t xml:space="preserve"> in licensed spectrum where </w:t>
            </w:r>
            <w:proofErr w:type="spellStart"/>
            <w:r>
              <w:rPr>
                <w:rStyle w:val="None"/>
              </w:rPr>
              <w:t>gNB</w:t>
            </w:r>
            <w:proofErr w:type="spellEnd"/>
            <w:r>
              <w:rPr>
                <w:rStyle w:val="None"/>
              </w:rPr>
              <w:t xml:space="preserve"> is defined, UE must indicate this FG is supported.</w:t>
            </w:r>
          </w:p>
          <w:p w:rsidR="0072153F" w:rsidRDefault="0072153F">
            <w:pPr>
              <w:pStyle w:val="TAL"/>
            </w:pPr>
          </w:p>
        </w:tc>
      </w:tr>
      <w:tr w:rsidR="0072153F">
        <w:trPr>
          <w:trHeight w:val="1746"/>
        </w:trPr>
        <w:tc>
          <w:tcPr>
            <w:tcW w:w="1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NTT DOCOMO, INC. </w:t>
            </w:r>
            <w:hyperlink w:anchor="Ref47802090" w:history="1">
              <w:r>
                <w:rPr>
                  <w:rStyle w:val="Hyperlink0"/>
                  <w:rFonts w:ascii="Calibri" w:hAnsi="Calibri"/>
                </w:rPr>
                <w:t>[15]</w:t>
              </w:r>
            </w:hyperlink>
          </w:p>
        </w:tc>
        <w:tc>
          <w:tcPr>
            <w:tcW w:w="20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Note,</w:t>
            </w:r>
          </w:p>
          <w:p w:rsidR="0072153F" w:rsidRDefault="00D64263">
            <w:pPr>
              <w:rPr>
                <w:rStyle w:val="None"/>
                <w:rFonts w:ascii="Calibri" w:eastAsia="Calibri" w:hAnsi="Calibri" w:cs="Calibri"/>
              </w:rPr>
            </w:pPr>
            <w:r>
              <w:rPr>
                <w:rStyle w:val="Hyperlink0"/>
                <w:rFonts w:ascii="Calibri" w:hAnsi="Calibri"/>
              </w:rPr>
              <w:t>-</w:t>
            </w:r>
            <w:r>
              <w:rPr>
                <w:rStyle w:val="Hyperlink0"/>
                <w:rFonts w:ascii="Calibri" w:hAnsi="Calibri"/>
              </w:rPr>
              <w:tab/>
              <w:t xml:space="preserve">We are OK to </w:t>
            </w:r>
            <w:r>
              <w:rPr>
                <w:rStyle w:val="None"/>
                <w:rFonts w:ascii="Calibri" w:hAnsi="Calibri"/>
                <w:b/>
                <w:bCs/>
              </w:rPr>
              <w:t>confirm note for component</w:t>
            </w:r>
            <w:r>
              <w:rPr>
                <w:rStyle w:val="Hyperlink0"/>
                <w:rFonts w:ascii="Calibri" w:hAnsi="Calibri"/>
              </w:rPr>
              <w:t xml:space="preserve"> (9).</w:t>
            </w:r>
          </w:p>
          <w:p w:rsidR="0072153F" w:rsidRDefault="00D64263">
            <w:pPr>
              <w:rPr>
                <w:rStyle w:val="None"/>
                <w:rFonts w:ascii="Calibri" w:eastAsia="Calibri" w:hAnsi="Calibri" w:cs="Calibri"/>
              </w:rPr>
            </w:pPr>
            <w:r>
              <w:rPr>
                <w:rStyle w:val="Hyperlink0"/>
                <w:rFonts w:ascii="Calibri" w:hAnsi="Calibri"/>
              </w:rPr>
              <w:t>-</w:t>
            </w:r>
            <w:r>
              <w:rPr>
                <w:rStyle w:val="Hyperlink0"/>
                <w:rFonts w:ascii="Calibri" w:hAnsi="Calibri"/>
              </w:rPr>
              <w:tab/>
              <w:t xml:space="preserve">Regarding whether an </w:t>
            </w:r>
            <w:r>
              <w:rPr>
                <w:rStyle w:val="None"/>
                <w:rFonts w:ascii="Calibri" w:hAnsi="Calibri"/>
                <w:b/>
                <w:bCs/>
              </w:rPr>
              <w:t>SCS is mandated</w:t>
            </w:r>
            <w:r>
              <w:rPr>
                <w:rStyle w:val="Hyperlink0"/>
                <w:rFonts w:ascii="Calibri" w:hAnsi="Calibri"/>
              </w:rPr>
              <w:t>, our understanding is that it intends a band indicated with only the PC5 interface since we have a NOTE for other than the band. If this is correct, we are OK the direction.</w:t>
            </w:r>
          </w:p>
          <w:p w:rsidR="0072153F" w:rsidRDefault="00D64263">
            <w:pPr>
              <w:rPr>
                <w:rStyle w:val="None"/>
                <w:rFonts w:ascii="Calibri" w:eastAsia="Calibri" w:hAnsi="Calibri" w:cs="Calibri"/>
              </w:rPr>
            </w:pPr>
            <w:r>
              <w:rPr>
                <w:rStyle w:val="Hyperlink0"/>
                <w:rFonts w:ascii="Calibri" w:hAnsi="Calibri"/>
              </w:rPr>
              <w:t>Mandatory/optional,</w:t>
            </w:r>
          </w:p>
          <w:p w:rsidR="0072153F" w:rsidRDefault="00D64263">
            <w:r>
              <w:rPr>
                <w:rStyle w:val="Hyperlink0"/>
                <w:rFonts w:ascii="Calibri" w:hAnsi="Calibri"/>
              </w:rPr>
              <w:t>-</w:t>
            </w:r>
            <w:r>
              <w:rPr>
                <w:rStyle w:val="Hyperlink0"/>
                <w:rFonts w:ascii="Calibri" w:hAnsi="Calibri"/>
              </w:rPr>
              <w:tab/>
              <w:t xml:space="preserve">We support to </w:t>
            </w:r>
            <w:r>
              <w:rPr>
                <w:rStyle w:val="None"/>
                <w:rFonts w:ascii="Calibri" w:hAnsi="Calibri"/>
                <w:b/>
                <w:bCs/>
              </w:rPr>
              <w:t>confirm the current text under ‘FFS’</w:t>
            </w:r>
            <w:r>
              <w:rPr>
                <w:rStyle w:val="Hyperlink0"/>
                <w:rFonts w:ascii="Calibri" w:hAnsi="Calibri"/>
              </w:rPr>
              <w:t>. Mode 1 would mainly be targeted to licensed spectrum.</w:t>
            </w:r>
          </w:p>
        </w:tc>
      </w:tr>
      <w:tr w:rsidR="0072153F">
        <w:trPr>
          <w:trHeight w:val="2146"/>
        </w:trPr>
        <w:tc>
          <w:tcPr>
            <w:tcW w:w="19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lastRenderedPageBreak/>
              <w:t xml:space="preserve">Qualcomm Incorporated </w:t>
            </w:r>
            <w:hyperlink w:anchor="Ref47802096" w:history="1">
              <w:r>
                <w:rPr>
                  <w:rStyle w:val="Hyperlink0"/>
                  <w:rFonts w:ascii="Calibri" w:hAnsi="Calibri"/>
                </w:rPr>
                <w:t>[16]</w:t>
              </w:r>
            </w:hyperlink>
          </w:p>
        </w:tc>
        <w:tc>
          <w:tcPr>
            <w:tcW w:w="20464"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72153F" w:rsidRDefault="00D64263">
            <w:pPr>
              <w:numPr>
                <w:ilvl w:val="0"/>
                <w:numId w:val="7"/>
              </w:numPr>
              <w:rPr>
                <w:rFonts w:ascii="Calibri" w:hAnsi="Calibri"/>
              </w:rPr>
            </w:pPr>
            <w:r>
              <w:rPr>
                <w:rStyle w:val="Hyperlink0"/>
                <w:rFonts w:ascii="Calibri" w:hAnsi="Calibri"/>
              </w:rPr>
              <w:t xml:space="preserve">This feature does not need to be a basic FG. There could be deployments in licensed spectrum that use Mode 2 instead of Mode 1 and the network is only interested in configuring the resource pool, not scheduling </w:t>
            </w:r>
            <w:proofErr w:type="spellStart"/>
            <w:r>
              <w:rPr>
                <w:rStyle w:val="Hyperlink0"/>
                <w:rFonts w:ascii="Calibri" w:hAnsi="Calibri"/>
              </w:rPr>
              <w:t>sidelink</w:t>
            </w:r>
            <w:proofErr w:type="spellEnd"/>
            <w:r>
              <w:rPr>
                <w:rStyle w:val="Hyperlink0"/>
                <w:rFonts w:ascii="Calibri" w:hAnsi="Calibri"/>
              </w:rPr>
              <w:t xml:space="preserve"> transmissions. If a network wants to only allow Mode 1 in a given band, it can provide configuration to only the UEs which support Mode 1.</w:t>
            </w:r>
          </w:p>
          <w:p w:rsidR="0072153F" w:rsidRDefault="00D64263">
            <w:pPr>
              <w:numPr>
                <w:ilvl w:val="0"/>
                <w:numId w:val="7"/>
              </w:numPr>
              <w:rPr>
                <w:rFonts w:ascii="Calibri" w:hAnsi="Calibri"/>
              </w:rPr>
            </w:pPr>
            <w:r>
              <w:rPr>
                <w:rStyle w:val="Hyperlink0"/>
                <w:rFonts w:ascii="Calibri" w:hAnsi="Calibri"/>
              </w:rPr>
              <w:t>DL pathloss based power control is not beneficial in a band indicated with the PC5 interface only. The note on Component (9) can be confirmed, removing the “FFS”.</w:t>
            </w:r>
          </w:p>
          <w:p w:rsidR="0072153F" w:rsidRDefault="00D64263">
            <w:pPr>
              <w:numPr>
                <w:ilvl w:val="0"/>
                <w:numId w:val="7"/>
              </w:numPr>
              <w:rPr>
                <w:rFonts w:ascii="Calibri" w:hAnsi="Calibri"/>
              </w:rPr>
            </w:pPr>
            <w:r>
              <w:rPr>
                <w:rStyle w:val="Hyperlink0"/>
                <w:rFonts w:ascii="Calibri" w:hAnsi="Calibri"/>
              </w:rPr>
              <w:t xml:space="preserve">30 kHz SCS and 120 kHz SCS are required of UEs supporting reception of </w:t>
            </w:r>
            <w:proofErr w:type="spellStart"/>
            <w:r>
              <w:rPr>
                <w:rStyle w:val="Hyperlink0"/>
                <w:rFonts w:ascii="Calibri" w:hAnsi="Calibri"/>
              </w:rPr>
              <w:t>sidelink</w:t>
            </w:r>
            <w:proofErr w:type="spellEnd"/>
            <w:r>
              <w:rPr>
                <w:rStyle w:val="Hyperlink0"/>
                <w:rFonts w:ascii="Calibri" w:hAnsi="Calibri"/>
              </w:rPr>
              <w:t xml:space="preserve"> (FG 15-1) and Mode 2 transmission (15-3). Requiring the same values in FG 15-2 would similarly be beneficial in ensuring that all UEs can communicate regardless of transmission mode.</w:t>
            </w:r>
          </w:p>
          <w:p w:rsidR="0072153F" w:rsidRDefault="00D64263">
            <w:pPr>
              <w:numPr>
                <w:ilvl w:val="0"/>
                <w:numId w:val="7"/>
              </w:numPr>
              <w:rPr>
                <w:rFonts w:ascii="Calibri" w:hAnsi="Calibri"/>
              </w:rPr>
            </w:pPr>
            <w:r>
              <w:rPr>
                <w:rStyle w:val="Hyperlink0"/>
                <w:rFonts w:ascii="Calibri" w:hAnsi="Calibri"/>
              </w:rPr>
              <w:t xml:space="preserve">Currently, FG 15-2 is listed without any prerequisites, this contradicts some of its components, e.g. Component 11 where the UE needs to receive PSFCH, and some other feature, e.g. FG 15-23 that requires UEs supporting Mode 1 to support </w:t>
            </w:r>
            <w:proofErr w:type="spellStart"/>
            <w:r>
              <w:rPr>
                <w:rStyle w:val="Hyperlink0"/>
                <w:rFonts w:ascii="Calibri" w:hAnsi="Calibri"/>
              </w:rPr>
              <w:t>sidelink</w:t>
            </w:r>
            <w:proofErr w:type="spellEnd"/>
            <w:r>
              <w:rPr>
                <w:rStyle w:val="Hyperlink0"/>
                <w:rFonts w:ascii="Calibri" w:hAnsi="Calibri"/>
              </w:rPr>
              <w:t xml:space="preserve"> reception. Add FG 15-1 as a prerequisite for FG 15-2.</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60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5"/>
        <w:gridCol w:w="1664"/>
        <w:gridCol w:w="7361"/>
        <w:gridCol w:w="505"/>
        <w:gridCol w:w="527"/>
        <w:gridCol w:w="446"/>
        <w:gridCol w:w="222"/>
        <w:gridCol w:w="710"/>
        <w:gridCol w:w="567"/>
        <w:gridCol w:w="567"/>
        <w:gridCol w:w="566"/>
        <w:gridCol w:w="4030"/>
        <w:gridCol w:w="4936"/>
      </w:tblGrid>
      <w:tr w:rsidR="0072153F">
        <w:trPr>
          <w:trHeight w:val="5604"/>
        </w:trPr>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15-3</w:t>
            </w: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Transmitting NR </w:t>
            </w:r>
            <w:proofErr w:type="spellStart"/>
            <w:r>
              <w:rPr>
                <w:rStyle w:val="None"/>
              </w:rPr>
              <w:t>sidelink</w:t>
            </w:r>
            <w:proofErr w:type="spellEnd"/>
            <w:r>
              <w:rPr>
                <w:rStyle w:val="None"/>
              </w:rPr>
              <w:t xml:space="preserve"> mode 2 </w:t>
            </w:r>
          </w:p>
        </w:tc>
        <w:tc>
          <w:tcPr>
            <w:tcW w:w="7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1) UE can transmit PSCCH/PSSCH using NR </w:t>
            </w:r>
            <w:proofErr w:type="spellStart"/>
            <w:r>
              <w:rPr>
                <w:rStyle w:val="None"/>
              </w:rPr>
              <w:t>sidelink</w:t>
            </w:r>
            <w:proofErr w:type="spellEnd"/>
            <w:r>
              <w:rPr>
                <w:rStyle w:val="None"/>
              </w:rPr>
              <w:t xml:space="preserve"> mode 2 configured by NR </w:t>
            </w:r>
            <w:proofErr w:type="spellStart"/>
            <w:r>
              <w:rPr>
                <w:rStyle w:val="None"/>
              </w:rPr>
              <w:t>Uu</w:t>
            </w:r>
            <w:proofErr w:type="spellEnd"/>
            <w:r>
              <w:rPr>
                <w:rStyle w:val="None"/>
              </w:rPr>
              <w:t xml:space="preserve"> or </w:t>
            </w:r>
            <w:proofErr w:type="spellStart"/>
            <w:r>
              <w:rPr>
                <w:rStyle w:val="None"/>
              </w:rPr>
              <w:t>preconfiguration</w:t>
            </w:r>
            <w:proofErr w:type="spellEnd"/>
            <w:r>
              <w:rPr>
                <w:rStyle w:val="None"/>
              </w:rPr>
              <w:t xml:space="preserve">. Up to B </w:t>
            </w:r>
            <w:proofErr w:type="spellStart"/>
            <w:r>
              <w:rPr>
                <w:rStyle w:val="None"/>
              </w:rPr>
              <w:t>sidelink</w:t>
            </w:r>
            <w:proofErr w:type="spellEnd"/>
            <w:r>
              <w:rPr>
                <w:rStyle w:val="None"/>
              </w:rPr>
              <w:t xml:space="preserve"> processes are supported.</w:t>
            </w:r>
          </w:p>
          <w:p w:rsidR="0072153F" w:rsidRDefault="00D64263">
            <w:pPr>
              <w:pStyle w:val="TAL"/>
              <w:rPr>
                <w:rStyle w:val="None"/>
              </w:rPr>
            </w:pPr>
            <w:r>
              <w:rPr>
                <w:rStyle w:val="None"/>
              </w:rPr>
              <w:t>2) UE can transmit PSSCH according to the normal 64QAM MCS table.</w:t>
            </w:r>
          </w:p>
          <w:p w:rsidR="0072153F" w:rsidRDefault="00D64263">
            <w:pPr>
              <w:pStyle w:val="TAL"/>
              <w:rPr>
                <w:rStyle w:val="None"/>
              </w:rPr>
            </w:pPr>
            <w:r>
              <w:rPr>
                <w:rStyle w:val="None"/>
              </w:rPr>
              <w:t>3) UE supports PT-RS transmission in FR2.</w:t>
            </w:r>
          </w:p>
          <w:p w:rsidR="0072153F" w:rsidRDefault="00D64263">
            <w:pPr>
              <w:pStyle w:val="TAL"/>
              <w:rPr>
                <w:rStyle w:val="None"/>
              </w:rPr>
            </w:pPr>
            <w:r>
              <w:rPr>
                <w:rStyle w:val="None"/>
              </w:rPr>
              <w:t>4) UE can perform mode 2 sensing and resource allocation operations</w:t>
            </w:r>
          </w:p>
          <w:p w:rsidR="0072153F" w:rsidRDefault="00D64263">
            <w:pPr>
              <w:pStyle w:val="TAL"/>
              <w:rPr>
                <w:rStyle w:val="None"/>
              </w:rPr>
            </w:pPr>
            <w:r>
              <w:rPr>
                <w:rStyle w:val="None"/>
              </w:rPr>
              <w:t>6) UE can transmit using the subcarrier spacing and CP length it reports for FG 15-1</w:t>
            </w:r>
          </w:p>
          <w:p w:rsidR="0072153F" w:rsidRDefault="00D64263">
            <w:pPr>
              <w:pStyle w:val="TAL"/>
              <w:rPr>
                <w:rStyle w:val="None"/>
              </w:rPr>
            </w:pPr>
            <w:r>
              <w:rPr>
                <w:rStyle w:val="None"/>
              </w:rPr>
              <w:t xml:space="preserve">8) Supports 14-symbol SL slot with all DMRS patterns corresponding to {#PSSCH symbols} = {12, 9} for slots w/wo PSFCH. If UE signals support of ECP, support 12-symbol SL slot with all DMRS patterns corresponding to </w:t>
            </w:r>
            <w:r>
              <w:rPr>
                <w:rStyle w:val="None"/>
                <w:strike/>
              </w:rPr>
              <w:t>{</w:t>
            </w:r>
            <w:r>
              <w:rPr>
                <w:rStyle w:val="None"/>
              </w:rPr>
              <w:t>#PSSCH symbols} = {10,7} for slots w/wo PSFCH.</w:t>
            </w:r>
          </w:p>
          <w:p w:rsidR="0072153F" w:rsidRDefault="00D64263">
            <w:pPr>
              <w:pStyle w:val="TAL"/>
              <w:rPr>
                <w:rStyle w:val="None"/>
              </w:rPr>
            </w:pPr>
            <w:r>
              <w:rPr>
                <w:rStyle w:val="None"/>
              </w:rPr>
              <w:t>10) UE can transmit using 30 kHz and normal CP subcarrier spacing in FR1, 120 kHz subcarrier spacing with normal CP FR2</w:t>
            </w:r>
          </w:p>
          <w:p w:rsidR="0072153F" w:rsidRDefault="00D64263">
            <w:pPr>
              <w:pStyle w:val="TAL"/>
            </w:pPr>
            <w:r>
              <w:rPr>
                <w:rStyle w:val="None"/>
              </w:rPr>
              <w:t xml:space="preserve">11) DL pathloss based open loop power control when mode 2 is configured by NR </w:t>
            </w:r>
            <w:proofErr w:type="spellStart"/>
            <w:r>
              <w:rPr>
                <w:rStyle w:val="None"/>
              </w:rPr>
              <w:t>Uu</w:t>
            </w:r>
            <w:proofErr w:type="spellEnd"/>
          </w:p>
        </w:tc>
        <w:tc>
          <w:tcPr>
            <w:tcW w:w="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15-1</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Yes</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No</w:t>
            </w: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72153F"/>
        </w:tc>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Per band</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40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Note: Random selection in the exceptional pool is supported.</w:t>
            </w:r>
          </w:p>
          <w:p w:rsidR="0072153F" w:rsidRDefault="0072153F">
            <w:pPr>
              <w:pStyle w:val="TAL"/>
              <w:rPr>
                <w:rStyle w:val="None"/>
              </w:rPr>
            </w:pPr>
          </w:p>
          <w:p w:rsidR="0072153F" w:rsidRDefault="00D64263">
            <w:pPr>
              <w:pStyle w:val="TAL"/>
              <w:rPr>
                <w:rStyle w:val="None"/>
              </w:rPr>
            </w:pPr>
            <w:r>
              <w:rPr>
                <w:rStyle w:val="None"/>
              </w:rPr>
              <w:t xml:space="preserve">Note: configuration by NR </w:t>
            </w:r>
            <w:proofErr w:type="spellStart"/>
            <w:r>
              <w:rPr>
                <w:rStyle w:val="None"/>
              </w:rPr>
              <w:t>Uu</w:t>
            </w:r>
            <w:proofErr w:type="spellEnd"/>
            <w:r>
              <w:rPr>
                <w:rStyle w:val="None"/>
              </w:rPr>
              <w:t xml:space="preserve"> is not required to be supported in a band indicated with only the PC5 interface in 38.101-1 Table 5.2E-1</w:t>
            </w:r>
          </w:p>
          <w:p w:rsidR="0072153F" w:rsidRDefault="0072153F">
            <w:pPr>
              <w:pStyle w:val="TAL"/>
              <w:rPr>
                <w:rStyle w:val="None"/>
              </w:rPr>
            </w:pPr>
          </w:p>
          <w:p w:rsidR="0072153F" w:rsidRDefault="00D64263">
            <w:pPr>
              <w:pStyle w:val="TAL"/>
              <w:rPr>
                <w:rStyle w:val="None"/>
              </w:rPr>
            </w:pPr>
            <w:r>
              <w:rPr>
                <w:rStyle w:val="None"/>
              </w:rPr>
              <w:t xml:space="preserve">This is the basic FG for </w:t>
            </w:r>
            <w:proofErr w:type="spellStart"/>
            <w:r>
              <w:rPr>
                <w:rStyle w:val="None"/>
              </w:rPr>
              <w:t>sidelink</w:t>
            </w:r>
            <w:proofErr w:type="spellEnd"/>
            <w:r>
              <w:rPr>
                <w:rStyle w:val="None"/>
              </w:rPr>
              <w:t xml:space="preserve"> </w:t>
            </w:r>
            <w:r>
              <w:rPr>
                <w:rStyle w:val="None"/>
                <w:shd w:val="clear" w:color="auto" w:fill="FFFF00"/>
              </w:rPr>
              <w:t xml:space="preserve">[in ITS spectrum where </w:t>
            </w:r>
            <w:proofErr w:type="spellStart"/>
            <w:r>
              <w:rPr>
                <w:rStyle w:val="None"/>
                <w:shd w:val="clear" w:color="auto" w:fill="FFFF00"/>
              </w:rPr>
              <w:t>gNB</w:t>
            </w:r>
            <w:proofErr w:type="spellEnd"/>
            <w:r>
              <w:rPr>
                <w:rStyle w:val="None"/>
                <w:shd w:val="clear" w:color="auto" w:fill="FFFF00"/>
              </w:rPr>
              <w:t xml:space="preserve"> is not defined and optional FG for licensed spectrum where </w:t>
            </w:r>
            <w:proofErr w:type="spellStart"/>
            <w:r>
              <w:rPr>
                <w:rStyle w:val="None"/>
                <w:shd w:val="clear" w:color="auto" w:fill="FFFF00"/>
              </w:rPr>
              <w:t>gNB</w:t>
            </w:r>
            <w:proofErr w:type="spellEnd"/>
            <w:r>
              <w:rPr>
                <w:rStyle w:val="None"/>
                <w:shd w:val="clear" w:color="auto" w:fill="FFFF00"/>
              </w:rPr>
              <w:t xml:space="preserve"> is defined]</w:t>
            </w:r>
          </w:p>
          <w:p w:rsidR="0072153F" w:rsidRDefault="0072153F">
            <w:pPr>
              <w:pStyle w:val="TAL"/>
              <w:rPr>
                <w:rStyle w:val="None"/>
              </w:rPr>
            </w:pPr>
          </w:p>
          <w:p w:rsidR="0072153F" w:rsidRDefault="00D64263">
            <w:pPr>
              <w:pStyle w:val="TAL"/>
              <w:rPr>
                <w:rStyle w:val="None"/>
              </w:rPr>
            </w:pPr>
            <w:r>
              <w:rPr>
                <w:rStyle w:val="None"/>
              </w:rPr>
              <w:t>Candidate values for B are {8,16}</w:t>
            </w:r>
          </w:p>
          <w:p w:rsidR="0072153F" w:rsidRDefault="00D64263">
            <w:pPr>
              <w:pStyle w:val="TAL"/>
              <w:rPr>
                <w:rStyle w:val="None"/>
              </w:rPr>
            </w:pPr>
            <w:r>
              <w:rPr>
                <w:rStyle w:val="None"/>
              </w:rPr>
              <w:t xml:space="preserve">Note: the UE supports up max(B, C) as the total number of </w:t>
            </w:r>
            <w:proofErr w:type="spellStart"/>
            <w:r>
              <w:rPr>
                <w:rStyle w:val="None"/>
              </w:rPr>
              <w:t>sidelink</w:t>
            </w:r>
            <w:proofErr w:type="spellEnd"/>
            <w:r>
              <w:rPr>
                <w:rStyle w:val="None"/>
              </w:rPr>
              <w:t xml:space="preserve"> HARQ processes across both Mode 1 and Mode 2</w:t>
            </w:r>
          </w:p>
          <w:p w:rsidR="0072153F" w:rsidRDefault="0072153F">
            <w:pPr>
              <w:pStyle w:val="TAL"/>
              <w:rPr>
                <w:rStyle w:val="None"/>
              </w:rPr>
            </w:pPr>
          </w:p>
          <w:p w:rsidR="0072153F" w:rsidRDefault="00D64263">
            <w:pPr>
              <w:pStyle w:val="TAL"/>
              <w:rPr>
                <w:rStyle w:val="None"/>
              </w:rPr>
            </w:pPr>
            <w:r>
              <w:rPr>
                <w:rStyle w:val="None"/>
              </w:rPr>
              <w:t xml:space="preserve">Note: Component 6 is not required to be </w:t>
            </w:r>
            <w:proofErr w:type="spellStart"/>
            <w:r>
              <w:rPr>
                <w:rStyle w:val="None"/>
              </w:rPr>
              <w:t>signalled</w:t>
            </w:r>
            <w:proofErr w:type="spellEnd"/>
            <w:r>
              <w:rPr>
                <w:rStyle w:val="None"/>
              </w:rPr>
              <w:t xml:space="preserve"> in a band indicated with only the PC5 interface in 38.101-1 Table 5.2E-1</w:t>
            </w:r>
          </w:p>
          <w:p w:rsidR="0072153F" w:rsidRDefault="0072153F">
            <w:pPr>
              <w:pStyle w:val="TAL"/>
              <w:rPr>
                <w:rStyle w:val="None"/>
              </w:rPr>
            </w:pPr>
          </w:p>
          <w:p w:rsidR="0072153F" w:rsidRDefault="00D64263">
            <w:pPr>
              <w:pStyle w:val="TAL"/>
              <w:rPr>
                <w:rStyle w:val="None"/>
              </w:rPr>
            </w:pPr>
            <w:r>
              <w:rPr>
                <w:rStyle w:val="None"/>
              </w:rPr>
              <w:t>Note: Component 10 is only required in a band indicated with only the PC5 interface in 38.101-1 Table 5.2E-1</w:t>
            </w:r>
          </w:p>
          <w:p w:rsidR="0072153F" w:rsidRDefault="0072153F">
            <w:pPr>
              <w:pStyle w:val="TAL"/>
              <w:rPr>
                <w:rStyle w:val="None"/>
              </w:rPr>
            </w:pPr>
          </w:p>
          <w:p w:rsidR="0072153F" w:rsidRDefault="00D64263">
            <w:pPr>
              <w:pStyle w:val="TAL"/>
            </w:pPr>
            <w:r>
              <w:rPr>
                <w:rStyle w:val="None"/>
              </w:rPr>
              <w:t xml:space="preserve">Note: Component 11 is not required to be supported in a band indicated with only the PC5 interface in 38.101-1 Table 5.2E-1 </w:t>
            </w:r>
          </w:p>
        </w:tc>
        <w:tc>
          <w:tcPr>
            <w:tcW w:w="49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Optional with capability </w:t>
            </w:r>
            <w:proofErr w:type="spellStart"/>
            <w:r>
              <w:rPr>
                <w:rStyle w:val="None"/>
              </w:rPr>
              <w:t>signalling</w:t>
            </w:r>
            <w:proofErr w:type="spellEnd"/>
          </w:p>
          <w:p w:rsidR="0072153F" w:rsidRDefault="00D64263">
            <w:pPr>
              <w:pStyle w:val="TAL"/>
            </w:pPr>
            <w:r>
              <w:rPr>
                <w:rStyle w:val="None"/>
              </w:rPr>
              <w:t xml:space="preserve">For UE supports NR </w:t>
            </w:r>
            <w:proofErr w:type="spellStart"/>
            <w:r>
              <w:rPr>
                <w:rStyle w:val="None"/>
              </w:rPr>
              <w:t>sidelink</w:t>
            </w:r>
            <w:proofErr w:type="spellEnd"/>
            <w:r>
              <w:rPr>
                <w:rStyle w:val="None"/>
              </w:rPr>
              <w:t xml:space="preserve">, </w:t>
            </w:r>
            <w:r>
              <w:rPr>
                <w:rStyle w:val="None"/>
                <w:shd w:val="clear" w:color="auto" w:fill="FFFF00"/>
              </w:rPr>
              <w:t xml:space="preserve">[for UE supports NR </w:t>
            </w:r>
            <w:proofErr w:type="spellStart"/>
            <w:r>
              <w:rPr>
                <w:rStyle w:val="None"/>
                <w:shd w:val="clear" w:color="auto" w:fill="FFFF00"/>
              </w:rPr>
              <w:t>sidelink</w:t>
            </w:r>
            <w:proofErr w:type="spellEnd"/>
            <w:r>
              <w:rPr>
                <w:rStyle w:val="None"/>
                <w:shd w:val="clear" w:color="auto" w:fill="FFFF00"/>
              </w:rPr>
              <w:t xml:space="preserve"> in ITS spectrum where </w:t>
            </w:r>
            <w:proofErr w:type="spellStart"/>
            <w:r>
              <w:rPr>
                <w:rStyle w:val="None"/>
                <w:shd w:val="clear" w:color="auto" w:fill="FFFF00"/>
              </w:rPr>
              <w:t>gNB</w:t>
            </w:r>
            <w:proofErr w:type="spellEnd"/>
            <w:r>
              <w:rPr>
                <w:rStyle w:val="None"/>
                <w:shd w:val="clear" w:color="auto" w:fill="FFFF00"/>
              </w:rPr>
              <w:t xml:space="preserve"> is not defined, UE must indicate this FG is supported,]</w:t>
            </w:r>
            <w:r>
              <w:rPr>
                <w:rStyle w:val="None"/>
              </w:rPr>
              <w:t xml:space="preserve"> UE must indicate this FG is supported.</w:t>
            </w:r>
          </w:p>
        </w:tc>
      </w:tr>
    </w:tbl>
    <w:p w:rsidR="0072153F" w:rsidRDefault="0072153F">
      <w:pPr>
        <w:pStyle w:val="maintext"/>
        <w:widowControl w:val="0"/>
        <w:spacing w:line="240" w:lineRule="auto"/>
        <w:ind w:firstLine="0"/>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Summary</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spacing w:before="0" w:after="0"/>
              <w:jc w:val="left"/>
            </w:pPr>
            <w:r>
              <w:rPr>
                <w:rStyle w:val="Hyperlink0"/>
                <w:rFonts w:ascii="Calibri" w:hAnsi="Calibri"/>
              </w:rPr>
              <w:t xml:space="preserve">FUTUREWEI </w:t>
            </w:r>
            <w:hyperlink w:anchor="Ref47802010" w:history="1">
              <w:r>
                <w:rPr>
                  <w:rStyle w:val="Hyperlink0"/>
                  <w:rFonts w:ascii="Calibri" w:hAnsi="Calibri"/>
                </w:rPr>
                <w:t>[1]</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Based on the discussion for 15-2, it is clear that 15-3 cannot be the basic feature group all the time. Some conditions have to be added. The case where mode-2 must be deployed is the one within brackets, thus the </w:t>
            </w:r>
            <w:r>
              <w:rPr>
                <w:rStyle w:val="None"/>
                <w:rFonts w:ascii="Calibri" w:hAnsi="Calibri"/>
                <w:b/>
                <w:bCs/>
              </w:rPr>
              <w:t>brackets should be removed</w:t>
            </w:r>
            <w:r>
              <w:rPr>
                <w:rStyle w:val="Hyperlink0"/>
                <w:rFonts w:ascii="Calibri" w:hAnsi="Calibri"/>
              </w:rPr>
              <w:t>. For consistency, we suggest doing what was done for NR-U features and capture the basic FG in both the notes and the optional/mandatory columns. Note that this was already done for most of the V2X features (e.g., 15-1, 15-2, etc.)</w:t>
            </w:r>
          </w:p>
        </w:tc>
      </w:tr>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CATT </w:t>
            </w:r>
            <w:hyperlink w:anchor="Ref47802029" w:history="1">
              <w:r>
                <w:rPr>
                  <w:rStyle w:val="Hyperlink0"/>
                  <w:rFonts w:ascii="Calibri" w:hAnsi="Calibri"/>
                </w:rPr>
                <w:t>[4]</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Since mode 2 is an essential function for both in-coverage and </w:t>
            </w:r>
            <w:proofErr w:type="spellStart"/>
            <w:r>
              <w:rPr>
                <w:rStyle w:val="Hyperlink0"/>
                <w:rFonts w:ascii="Calibri" w:hAnsi="Calibri"/>
              </w:rPr>
              <w:t>out-of</w:t>
            </w:r>
            <w:proofErr w:type="spellEnd"/>
            <w:r>
              <w:rPr>
                <w:rStyle w:val="Hyperlink0"/>
                <w:rFonts w:ascii="Calibri" w:hAnsi="Calibri"/>
              </w:rPr>
              <w:t xml:space="preserve"> coverage operation. It </w:t>
            </w:r>
            <w:r>
              <w:rPr>
                <w:rStyle w:val="None"/>
                <w:rFonts w:ascii="Calibri" w:hAnsi="Calibri"/>
                <w:b/>
                <w:bCs/>
              </w:rPr>
              <w:t>should be a basic feature</w:t>
            </w:r>
            <w:r>
              <w:rPr>
                <w:rStyle w:val="Hyperlink0"/>
                <w:rFonts w:ascii="Calibri" w:hAnsi="Calibri"/>
              </w:rPr>
              <w:t xml:space="preserve"> if UE supports NR </w:t>
            </w:r>
            <w:proofErr w:type="spellStart"/>
            <w:r>
              <w:rPr>
                <w:rStyle w:val="Hyperlink0"/>
                <w:rFonts w:ascii="Calibri" w:hAnsi="Calibri"/>
              </w:rPr>
              <w:t>sidelink</w:t>
            </w:r>
            <w:proofErr w:type="spellEnd"/>
            <w:r>
              <w:rPr>
                <w:rStyle w:val="Hyperlink0"/>
                <w:rFonts w:ascii="Calibri" w:hAnsi="Calibri"/>
              </w:rPr>
              <w:t xml:space="preserve"> operation.</w:t>
            </w:r>
          </w:p>
        </w:tc>
      </w:tr>
      <w:tr w:rsidR="0072153F">
        <w:trPr>
          <w:trHeight w:val="74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Huawei, HiSilicon </w:t>
            </w:r>
            <w:hyperlink w:anchor="Ref47802042" w:history="1">
              <w:r>
                <w:rPr>
                  <w:rStyle w:val="Hyperlink0"/>
                  <w:rFonts w:ascii="Calibri" w:hAnsi="Calibri"/>
                </w:rPr>
                <w:t>[6]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Fonts w:ascii="Calibri" w:hAnsi="Calibri"/>
              </w:rPr>
              <w:t xml:space="preserve">We </w:t>
            </w:r>
            <w:r>
              <w:rPr>
                <w:rStyle w:val="Hyperlink0"/>
                <w:rFonts w:ascii="Calibri" w:hAnsi="Calibri"/>
                <w:b/>
                <w:bCs/>
              </w:rPr>
              <w:t>support mandating this FG in ITS spectrum</w:t>
            </w:r>
            <w:r>
              <w:rPr>
                <w:rStyle w:val="None"/>
                <w:rFonts w:ascii="Calibri" w:hAnsi="Calibri"/>
              </w:rPr>
              <w:t xml:space="preserve">. Providing </w:t>
            </w:r>
            <w:proofErr w:type="spellStart"/>
            <w:r>
              <w:rPr>
                <w:rStyle w:val="None"/>
                <w:rFonts w:ascii="Calibri" w:hAnsi="Calibri"/>
              </w:rPr>
              <w:t>sidelink</w:t>
            </w:r>
            <w:proofErr w:type="spellEnd"/>
            <w:r>
              <w:rPr>
                <w:rStyle w:val="None"/>
                <w:rFonts w:ascii="Calibri" w:hAnsi="Calibri"/>
              </w:rPr>
              <w:t xml:space="preserve"> services through ITS spectrum is the fundamental capability for NR V2X. It is preferred that all NR V2X UEs are capable of transmitting NR </w:t>
            </w:r>
            <w:proofErr w:type="spellStart"/>
            <w:r>
              <w:rPr>
                <w:rStyle w:val="None"/>
                <w:rFonts w:ascii="Calibri" w:hAnsi="Calibri"/>
              </w:rPr>
              <w:t>sidelink</w:t>
            </w:r>
            <w:proofErr w:type="spellEnd"/>
            <w:r>
              <w:rPr>
                <w:rStyle w:val="None"/>
                <w:rFonts w:ascii="Calibri" w:hAnsi="Calibri"/>
              </w:rPr>
              <w:t xml:space="preserve"> mode 2 in ITS spectrum. Therefore, the brackets in the “Note” column should be confirmed. For better clarification, we </w:t>
            </w:r>
            <w:r>
              <w:rPr>
                <w:rStyle w:val="Hyperlink0"/>
                <w:rFonts w:ascii="Calibri" w:hAnsi="Calibri"/>
                <w:b/>
                <w:bCs/>
              </w:rPr>
              <w:t>suggest to revise</w:t>
            </w:r>
            <w:r>
              <w:rPr>
                <w:rStyle w:val="None"/>
                <w:rFonts w:ascii="Calibri" w:hAnsi="Calibri"/>
              </w:rPr>
              <w:t xml:space="preserve"> “in ITS spectrum where </w:t>
            </w:r>
            <w:proofErr w:type="spellStart"/>
            <w:r>
              <w:rPr>
                <w:rStyle w:val="None"/>
                <w:rFonts w:ascii="Calibri" w:hAnsi="Calibri"/>
              </w:rPr>
              <w:t>gNB</w:t>
            </w:r>
            <w:proofErr w:type="spellEnd"/>
            <w:r>
              <w:rPr>
                <w:rStyle w:val="None"/>
                <w:rFonts w:ascii="Calibri" w:hAnsi="Calibri"/>
              </w:rPr>
              <w:t xml:space="preserve"> is not defined” in the “Note” column to “in spectrum where pre-configuration is applied”, because the current wording can cause confusion when a </w:t>
            </w:r>
            <w:proofErr w:type="spellStart"/>
            <w:r>
              <w:rPr>
                <w:rStyle w:val="None"/>
                <w:rFonts w:ascii="Calibri" w:hAnsi="Calibri"/>
              </w:rPr>
              <w:t>gNB</w:t>
            </w:r>
            <w:proofErr w:type="spellEnd"/>
            <w:r>
              <w:rPr>
                <w:rStyle w:val="None"/>
                <w:rFonts w:ascii="Calibri" w:hAnsi="Calibri"/>
              </w:rPr>
              <w:t xml:space="preserve"> is providing configuration in such spectrum even though it does not itself operate there.</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Intel Corporation </w:t>
            </w:r>
            <w:hyperlink w:anchor="Ref47802047" w:history="1">
              <w:r>
                <w:rPr>
                  <w:rStyle w:val="Hyperlink0"/>
                  <w:rFonts w:ascii="Calibri" w:hAnsi="Calibri"/>
                </w:rPr>
                <w:t>[7]</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From physical layer design perspective, the FG 15-3 is not necessary to be a basic feature of NR </w:t>
            </w:r>
            <w:proofErr w:type="spellStart"/>
            <w:r>
              <w:rPr>
                <w:rStyle w:val="Hyperlink0"/>
                <w:rFonts w:ascii="Calibri" w:hAnsi="Calibri"/>
              </w:rPr>
              <w:t>sidelink</w:t>
            </w:r>
            <w:proofErr w:type="spellEnd"/>
            <w:r>
              <w:rPr>
                <w:rStyle w:val="Hyperlink0"/>
                <w:rFonts w:ascii="Calibri" w:hAnsi="Calibri"/>
              </w:rPr>
              <w:t xml:space="preserve"> communication. However, it is obviously a basic one for communication in ITS bands. Therefore, we are open to </w:t>
            </w:r>
            <w:r>
              <w:rPr>
                <w:rStyle w:val="None"/>
                <w:rFonts w:ascii="Calibri" w:hAnsi="Calibri"/>
                <w:b/>
                <w:bCs/>
              </w:rPr>
              <w:t>remove brackets in sentence</w:t>
            </w:r>
            <w:r>
              <w:rPr>
                <w:rStyle w:val="Hyperlink0"/>
                <w:rFonts w:ascii="Calibri" w:hAnsi="Calibri"/>
              </w:rPr>
              <w:t xml:space="preserve"> “This is the basic FG for </w:t>
            </w:r>
            <w:proofErr w:type="spellStart"/>
            <w:r>
              <w:rPr>
                <w:rStyle w:val="Hyperlink0"/>
                <w:rFonts w:ascii="Calibri" w:hAnsi="Calibri"/>
              </w:rPr>
              <w:t>sidelink</w:t>
            </w:r>
            <w:proofErr w:type="spellEnd"/>
            <w:r>
              <w:rPr>
                <w:rStyle w:val="Hyperlink0"/>
                <w:rFonts w:ascii="Calibri" w:hAnsi="Calibri"/>
              </w:rPr>
              <w:t xml:space="preserve"> [in ITS spectrum where </w:t>
            </w:r>
            <w:proofErr w:type="spellStart"/>
            <w:r>
              <w:rPr>
                <w:rStyle w:val="Hyperlink0"/>
                <w:rFonts w:ascii="Calibri" w:hAnsi="Calibri"/>
              </w:rPr>
              <w:t>gNB</w:t>
            </w:r>
            <w:proofErr w:type="spellEnd"/>
            <w:r>
              <w:rPr>
                <w:rStyle w:val="Hyperlink0"/>
                <w:rFonts w:ascii="Calibri" w:hAnsi="Calibri"/>
              </w:rPr>
              <w:t xml:space="preserve"> is not defined and optional FG for licensed spectrum where </w:t>
            </w:r>
            <w:proofErr w:type="spellStart"/>
            <w:r>
              <w:rPr>
                <w:rStyle w:val="Hyperlink0"/>
                <w:rFonts w:ascii="Calibri" w:hAnsi="Calibri"/>
              </w:rPr>
              <w:t>gNB</w:t>
            </w:r>
            <w:proofErr w:type="spellEnd"/>
            <w:r>
              <w:rPr>
                <w:rStyle w:val="Hyperlink0"/>
                <w:rFonts w:ascii="Calibri" w:hAnsi="Calibri"/>
              </w:rPr>
              <w:t xml:space="preserve"> is defined]”.</w:t>
            </w:r>
          </w:p>
        </w:tc>
      </w:tr>
      <w:tr w:rsidR="0072153F">
        <w:trPr>
          <w:trHeight w:val="566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lastRenderedPageBreak/>
              <w:t xml:space="preserve">LG Electronics </w:t>
            </w:r>
            <w:hyperlink w:anchor="Ref47802079" w:history="1">
              <w:r>
                <w:rPr>
                  <w:rStyle w:val="Hyperlink0"/>
                  <w:rFonts w:ascii="Calibri" w:hAnsi="Calibri"/>
                </w:rPr>
                <w:t>[13]</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This FG should be the basic FG in in ITS spectrum where </w:t>
            </w:r>
            <w:proofErr w:type="spellStart"/>
            <w:r>
              <w:rPr>
                <w:rStyle w:val="Hyperlink0"/>
                <w:rFonts w:ascii="Calibri" w:hAnsi="Calibri"/>
              </w:rPr>
              <w:t>gNB</w:t>
            </w:r>
            <w:proofErr w:type="spellEnd"/>
            <w:r>
              <w:rPr>
                <w:rStyle w:val="Hyperlink0"/>
                <w:rFonts w:ascii="Calibri" w:hAnsi="Calibri"/>
              </w:rPr>
              <w:t xml:space="preserve"> is not defined. In a licensed spectrum where </w:t>
            </w:r>
            <w:proofErr w:type="spellStart"/>
            <w:r>
              <w:rPr>
                <w:rStyle w:val="Hyperlink0"/>
                <w:rFonts w:ascii="Calibri" w:hAnsi="Calibri"/>
              </w:rPr>
              <w:t>gNB</w:t>
            </w:r>
            <w:proofErr w:type="spellEnd"/>
            <w:r>
              <w:rPr>
                <w:rStyle w:val="Hyperlink0"/>
                <w:rFonts w:ascii="Calibri" w:hAnsi="Calibri"/>
              </w:rPr>
              <w:t xml:space="preserve"> is defined, this FG still can be the basic FG by reusing the implementation for the ITS spectrum.</w:t>
            </w:r>
          </w:p>
          <w:p w:rsidR="0072153F" w:rsidRDefault="00D64263">
            <w:pPr>
              <w:pStyle w:val="TAL"/>
              <w:rPr>
                <w:rStyle w:val="None"/>
              </w:rPr>
            </w:pPr>
            <w:r>
              <w:rPr>
                <w:rStyle w:val="None"/>
              </w:rPr>
              <w:t>15-3</w:t>
            </w:r>
            <w:r>
              <w:rPr>
                <w:rStyle w:val="None"/>
              </w:rPr>
              <w:tab/>
              <w:t xml:space="preserve">Transmitting NR </w:t>
            </w:r>
            <w:proofErr w:type="spellStart"/>
            <w:r>
              <w:rPr>
                <w:rStyle w:val="None"/>
              </w:rPr>
              <w:t>sidelink</w:t>
            </w:r>
            <w:proofErr w:type="spellEnd"/>
            <w:r>
              <w:rPr>
                <w:rStyle w:val="None"/>
              </w:rPr>
              <w:t xml:space="preserve"> mode 2 </w:t>
            </w:r>
            <w:r>
              <w:rPr>
                <w:rStyle w:val="None"/>
              </w:rPr>
              <w:tab/>
              <w:t xml:space="preserve">1) UE can transmit PSCCH/PSSCH using NR </w:t>
            </w:r>
            <w:proofErr w:type="spellStart"/>
            <w:r>
              <w:rPr>
                <w:rStyle w:val="None"/>
              </w:rPr>
              <w:t>sidelink</w:t>
            </w:r>
            <w:proofErr w:type="spellEnd"/>
            <w:r>
              <w:rPr>
                <w:rStyle w:val="None"/>
              </w:rPr>
              <w:t xml:space="preserve"> mode 2 configured by NR </w:t>
            </w:r>
            <w:proofErr w:type="spellStart"/>
            <w:r>
              <w:rPr>
                <w:rStyle w:val="None"/>
              </w:rPr>
              <w:t>Uu</w:t>
            </w:r>
            <w:proofErr w:type="spellEnd"/>
            <w:r>
              <w:rPr>
                <w:rStyle w:val="None"/>
              </w:rPr>
              <w:t xml:space="preserve"> or </w:t>
            </w:r>
            <w:proofErr w:type="spellStart"/>
            <w:r>
              <w:rPr>
                <w:rStyle w:val="None"/>
              </w:rPr>
              <w:t>preconfiguration</w:t>
            </w:r>
            <w:proofErr w:type="spellEnd"/>
            <w:r>
              <w:rPr>
                <w:rStyle w:val="None"/>
              </w:rPr>
              <w:t xml:space="preserve">. Up to B </w:t>
            </w:r>
            <w:proofErr w:type="spellStart"/>
            <w:r>
              <w:rPr>
                <w:rStyle w:val="None"/>
              </w:rPr>
              <w:t>sidelink</w:t>
            </w:r>
            <w:proofErr w:type="spellEnd"/>
            <w:r>
              <w:rPr>
                <w:rStyle w:val="None"/>
              </w:rPr>
              <w:t xml:space="preserve"> processes are supported.</w:t>
            </w:r>
          </w:p>
          <w:p w:rsidR="0072153F" w:rsidRDefault="00D64263">
            <w:pPr>
              <w:pStyle w:val="TAL"/>
              <w:rPr>
                <w:rStyle w:val="None"/>
              </w:rPr>
            </w:pPr>
            <w:r>
              <w:rPr>
                <w:rStyle w:val="None"/>
              </w:rPr>
              <w:t>2) UE can transmit PSSCH according to the normal 64QAM MCS table.</w:t>
            </w:r>
          </w:p>
          <w:p w:rsidR="0072153F" w:rsidRDefault="00D64263">
            <w:pPr>
              <w:pStyle w:val="TAL"/>
              <w:rPr>
                <w:rStyle w:val="None"/>
              </w:rPr>
            </w:pPr>
            <w:r>
              <w:rPr>
                <w:rStyle w:val="None"/>
              </w:rPr>
              <w:t>3) UE supports PT-RS transmission in FR2.</w:t>
            </w:r>
          </w:p>
          <w:p w:rsidR="0072153F" w:rsidRDefault="00D64263">
            <w:pPr>
              <w:pStyle w:val="TAL"/>
              <w:rPr>
                <w:rStyle w:val="None"/>
              </w:rPr>
            </w:pPr>
            <w:r>
              <w:rPr>
                <w:rStyle w:val="None"/>
              </w:rPr>
              <w:t>4) UE can perform mode 2 sensing and resource allocation operations</w:t>
            </w:r>
          </w:p>
          <w:p w:rsidR="0072153F" w:rsidRDefault="00D64263">
            <w:pPr>
              <w:pStyle w:val="TAL"/>
              <w:rPr>
                <w:rStyle w:val="None"/>
              </w:rPr>
            </w:pPr>
            <w:r>
              <w:rPr>
                <w:rStyle w:val="None"/>
              </w:rPr>
              <w:t>6) UE can transmit using the subcarrier spacing and CP length it reports for FG 15-1</w:t>
            </w:r>
          </w:p>
          <w:p w:rsidR="0072153F" w:rsidRDefault="00D64263">
            <w:pPr>
              <w:pStyle w:val="TAL"/>
              <w:rPr>
                <w:rStyle w:val="None"/>
              </w:rPr>
            </w:pPr>
            <w:r>
              <w:rPr>
                <w:rStyle w:val="None"/>
              </w:rPr>
              <w:t xml:space="preserve">8) Supports 14-symbol SL slot with all DMRS patterns corresponding to {#PSSCH symbols} = {12, 9} for slots w/wo PSFCH. If UE signals support of ECP, support 12-symbol SL slot with all DMRS patterns corresponding to </w:t>
            </w:r>
            <w:r>
              <w:rPr>
                <w:rStyle w:val="None"/>
                <w:strike/>
              </w:rPr>
              <w:t>{</w:t>
            </w:r>
            <w:r>
              <w:rPr>
                <w:rStyle w:val="None"/>
              </w:rPr>
              <w:t>#PSSCH symbols} = {10,7} for slots w/wo PSFCH.</w:t>
            </w:r>
          </w:p>
          <w:p w:rsidR="0072153F" w:rsidRDefault="00D64263">
            <w:pPr>
              <w:pStyle w:val="TAL"/>
              <w:rPr>
                <w:rStyle w:val="None"/>
              </w:rPr>
            </w:pPr>
            <w:r>
              <w:rPr>
                <w:rStyle w:val="None"/>
              </w:rPr>
              <w:t>10) UE can transmit using 30 kHz and normal CP subcarrier spacing in FR1, 120 kHz subcarrier spacing with normal CP FR2</w:t>
            </w:r>
          </w:p>
          <w:p w:rsidR="0072153F" w:rsidRDefault="00D64263">
            <w:pPr>
              <w:pStyle w:val="TAL"/>
              <w:rPr>
                <w:rStyle w:val="None"/>
              </w:rPr>
            </w:pPr>
            <w:r>
              <w:rPr>
                <w:rStyle w:val="None"/>
              </w:rPr>
              <w:t xml:space="preserve">11) DL pathloss based open loop power control when mode 2 is configured by NR </w:t>
            </w:r>
            <w:proofErr w:type="spellStart"/>
            <w:r>
              <w:rPr>
                <w:rStyle w:val="None"/>
              </w:rPr>
              <w:t>Uu</w:t>
            </w:r>
            <w:proofErr w:type="spellEnd"/>
            <w:r>
              <w:rPr>
                <w:rStyle w:val="None"/>
              </w:rPr>
              <w:tab/>
              <w:t>15-1</w:t>
            </w:r>
            <w:r>
              <w:rPr>
                <w:rStyle w:val="None"/>
              </w:rPr>
              <w:tab/>
              <w:t>Yes</w:t>
            </w:r>
            <w:r>
              <w:rPr>
                <w:rStyle w:val="None"/>
              </w:rPr>
              <w:tab/>
              <w:t>No</w:t>
            </w:r>
            <w:r>
              <w:rPr>
                <w:rStyle w:val="None"/>
              </w:rPr>
              <w:tab/>
            </w:r>
            <w:r>
              <w:rPr>
                <w:rStyle w:val="None"/>
              </w:rPr>
              <w:tab/>
              <w:t>Per band</w:t>
            </w:r>
          </w:p>
          <w:p w:rsidR="0072153F" w:rsidRDefault="00D64263">
            <w:pPr>
              <w:pStyle w:val="TAL"/>
              <w:rPr>
                <w:rStyle w:val="None"/>
              </w:rPr>
            </w:pPr>
            <w:r>
              <w:rPr>
                <w:rStyle w:val="None"/>
              </w:rPr>
              <w:tab/>
              <w:t>N.A.</w:t>
            </w:r>
            <w:r>
              <w:rPr>
                <w:rStyle w:val="None"/>
              </w:rPr>
              <w:tab/>
              <w:t>N.A.</w:t>
            </w:r>
            <w:r>
              <w:rPr>
                <w:rStyle w:val="None"/>
              </w:rPr>
              <w:tab/>
              <w:t>N.A.</w:t>
            </w:r>
            <w:r>
              <w:rPr>
                <w:rStyle w:val="None"/>
              </w:rPr>
              <w:tab/>
              <w:t>Note: Random selection in the exceptional pool is supported.</w:t>
            </w:r>
          </w:p>
          <w:p w:rsidR="0072153F" w:rsidRDefault="0072153F">
            <w:pPr>
              <w:pStyle w:val="TAL"/>
              <w:rPr>
                <w:rStyle w:val="None"/>
              </w:rPr>
            </w:pPr>
          </w:p>
          <w:p w:rsidR="0072153F" w:rsidRDefault="00D64263">
            <w:pPr>
              <w:pStyle w:val="TAL"/>
              <w:rPr>
                <w:rStyle w:val="None"/>
              </w:rPr>
            </w:pPr>
            <w:r>
              <w:rPr>
                <w:rStyle w:val="None"/>
              </w:rPr>
              <w:t xml:space="preserve">Note: configuration by NR </w:t>
            </w:r>
            <w:proofErr w:type="spellStart"/>
            <w:r>
              <w:rPr>
                <w:rStyle w:val="None"/>
              </w:rPr>
              <w:t>Uu</w:t>
            </w:r>
            <w:proofErr w:type="spellEnd"/>
            <w:r>
              <w:rPr>
                <w:rStyle w:val="None"/>
              </w:rPr>
              <w:t xml:space="preserve"> is not required to be supported in a band indicated with only the PC5 interface in 38.101-1 Table 5.2E-1</w:t>
            </w:r>
          </w:p>
          <w:p w:rsidR="0072153F" w:rsidRDefault="0072153F">
            <w:pPr>
              <w:pStyle w:val="TAL"/>
              <w:rPr>
                <w:rStyle w:val="None"/>
              </w:rPr>
            </w:pPr>
          </w:p>
          <w:p w:rsidR="0072153F" w:rsidRDefault="00D64263">
            <w:pPr>
              <w:pStyle w:val="TAL"/>
              <w:rPr>
                <w:rStyle w:val="None"/>
              </w:rPr>
            </w:pPr>
            <w:r>
              <w:rPr>
                <w:rStyle w:val="None"/>
              </w:rPr>
              <w:t xml:space="preserve">This is the basic FG for </w:t>
            </w:r>
            <w:proofErr w:type="spellStart"/>
            <w:r>
              <w:rPr>
                <w:rStyle w:val="None"/>
              </w:rPr>
              <w:t>sidelink</w:t>
            </w:r>
            <w:proofErr w:type="spellEnd"/>
            <w:r>
              <w:rPr>
                <w:rStyle w:val="None"/>
              </w:rPr>
              <w:t xml:space="preserve"> </w:t>
            </w:r>
          </w:p>
          <w:p w:rsidR="0072153F" w:rsidRDefault="0072153F">
            <w:pPr>
              <w:pStyle w:val="TAL"/>
              <w:rPr>
                <w:rStyle w:val="None"/>
              </w:rPr>
            </w:pPr>
          </w:p>
          <w:p w:rsidR="0072153F" w:rsidRDefault="00D64263">
            <w:pPr>
              <w:pStyle w:val="TAL"/>
              <w:rPr>
                <w:rStyle w:val="None"/>
              </w:rPr>
            </w:pPr>
            <w:r>
              <w:rPr>
                <w:rStyle w:val="None"/>
              </w:rPr>
              <w:t>Candidate values for B are {8,16}</w:t>
            </w:r>
          </w:p>
          <w:p w:rsidR="0072153F" w:rsidRDefault="00D64263">
            <w:pPr>
              <w:pStyle w:val="TAL"/>
              <w:rPr>
                <w:rStyle w:val="None"/>
              </w:rPr>
            </w:pPr>
            <w:r>
              <w:rPr>
                <w:rStyle w:val="None"/>
              </w:rPr>
              <w:t xml:space="preserve">Note: the UE supports up max(B, C) as the total number of </w:t>
            </w:r>
            <w:proofErr w:type="spellStart"/>
            <w:r>
              <w:rPr>
                <w:rStyle w:val="None"/>
              </w:rPr>
              <w:t>sidelink</w:t>
            </w:r>
            <w:proofErr w:type="spellEnd"/>
            <w:r>
              <w:rPr>
                <w:rStyle w:val="None"/>
              </w:rPr>
              <w:t xml:space="preserve"> HARQ processes across both Mode 1 and Mode 2</w:t>
            </w:r>
          </w:p>
          <w:p w:rsidR="0072153F" w:rsidRDefault="0072153F">
            <w:pPr>
              <w:pStyle w:val="TAL"/>
              <w:rPr>
                <w:rStyle w:val="None"/>
              </w:rPr>
            </w:pPr>
          </w:p>
          <w:p w:rsidR="0072153F" w:rsidRDefault="00D64263">
            <w:pPr>
              <w:pStyle w:val="TAL"/>
              <w:rPr>
                <w:rStyle w:val="None"/>
              </w:rPr>
            </w:pPr>
            <w:r>
              <w:rPr>
                <w:rStyle w:val="None"/>
              </w:rPr>
              <w:t xml:space="preserve">Note: Component 6 is not required to be </w:t>
            </w:r>
            <w:proofErr w:type="spellStart"/>
            <w:r>
              <w:rPr>
                <w:rStyle w:val="None"/>
              </w:rPr>
              <w:t>signalled</w:t>
            </w:r>
            <w:proofErr w:type="spellEnd"/>
            <w:r>
              <w:rPr>
                <w:rStyle w:val="None"/>
              </w:rPr>
              <w:t xml:space="preserve"> in a band indicated with only the PC5 interface in 38.101-1 Table 5.2E-1</w:t>
            </w:r>
          </w:p>
          <w:p w:rsidR="0072153F" w:rsidRDefault="0072153F">
            <w:pPr>
              <w:pStyle w:val="TAL"/>
              <w:rPr>
                <w:rStyle w:val="None"/>
              </w:rPr>
            </w:pPr>
          </w:p>
          <w:p w:rsidR="0072153F" w:rsidRDefault="00D64263">
            <w:pPr>
              <w:pStyle w:val="TAL"/>
              <w:rPr>
                <w:rStyle w:val="None"/>
              </w:rPr>
            </w:pPr>
            <w:r>
              <w:rPr>
                <w:rStyle w:val="None"/>
              </w:rPr>
              <w:t>Note: Component 10 is only required in a band indicated with only the PC5 interface in 38.101-1 Table 5.2E-1</w:t>
            </w:r>
          </w:p>
          <w:p w:rsidR="0072153F" w:rsidRDefault="0072153F">
            <w:pPr>
              <w:pStyle w:val="TAL"/>
              <w:rPr>
                <w:rStyle w:val="None"/>
              </w:rPr>
            </w:pPr>
          </w:p>
          <w:p w:rsidR="0072153F" w:rsidRDefault="00D64263">
            <w:pPr>
              <w:pStyle w:val="TAL"/>
              <w:rPr>
                <w:rStyle w:val="None"/>
              </w:rPr>
            </w:pPr>
            <w:r>
              <w:rPr>
                <w:rStyle w:val="None"/>
              </w:rPr>
              <w:t xml:space="preserve">Note: Component 11 is not required to be supported in a band indicated with only the PC5 interface in 38.101-1 Table 5.2E-1 </w:t>
            </w:r>
            <w:r>
              <w:rPr>
                <w:rStyle w:val="None"/>
              </w:rPr>
              <w:tab/>
              <w:t xml:space="preserve">Optional with capability </w:t>
            </w:r>
            <w:proofErr w:type="spellStart"/>
            <w:r>
              <w:rPr>
                <w:rStyle w:val="None"/>
              </w:rPr>
              <w:t>signalling</w:t>
            </w:r>
            <w:proofErr w:type="spellEnd"/>
          </w:p>
          <w:p w:rsidR="0072153F" w:rsidRDefault="00D64263">
            <w:pPr>
              <w:pStyle w:val="TAL"/>
              <w:rPr>
                <w:rStyle w:val="None"/>
              </w:rPr>
            </w:pPr>
            <w:r>
              <w:rPr>
                <w:rStyle w:val="None"/>
              </w:rPr>
              <w:t xml:space="preserve">For UE supports NR </w:t>
            </w:r>
            <w:proofErr w:type="spellStart"/>
            <w:r>
              <w:rPr>
                <w:rStyle w:val="None"/>
              </w:rPr>
              <w:t>sidelink</w:t>
            </w:r>
            <w:proofErr w:type="spellEnd"/>
            <w:r>
              <w:rPr>
                <w:rStyle w:val="None"/>
              </w:rPr>
              <w:t>, UE must indicate this FG is supported.</w:t>
            </w:r>
          </w:p>
          <w:p w:rsidR="0072153F" w:rsidRDefault="0072153F">
            <w:pPr>
              <w:pStyle w:val="TAL"/>
            </w:pPr>
          </w:p>
        </w:tc>
      </w:tr>
      <w:tr w:rsidR="0072153F">
        <w:trPr>
          <w:trHeight w:val="136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NTT DOCOMO, INC. </w:t>
            </w:r>
            <w:hyperlink w:anchor="Ref47802090" w:history="1">
              <w:r>
                <w:rPr>
                  <w:rStyle w:val="Hyperlink0"/>
                  <w:rFonts w:ascii="Calibri" w:hAnsi="Calibri"/>
                </w:rPr>
                <w:t>[15]</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Note,</w:t>
            </w:r>
          </w:p>
          <w:p w:rsidR="0072153F" w:rsidRDefault="00D64263">
            <w:pPr>
              <w:rPr>
                <w:rStyle w:val="None"/>
                <w:rFonts w:ascii="Calibri" w:eastAsia="Calibri" w:hAnsi="Calibri" w:cs="Calibri"/>
              </w:rPr>
            </w:pPr>
            <w:r>
              <w:rPr>
                <w:rStyle w:val="Hyperlink0"/>
                <w:rFonts w:ascii="Calibri" w:hAnsi="Calibri"/>
              </w:rPr>
              <w:t>-</w:t>
            </w:r>
            <w:r>
              <w:rPr>
                <w:rStyle w:val="Hyperlink0"/>
                <w:rFonts w:ascii="Calibri" w:hAnsi="Calibri"/>
              </w:rPr>
              <w:tab/>
              <w:t>‘ITS spectrum’ should be updated as Note in FG15-1 (a band indicated with only the PC5 interface...).</w:t>
            </w:r>
          </w:p>
          <w:p w:rsidR="0072153F" w:rsidRDefault="00D64263">
            <w:pPr>
              <w:rPr>
                <w:rStyle w:val="None"/>
                <w:rFonts w:ascii="Calibri" w:eastAsia="Calibri" w:hAnsi="Calibri" w:cs="Calibri"/>
              </w:rPr>
            </w:pPr>
            <w:r>
              <w:rPr>
                <w:rStyle w:val="Hyperlink0"/>
                <w:rFonts w:ascii="Calibri" w:hAnsi="Calibri"/>
              </w:rPr>
              <w:t>Mandatory/optional,</w:t>
            </w:r>
          </w:p>
          <w:p w:rsidR="0072153F" w:rsidRDefault="00D64263">
            <w:r>
              <w:rPr>
                <w:rStyle w:val="Hyperlink0"/>
                <w:rFonts w:ascii="Calibri" w:hAnsi="Calibri"/>
              </w:rPr>
              <w:t>-</w:t>
            </w:r>
            <w:r>
              <w:rPr>
                <w:rStyle w:val="Hyperlink0"/>
                <w:rFonts w:ascii="Calibri" w:hAnsi="Calibri"/>
              </w:rPr>
              <w:tab/>
              <w:t xml:space="preserve">We think </w:t>
            </w:r>
            <w:r>
              <w:rPr>
                <w:rStyle w:val="None"/>
                <w:rFonts w:ascii="Calibri" w:hAnsi="Calibri"/>
                <w:b/>
                <w:bCs/>
              </w:rPr>
              <w:t>mode 2 TX should be mandatorily supported in licensed spectrum</w:t>
            </w:r>
            <w:r>
              <w:rPr>
                <w:rStyle w:val="Hyperlink0"/>
                <w:rFonts w:ascii="Calibri" w:hAnsi="Calibri"/>
              </w:rPr>
              <w:t>, but we are OK with the current direction if majority companies would like to avoid it.</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Qualcomm Incorporated </w:t>
            </w:r>
            <w:hyperlink w:anchor="Ref47802096" w:history="1">
              <w:r>
                <w:rPr>
                  <w:rStyle w:val="Hyperlink0"/>
                  <w:rFonts w:ascii="Calibri" w:hAnsi="Calibri"/>
                </w:rPr>
                <w:t>[16]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Mode 2 </w:t>
            </w:r>
            <w:r>
              <w:rPr>
                <w:rStyle w:val="None"/>
                <w:rFonts w:ascii="Calibri" w:hAnsi="Calibri"/>
                <w:b/>
                <w:bCs/>
              </w:rPr>
              <w:t xml:space="preserve">should be a basic FG for all UEs that support NR </w:t>
            </w:r>
            <w:proofErr w:type="spellStart"/>
            <w:r>
              <w:rPr>
                <w:rStyle w:val="None"/>
                <w:rFonts w:ascii="Calibri" w:hAnsi="Calibri"/>
                <w:b/>
                <w:bCs/>
              </w:rPr>
              <w:t>sidelink</w:t>
            </w:r>
            <w:proofErr w:type="spellEnd"/>
            <w:r>
              <w:rPr>
                <w:rStyle w:val="Hyperlink0"/>
                <w:rFonts w:ascii="Calibri" w:hAnsi="Calibri"/>
              </w:rPr>
              <w:t>. The UE uses Mode 2 if there is no network coverage in a given band per TS 23.287.</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60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
        <w:gridCol w:w="1801"/>
        <w:gridCol w:w="4420"/>
        <w:gridCol w:w="2104"/>
        <w:gridCol w:w="527"/>
        <w:gridCol w:w="447"/>
        <w:gridCol w:w="222"/>
        <w:gridCol w:w="802"/>
        <w:gridCol w:w="566"/>
        <w:gridCol w:w="567"/>
        <w:gridCol w:w="566"/>
        <w:gridCol w:w="6156"/>
        <w:gridCol w:w="3894"/>
      </w:tblGrid>
      <w:tr w:rsidR="0072153F">
        <w:trPr>
          <w:trHeight w:val="2204"/>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15-5</w:t>
            </w:r>
          </w:p>
        </w:tc>
        <w:tc>
          <w:tcPr>
            <w:tcW w:w="18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proofErr w:type="spellStart"/>
            <w:r>
              <w:rPr>
                <w:rStyle w:val="None"/>
              </w:rPr>
              <w:t>Sidelink</w:t>
            </w:r>
            <w:proofErr w:type="spellEnd"/>
            <w:r>
              <w:rPr>
                <w:rStyle w:val="None"/>
              </w:rPr>
              <w:t xml:space="preserve"> congestion control</w:t>
            </w:r>
          </w:p>
        </w:tc>
        <w:tc>
          <w:tcPr>
            <w:tcW w:w="4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1) UE can report CBR measurement to </w:t>
            </w:r>
            <w:proofErr w:type="spellStart"/>
            <w:r>
              <w:rPr>
                <w:rStyle w:val="None"/>
              </w:rPr>
              <w:t>gNB</w:t>
            </w:r>
            <w:proofErr w:type="spellEnd"/>
            <w:r>
              <w:rPr>
                <w:rStyle w:val="None"/>
              </w:rPr>
              <w:t xml:space="preserve"> when operating in Mode 1 and mode 2 </w:t>
            </w:r>
          </w:p>
          <w:p w:rsidR="0072153F" w:rsidRDefault="00D64263">
            <w:pPr>
              <w:pStyle w:val="TAL"/>
              <w:rPr>
                <w:rStyle w:val="None"/>
              </w:rPr>
            </w:pPr>
            <w:r>
              <w:rPr>
                <w:rStyle w:val="None"/>
              </w:rPr>
              <w:t xml:space="preserve">2) UE can adjust its radio parameters based on CBR measurement and </w:t>
            </w:r>
            <w:proofErr w:type="spellStart"/>
            <w:r>
              <w:rPr>
                <w:rStyle w:val="None"/>
              </w:rPr>
              <w:t>CRlimit</w:t>
            </w:r>
            <w:proofErr w:type="spellEnd"/>
            <w:r>
              <w:rPr>
                <w:rStyle w:val="None"/>
              </w:rPr>
              <w:t>.</w:t>
            </w:r>
          </w:p>
          <w:p w:rsidR="0072153F" w:rsidRDefault="00D64263">
            <w:pPr>
              <w:pStyle w:val="TAL"/>
            </w:pPr>
            <w:r>
              <w:rPr>
                <w:rStyle w:val="None"/>
              </w:rPr>
              <w:t>3) UE can process CBR and CR within the time it indicates</w:t>
            </w:r>
          </w:p>
        </w:tc>
        <w:tc>
          <w:tcPr>
            <w:tcW w:w="21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15-1 and at least one of 15-2 and 15-3</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Yes</w:t>
            </w:r>
          </w:p>
        </w:tc>
        <w:tc>
          <w:tcPr>
            <w:tcW w:w="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No</w:t>
            </w: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72153F"/>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Per band</w:t>
            </w:r>
          </w:p>
        </w:tc>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6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shd w:val="clear" w:color="auto" w:fill="FFFF00"/>
              </w:rPr>
              <w:t xml:space="preserve">FFS: This is the basic FG for NR </w:t>
            </w:r>
            <w:proofErr w:type="spellStart"/>
            <w:r>
              <w:rPr>
                <w:rStyle w:val="None"/>
                <w:shd w:val="clear" w:color="auto" w:fill="FFFF00"/>
              </w:rPr>
              <w:t>sidelink</w:t>
            </w:r>
            <w:proofErr w:type="spellEnd"/>
            <w:r>
              <w:rPr>
                <w:rStyle w:val="None"/>
              </w:rPr>
              <w:t xml:space="preserve"> </w:t>
            </w:r>
          </w:p>
          <w:p w:rsidR="0072153F" w:rsidRDefault="00D64263">
            <w:pPr>
              <w:pStyle w:val="TAL"/>
              <w:rPr>
                <w:rStyle w:val="None"/>
              </w:rPr>
            </w:pPr>
            <w:r>
              <w:rPr>
                <w:rStyle w:val="None"/>
              </w:rPr>
              <w:t>Note: component 1 is not required to be supported in a band indicated with only the PC5 interface in 38.101-1 Table 5.2E-1</w:t>
            </w:r>
          </w:p>
          <w:p w:rsidR="0072153F" w:rsidRDefault="0072153F">
            <w:pPr>
              <w:pStyle w:val="TAL"/>
              <w:rPr>
                <w:rStyle w:val="None"/>
              </w:rPr>
            </w:pPr>
          </w:p>
          <w:p w:rsidR="0072153F" w:rsidRDefault="0072153F">
            <w:pPr>
              <w:pStyle w:val="TAL"/>
              <w:rPr>
                <w:rStyle w:val="None"/>
              </w:rPr>
            </w:pPr>
          </w:p>
          <w:p w:rsidR="0072153F" w:rsidRDefault="00D64263">
            <w:pPr>
              <w:pStyle w:val="TAL"/>
              <w:rPr>
                <w:rStyle w:val="None"/>
              </w:rPr>
            </w:pPr>
            <w:r>
              <w:rPr>
                <w:rStyle w:val="None"/>
              </w:rPr>
              <w:t>Component-3 candidate value set</w:t>
            </w:r>
          </w:p>
          <w:p w:rsidR="0072153F" w:rsidRDefault="00D64263">
            <w:pPr>
              <w:pStyle w:val="TAL"/>
              <w:rPr>
                <w:rStyle w:val="None"/>
              </w:rPr>
            </w:pPr>
            <w:r>
              <w:rPr>
                <w:rStyle w:val="None"/>
              </w:rPr>
              <w:t>{Congestion process time 1, Congestion process time 2} where</w:t>
            </w:r>
          </w:p>
          <w:p w:rsidR="0072153F" w:rsidRDefault="00D64263">
            <w:pPr>
              <w:pStyle w:val="TAL"/>
              <w:rPr>
                <w:rStyle w:val="None"/>
              </w:rPr>
            </w:pPr>
            <w:r>
              <w:rPr>
                <w:rStyle w:val="None"/>
              </w:rPr>
              <w:t>Congestion process time 1: 2, 2, 4, 8 slots for 15, 30, 60, 120 kHz subcarrier spacing.</w:t>
            </w:r>
          </w:p>
          <w:p w:rsidR="0072153F" w:rsidRDefault="00D64263">
            <w:pPr>
              <w:pStyle w:val="TAL"/>
            </w:pPr>
            <w:r>
              <w:rPr>
                <w:rStyle w:val="None"/>
              </w:rPr>
              <w:t>Congestion process time 2: 2, 4, 8, 16 slots for 15, 30, 60, 120 kHz subcarrier spacing</w:t>
            </w:r>
          </w:p>
        </w:tc>
        <w:tc>
          <w:tcPr>
            <w:tcW w:w="38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Optional with capability </w:t>
            </w:r>
            <w:proofErr w:type="spellStart"/>
            <w:r>
              <w:rPr>
                <w:rStyle w:val="None"/>
              </w:rPr>
              <w:t>signalling</w:t>
            </w:r>
            <w:proofErr w:type="spellEnd"/>
          </w:p>
          <w:p w:rsidR="0072153F" w:rsidRDefault="00D64263">
            <w:pPr>
              <w:pStyle w:val="TAL"/>
            </w:pPr>
            <w:r>
              <w:rPr>
                <w:rStyle w:val="None"/>
                <w:shd w:val="clear" w:color="auto" w:fill="FFFF00"/>
              </w:rPr>
              <w:t xml:space="preserve">FFS: For UE supports NR </w:t>
            </w:r>
            <w:proofErr w:type="spellStart"/>
            <w:r>
              <w:rPr>
                <w:rStyle w:val="None"/>
                <w:shd w:val="clear" w:color="auto" w:fill="FFFF00"/>
              </w:rPr>
              <w:t>sidelink</w:t>
            </w:r>
            <w:proofErr w:type="spellEnd"/>
            <w:r>
              <w:rPr>
                <w:rStyle w:val="None"/>
                <w:shd w:val="clear" w:color="auto" w:fill="FFFF00"/>
              </w:rPr>
              <w:t>, UE must indicate this FG is supported.</w:t>
            </w:r>
          </w:p>
        </w:tc>
      </w:tr>
    </w:tbl>
    <w:p w:rsidR="0072153F" w:rsidRDefault="0072153F">
      <w:pPr>
        <w:pStyle w:val="maintext"/>
        <w:widowControl w:val="0"/>
        <w:spacing w:line="240" w:lineRule="auto"/>
        <w:ind w:firstLine="0"/>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Summary</w:t>
            </w:r>
          </w:p>
        </w:tc>
      </w:tr>
      <w:tr w:rsidR="0072153F">
        <w:trPr>
          <w:trHeight w:val="74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spacing w:before="0" w:after="0"/>
              <w:jc w:val="left"/>
            </w:pPr>
            <w:r>
              <w:rPr>
                <w:rStyle w:val="Hyperlink0"/>
                <w:rFonts w:ascii="Calibri" w:hAnsi="Calibri"/>
              </w:rPr>
              <w:t xml:space="preserve">FUTUREWEI </w:t>
            </w:r>
            <w:hyperlink w:anchor="Ref47802010" w:history="1">
              <w:r>
                <w:rPr>
                  <w:rStyle w:val="Hyperlink0"/>
                  <w:rFonts w:ascii="Calibri" w:hAnsi="Calibri"/>
                </w:rPr>
                <w:t>[1]</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15-5 covers congestion control. In our view, congestion control is a critical functionality to deploy </w:t>
            </w:r>
            <w:proofErr w:type="spellStart"/>
            <w:r>
              <w:rPr>
                <w:rStyle w:val="Hyperlink0"/>
                <w:rFonts w:ascii="Calibri" w:hAnsi="Calibri"/>
              </w:rPr>
              <w:t>sidelink</w:t>
            </w:r>
            <w:proofErr w:type="spellEnd"/>
            <w:r>
              <w:rPr>
                <w:rStyle w:val="Hyperlink0"/>
                <w:rFonts w:ascii="Calibri" w:hAnsi="Calibri"/>
              </w:rPr>
              <w:t xml:space="preserve">. Note that ETSI requires congestion control in the ITS band for V2X services. Without congestion control, a system with high load will simply be inoperable. Thus, in our view, </w:t>
            </w:r>
            <w:r>
              <w:rPr>
                <w:rStyle w:val="None"/>
                <w:rFonts w:ascii="Calibri" w:hAnsi="Calibri"/>
                <w:b/>
                <w:bCs/>
              </w:rPr>
              <w:t>15-5 is part of the basic FG</w:t>
            </w:r>
            <w:r>
              <w:rPr>
                <w:rStyle w:val="Hyperlink0"/>
                <w:rFonts w:ascii="Calibri" w:hAnsi="Calibri"/>
              </w:rPr>
              <w:t>. For consistency, we suggest doing what was done for NR-U features and capture the basic FG in both the notes and the optional/mandatory columns. Note that this was already done for most of the V2X features (e.g., 15-1, 15-2, etc.)</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lastRenderedPageBreak/>
              <w:t xml:space="preserve">Vivo </w:t>
            </w:r>
            <w:hyperlink w:anchor="Ref47802019" w:history="1">
              <w:r>
                <w:rPr>
                  <w:rStyle w:val="Hyperlink0"/>
                  <w:rFonts w:ascii="Calibri" w:hAnsi="Calibri"/>
                </w:rPr>
                <w:t>[2]</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It </w:t>
            </w:r>
            <w:r>
              <w:rPr>
                <w:rStyle w:val="None"/>
                <w:rFonts w:ascii="Calibri" w:hAnsi="Calibri"/>
                <w:b/>
                <w:bCs/>
              </w:rPr>
              <w:t>should be a basic feature group</w:t>
            </w:r>
            <w:r>
              <w:rPr>
                <w:rStyle w:val="Hyperlink0"/>
                <w:rFonts w:ascii="Calibri" w:hAnsi="Calibri"/>
              </w:rPr>
              <w:t>, otherwise, the system performance of NR V2X would be dramatically degraded in congestion case. If only some UEs in the system implement this feature, then these UEs are restricted while the others are not, which is very unfear to them.</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CATT </w:t>
            </w:r>
            <w:hyperlink w:anchor="Ref47802029" w:history="1">
              <w:r>
                <w:rPr>
                  <w:rStyle w:val="Hyperlink0"/>
                  <w:rFonts w:ascii="Calibri" w:hAnsi="Calibri"/>
                </w:rPr>
                <w:t>[4]</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Fonts w:ascii="Calibri" w:hAnsi="Calibri"/>
              </w:rPr>
              <w:t xml:space="preserve">Since </w:t>
            </w:r>
            <w:proofErr w:type="spellStart"/>
            <w:r>
              <w:rPr>
                <w:rStyle w:val="None"/>
                <w:rFonts w:ascii="Calibri" w:hAnsi="Calibri"/>
              </w:rPr>
              <w:t>sidelink</w:t>
            </w:r>
            <w:proofErr w:type="spellEnd"/>
            <w:r>
              <w:rPr>
                <w:rStyle w:val="None"/>
                <w:rFonts w:ascii="Calibri" w:hAnsi="Calibri"/>
              </w:rPr>
              <w:t xml:space="preserve"> congestion control is a resource pool specific configuration, if congestion control is enabled for a resource pool, and if UEs supporting congestion control and UEs not supporting congestion control share this pool, it is unfair to the UEs supporting congestion control. Therefore, this</w:t>
            </w:r>
            <w:r>
              <w:rPr>
                <w:rStyle w:val="Hyperlink0"/>
                <w:rFonts w:ascii="Calibri" w:hAnsi="Calibri"/>
                <w:b/>
                <w:bCs/>
              </w:rPr>
              <w:t xml:space="preserve"> feature shall be a basic FG.</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Huawei, HiSilicon </w:t>
            </w:r>
            <w:hyperlink w:anchor="Ref47802042" w:history="1">
              <w:r>
                <w:rPr>
                  <w:rStyle w:val="Hyperlink0"/>
                  <w:rFonts w:ascii="Calibri" w:hAnsi="Calibri"/>
                </w:rPr>
                <w:t>[6]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This </w:t>
            </w:r>
            <w:r>
              <w:rPr>
                <w:rStyle w:val="None"/>
                <w:rFonts w:ascii="Calibri" w:hAnsi="Calibri"/>
                <w:b/>
                <w:bCs/>
              </w:rPr>
              <w:t>FG should be basic</w:t>
            </w:r>
            <w:r>
              <w:rPr>
                <w:rStyle w:val="Hyperlink0"/>
                <w:rFonts w:ascii="Calibri" w:hAnsi="Calibri"/>
              </w:rPr>
              <w:t xml:space="preserve"> FG for </w:t>
            </w:r>
            <w:proofErr w:type="spellStart"/>
            <w:r>
              <w:rPr>
                <w:rStyle w:val="Hyperlink0"/>
                <w:rFonts w:ascii="Calibri" w:hAnsi="Calibri"/>
              </w:rPr>
              <w:t>sidelink</w:t>
            </w:r>
            <w:proofErr w:type="spellEnd"/>
            <w:r>
              <w:rPr>
                <w:rStyle w:val="Hyperlink0"/>
                <w:rFonts w:ascii="Calibri" w:hAnsi="Calibri"/>
              </w:rPr>
              <w:t xml:space="preserve"> whether the band is ITS band or licensed band. The first FFS in the “Note” column should be confirmed in the positive.</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Intel Corporation </w:t>
            </w:r>
            <w:hyperlink w:anchor="Ref47802047" w:history="1">
              <w:r>
                <w:rPr>
                  <w:rStyle w:val="Hyperlink0"/>
                  <w:rFonts w:ascii="Calibri" w:hAnsi="Calibri"/>
                </w:rPr>
                <w:t>[7]</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In our understanding support of congestion control at radio layers my not always be necessary especially if application layer congestion control is defined. Based on this consideration, we think that FG 15-5 is </w:t>
            </w:r>
            <w:r>
              <w:rPr>
                <w:rStyle w:val="None"/>
                <w:rFonts w:ascii="Calibri" w:hAnsi="Calibri"/>
                <w:b/>
                <w:bCs/>
              </w:rPr>
              <w:t xml:space="preserve">not the basic FG for NR </w:t>
            </w:r>
            <w:proofErr w:type="spellStart"/>
            <w:r>
              <w:rPr>
                <w:rStyle w:val="None"/>
                <w:rFonts w:ascii="Calibri" w:hAnsi="Calibri"/>
                <w:b/>
                <w:bCs/>
              </w:rPr>
              <w:t>sidelink</w:t>
            </w:r>
            <w:proofErr w:type="spellEnd"/>
            <w:r>
              <w:rPr>
                <w:rStyle w:val="Hyperlink0"/>
                <w:rFonts w:ascii="Calibri" w:hAnsi="Calibri"/>
              </w:rPr>
              <w:t xml:space="preserve">. </w:t>
            </w:r>
          </w:p>
        </w:tc>
      </w:tr>
      <w:tr w:rsidR="0072153F">
        <w:trPr>
          <w:trHeight w:val="286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LG Electronics </w:t>
            </w:r>
            <w:hyperlink w:anchor="Ref47802079" w:history="1">
              <w:r>
                <w:rPr>
                  <w:rStyle w:val="Hyperlink0"/>
                  <w:rFonts w:ascii="Calibri" w:hAnsi="Calibri"/>
                </w:rPr>
                <w:t>[13]</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Congestion control is one of the fundamental building block both in mode 1 and mode2, so we think this FG should be the basic FG.</w:t>
            </w:r>
          </w:p>
          <w:p w:rsidR="0072153F" w:rsidRDefault="00D64263">
            <w:pPr>
              <w:pStyle w:val="TAL"/>
              <w:rPr>
                <w:rStyle w:val="None"/>
              </w:rPr>
            </w:pPr>
            <w:r>
              <w:rPr>
                <w:rStyle w:val="None"/>
              </w:rPr>
              <w:t>15-5</w:t>
            </w:r>
            <w:r>
              <w:rPr>
                <w:rStyle w:val="None"/>
              </w:rPr>
              <w:tab/>
            </w:r>
            <w:proofErr w:type="spellStart"/>
            <w:r>
              <w:rPr>
                <w:rStyle w:val="None"/>
              </w:rPr>
              <w:t>Sidelink</w:t>
            </w:r>
            <w:proofErr w:type="spellEnd"/>
            <w:r>
              <w:rPr>
                <w:rStyle w:val="None"/>
              </w:rPr>
              <w:t xml:space="preserve"> congestion control</w:t>
            </w:r>
            <w:r>
              <w:rPr>
                <w:rStyle w:val="None"/>
              </w:rPr>
              <w:tab/>
              <w:t xml:space="preserve">1) UE can report CBR measurement to </w:t>
            </w:r>
            <w:proofErr w:type="spellStart"/>
            <w:r>
              <w:rPr>
                <w:rStyle w:val="None"/>
              </w:rPr>
              <w:t>gNB</w:t>
            </w:r>
            <w:proofErr w:type="spellEnd"/>
            <w:r>
              <w:rPr>
                <w:rStyle w:val="None"/>
              </w:rPr>
              <w:t xml:space="preserve"> when operating in Mode 1 and mode 2 </w:t>
            </w:r>
          </w:p>
          <w:p w:rsidR="0072153F" w:rsidRDefault="00D64263">
            <w:pPr>
              <w:pStyle w:val="TAL"/>
              <w:rPr>
                <w:rStyle w:val="None"/>
              </w:rPr>
            </w:pPr>
            <w:r>
              <w:rPr>
                <w:rStyle w:val="None"/>
              </w:rPr>
              <w:t xml:space="preserve">2) UE can adjust its radio parameters based on CBR measurement and </w:t>
            </w:r>
            <w:proofErr w:type="spellStart"/>
            <w:r>
              <w:rPr>
                <w:rStyle w:val="None"/>
              </w:rPr>
              <w:t>CRlimit</w:t>
            </w:r>
            <w:proofErr w:type="spellEnd"/>
            <w:r>
              <w:rPr>
                <w:rStyle w:val="None"/>
              </w:rPr>
              <w:t>.</w:t>
            </w:r>
          </w:p>
          <w:p w:rsidR="0072153F" w:rsidRDefault="00D64263">
            <w:pPr>
              <w:pStyle w:val="TAL"/>
              <w:rPr>
                <w:rStyle w:val="None"/>
              </w:rPr>
            </w:pPr>
            <w:r>
              <w:rPr>
                <w:rStyle w:val="None"/>
              </w:rPr>
              <w:t>3) UE can process CBR and CR within the time it indicates</w:t>
            </w:r>
            <w:r>
              <w:rPr>
                <w:rStyle w:val="None"/>
              </w:rPr>
              <w:tab/>
              <w:t>15-1 and at least one of 15-2 and 15-3</w:t>
            </w:r>
            <w:r>
              <w:rPr>
                <w:rStyle w:val="None"/>
              </w:rPr>
              <w:tab/>
              <w:t>Yes</w:t>
            </w:r>
            <w:r>
              <w:rPr>
                <w:rStyle w:val="None"/>
              </w:rPr>
              <w:tab/>
              <w:t>No</w:t>
            </w:r>
            <w:r>
              <w:rPr>
                <w:rStyle w:val="None"/>
              </w:rPr>
              <w:tab/>
            </w:r>
            <w:r>
              <w:rPr>
                <w:rStyle w:val="None"/>
              </w:rPr>
              <w:tab/>
              <w:t>Per band</w:t>
            </w:r>
            <w:r>
              <w:rPr>
                <w:rStyle w:val="None"/>
              </w:rPr>
              <w:tab/>
              <w:t>N.A.</w:t>
            </w:r>
            <w:r>
              <w:rPr>
                <w:rStyle w:val="None"/>
              </w:rPr>
              <w:tab/>
              <w:t>N.A.</w:t>
            </w:r>
            <w:r>
              <w:rPr>
                <w:rStyle w:val="None"/>
              </w:rPr>
              <w:tab/>
              <w:t>N.A.</w:t>
            </w:r>
            <w:r>
              <w:rPr>
                <w:rStyle w:val="None"/>
              </w:rPr>
              <w:tab/>
              <w:t xml:space="preserve">This is the basic FG for NR </w:t>
            </w:r>
            <w:proofErr w:type="spellStart"/>
            <w:r>
              <w:rPr>
                <w:rStyle w:val="None"/>
              </w:rPr>
              <w:t>sidelink</w:t>
            </w:r>
            <w:proofErr w:type="spellEnd"/>
            <w:r>
              <w:rPr>
                <w:rStyle w:val="None"/>
              </w:rPr>
              <w:t xml:space="preserve"> </w:t>
            </w:r>
          </w:p>
          <w:p w:rsidR="0072153F" w:rsidRDefault="00D64263">
            <w:pPr>
              <w:pStyle w:val="TAL"/>
              <w:rPr>
                <w:rStyle w:val="None"/>
              </w:rPr>
            </w:pPr>
            <w:r>
              <w:rPr>
                <w:rStyle w:val="None"/>
              </w:rPr>
              <w:t>Note: component 1 is not required to be supported in a band indicated with only the PC5 interface in 38.101-1 Table 5.2E-1</w:t>
            </w:r>
          </w:p>
          <w:p w:rsidR="0072153F" w:rsidRDefault="0072153F">
            <w:pPr>
              <w:pStyle w:val="TAL"/>
              <w:rPr>
                <w:rStyle w:val="None"/>
              </w:rPr>
            </w:pPr>
          </w:p>
          <w:p w:rsidR="0072153F" w:rsidRDefault="0072153F">
            <w:pPr>
              <w:pStyle w:val="TAL"/>
              <w:rPr>
                <w:rStyle w:val="None"/>
              </w:rPr>
            </w:pPr>
          </w:p>
          <w:p w:rsidR="0072153F" w:rsidRDefault="00D64263">
            <w:pPr>
              <w:pStyle w:val="TAL"/>
              <w:rPr>
                <w:rStyle w:val="None"/>
              </w:rPr>
            </w:pPr>
            <w:r>
              <w:rPr>
                <w:rStyle w:val="None"/>
              </w:rPr>
              <w:t>Component-3 candidate value set</w:t>
            </w:r>
          </w:p>
          <w:p w:rsidR="0072153F" w:rsidRDefault="00D64263">
            <w:pPr>
              <w:pStyle w:val="TAL"/>
              <w:rPr>
                <w:rStyle w:val="None"/>
              </w:rPr>
            </w:pPr>
            <w:r>
              <w:rPr>
                <w:rStyle w:val="None"/>
              </w:rPr>
              <w:t>{Congestion process time 1, Congestion process time 2} where</w:t>
            </w:r>
          </w:p>
          <w:p w:rsidR="0072153F" w:rsidRDefault="00D64263">
            <w:pPr>
              <w:pStyle w:val="TAL"/>
              <w:rPr>
                <w:rStyle w:val="None"/>
              </w:rPr>
            </w:pPr>
            <w:r>
              <w:rPr>
                <w:rStyle w:val="None"/>
              </w:rPr>
              <w:t>Congestion process time 1: 2, 2, 4, 8 slots for 15, 30, 60, 120 kHz subcarrier spacing.</w:t>
            </w:r>
          </w:p>
          <w:p w:rsidR="0072153F" w:rsidRDefault="00D64263">
            <w:pPr>
              <w:pStyle w:val="TAL"/>
              <w:rPr>
                <w:rStyle w:val="None"/>
              </w:rPr>
            </w:pPr>
            <w:r>
              <w:rPr>
                <w:rStyle w:val="None"/>
              </w:rPr>
              <w:t>Congestion process time 2: 2, 4, 8, 16 slots for 15, 30, 60, 120 kHz subcarrier spacing</w:t>
            </w:r>
            <w:r>
              <w:rPr>
                <w:rStyle w:val="None"/>
              </w:rPr>
              <w:tab/>
              <w:t xml:space="preserve">Optional with capability </w:t>
            </w:r>
            <w:proofErr w:type="spellStart"/>
            <w:r>
              <w:rPr>
                <w:rStyle w:val="None"/>
              </w:rPr>
              <w:t>signalling</w:t>
            </w:r>
            <w:proofErr w:type="spellEnd"/>
          </w:p>
          <w:p w:rsidR="0072153F" w:rsidRDefault="00D64263">
            <w:pPr>
              <w:pStyle w:val="TAL"/>
            </w:pPr>
            <w:r>
              <w:rPr>
                <w:rStyle w:val="None"/>
              </w:rPr>
              <w:t xml:space="preserve">For UE supports NR </w:t>
            </w:r>
            <w:proofErr w:type="spellStart"/>
            <w:r>
              <w:rPr>
                <w:rStyle w:val="None"/>
              </w:rPr>
              <w:t>sidelink</w:t>
            </w:r>
            <w:proofErr w:type="spellEnd"/>
            <w:r>
              <w:rPr>
                <w:rStyle w:val="None"/>
              </w:rPr>
              <w:t>, UE must indicate this FG is supported.</w:t>
            </w:r>
          </w:p>
        </w:tc>
      </w:tr>
      <w:tr w:rsidR="0072153F">
        <w:trPr>
          <w:trHeight w:val="60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NTT DOCOMO, INC. </w:t>
            </w:r>
            <w:hyperlink w:anchor="Ref47802090" w:history="1">
              <w:r>
                <w:rPr>
                  <w:rStyle w:val="Hyperlink0"/>
                  <w:rFonts w:ascii="Calibri" w:hAnsi="Calibri"/>
                </w:rPr>
                <w:t>[15]</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Mandatory/optional,</w:t>
            </w:r>
          </w:p>
          <w:p w:rsidR="0072153F" w:rsidRDefault="00D64263">
            <w:r>
              <w:rPr>
                <w:rStyle w:val="Hyperlink0"/>
                <w:rFonts w:ascii="Calibri" w:hAnsi="Calibri"/>
              </w:rPr>
              <w:t>-</w:t>
            </w:r>
            <w:r>
              <w:rPr>
                <w:rStyle w:val="Hyperlink0"/>
                <w:rFonts w:ascii="Calibri" w:hAnsi="Calibri"/>
              </w:rPr>
              <w:tab/>
              <w:t xml:space="preserve">We support to </w:t>
            </w:r>
            <w:r>
              <w:rPr>
                <w:rStyle w:val="None"/>
                <w:rFonts w:ascii="Calibri" w:hAnsi="Calibri"/>
                <w:b/>
                <w:bCs/>
              </w:rPr>
              <w:t>confirm the current text under ‘FFS’</w:t>
            </w:r>
            <w:r>
              <w:rPr>
                <w:rStyle w:val="Hyperlink0"/>
                <w:rFonts w:ascii="Calibri" w:hAnsi="Calibri"/>
              </w:rPr>
              <w:t>. Congestion control would have a large effect on V2X system performance.</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Qualcomm Incorporated </w:t>
            </w:r>
            <w:hyperlink w:anchor="Ref47802096" w:history="1">
              <w:r>
                <w:rPr>
                  <w:rStyle w:val="Hyperlink0"/>
                  <w:rFonts w:ascii="Calibri" w:hAnsi="Calibri"/>
                </w:rPr>
                <w:t>[16]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This feature should be a basic FG. It is important to achieve good performance and adapt to system congestion.</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60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3"/>
        <w:gridCol w:w="3913"/>
        <w:gridCol w:w="7935"/>
        <w:gridCol w:w="2424"/>
        <w:gridCol w:w="447"/>
        <w:gridCol w:w="447"/>
        <w:gridCol w:w="555"/>
        <w:gridCol w:w="1831"/>
        <w:gridCol w:w="567"/>
        <w:gridCol w:w="567"/>
        <w:gridCol w:w="567"/>
        <w:gridCol w:w="221"/>
        <w:gridCol w:w="2569"/>
      </w:tblGrid>
      <w:tr w:rsidR="0072153F">
        <w:trPr>
          <w:trHeight w:val="1004"/>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15-6</w:t>
            </w:r>
          </w:p>
        </w:tc>
        <w:tc>
          <w:tcPr>
            <w:tcW w:w="39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Short-term time-scale TDM for in-device coexistence</w:t>
            </w:r>
          </w:p>
        </w:tc>
        <w:tc>
          <w:tcPr>
            <w:tcW w:w="7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numPr>
                <w:ilvl w:val="0"/>
                <w:numId w:val="8"/>
              </w:numPr>
            </w:pPr>
            <w:r>
              <w:rPr>
                <w:rStyle w:val="None"/>
              </w:rPr>
              <w:t xml:space="preserve">Support prioritization between LTE </w:t>
            </w:r>
            <w:proofErr w:type="spellStart"/>
            <w:r>
              <w:rPr>
                <w:rStyle w:val="None"/>
              </w:rPr>
              <w:t>sidelink</w:t>
            </w:r>
            <w:proofErr w:type="spellEnd"/>
            <w:r>
              <w:rPr>
                <w:rStyle w:val="None"/>
              </w:rPr>
              <w:t xml:space="preserve"> transmission/reception and NR </w:t>
            </w:r>
            <w:proofErr w:type="spellStart"/>
            <w:r>
              <w:rPr>
                <w:rStyle w:val="None"/>
              </w:rPr>
              <w:t>sidelink</w:t>
            </w:r>
            <w:proofErr w:type="spellEnd"/>
            <w:r>
              <w:rPr>
                <w:rStyle w:val="None"/>
              </w:rPr>
              <w:t xml:space="preserve"> transmission/reception</w:t>
            </w:r>
          </w:p>
          <w:p w:rsidR="0072153F" w:rsidRDefault="00D64263">
            <w:pPr>
              <w:pStyle w:val="TAL"/>
              <w:numPr>
                <w:ilvl w:val="0"/>
                <w:numId w:val="8"/>
              </w:numPr>
            </w:pPr>
            <w:r>
              <w:rPr>
                <w:rStyle w:val="None"/>
                <w:shd w:val="clear" w:color="auto" w:fill="FFFF00"/>
              </w:rPr>
              <w:t>FFS: Maximum time required for the inter-RAT conflict resolution is X</w:t>
            </w:r>
          </w:p>
        </w:tc>
        <w:tc>
          <w:tcPr>
            <w:tcW w:w="24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At least one of 15-1, 15-2, 15-3</w:t>
            </w:r>
          </w:p>
          <w:p w:rsidR="0072153F" w:rsidRDefault="0072153F">
            <w:pPr>
              <w:pStyle w:val="TAL"/>
              <w:rPr>
                <w:rStyle w:val="None"/>
              </w:rPr>
            </w:pPr>
          </w:p>
          <w:p w:rsidR="0072153F" w:rsidRDefault="00D64263">
            <w:pPr>
              <w:pStyle w:val="TAL"/>
            </w:pPr>
            <w:r>
              <w:rPr>
                <w:rStyle w:val="None"/>
              </w:rPr>
              <w:t xml:space="preserve">UE supports LTE V2X </w:t>
            </w:r>
            <w:proofErr w:type="spellStart"/>
            <w:r>
              <w:rPr>
                <w:rStyle w:val="None"/>
              </w:rPr>
              <w:t>sidelink</w:t>
            </w:r>
            <w:proofErr w:type="spellEnd"/>
          </w:p>
        </w:tc>
        <w:tc>
          <w:tcPr>
            <w:tcW w:w="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No</w:t>
            </w:r>
          </w:p>
        </w:tc>
        <w:tc>
          <w:tcPr>
            <w:tcW w:w="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No</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shd w:val="clear" w:color="auto" w:fill="FFFF00"/>
              </w:rPr>
              <w:t>FFS</w:t>
            </w:r>
          </w:p>
        </w:tc>
        <w:tc>
          <w:tcPr>
            <w:tcW w:w="1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per band combination</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72153F"/>
        </w:tc>
        <w:tc>
          <w:tcPr>
            <w:tcW w:w="25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Optional with capability </w:t>
            </w:r>
            <w:proofErr w:type="spellStart"/>
            <w:r>
              <w:rPr>
                <w:rStyle w:val="None"/>
              </w:rPr>
              <w:t>signalling</w:t>
            </w:r>
            <w:proofErr w:type="spellEnd"/>
          </w:p>
        </w:tc>
      </w:tr>
    </w:tbl>
    <w:p w:rsidR="0072153F" w:rsidRDefault="0072153F">
      <w:pPr>
        <w:pStyle w:val="maintext"/>
        <w:widowControl w:val="0"/>
        <w:spacing w:line="240" w:lineRule="auto"/>
        <w:ind w:firstLine="0"/>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Summary</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spacing w:before="0" w:after="0"/>
              <w:jc w:val="left"/>
            </w:pPr>
            <w:r>
              <w:rPr>
                <w:rStyle w:val="Hyperlink0"/>
                <w:rFonts w:ascii="Calibri" w:hAnsi="Calibri"/>
              </w:rPr>
              <w:t xml:space="preserve">FUTUREWEI </w:t>
            </w:r>
            <w:hyperlink w:anchor="Ref47802010" w:history="1">
              <w:r>
                <w:rPr>
                  <w:rStyle w:val="Hyperlink0"/>
                  <w:rFonts w:ascii="Calibri" w:hAnsi="Calibri"/>
                </w:rPr>
                <w:t>[1]</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For 15-6, the main issue is whether to keep component 2): "FFS: Maximum time required for the inter-RAT conflict resolution is X” In our view, there is no need to define yet another parameter with limited usage. Thus, we agree with the Rapporteur’s proposal of </w:t>
            </w:r>
            <w:r>
              <w:rPr>
                <w:rStyle w:val="None"/>
                <w:rFonts w:ascii="Calibri" w:hAnsi="Calibri"/>
                <w:b/>
                <w:bCs/>
              </w:rPr>
              <w:t>removing component 2</w:t>
            </w:r>
            <w:r>
              <w:rPr>
                <w:rStyle w:val="Hyperlink0"/>
                <w:rFonts w:ascii="Calibri" w:hAnsi="Calibri"/>
              </w:rPr>
              <w:t>.</w:t>
            </w:r>
          </w:p>
        </w:tc>
      </w:tr>
      <w:tr w:rsidR="0072153F">
        <w:trPr>
          <w:trHeight w:val="74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Vivo </w:t>
            </w:r>
            <w:hyperlink w:anchor="Ref47802019" w:history="1">
              <w:r>
                <w:rPr>
                  <w:rStyle w:val="Hyperlink0"/>
                  <w:rFonts w:ascii="Calibri" w:hAnsi="Calibri"/>
                </w:rPr>
                <w:t>[2]</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It is still FFS on whether a value X of maximum time required for the short-term TDM solution should be defined in the FG. It is our understanding anyway a time limit to differentiate the long- and short- term TDM operations is needed and should be specified, otherwise, a UE may declare support of short-term TDM with a processing time of minutes or hours, which is totally meaningless. It is </w:t>
            </w:r>
            <w:r>
              <w:rPr>
                <w:rStyle w:val="None"/>
                <w:rFonts w:ascii="Calibri" w:hAnsi="Calibri"/>
                <w:b/>
                <w:bCs/>
              </w:rPr>
              <w:t>natural to us to define this limit in UE capability, but is also acceptable to capture it in the RAN1 spec</w:t>
            </w:r>
            <w:r>
              <w:rPr>
                <w:rStyle w:val="Hyperlink0"/>
                <w:rFonts w:ascii="Calibri" w:hAnsi="Calibri"/>
              </w:rPr>
              <w:t xml:space="preserve"> (e.g., TS 38.213).</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Huawei, HiSilicon </w:t>
            </w:r>
            <w:hyperlink w:anchor="Ref47802042" w:history="1">
              <w:r>
                <w:rPr>
                  <w:rStyle w:val="Hyperlink0"/>
                  <w:rFonts w:ascii="Calibri" w:hAnsi="Calibri"/>
                </w:rPr>
                <w:t>[6]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To avoid misunderstanding, the FFS can be changed to “UE does not support short-term time-scale TDM for in-device coexistence”.</w:t>
            </w:r>
          </w:p>
        </w:tc>
      </w:tr>
      <w:tr w:rsidR="0072153F">
        <w:trPr>
          <w:trHeight w:val="86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lastRenderedPageBreak/>
              <w:t xml:space="preserve">Intel Corporation </w:t>
            </w:r>
            <w:hyperlink w:anchor="Ref47802047" w:history="1">
              <w:r>
                <w:rPr>
                  <w:rStyle w:val="Hyperlink0"/>
                  <w:rFonts w:ascii="Calibri" w:hAnsi="Calibri"/>
                </w:rPr>
                <w:t>[7]</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For open aspect #1, we propose to define the following candidate values for maximum time required for the inter-RAT conflict resolution: {0.25ms, 0.5ms, 0.625ms, 0.75ms, 1ms, 1.25ms, 1.5ms,1.75ms, 2ms, 2.5ms, 3ms, 4ms, 5ms, 6ms, 8ms, 10ms, 20 </w:t>
            </w:r>
            <w:proofErr w:type="spellStart"/>
            <w:r>
              <w:rPr>
                <w:rStyle w:val="Hyperlink0"/>
                <w:rFonts w:ascii="Calibri" w:hAnsi="Calibri"/>
              </w:rPr>
              <w:t>ms</w:t>
            </w:r>
            <w:proofErr w:type="spellEnd"/>
            <w:r>
              <w:rPr>
                <w:rStyle w:val="Hyperlink0"/>
                <w:rFonts w:ascii="Calibri" w:hAnsi="Calibri"/>
              </w:rPr>
              <w:t xml:space="preserve"> }. Note this is a subset of values for agreed inter-RAT communication delay except 0 value. </w:t>
            </w:r>
          </w:p>
          <w:p w:rsidR="0072153F" w:rsidRDefault="00D64263">
            <w:r>
              <w:rPr>
                <w:rStyle w:val="Hyperlink0"/>
                <w:rFonts w:ascii="Calibri" w:hAnsi="Calibri"/>
              </w:rPr>
              <w:t xml:space="preserve">If the feature is not supported, our understanding the consequence is that coexistence mechanism is not supported. We are not sure whether RAN1 can provide more information. </w:t>
            </w:r>
          </w:p>
        </w:tc>
      </w:tr>
      <w:tr w:rsidR="0072153F">
        <w:trPr>
          <w:trHeight w:val="9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OPPO </w:t>
            </w:r>
            <w:hyperlink w:anchor="Ref47802061" w:history="1">
              <w:r>
                <w:rPr>
                  <w:rStyle w:val="Hyperlink0"/>
                  <w:rFonts w:ascii="Calibri" w:hAnsi="Calibri"/>
                </w:rPr>
                <w:t>[10]</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For the values of X in component 2), it has already been captured in RAN1 spec (38.213) including its usage for inter-RAT conflict resolution. From this perspective, it is not necessary to define a maximum time required for X in the UE features list again.</w:t>
            </w:r>
          </w:p>
          <w:p w:rsidR="0072153F" w:rsidRDefault="00D64263">
            <w:pPr>
              <w:rPr>
                <w:rStyle w:val="None"/>
                <w:rFonts w:ascii="Calibri" w:eastAsia="Calibri" w:hAnsi="Calibri" w:cs="Calibri"/>
              </w:rPr>
            </w:pPr>
            <w:r>
              <w:rPr>
                <w:rStyle w:val="Hyperlink0"/>
                <w:rFonts w:ascii="Calibri" w:hAnsi="Calibri"/>
              </w:rPr>
              <w:t xml:space="preserve">As for the prerequisite, it should be clarified that UE needs to support LTE V2X </w:t>
            </w:r>
            <w:proofErr w:type="spellStart"/>
            <w:r>
              <w:rPr>
                <w:rStyle w:val="Hyperlink0"/>
                <w:rFonts w:ascii="Calibri" w:hAnsi="Calibri"/>
              </w:rPr>
              <w:t>sidelink</w:t>
            </w:r>
            <w:proofErr w:type="spellEnd"/>
            <w:r>
              <w:rPr>
                <w:rStyle w:val="Hyperlink0"/>
                <w:rFonts w:ascii="Calibri" w:hAnsi="Calibri"/>
              </w:rPr>
              <w:t xml:space="preserve"> </w:t>
            </w:r>
            <w:r>
              <w:rPr>
                <w:rStyle w:val="None"/>
                <w:rFonts w:ascii="Calibri" w:hAnsi="Calibri"/>
                <w:color w:val="FF0000"/>
                <w:u w:color="FF0000"/>
              </w:rPr>
              <w:t>in the same band per band combination</w:t>
            </w:r>
            <w:r>
              <w:rPr>
                <w:rStyle w:val="Hyperlink0"/>
                <w:rFonts w:ascii="Calibri" w:hAnsi="Calibri"/>
              </w:rPr>
              <w:t>. Otherwise, it should be out of UE’s capability to support this feature.</w:t>
            </w:r>
          </w:p>
          <w:p w:rsidR="0072153F" w:rsidRDefault="00D64263">
            <w:r>
              <w:rPr>
                <w:rStyle w:val="Hyperlink0"/>
                <w:rFonts w:ascii="Calibri" w:hAnsi="Calibri"/>
              </w:rPr>
              <w:t>As for the consequence of not supporting this feature, since there are other FDM-based solutions for in-device coexistence, this can be formulated as “UE supports only long-term time-scale as TDM-based solution”.</w:t>
            </w:r>
          </w:p>
        </w:tc>
      </w:tr>
      <w:tr w:rsidR="0072153F">
        <w:trPr>
          <w:trHeight w:val="28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LG Electronics </w:t>
            </w:r>
            <w:hyperlink w:anchor="Ref47802079" w:history="1">
              <w:r>
                <w:rPr>
                  <w:rStyle w:val="Hyperlink0"/>
                  <w:rFonts w:ascii="Calibri" w:hAnsi="Calibri"/>
                </w:rPr>
                <w:t>[13]</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The issue of “2) FFS: Maximum time required for the inter-RAT conflict resolution is X” can be resolved by simply deleting this component from the UE feature list. The value of X can be directly specified by changing the following part of Section 16.2.4.1 of TS 38.213. </w:t>
            </w:r>
          </w:p>
          <w:p w:rsidR="0072153F" w:rsidRDefault="00D64263">
            <w:pPr>
              <w:rPr>
                <w:rStyle w:val="None"/>
                <w:rFonts w:ascii="Calibri" w:eastAsia="Calibri" w:hAnsi="Calibri" w:cs="Calibri"/>
              </w:rPr>
            </w:pPr>
            <w:r>
              <w:rPr>
                <w:rStyle w:val="Hyperlink0"/>
                <w:rFonts w:ascii="Calibri" w:hAnsi="Calibri"/>
              </w:rPr>
              <w:t xml:space="preserve">A UE can perform transmission and reception simultaneously when they take place in different band, but still this FG may be implemented in such a band combination in order to make use of the specified prioritization rule. We think the issue of different frequency bands can be resolved by writing the consequence of not supporting this feature as follows: “UE only supports the long-term time-scale TDM for the coexistence with LTE V2X </w:t>
            </w:r>
            <w:proofErr w:type="spellStart"/>
            <w:r>
              <w:rPr>
                <w:rStyle w:val="Hyperlink0"/>
                <w:rFonts w:ascii="Calibri" w:hAnsi="Calibri"/>
              </w:rPr>
              <w:t>sidelink</w:t>
            </w:r>
            <w:proofErr w:type="spellEnd"/>
            <w:r>
              <w:rPr>
                <w:rStyle w:val="Hyperlink0"/>
                <w:rFonts w:ascii="Calibri" w:hAnsi="Calibri"/>
              </w:rPr>
              <w:t xml:space="preserve"> in the same band. UE only supports FDM for the coexistence with LTE V2X </w:t>
            </w:r>
            <w:proofErr w:type="spellStart"/>
            <w:r>
              <w:rPr>
                <w:rStyle w:val="Hyperlink0"/>
                <w:rFonts w:ascii="Calibri" w:hAnsi="Calibri"/>
              </w:rPr>
              <w:t>sidelink</w:t>
            </w:r>
            <w:proofErr w:type="spellEnd"/>
            <w:r>
              <w:rPr>
                <w:rStyle w:val="Hyperlink0"/>
                <w:rFonts w:ascii="Calibri" w:hAnsi="Calibri"/>
              </w:rPr>
              <w:t xml:space="preserve"> in a different band.” With this update, the absence of this FG will lead to the use of long-term time-scale TDM and FDM in the same band case and different band case, respectively.</w:t>
            </w:r>
          </w:p>
          <w:p w:rsidR="0072153F" w:rsidRDefault="00D64263">
            <w:pPr>
              <w:pStyle w:val="TAL"/>
              <w:numPr>
                <w:ilvl w:val="0"/>
                <w:numId w:val="10"/>
              </w:numPr>
            </w:pPr>
            <w:r>
              <w:rPr>
                <w:rStyle w:val="None"/>
              </w:rPr>
              <w:t>15-6</w:t>
            </w:r>
            <w:r>
              <w:rPr>
                <w:rStyle w:val="None"/>
              </w:rPr>
              <w:tab/>
              <w:t>Short-term time-scale TDM for in-device coexistence</w:t>
            </w:r>
            <w:r>
              <w:rPr>
                <w:rStyle w:val="None"/>
              </w:rPr>
              <w:tab/>
              <w:t xml:space="preserve">Support prioritization between LTE </w:t>
            </w:r>
            <w:proofErr w:type="spellStart"/>
            <w:r>
              <w:rPr>
                <w:rStyle w:val="None"/>
              </w:rPr>
              <w:t>sidelink</w:t>
            </w:r>
            <w:proofErr w:type="spellEnd"/>
            <w:r>
              <w:rPr>
                <w:rStyle w:val="None"/>
              </w:rPr>
              <w:t xml:space="preserve"> transmission/reception and NR </w:t>
            </w:r>
            <w:proofErr w:type="spellStart"/>
            <w:r>
              <w:rPr>
                <w:rStyle w:val="None"/>
              </w:rPr>
              <w:t>sidelink</w:t>
            </w:r>
            <w:proofErr w:type="spellEnd"/>
            <w:r>
              <w:rPr>
                <w:rStyle w:val="None"/>
              </w:rPr>
              <w:t xml:space="preserve"> transmission/reception</w:t>
            </w:r>
          </w:p>
          <w:p w:rsidR="0072153F" w:rsidRDefault="00D64263">
            <w:pPr>
              <w:pStyle w:val="TAL"/>
              <w:rPr>
                <w:rStyle w:val="None"/>
              </w:rPr>
            </w:pPr>
            <w:r>
              <w:rPr>
                <w:rStyle w:val="None"/>
              </w:rPr>
              <w:tab/>
              <w:t>At least one of 15-1, 15-2, 15-3</w:t>
            </w:r>
          </w:p>
          <w:p w:rsidR="0072153F" w:rsidRDefault="0072153F">
            <w:pPr>
              <w:pStyle w:val="TAL"/>
              <w:rPr>
                <w:rStyle w:val="None"/>
              </w:rPr>
            </w:pPr>
          </w:p>
          <w:p w:rsidR="0072153F" w:rsidRDefault="00D64263">
            <w:pPr>
              <w:pStyle w:val="TAL"/>
            </w:pPr>
            <w:r>
              <w:rPr>
                <w:rStyle w:val="None"/>
              </w:rPr>
              <w:t xml:space="preserve">UE supports LTE V2X </w:t>
            </w:r>
            <w:proofErr w:type="spellStart"/>
            <w:r>
              <w:rPr>
                <w:rStyle w:val="None"/>
              </w:rPr>
              <w:t>sidelink</w:t>
            </w:r>
            <w:proofErr w:type="spellEnd"/>
            <w:r>
              <w:rPr>
                <w:rStyle w:val="None"/>
              </w:rPr>
              <w:tab/>
              <w:t>No</w:t>
            </w:r>
            <w:r>
              <w:rPr>
                <w:rStyle w:val="None"/>
              </w:rPr>
              <w:tab/>
            </w:r>
            <w:proofErr w:type="spellStart"/>
            <w:r>
              <w:rPr>
                <w:rStyle w:val="None"/>
              </w:rPr>
              <w:t>No</w:t>
            </w:r>
            <w:proofErr w:type="spellEnd"/>
            <w:r>
              <w:rPr>
                <w:rStyle w:val="None"/>
              </w:rPr>
              <w:tab/>
              <w:t xml:space="preserve">UE only supports the long-term time-scale TDM for the coexistence with LTE V2X </w:t>
            </w:r>
            <w:proofErr w:type="spellStart"/>
            <w:r>
              <w:rPr>
                <w:rStyle w:val="None"/>
              </w:rPr>
              <w:t>sidelink</w:t>
            </w:r>
            <w:proofErr w:type="spellEnd"/>
            <w:r>
              <w:rPr>
                <w:rStyle w:val="None"/>
              </w:rPr>
              <w:t xml:space="preserve"> in the same band. UE only supports FDM for the coexistence with LTE V2X </w:t>
            </w:r>
            <w:proofErr w:type="spellStart"/>
            <w:r>
              <w:rPr>
                <w:rStyle w:val="None"/>
              </w:rPr>
              <w:t>sidelink</w:t>
            </w:r>
            <w:proofErr w:type="spellEnd"/>
            <w:r>
              <w:rPr>
                <w:rStyle w:val="None"/>
              </w:rPr>
              <w:t xml:space="preserve"> in a different band.</w:t>
            </w:r>
            <w:r>
              <w:rPr>
                <w:rStyle w:val="None"/>
              </w:rPr>
              <w:tab/>
              <w:t>per band combination</w:t>
            </w:r>
            <w:r>
              <w:rPr>
                <w:rStyle w:val="None"/>
              </w:rPr>
              <w:tab/>
              <w:t>N.A.</w:t>
            </w:r>
            <w:r>
              <w:rPr>
                <w:rStyle w:val="None"/>
              </w:rPr>
              <w:tab/>
              <w:t>N.A.</w:t>
            </w:r>
            <w:r>
              <w:rPr>
                <w:rStyle w:val="None"/>
              </w:rPr>
              <w:tab/>
              <w:t>N.A.</w:t>
            </w:r>
            <w:r>
              <w:rPr>
                <w:rStyle w:val="None"/>
              </w:rPr>
              <w:tab/>
            </w:r>
            <w:r>
              <w:rPr>
                <w:rStyle w:val="None"/>
              </w:rPr>
              <w:tab/>
              <w:t xml:space="preserve">Optional with capability </w:t>
            </w:r>
            <w:proofErr w:type="spellStart"/>
            <w:r>
              <w:rPr>
                <w:rStyle w:val="None"/>
              </w:rPr>
              <w:t>signalling</w:t>
            </w:r>
            <w:proofErr w:type="spellEnd"/>
          </w:p>
        </w:tc>
      </w:tr>
      <w:tr w:rsidR="0072153F">
        <w:trPr>
          <w:trHeight w:val="60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NTT DOCOMO, INC. </w:t>
            </w:r>
            <w:hyperlink w:anchor="Ref47802090" w:history="1">
              <w:r>
                <w:rPr>
                  <w:rStyle w:val="Hyperlink0"/>
                  <w:rFonts w:ascii="Calibri" w:hAnsi="Calibri"/>
                </w:rPr>
                <w:t>[15]</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Components,</w:t>
            </w:r>
          </w:p>
          <w:p w:rsidR="0072153F" w:rsidRDefault="00D64263">
            <w:r>
              <w:rPr>
                <w:rStyle w:val="Hyperlink0"/>
                <w:rFonts w:ascii="Calibri" w:hAnsi="Calibri"/>
              </w:rPr>
              <w:t>-</w:t>
            </w:r>
            <w:r>
              <w:rPr>
                <w:rStyle w:val="Hyperlink0"/>
                <w:rFonts w:ascii="Calibri" w:hAnsi="Calibri"/>
              </w:rPr>
              <w:tab/>
              <w:t xml:space="preserve">X value should be defined in specification (38.213) and </w:t>
            </w:r>
            <w:r>
              <w:rPr>
                <w:rStyle w:val="None"/>
                <w:rFonts w:ascii="Calibri" w:hAnsi="Calibri"/>
                <w:b/>
                <w:bCs/>
              </w:rPr>
              <w:t xml:space="preserve">component 2 is unnecessary </w:t>
            </w:r>
            <w:r>
              <w:rPr>
                <w:rStyle w:val="Hyperlink0"/>
                <w:rFonts w:ascii="Calibri" w:hAnsi="Calibri"/>
              </w:rPr>
              <w:t>here.</w:t>
            </w:r>
          </w:p>
        </w:tc>
      </w:tr>
      <w:tr w:rsidR="0072153F">
        <w:trPr>
          <w:trHeight w:val="74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Qualcomm Incorporated </w:t>
            </w:r>
            <w:hyperlink w:anchor="Ref47802096" w:history="1">
              <w:r>
                <w:rPr>
                  <w:rStyle w:val="Hyperlink0"/>
                  <w:rFonts w:ascii="Calibri" w:hAnsi="Calibri"/>
                </w:rPr>
                <w:t>[16]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Short-term and long-term time scale TDM require the UE to perform subframe boundary alignment between LTE </w:t>
            </w:r>
            <w:proofErr w:type="spellStart"/>
            <w:r>
              <w:rPr>
                <w:rStyle w:val="Hyperlink0"/>
                <w:rFonts w:ascii="Calibri" w:hAnsi="Calibri"/>
              </w:rPr>
              <w:t>sidelink</w:t>
            </w:r>
            <w:proofErr w:type="spellEnd"/>
            <w:r>
              <w:rPr>
                <w:rStyle w:val="Hyperlink0"/>
                <w:rFonts w:ascii="Calibri" w:hAnsi="Calibri"/>
              </w:rPr>
              <w:t xml:space="preserve"> and NR </w:t>
            </w:r>
            <w:proofErr w:type="spellStart"/>
            <w:r>
              <w:rPr>
                <w:rStyle w:val="Hyperlink0"/>
                <w:rFonts w:ascii="Calibri" w:hAnsi="Calibri"/>
              </w:rPr>
              <w:t>sidelink</w:t>
            </w:r>
            <w:proofErr w:type="spellEnd"/>
            <w:r>
              <w:rPr>
                <w:rStyle w:val="Hyperlink0"/>
                <w:rFonts w:ascii="Calibri" w:hAnsi="Calibri"/>
              </w:rPr>
              <w:t xml:space="preserve">. UEs that do not perform TDM between LTE </w:t>
            </w:r>
            <w:proofErr w:type="spellStart"/>
            <w:r>
              <w:rPr>
                <w:rStyle w:val="Hyperlink0"/>
                <w:rFonts w:ascii="Calibri" w:hAnsi="Calibri"/>
              </w:rPr>
              <w:t>sidelink</w:t>
            </w:r>
            <w:proofErr w:type="spellEnd"/>
            <w:r>
              <w:rPr>
                <w:rStyle w:val="Hyperlink0"/>
                <w:rFonts w:ascii="Calibri" w:hAnsi="Calibri"/>
              </w:rPr>
              <w:t xml:space="preserve"> and NR </w:t>
            </w:r>
            <w:proofErr w:type="spellStart"/>
            <w:r>
              <w:rPr>
                <w:rStyle w:val="Hyperlink0"/>
                <w:rFonts w:ascii="Calibri" w:hAnsi="Calibri"/>
              </w:rPr>
              <w:t>sidelink</w:t>
            </w:r>
            <w:proofErr w:type="spellEnd"/>
            <w:r>
              <w:rPr>
                <w:rStyle w:val="Hyperlink0"/>
                <w:rFonts w:ascii="Calibri" w:hAnsi="Calibri"/>
              </w:rPr>
              <w:t xml:space="preserve">, should not be required to implement alignment. With the current structure of FG 15-6, the UE is required to implement one form of TDM and to be able to perform subframe boundary alignment. Therefore, we propose either to </w:t>
            </w:r>
            <w:r>
              <w:rPr>
                <w:rStyle w:val="None"/>
                <w:rFonts w:ascii="Calibri" w:hAnsi="Calibri"/>
                <w:b/>
                <w:bCs/>
              </w:rPr>
              <w:t>separate FG 15-6 into two features or to restructure it to separate short-term and long-term TDM into different components</w:t>
            </w:r>
            <w:r>
              <w:rPr>
                <w:rStyle w:val="Hyperlink0"/>
                <w:rFonts w:ascii="Calibri" w:hAnsi="Calibri"/>
              </w:rPr>
              <w:t>.</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60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09"/>
        <w:gridCol w:w="1296"/>
        <w:gridCol w:w="3480"/>
        <w:gridCol w:w="1680"/>
        <w:gridCol w:w="556"/>
        <w:gridCol w:w="556"/>
        <w:gridCol w:w="222"/>
        <w:gridCol w:w="835"/>
        <w:gridCol w:w="567"/>
        <w:gridCol w:w="567"/>
        <w:gridCol w:w="566"/>
        <w:gridCol w:w="7575"/>
        <w:gridCol w:w="4098"/>
      </w:tblGrid>
      <w:tr w:rsidR="0072153F">
        <w:trPr>
          <w:trHeight w:val="1604"/>
        </w:trPr>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15-11</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PSFCH format 0 </w:t>
            </w:r>
          </w:p>
        </w:tc>
        <w:tc>
          <w:tcPr>
            <w:tcW w:w="34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1) UE can transmit and receive NR PSFCH format 0</w:t>
            </w:r>
          </w:p>
          <w:p w:rsidR="0072153F" w:rsidRDefault="00D64263">
            <w:pPr>
              <w:pStyle w:val="TAL"/>
              <w:rPr>
                <w:rStyle w:val="None"/>
              </w:rPr>
            </w:pPr>
            <w:r>
              <w:rPr>
                <w:rStyle w:val="None"/>
              </w:rPr>
              <w:t>2) UE can receive up to N PSFCH(s) resources in a slot.</w:t>
            </w:r>
          </w:p>
          <w:p w:rsidR="0072153F" w:rsidRDefault="00D64263">
            <w:pPr>
              <w:pStyle w:val="TAL"/>
            </w:pPr>
            <w:r>
              <w:rPr>
                <w:rStyle w:val="None"/>
              </w:rPr>
              <w:t>3) UE can transmit up to M PSFCH(s) resources in a slot</w:t>
            </w:r>
          </w:p>
        </w:tc>
        <w:tc>
          <w:tcPr>
            <w:tcW w:w="1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At least one of 15-1, 15-3</w:t>
            </w: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shd w:val="clear" w:color="auto" w:fill="FFFF00"/>
              </w:rPr>
              <w:t>FFS</w:t>
            </w: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shd w:val="clear" w:color="auto" w:fill="FFFF00"/>
              </w:rPr>
              <w:t>FFS</w:t>
            </w: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72153F"/>
        </w:tc>
        <w:tc>
          <w:tcPr>
            <w:tcW w:w="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Per band</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7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This is the basic FG for </w:t>
            </w:r>
            <w:proofErr w:type="spellStart"/>
            <w:r>
              <w:rPr>
                <w:rStyle w:val="None"/>
              </w:rPr>
              <w:t>sidelink</w:t>
            </w:r>
            <w:proofErr w:type="spellEnd"/>
            <w:r>
              <w:rPr>
                <w:rStyle w:val="None"/>
              </w:rPr>
              <w:t>.</w:t>
            </w:r>
          </w:p>
          <w:p w:rsidR="0072153F" w:rsidRDefault="0072153F">
            <w:pPr>
              <w:pStyle w:val="TAL"/>
              <w:rPr>
                <w:rStyle w:val="None"/>
              </w:rPr>
            </w:pPr>
          </w:p>
          <w:p w:rsidR="0072153F" w:rsidRDefault="00D64263">
            <w:pPr>
              <w:pStyle w:val="TAL"/>
              <w:rPr>
                <w:rStyle w:val="None"/>
              </w:rPr>
            </w:pPr>
            <w:r>
              <w:rPr>
                <w:rStyle w:val="None"/>
              </w:rPr>
              <w:t xml:space="preserve">Note: configuration by NR </w:t>
            </w:r>
            <w:proofErr w:type="spellStart"/>
            <w:r>
              <w:rPr>
                <w:rStyle w:val="None"/>
              </w:rPr>
              <w:t>Uu</w:t>
            </w:r>
            <w:proofErr w:type="spellEnd"/>
            <w:r>
              <w:rPr>
                <w:rStyle w:val="None"/>
              </w:rPr>
              <w:t xml:space="preserve"> is not required to be supported in a band indicated with only the PC5 interface in 38.101-1 Table 5.2E-1</w:t>
            </w:r>
          </w:p>
          <w:p w:rsidR="0072153F" w:rsidRDefault="0072153F">
            <w:pPr>
              <w:pStyle w:val="TAL"/>
              <w:rPr>
                <w:rStyle w:val="None"/>
              </w:rPr>
            </w:pPr>
          </w:p>
          <w:p w:rsidR="0072153F" w:rsidRDefault="00D64263">
            <w:pPr>
              <w:pStyle w:val="TAL"/>
              <w:rPr>
                <w:rStyle w:val="None"/>
              </w:rPr>
            </w:pPr>
            <w:r>
              <w:rPr>
                <w:rStyle w:val="None"/>
              </w:rPr>
              <w:t>Candidate values for N are {5, 15, 25, 32, 35, 45, 50, 64}</w:t>
            </w:r>
          </w:p>
          <w:p w:rsidR="0072153F" w:rsidRDefault="0072153F">
            <w:pPr>
              <w:pStyle w:val="TAL"/>
              <w:rPr>
                <w:rStyle w:val="None"/>
              </w:rPr>
            </w:pPr>
          </w:p>
          <w:p w:rsidR="0072153F" w:rsidRDefault="00D64263">
            <w:pPr>
              <w:pStyle w:val="TAL"/>
            </w:pPr>
            <w:r>
              <w:rPr>
                <w:rStyle w:val="None"/>
              </w:rPr>
              <w:t>Candidate values for M are {4, 8, 16}</w:t>
            </w:r>
          </w:p>
        </w:tc>
        <w:tc>
          <w:tcPr>
            <w:tcW w:w="4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Optional with capability </w:t>
            </w:r>
            <w:proofErr w:type="spellStart"/>
            <w:r>
              <w:rPr>
                <w:rStyle w:val="None"/>
              </w:rPr>
              <w:t>signalling</w:t>
            </w:r>
            <w:proofErr w:type="spellEnd"/>
          </w:p>
          <w:p w:rsidR="0072153F" w:rsidRDefault="00D64263">
            <w:pPr>
              <w:pStyle w:val="TAL"/>
            </w:pPr>
            <w:r>
              <w:rPr>
                <w:rStyle w:val="None"/>
              </w:rPr>
              <w:t xml:space="preserve">For UE supports NR </w:t>
            </w:r>
            <w:proofErr w:type="spellStart"/>
            <w:r>
              <w:rPr>
                <w:rStyle w:val="None"/>
              </w:rPr>
              <w:t>sidelink</w:t>
            </w:r>
            <w:proofErr w:type="spellEnd"/>
            <w:r>
              <w:rPr>
                <w:rStyle w:val="None"/>
              </w:rPr>
              <w:t>, UE must indicate this FG is supported.</w:t>
            </w:r>
          </w:p>
        </w:tc>
      </w:tr>
    </w:tbl>
    <w:p w:rsidR="0072153F" w:rsidRDefault="0072153F">
      <w:pPr>
        <w:pStyle w:val="maintext"/>
        <w:widowControl w:val="0"/>
        <w:spacing w:line="240" w:lineRule="auto"/>
        <w:ind w:firstLine="0"/>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Summary</w:t>
            </w:r>
          </w:p>
        </w:tc>
      </w:tr>
      <w:tr w:rsidR="0072153F">
        <w:trPr>
          <w:trHeight w:val="136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spacing w:before="0" w:after="0"/>
              <w:jc w:val="left"/>
            </w:pPr>
            <w:r>
              <w:rPr>
                <w:rStyle w:val="Hyperlink0"/>
                <w:rFonts w:ascii="Calibri" w:hAnsi="Calibri"/>
              </w:rPr>
              <w:t xml:space="preserve">FUTUREWEI </w:t>
            </w:r>
            <w:hyperlink w:anchor="Ref47802010" w:history="1">
              <w:r>
                <w:rPr>
                  <w:rStyle w:val="Hyperlink0"/>
                  <w:rFonts w:ascii="Calibri" w:hAnsi="Calibri"/>
                </w:rPr>
                <w:t>[1]</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The remaining issue is whether this feature needs to be reported to the </w:t>
            </w:r>
            <w:proofErr w:type="spellStart"/>
            <w:r>
              <w:rPr>
                <w:rStyle w:val="Hyperlink0"/>
                <w:rFonts w:ascii="Calibri" w:hAnsi="Calibri"/>
              </w:rPr>
              <w:t>gNB</w:t>
            </w:r>
            <w:proofErr w:type="spellEnd"/>
            <w:r>
              <w:rPr>
                <w:rStyle w:val="Hyperlink0"/>
                <w:rFonts w:ascii="Calibri" w:hAnsi="Calibri"/>
              </w:rPr>
              <w:t xml:space="preserve"> and to the other UE. The Rapporteur’s proposal was as follows:</w:t>
            </w:r>
          </w:p>
          <w:p w:rsidR="0072153F" w:rsidRDefault="00D64263">
            <w:pPr>
              <w:numPr>
                <w:ilvl w:val="0"/>
                <w:numId w:val="11"/>
              </w:numPr>
              <w:rPr>
                <w:rFonts w:ascii="Calibri" w:hAnsi="Calibri"/>
              </w:rPr>
            </w:pPr>
            <w:r>
              <w:rPr>
                <w:rStyle w:val="Hyperlink0"/>
                <w:rFonts w:ascii="Calibri" w:hAnsi="Calibri"/>
              </w:rPr>
              <w:t xml:space="preserve">For FG 15-11, there is a need for the </w:t>
            </w:r>
            <w:proofErr w:type="spellStart"/>
            <w:r>
              <w:rPr>
                <w:rStyle w:val="Hyperlink0"/>
                <w:rFonts w:ascii="Calibri" w:hAnsi="Calibri"/>
              </w:rPr>
              <w:t>gNB</w:t>
            </w:r>
            <w:proofErr w:type="spellEnd"/>
            <w:r>
              <w:rPr>
                <w:rStyle w:val="Hyperlink0"/>
                <w:rFonts w:ascii="Calibri" w:hAnsi="Calibri"/>
              </w:rPr>
              <w:t xml:space="preserve"> to know if the feature is supported </w:t>
            </w:r>
          </w:p>
          <w:p w:rsidR="0072153F" w:rsidRDefault="00D64263">
            <w:pPr>
              <w:numPr>
                <w:ilvl w:val="0"/>
                <w:numId w:val="11"/>
              </w:numPr>
              <w:rPr>
                <w:rFonts w:ascii="Calibri" w:hAnsi="Calibri"/>
              </w:rPr>
            </w:pPr>
            <w:r>
              <w:rPr>
                <w:rStyle w:val="Hyperlink0"/>
                <w:rFonts w:ascii="Calibri" w:hAnsi="Calibri"/>
              </w:rPr>
              <w:t xml:space="preserve">FG 15-11 is not applicable to the capability </w:t>
            </w:r>
            <w:proofErr w:type="spellStart"/>
            <w:r>
              <w:rPr>
                <w:rStyle w:val="Hyperlink0"/>
                <w:rFonts w:ascii="Calibri" w:hAnsi="Calibri"/>
              </w:rPr>
              <w:t>signalling</w:t>
            </w:r>
            <w:proofErr w:type="spellEnd"/>
            <w:r>
              <w:rPr>
                <w:rStyle w:val="Hyperlink0"/>
                <w:rFonts w:ascii="Calibri" w:hAnsi="Calibri"/>
              </w:rPr>
              <w:t xml:space="preserve"> exchange between UEs</w:t>
            </w:r>
          </w:p>
          <w:p w:rsidR="0072153F" w:rsidRDefault="00D64263">
            <w:r>
              <w:rPr>
                <w:rStyle w:val="Hyperlink0"/>
                <w:rFonts w:ascii="Calibri" w:hAnsi="Calibri"/>
              </w:rPr>
              <w:t xml:space="preserve">In our view, it is important for reporting A/N back to the </w:t>
            </w:r>
            <w:proofErr w:type="spellStart"/>
            <w:r>
              <w:rPr>
                <w:rStyle w:val="Hyperlink0"/>
                <w:rFonts w:ascii="Calibri" w:hAnsi="Calibri"/>
              </w:rPr>
              <w:t>gNB</w:t>
            </w:r>
            <w:proofErr w:type="spellEnd"/>
            <w:r>
              <w:rPr>
                <w:rStyle w:val="Hyperlink0"/>
                <w:rFonts w:ascii="Calibri" w:hAnsi="Calibri"/>
              </w:rPr>
              <w:t xml:space="preserve"> to know this is supported. Thus, this </w:t>
            </w:r>
            <w:r>
              <w:rPr>
                <w:rStyle w:val="None"/>
                <w:rFonts w:ascii="Calibri" w:hAnsi="Calibri"/>
                <w:b/>
                <w:bCs/>
              </w:rPr>
              <w:t xml:space="preserve">feature should be reported to the </w:t>
            </w:r>
            <w:proofErr w:type="spellStart"/>
            <w:r>
              <w:rPr>
                <w:rStyle w:val="None"/>
                <w:rFonts w:ascii="Calibri" w:hAnsi="Calibri"/>
                <w:b/>
                <w:bCs/>
              </w:rPr>
              <w:t>gNB</w:t>
            </w:r>
            <w:proofErr w:type="spellEnd"/>
            <w:r>
              <w:rPr>
                <w:rStyle w:val="Hyperlink0"/>
                <w:rFonts w:ascii="Calibri" w:hAnsi="Calibri"/>
              </w:rPr>
              <w:t>.</w:t>
            </w:r>
          </w:p>
        </w:tc>
      </w:tr>
      <w:tr w:rsidR="0072153F">
        <w:trPr>
          <w:trHeight w:val="74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Vivo </w:t>
            </w:r>
            <w:hyperlink w:anchor="Ref47802019" w:history="1">
              <w:r>
                <w:rPr>
                  <w:rStyle w:val="Hyperlink0"/>
                  <w:rFonts w:ascii="Calibri" w:hAnsi="Calibri"/>
                </w:rPr>
                <w:t>[2]</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It is still FFS on whether FG 15-11 should be reported to network and/or peer UE. In our opinion, this capability is not helpful for dimensioning PSFCH resources, because the provision of PSFCH in a resource pool should also cover the idle mode UE that cannot reports this capability. On the other hand, from mode-1 scheduling perspective, the network anyway knows nothing on how many PSSCHs received by the scheduled UE. Then how this reporting helps in mode-1 scheduling is not clear. Similarly, the UE does not know how many PSSCHs to be received by the peer UE, so it cannot make use of this capability. </w:t>
            </w:r>
            <w:r>
              <w:rPr>
                <w:rStyle w:val="None"/>
                <w:rFonts w:ascii="Calibri" w:hAnsi="Calibri"/>
                <w:b/>
                <w:bCs/>
              </w:rPr>
              <w:t>FG 15-11 is not reported to the network, nor the peer UE.</w:t>
            </w:r>
          </w:p>
        </w:tc>
      </w:tr>
      <w:tr w:rsidR="0072153F">
        <w:trPr>
          <w:trHeight w:val="2922"/>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lastRenderedPageBreak/>
              <w:t xml:space="preserve">ZTE </w:t>
            </w:r>
            <w:hyperlink w:anchor="Ref47802024" w:history="1">
              <w:r>
                <w:rPr>
                  <w:rStyle w:val="Hyperlink0"/>
                  <w:rFonts w:ascii="Calibri" w:hAnsi="Calibri"/>
                </w:rPr>
                <w:t>[3]</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The remaining issue on PSFCH is whether </w:t>
            </w:r>
            <w:proofErr w:type="spellStart"/>
            <w:r>
              <w:rPr>
                <w:rStyle w:val="Hyperlink0"/>
                <w:rFonts w:ascii="Calibri" w:hAnsi="Calibri"/>
              </w:rPr>
              <w:t>gNB</w:t>
            </w:r>
            <w:proofErr w:type="spellEnd"/>
            <w:r>
              <w:rPr>
                <w:rStyle w:val="Hyperlink0"/>
                <w:rFonts w:ascii="Calibri" w:hAnsi="Calibri"/>
              </w:rPr>
              <w:t xml:space="preserve"> or UE needs to know the feature is supported or not. Given the </w:t>
            </w:r>
            <w:proofErr w:type="spellStart"/>
            <w:r>
              <w:rPr>
                <w:rStyle w:val="Hyperlink0"/>
                <w:rFonts w:ascii="Calibri" w:hAnsi="Calibri"/>
              </w:rPr>
              <w:t>gNB</w:t>
            </w:r>
            <w:proofErr w:type="spellEnd"/>
            <w:r>
              <w:rPr>
                <w:rStyle w:val="Hyperlink0"/>
                <w:rFonts w:ascii="Calibri" w:hAnsi="Calibri"/>
              </w:rPr>
              <w:t xml:space="preserve"> needs to allocate PSFCH resources in the resource pool, it would be beneficial that </w:t>
            </w:r>
            <w:proofErr w:type="spellStart"/>
            <w:r>
              <w:rPr>
                <w:rStyle w:val="Hyperlink0"/>
                <w:rFonts w:ascii="Calibri" w:hAnsi="Calibri"/>
              </w:rPr>
              <w:t>gNB</w:t>
            </w:r>
            <w:proofErr w:type="spellEnd"/>
            <w:r>
              <w:rPr>
                <w:rStyle w:val="Hyperlink0"/>
                <w:rFonts w:ascii="Calibri" w:hAnsi="Calibri"/>
              </w:rPr>
              <w:t xml:space="preserve"> knows UE actually supports this feature. From UE perspective, the knowledge of whether such a feature is supported or not seems unnecessary.</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15-11</w:t>
            </w:r>
            <w:r>
              <w:rPr>
                <w:rStyle w:val="None"/>
                <w:rFonts w:ascii="Times New Roman" w:hAnsi="Times New Roman"/>
              </w:rPr>
              <w:tab/>
              <w:t xml:space="preserve">PSFCH format 0 </w:t>
            </w:r>
            <w:r>
              <w:rPr>
                <w:rStyle w:val="None"/>
                <w:rFonts w:ascii="Times New Roman" w:hAnsi="Times New Roman"/>
              </w:rPr>
              <w:tab/>
              <w:t>1) UE can transmit and receive NR PSFCH format 0</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2) UE can receive up to N PSFCH(s) resources in a slot.</w:t>
            </w:r>
          </w:p>
          <w:p w:rsidR="0072153F" w:rsidRDefault="00D64263">
            <w:pPr>
              <w:pStyle w:val="TAL"/>
              <w:rPr>
                <w:rStyle w:val="None"/>
                <w:rFonts w:ascii="Times New Roman" w:eastAsia="Times New Roman" w:hAnsi="Times New Roman" w:cs="Times New Roman"/>
              </w:rPr>
            </w:pPr>
            <w:r>
              <w:rPr>
                <w:rStyle w:val="None"/>
                <w:rFonts w:ascii="Times New Roman" w:hAnsi="Times New Roman"/>
              </w:rPr>
              <w:t>3) UE can transmit up to M PSFCH(s) resources in a slot</w:t>
            </w:r>
            <w:r>
              <w:rPr>
                <w:rStyle w:val="None"/>
                <w:rFonts w:ascii="Times New Roman" w:hAnsi="Times New Roman"/>
              </w:rPr>
              <w:tab/>
              <w:t>At least one of 15-1, 15-3</w:t>
            </w:r>
            <w:r>
              <w:rPr>
                <w:rStyle w:val="None"/>
                <w:rFonts w:ascii="Times New Roman" w:hAnsi="Times New Roman"/>
              </w:rPr>
              <w:tab/>
              <w:t>Yes</w:t>
            </w:r>
            <w:r>
              <w:rPr>
                <w:rStyle w:val="None"/>
                <w:rFonts w:ascii="Times New Roman" w:hAnsi="Times New Roman"/>
              </w:rPr>
              <w:tab/>
              <w:t>No</w:t>
            </w:r>
            <w:r>
              <w:rPr>
                <w:rStyle w:val="None"/>
                <w:rFonts w:ascii="Times New Roman" w:hAnsi="Times New Roman"/>
              </w:rPr>
              <w:tab/>
            </w:r>
            <w:r>
              <w:rPr>
                <w:rStyle w:val="None"/>
                <w:rFonts w:ascii="Times New Roman" w:hAnsi="Times New Roman"/>
              </w:rPr>
              <w:tab/>
              <w:t>Per band</w:t>
            </w:r>
            <w:r>
              <w:rPr>
                <w:rStyle w:val="None"/>
                <w:rFonts w:ascii="Times New Roman" w:hAnsi="Times New Roman"/>
              </w:rPr>
              <w:tab/>
              <w:t>N.A.</w:t>
            </w:r>
            <w:r>
              <w:rPr>
                <w:rStyle w:val="None"/>
                <w:rFonts w:ascii="Times New Roman" w:hAnsi="Times New Roman"/>
              </w:rPr>
              <w:tab/>
              <w:t>N.A.</w:t>
            </w:r>
            <w:r>
              <w:rPr>
                <w:rStyle w:val="None"/>
                <w:rFonts w:ascii="Times New Roman" w:hAnsi="Times New Roman"/>
              </w:rPr>
              <w:tab/>
              <w:t>N.A.</w:t>
            </w:r>
            <w:r>
              <w:rPr>
                <w:rStyle w:val="None"/>
                <w:rFonts w:ascii="Times New Roman" w:hAnsi="Times New Roman"/>
              </w:rPr>
              <w:tab/>
              <w:t xml:space="preserve">This is the basic FG for </w:t>
            </w:r>
            <w:proofErr w:type="spellStart"/>
            <w:r>
              <w:rPr>
                <w:rStyle w:val="None"/>
                <w:rFonts w:ascii="Times New Roman" w:hAnsi="Times New Roman"/>
              </w:rPr>
              <w:t>sidelink</w:t>
            </w:r>
            <w:proofErr w:type="spellEnd"/>
            <w:r>
              <w:rPr>
                <w:rStyle w:val="None"/>
                <w:rFonts w:ascii="Times New Roman" w:hAnsi="Times New Roman"/>
              </w:rPr>
              <w:t>.</w:t>
            </w:r>
          </w:p>
          <w:p w:rsidR="0072153F" w:rsidRDefault="0072153F">
            <w:pPr>
              <w:pStyle w:val="TAL"/>
              <w:rPr>
                <w:rStyle w:val="None"/>
                <w:rFonts w:ascii="Times New Roman" w:eastAsia="Times New Roman" w:hAnsi="Times New Roman" w:cs="Times New Roman"/>
              </w:rPr>
            </w:pPr>
          </w:p>
          <w:p w:rsidR="0072153F" w:rsidRDefault="00D64263">
            <w:pPr>
              <w:pStyle w:val="TAL"/>
              <w:rPr>
                <w:rStyle w:val="None"/>
                <w:rFonts w:ascii="Times New Roman" w:eastAsia="Times New Roman" w:hAnsi="Times New Roman" w:cs="Times New Roman"/>
              </w:rPr>
            </w:pPr>
            <w:r>
              <w:rPr>
                <w:rStyle w:val="None"/>
                <w:rFonts w:ascii="Times New Roman" w:hAnsi="Times New Roman"/>
              </w:rPr>
              <w:t xml:space="preserve">Note: configuration by NR </w:t>
            </w:r>
            <w:proofErr w:type="spellStart"/>
            <w:r>
              <w:rPr>
                <w:rStyle w:val="None"/>
                <w:rFonts w:ascii="Times New Roman" w:hAnsi="Times New Roman"/>
              </w:rPr>
              <w:t>Uu</w:t>
            </w:r>
            <w:proofErr w:type="spellEnd"/>
            <w:r>
              <w:rPr>
                <w:rStyle w:val="None"/>
                <w:rFonts w:ascii="Times New Roman" w:hAnsi="Times New Roman"/>
              </w:rPr>
              <w:t xml:space="preserve"> is not required to be supported in a band indicated with only the PC5 interface in 38.101-1 Table 5.2E-1</w:t>
            </w:r>
          </w:p>
          <w:p w:rsidR="0072153F" w:rsidRDefault="0072153F">
            <w:pPr>
              <w:pStyle w:val="TAL"/>
              <w:rPr>
                <w:rStyle w:val="None"/>
                <w:rFonts w:ascii="Times New Roman" w:eastAsia="Times New Roman" w:hAnsi="Times New Roman" w:cs="Times New Roman"/>
              </w:rPr>
            </w:pPr>
          </w:p>
          <w:p w:rsidR="0072153F" w:rsidRDefault="00D64263">
            <w:pPr>
              <w:pStyle w:val="TAL"/>
              <w:rPr>
                <w:rStyle w:val="None"/>
                <w:rFonts w:ascii="Times New Roman" w:eastAsia="Times New Roman" w:hAnsi="Times New Roman" w:cs="Times New Roman"/>
              </w:rPr>
            </w:pPr>
            <w:r>
              <w:rPr>
                <w:rStyle w:val="None"/>
                <w:rFonts w:ascii="Times New Roman" w:hAnsi="Times New Roman"/>
              </w:rPr>
              <w:t>Candidate values for N are {5, 15, 25, 32, 35, 45, 50, 64}</w:t>
            </w:r>
          </w:p>
          <w:p w:rsidR="0072153F" w:rsidRDefault="0072153F">
            <w:pPr>
              <w:pStyle w:val="TAL"/>
              <w:rPr>
                <w:rStyle w:val="None"/>
                <w:rFonts w:ascii="Times New Roman" w:eastAsia="Times New Roman" w:hAnsi="Times New Roman" w:cs="Times New Roman"/>
              </w:rPr>
            </w:pPr>
          </w:p>
          <w:p w:rsidR="0072153F" w:rsidRDefault="00D64263">
            <w:pPr>
              <w:pStyle w:val="TAL"/>
              <w:rPr>
                <w:rStyle w:val="None"/>
                <w:rFonts w:ascii="Times New Roman" w:eastAsia="Times New Roman" w:hAnsi="Times New Roman" w:cs="Times New Roman"/>
              </w:rPr>
            </w:pPr>
            <w:r>
              <w:rPr>
                <w:rStyle w:val="None"/>
                <w:rFonts w:ascii="Times New Roman" w:hAnsi="Times New Roman"/>
              </w:rPr>
              <w:t>Candidate values for M are {4, 8, 16}</w:t>
            </w:r>
            <w:r>
              <w:rPr>
                <w:rStyle w:val="None"/>
                <w:rFonts w:ascii="Times New Roman" w:hAnsi="Times New Roman"/>
              </w:rPr>
              <w:tab/>
              <w:t xml:space="preserve">Optional with capability </w:t>
            </w:r>
            <w:proofErr w:type="spellStart"/>
            <w:r>
              <w:rPr>
                <w:rStyle w:val="None"/>
                <w:rFonts w:ascii="Times New Roman" w:hAnsi="Times New Roman"/>
              </w:rPr>
              <w:t>signalling</w:t>
            </w:r>
            <w:proofErr w:type="spellEnd"/>
          </w:p>
          <w:p w:rsidR="0072153F" w:rsidRDefault="00D64263">
            <w:pPr>
              <w:pStyle w:val="TAL"/>
            </w:pPr>
            <w:r>
              <w:rPr>
                <w:rStyle w:val="None"/>
                <w:rFonts w:ascii="Times New Roman" w:hAnsi="Times New Roman"/>
              </w:rPr>
              <w:t xml:space="preserve">For UE supports NR </w:t>
            </w:r>
            <w:proofErr w:type="spellStart"/>
            <w:r>
              <w:rPr>
                <w:rStyle w:val="None"/>
                <w:rFonts w:ascii="Times New Roman" w:hAnsi="Times New Roman"/>
              </w:rPr>
              <w:t>sidelink</w:t>
            </w:r>
            <w:proofErr w:type="spellEnd"/>
            <w:r>
              <w:rPr>
                <w:rStyle w:val="None"/>
                <w:rFonts w:ascii="Times New Roman" w:hAnsi="Times New Roman"/>
              </w:rPr>
              <w:t>, UE must indicate this FG is supported.</w:t>
            </w:r>
          </w:p>
        </w:tc>
      </w:tr>
      <w:tr w:rsidR="0072153F">
        <w:trPr>
          <w:trHeight w:val="176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CATT </w:t>
            </w:r>
            <w:hyperlink w:anchor="Ref47802029" w:history="1">
              <w:r>
                <w:rPr>
                  <w:rStyle w:val="Hyperlink0"/>
                  <w:rFonts w:ascii="Calibri" w:hAnsi="Calibri"/>
                </w:rPr>
                <w:t>[4]</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In FG15-11, the remaining issues are whether the capability of PSFCH reception (N value) and transmission (M value) shall be reported to </w:t>
            </w:r>
            <w:proofErr w:type="spellStart"/>
            <w:r>
              <w:rPr>
                <w:rStyle w:val="Hyperlink0"/>
                <w:rFonts w:ascii="Calibri" w:hAnsi="Calibri"/>
              </w:rPr>
              <w:t>gNB</w:t>
            </w:r>
            <w:proofErr w:type="spellEnd"/>
            <w:r>
              <w:rPr>
                <w:rStyle w:val="Hyperlink0"/>
                <w:rFonts w:ascii="Calibri" w:hAnsi="Calibri"/>
              </w:rPr>
              <w:t xml:space="preserve"> or exchanged between unicast peers. </w:t>
            </w:r>
          </w:p>
          <w:p w:rsidR="0072153F" w:rsidRDefault="00D64263">
            <w:pPr>
              <w:rPr>
                <w:rStyle w:val="None"/>
                <w:rFonts w:ascii="Calibri" w:eastAsia="Calibri" w:hAnsi="Calibri" w:cs="Calibri"/>
              </w:rPr>
            </w:pPr>
            <w:r>
              <w:rPr>
                <w:rStyle w:val="Hyperlink0"/>
                <w:rFonts w:ascii="Calibri" w:hAnsi="Calibri"/>
              </w:rPr>
              <w:t xml:space="preserve">Regarding reporting to </w:t>
            </w:r>
            <w:proofErr w:type="spellStart"/>
            <w:r>
              <w:rPr>
                <w:rStyle w:val="Hyperlink0"/>
                <w:rFonts w:ascii="Calibri" w:hAnsi="Calibri"/>
              </w:rPr>
              <w:t>gNB</w:t>
            </w:r>
            <w:proofErr w:type="spellEnd"/>
            <w:r>
              <w:rPr>
                <w:rStyle w:val="Hyperlink0"/>
                <w:rFonts w:ascii="Calibri" w:hAnsi="Calibri"/>
              </w:rPr>
              <w:t xml:space="preserve">, from a </w:t>
            </w:r>
            <w:proofErr w:type="gramStart"/>
            <w:r>
              <w:rPr>
                <w:rStyle w:val="Hyperlink0"/>
                <w:rFonts w:ascii="Calibri" w:hAnsi="Calibri"/>
              </w:rPr>
              <w:t>Rx UE aspects</w:t>
            </w:r>
            <w:proofErr w:type="gramEnd"/>
            <w:r>
              <w:rPr>
                <w:rStyle w:val="Hyperlink0"/>
                <w:rFonts w:ascii="Calibri" w:hAnsi="Calibri"/>
              </w:rPr>
              <w:t xml:space="preserve">, it needs to perform PSFCH feedback both for mode 1 and mode 2 transmission. Even </w:t>
            </w:r>
            <w:proofErr w:type="spellStart"/>
            <w:r>
              <w:rPr>
                <w:rStyle w:val="Hyperlink0"/>
                <w:rFonts w:ascii="Calibri" w:hAnsi="Calibri"/>
              </w:rPr>
              <w:t>gNB</w:t>
            </w:r>
            <w:proofErr w:type="spellEnd"/>
            <w:r>
              <w:rPr>
                <w:rStyle w:val="Hyperlink0"/>
                <w:rFonts w:ascii="Calibri" w:hAnsi="Calibri"/>
              </w:rPr>
              <w:t xml:space="preserve"> knows the M value, it cannot control mode 2 transmission. Therefore, reporting M value to </w:t>
            </w:r>
            <w:proofErr w:type="spellStart"/>
            <w:r>
              <w:rPr>
                <w:rStyle w:val="Hyperlink0"/>
                <w:rFonts w:ascii="Calibri" w:hAnsi="Calibri"/>
              </w:rPr>
              <w:t>gNB</w:t>
            </w:r>
            <w:proofErr w:type="spellEnd"/>
            <w:r>
              <w:rPr>
                <w:rStyle w:val="Hyperlink0"/>
                <w:rFonts w:ascii="Calibri" w:hAnsi="Calibri"/>
              </w:rPr>
              <w:t xml:space="preserve"> is meaningless. From a Tx UE aspect, it needs to monitoring the PSFCH feedbacks from intended UEs, the number of PSFCH feedbacks depends on the intended UEs which is controlled by application layer. Therefore, </w:t>
            </w:r>
            <w:r>
              <w:rPr>
                <w:rStyle w:val="None"/>
                <w:rFonts w:ascii="Calibri" w:hAnsi="Calibri"/>
                <w:b/>
                <w:bCs/>
              </w:rPr>
              <w:t xml:space="preserve">reporting N value to </w:t>
            </w:r>
            <w:proofErr w:type="spellStart"/>
            <w:r>
              <w:rPr>
                <w:rStyle w:val="None"/>
                <w:rFonts w:ascii="Calibri" w:hAnsi="Calibri"/>
                <w:b/>
                <w:bCs/>
              </w:rPr>
              <w:t>gNB</w:t>
            </w:r>
            <w:proofErr w:type="spellEnd"/>
            <w:r>
              <w:rPr>
                <w:rStyle w:val="None"/>
                <w:rFonts w:ascii="Calibri" w:hAnsi="Calibri"/>
                <w:b/>
                <w:bCs/>
              </w:rPr>
              <w:t xml:space="preserve"> is also meaningless</w:t>
            </w:r>
            <w:r>
              <w:rPr>
                <w:rStyle w:val="Hyperlink0"/>
                <w:rFonts w:ascii="Calibri" w:hAnsi="Calibri"/>
              </w:rPr>
              <w:t>.</w:t>
            </w:r>
          </w:p>
          <w:p w:rsidR="0072153F" w:rsidRDefault="00D64263">
            <w:r>
              <w:rPr>
                <w:rStyle w:val="Hyperlink0"/>
                <w:rFonts w:ascii="Calibri" w:hAnsi="Calibri"/>
              </w:rPr>
              <w:t xml:space="preserve">Regarding exchanging between UE peers, since only PC5-RRC is allowed for unicast communication, the PSFCH capability can only be exchanged between unicast pairs. However, a UE needs to perform the PSFCH feedback for both unicast and groupcast communication, it cannot know how many PSFCH to be Tx or Rx in a slot. </w:t>
            </w:r>
            <w:r>
              <w:rPr>
                <w:rStyle w:val="None"/>
                <w:rFonts w:ascii="Calibri" w:hAnsi="Calibri"/>
                <w:b/>
                <w:bCs/>
              </w:rPr>
              <w:t>Exchanging between UE peers is also unnecessary</w:t>
            </w:r>
            <w:r>
              <w:rPr>
                <w:rStyle w:val="Hyperlink0"/>
                <w:rFonts w:ascii="Calibri" w:hAnsi="Calibri"/>
              </w:rPr>
              <w:t xml:space="preserve">. </w:t>
            </w:r>
          </w:p>
        </w:tc>
      </w:tr>
      <w:tr w:rsidR="0072153F">
        <w:trPr>
          <w:trHeight w:val="13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Huawei, HiSilicon </w:t>
            </w:r>
            <w:hyperlink w:anchor="Ref47802042" w:history="1">
              <w:r>
                <w:rPr>
                  <w:rStyle w:val="Hyperlink0"/>
                  <w:rFonts w:ascii="Calibri" w:hAnsi="Calibri"/>
                </w:rPr>
                <w:t>[6]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For the first FFS, we think the </w:t>
            </w:r>
            <w:proofErr w:type="spellStart"/>
            <w:r>
              <w:rPr>
                <w:rStyle w:val="None"/>
                <w:rFonts w:ascii="Calibri" w:hAnsi="Calibri"/>
                <w:b/>
                <w:bCs/>
              </w:rPr>
              <w:t>gNB</w:t>
            </w:r>
            <w:proofErr w:type="spellEnd"/>
            <w:r>
              <w:rPr>
                <w:rStyle w:val="None"/>
                <w:rFonts w:ascii="Calibri" w:hAnsi="Calibri"/>
                <w:b/>
                <w:bCs/>
              </w:rPr>
              <w:t xml:space="preserve"> can utilize the information of N and M for proper scheduling operation</w:t>
            </w:r>
            <w:r>
              <w:rPr>
                <w:rStyle w:val="Hyperlink0"/>
                <w:rFonts w:ascii="Calibri" w:hAnsi="Calibri"/>
              </w:rPr>
              <w:t xml:space="preserve">. For example, the </w:t>
            </w:r>
            <w:proofErr w:type="spellStart"/>
            <w:r>
              <w:rPr>
                <w:rStyle w:val="Hyperlink0"/>
                <w:rFonts w:ascii="Calibri" w:hAnsi="Calibri"/>
              </w:rPr>
              <w:t>gNB</w:t>
            </w:r>
            <w:proofErr w:type="spellEnd"/>
            <w:r>
              <w:rPr>
                <w:rStyle w:val="Hyperlink0"/>
                <w:rFonts w:ascii="Calibri" w:hAnsi="Calibri"/>
              </w:rPr>
              <w:t xml:space="preserve"> may have several different resource pool that are configured with different PSFCH periods. For the resource pool with a small PSFCH period, it can be assigned to the UE that has reported small N and M values. For the resource pool that utilizes a large PSFCH period, e.g., 4, the </w:t>
            </w:r>
            <w:proofErr w:type="spellStart"/>
            <w:r>
              <w:rPr>
                <w:rStyle w:val="Hyperlink0"/>
                <w:rFonts w:ascii="Calibri" w:hAnsi="Calibri"/>
              </w:rPr>
              <w:t>gNB</w:t>
            </w:r>
            <w:proofErr w:type="spellEnd"/>
            <w:r>
              <w:rPr>
                <w:rStyle w:val="Hyperlink0"/>
                <w:rFonts w:ascii="Calibri" w:hAnsi="Calibri"/>
              </w:rPr>
              <w:t xml:space="preserve"> may assign it to the UE with large reported N and M values. Also, the N value may also impact the DG scheduling by the </w:t>
            </w:r>
            <w:proofErr w:type="spellStart"/>
            <w:r>
              <w:rPr>
                <w:rStyle w:val="Hyperlink0"/>
                <w:rFonts w:ascii="Calibri" w:hAnsi="Calibri"/>
              </w:rPr>
              <w:t>gNB</w:t>
            </w:r>
            <w:proofErr w:type="spellEnd"/>
            <w:r>
              <w:rPr>
                <w:rStyle w:val="Hyperlink0"/>
                <w:rFonts w:ascii="Calibri" w:hAnsi="Calibri"/>
              </w:rPr>
              <w:t xml:space="preserve">. More specifically, if a </w:t>
            </w:r>
            <w:proofErr w:type="spellStart"/>
            <w:r>
              <w:rPr>
                <w:rStyle w:val="Hyperlink0"/>
                <w:rFonts w:ascii="Calibri" w:hAnsi="Calibri"/>
              </w:rPr>
              <w:t>sidelink</w:t>
            </w:r>
            <w:proofErr w:type="spellEnd"/>
            <w:r>
              <w:rPr>
                <w:rStyle w:val="Hyperlink0"/>
                <w:rFonts w:ascii="Calibri" w:hAnsi="Calibri"/>
              </w:rPr>
              <w:t xml:space="preserve"> UE has reported a small N, then the </w:t>
            </w:r>
            <w:proofErr w:type="spellStart"/>
            <w:r>
              <w:rPr>
                <w:rStyle w:val="Hyperlink0"/>
                <w:rFonts w:ascii="Calibri" w:hAnsi="Calibri"/>
              </w:rPr>
              <w:t>gNB</w:t>
            </w:r>
            <w:proofErr w:type="spellEnd"/>
            <w:r>
              <w:rPr>
                <w:rStyle w:val="Hyperlink0"/>
                <w:rFonts w:ascii="Calibri" w:hAnsi="Calibri"/>
              </w:rPr>
              <w:t xml:space="preserve"> had better not schedule too many PSCCH/PSSCH transmission occasions to it in a short period.</w:t>
            </w:r>
          </w:p>
          <w:p w:rsidR="0072153F" w:rsidRDefault="00D64263">
            <w:r>
              <w:rPr>
                <w:rStyle w:val="Hyperlink0"/>
                <w:rFonts w:ascii="Calibri" w:hAnsi="Calibri"/>
              </w:rPr>
              <w:t xml:space="preserve">For the second FFS on SL capability report, the TX UE cannot know what it means because it does not know how many of N or M are in use for other links than toward the TX UE. If a UE cannot receive a large number of PSFCHs, the UE may simply avoid transmitting too many PSSCHs. As for the case that a UE cannot transmit a large number of PSFCHs, reporting such information to the TX UE might be useful, yet the </w:t>
            </w:r>
            <w:r>
              <w:rPr>
                <w:rStyle w:val="None"/>
                <w:rFonts w:ascii="Calibri" w:hAnsi="Calibri"/>
                <w:b/>
                <w:bCs/>
              </w:rPr>
              <w:t>benefit seems to be limited</w:t>
            </w:r>
            <w:r>
              <w:rPr>
                <w:rStyle w:val="Hyperlink0"/>
                <w:rFonts w:ascii="Calibri" w:hAnsi="Calibri"/>
              </w:rPr>
              <w:t>.</w:t>
            </w:r>
          </w:p>
        </w:tc>
      </w:tr>
      <w:tr w:rsidR="0072153F">
        <w:trPr>
          <w:trHeight w:val="74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Intel Corporation </w:t>
            </w:r>
            <w:hyperlink w:anchor="Ref47802047" w:history="1">
              <w:r>
                <w:rPr>
                  <w:rStyle w:val="Hyperlink0"/>
                  <w:rFonts w:ascii="Calibri" w:hAnsi="Calibri"/>
                </w:rPr>
                <w:t>[7]</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Considering that </w:t>
            </w:r>
            <w:proofErr w:type="spellStart"/>
            <w:r>
              <w:rPr>
                <w:rStyle w:val="Hyperlink0"/>
                <w:rFonts w:ascii="Calibri" w:hAnsi="Calibri"/>
              </w:rPr>
              <w:t>gNB</w:t>
            </w:r>
            <w:proofErr w:type="spellEnd"/>
            <w:r>
              <w:rPr>
                <w:rStyle w:val="Hyperlink0"/>
                <w:rFonts w:ascii="Calibri" w:hAnsi="Calibri"/>
              </w:rPr>
              <w:t xml:space="preserve"> controls how to forward SL HARQ feedback over </w:t>
            </w:r>
            <w:proofErr w:type="spellStart"/>
            <w:r>
              <w:rPr>
                <w:rStyle w:val="Hyperlink0"/>
                <w:rFonts w:ascii="Calibri" w:hAnsi="Calibri"/>
              </w:rPr>
              <w:t>Uu</w:t>
            </w:r>
            <w:proofErr w:type="spellEnd"/>
            <w:r>
              <w:rPr>
                <w:rStyle w:val="Hyperlink0"/>
                <w:rFonts w:ascii="Calibri" w:hAnsi="Calibri"/>
              </w:rPr>
              <w:t xml:space="preserve"> link, we think it should be aware whether this FG is supported or not at least for Mode-1 UEs. For Mode-2 operation, it does not seem to be strongly necessary, but we do not see why it should be precluded (it can be useful at least from the perspective of resource configuration). The support of HARQ feedback on </w:t>
            </w:r>
            <w:proofErr w:type="spellStart"/>
            <w:r>
              <w:rPr>
                <w:rStyle w:val="Hyperlink0"/>
                <w:rFonts w:ascii="Calibri" w:hAnsi="Calibri"/>
              </w:rPr>
              <w:t>sidelink</w:t>
            </w:r>
            <w:proofErr w:type="spellEnd"/>
            <w:r>
              <w:rPr>
                <w:rStyle w:val="Hyperlink0"/>
                <w:rFonts w:ascii="Calibri" w:hAnsi="Calibri"/>
              </w:rPr>
              <w:t xml:space="preserve"> should be also applicable for capability exchange b/w UEs. In summary, the </w:t>
            </w:r>
            <w:r>
              <w:rPr>
                <w:rStyle w:val="None"/>
                <w:rFonts w:ascii="Calibri" w:hAnsi="Calibri"/>
                <w:b/>
                <w:bCs/>
              </w:rPr>
              <w:t xml:space="preserve">UE indicates support of FG 15-11 to </w:t>
            </w:r>
            <w:proofErr w:type="spellStart"/>
            <w:r>
              <w:rPr>
                <w:rStyle w:val="None"/>
                <w:rFonts w:ascii="Calibri" w:hAnsi="Calibri"/>
                <w:b/>
                <w:bCs/>
              </w:rPr>
              <w:t>gNB</w:t>
            </w:r>
            <w:proofErr w:type="spellEnd"/>
            <w:r>
              <w:rPr>
                <w:rStyle w:val="None"/>
                <w:rFonts w:ascii="Calibri" w:hAnsi="Calibri"/>
                <w:b/>
                <w:bCs/>
              </w:rPr>
              <w:t xml:space="preserve"> and other UEs</w:t>
            </w:r>
            <w:r>
              <w:rPr>
                <w:rStyle w:val="Hyperlink0"/>
                <w:rFonts w:ascii="Calibri" w:hAnsi="Calibri"/>
              </w:rPr>
              <w:t>.</w:t>
            </w:r>
          </w:p>
        </w:tc>
      </w:tr>
      <w:tr w:rsidR="0072153F">
        <w:trPr>
          <w:trHeight w:val="124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OPPO </w:t>
            </w:r>
            <w:hyperlink w:anchor="Ref47802061" w:history="1">
              <w:r>
                <w:rPr>
                  <w:rStyle w:val="Hyperlink0"/>
                  <w:rFonts w:ascii="Calibri" w:hAnsi="Calibri"/>
                </w:rPr>
                <w:t>[10]</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As for the reporting of UE’s support and capability in N and M values for PSFCH format 0 to </w:t>
            </w:r>
            <w:proofErr w:type="spellStart"/>
            <w:r>
              <w:rPr>
                <w:rStyle w:val="Hyperlink0"/>
                <w:rFonts w:ascii="Calibri" w:hAnsi="Calibri"/>
              </w:rPr>
              <w:t>gNB</w:t>
            </w:r>
            <w:proofErr w:type="spellEnd"/>
            <w:r>
              <w:rPr>
                <w:rStyle w:val="Hyperlink0"/>
                <w:rFonts w:ascii="Calibri" w:hAnsi="Calibri"/>
              </w:rPr>
              <w:t xml:space="preserve">, we believe it is beneficial as the </w:t>
            </w:r>
            <w:proofErr w:type="spellStart"/>
            <w:r>
              <w:rPr>
                <w:rStyle w:val="Hyperlink0"/>
                <w:rFonts w:ascii="Calibri" w:hAnsi="Calibri"/>
              </w:rPr>
              <w:t>gNB</w:t>
            </w:r>
            <w:proofErr w:type="spellEnd"/>
            <w:r>
              <w:rPr>
                <w:rStyle w:val="Hyperlink0"/>
                <w:rFonts w:ascii="Calibri" w:hAnsi="Calibri"/>
              </w:rPr>
              <w:t xml:space="preserve"> can take these into account when dimensioning PSFCH resources and making scheduling decisions.</w:t>
            </w:r>
          </w:p>
          <w:p w:rsidR="0072153F" w:rsidRDefault="00D64263">
            <w:pPr>
              <w:rPr>
                <w:rStyle w:val="None"/>
                <w:rFonts w:ascii="Calibri" w:eastAsia="Calibri" w:hAnsi="Calibri" w:cs="Calibri"/>
              </w:rPr>
            </w:pPr>
            <w:r>
              <w:rPr>
                <w:rStyle w:val="Hyperlink0"/>
                <w:rFonts w:ascii="Calibri" w:hAnsi="Calibri"/>
              </w:rPr>
              <w:t>As for the reporting to another UE (SL-Tx UE), it is useful for the peer UE to know the other UE’s capability in how many PSFCH resources can be transmitted in a slot to avoid requesting number of PSFCH transmissions beyond UE’s capability. But since the minimum supported M value is 4 and maximum periodicity for PSFCH is 4 slots, this feature can be optionally reported to peer UE.</w:t>
            </w:r>
          </w:p>
          <w:p w:rsidR="0072153F" w:rsidRDefault="00D64263">
            <w:r>
              <w:rPr>
                <w:rStyle w:val="Hyperlink0"/>
                <w:rFonts w:ascii="Calibri" w:hAnsi="Calibri"/>
              </w:rPr>
              <w:t xml:space="preserve">Additionally, as an observation, it is functionally not necessary to define this FG 15-11 if it is reported to neither </w:t>
            </w:r>
            <w:proofErr w:type="spellStart"/>
            <w:r>
              <w:rPr>
                <w:rStyle w:val="Hyperlink0"/>
                <w:rFonts w:ascii="Calibri" w:hAnsi="Calibri"/>
              </w:rPr>
              <w:t>gNB</w:t>
            </w:r>
            <w:proofErr w:type="spellEnd"/>
            <w:r>
              <w:rPr>
                <w:rStyle w:val="Hyperlink0"/>
                <w:rFonts w:ascii="Calibri" w:hAnsi="Calibri"/>
              </w:rPr>
              <w:t xml:space="preserve"> or peer UE.</w:t>
            </w:r>
          </w:p>
        </w:tc>
      </w:tr>
      <w:tr w:rsidR="0072153F">
        <w:trPr>
          <w:trHeight w:val="266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Apple </w:t>
            </w:r>
            <w:hyperlink w:anchor="Ref47802072" w:history="1">
              <w:r>
                <w:rPr>
                  <w:rStyle w:val="Hyperlink0"/>
                  <w:rFonts w:ascii="Calibri" w:hAnsi="Calibri"/>
                </w:rPr>
                <w:t>[12]</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One open issue for FG 15-11 is whether this feature needs to be reported to </w:t>
            </w:r>
            <w:proofErr w:type="spellStart"/>
            <w:r>
              <w:rPr>
                <w:rStyle w:val="Hyperlink0"/>
                <w:rFonts w:ascii="Calibri" w:hAnsi="Calibri"/>
              </w:rPr>
              <w:t>gNB</w:t>
            </w:r>
            <w:proofErr w:type="spellEnd"/>
            <w:r>
              <w:rPr>
                <w:rStyle w:val="Hyperlink0"/>
                <w:rFonts w:ascii="Calibri" w:hAnsi="Calibri"/>
              </w:rPr>
              <w:t xml:space="preserve"> or needs to be reported between UEs. Since FG 15-11 is the basic FG for </w:t>
            </w:r>
            <w:proofErr w:type="spellStart"/>
            <w:r>
              <w:rPr>
                <w:rStyle w:val="Hyperlink0"/>
                <w:rFonts w:ascii="Calibri" w:hAnsi="Calibri"/>
              </w:rPr>
              <w:t>sidelink</w:t>
            </w:r>
            <w:proofErr w:type="spellEnd"/>
            <w:r>
              <w:rPr>
                <w:rStyle w:val="Hyperlink0"/>
                <w:rFonts w:ascii="Calibri" w:hAnsi="Calibri"/>
              </w:rPr>
              <w:t xml:space="preserve">, each UE is able to transmit and receive NR PSFCH format 0. The main motivation of reporting this feature is to indicate the maximum number N of PSFCHs a UE can receive in a slot and the maximum number M of PSFCHs a UE can transmit in a slot. The candidate values for N are {5, 15, 25, 32, 35, 45, 50, 64} and the candidate values for M are {4, 8, 16}. </w:t>
            </w:r>
          </w:p>
          <w:p w:rsidR="0072153F" w:rsidRDefault="00D64263">
            <w:pPr>
              <w:rPr>
                <w:rStyle w:val="None"/>
                <w:rFonts w:ascii="Calibri" w:eastAsia="Calibri" w:hAnsi="Calibri" w:cs="Calibri"/>
              </w:rPr>
            </w:pPr>
            <w:r>
              <w:rPr>
                <w:rStyle w:val="Hyperlink0"/>
                <w:rFonts w:ascii="Calibri" w:hAnsi="Calibri"/>
              </w:rPr>
              <w:t xml:space="preserve">The resource pool configuration includes the number of RBs allocated for PSFCH and the periodicity of PSFCH. If UEs in a resource pool are able to support a large number of PSFCH transmissions or PSFCH receptions in a slot, then </w:t>
            </w:r>
            <w:proofErr w:type="spellStart"/>
            <w:r>
              <w:rPr>
                <w:rStyle w:val="Hyperlink0"/>
                <w:rFonts w:ascii="Calibri" w:hAnsi="Calibri"/>
              </w:rPr>
              <w:t>gNB</w:t>
            </w:r>
            <w:proofErr w:type="spellEnd"/>
            <w:r>
              <w:rPr>
                <w:rStyle w:val="Hyperlink0"/>
                <w:rFonts w:ascii="Calibri" w:hAnsi="Calibri"/>
              </w:rPr>
              <w:t xml:space="preserve"> configures the resource pool with more PSFCH resources. Otherwise, </w:t>
            </w:r>
            <w:proofErr w:type="spellStart"/>
            <w:r>
              <w:rPr>
                <w:rStyle w:val="Hyperlink0"/>
                <w:rFonts w:ascii="Calibri" w:hAnsi="Calibri"/>
              </w:rPr>
              <w:t>gNB</w:t>
            </w:r>
            <w:proofErr w:type="spellEnd"/>
            <w:r>
              <w:rPr>
                <w:rStyle w:val="Hyperlink0"/>
                <w:rFonts w:ascii="Calibri" w:hAnsi="Calibri"/>
              </w:rPr>
              <w:t xml:space="preserve"> configures the resource pool with less PSFCH resources. Hence, the reporting of this feature to </w:t>
            </w:r>
            <w:proofErr w:type="spellStart"/>
            <w:r>
              <w:rPr>
                <w:rStyle w:val="Hyperlink0"/>
                <w:rFonts w:ascii="Calibri" w:hAnsi="Calibri"/>
              </w:rPr>
              <w:t>gNB</w:t>
            </w:r>
            <w:proofErr w:type="spellEnd"/>
            <w:r>
              <w:rPr>
                <w:rStyle w:val="Hyperlink0"/>
                <w:rFonts w:ascii="Calibri" w:hAnsi="Calibri"/>
              </w:rPr>
              <w:t xml:space="preserve"> seems useful in its resource pool configuration.  </w:t>
            </w:r>
          </w:p>
          <w:p w:rsidR="0072153F" w:rsidRDefault="00D64263">
            <w:pPr>
              <w:rPr>
                <w:rStyle w:val="None"/>
                <w:rFonts w:ascii="Calibri" w:eastAsia="Calibri" w:hAnsi="Calibri" w:cs="Calibri"/>
              </w:rPr>
            </w:pPr>
            <w:r>
              <w:rPr>
                <w:rStyle w:val="Hyperlink0"/>
                <w:rFonts w:ascii="Calibri" w:hAnsi="Calibri"/>
              </w:rPr>
              <w:t xml:space="preserve">On the other hand, a UE is able to transmit at least 4 PSFCHs in a slot. This implies there is no restriction on the corresponding transmitter UE’s scheduling. Even if PSFCH periodicity is 4 slots and a transmitter UE sends </w:t>
            </w:r>
            <w:proofErr w:type="spellStart"/>
            <w:r>
              <w:rPr>
                <w:rStyle w:val="Hyperlink0"/>
                <w:rFonts w:ascii="Calibri" w:hAnsi="Calibri"/>
              </w:rPr>
              <w:t>sidelink</w:t>
            </w:r>
            <w:proofErr w:type="spellEnd"/>
            <w:r>
              <w:rPr>
                <w:rStyle w:val="Hyperlink0"/>
                <w:rFonts w:ascii="Calibri" w:hAnsi="Calibri"/>
              </w:rPr>
              <w:t xml:space="preserve"> data to a receiver UE at every slot, the receiver UE is always able to send 4 PSFCHs in a slot. Furthermore, a transmitter UE can determine the enabling/disabling of </w:t>
            </w:r>
            <w:proofErr w:type="spellStart"/>
            <w:r>
              <w:rPr>
                <w:rStyle w:val="Hyperlink0"/>
                <w:rFonts w:ascii="Calibri" w:hAnsi="Calibri"/>
              </w:rPr>
              <w:t>sidelink</w:t>
            </w:r>
            <w:proofErr w:type="spellEnd"/>
            <w:r>
              <w:rPr>
                <w:rStyle w:val="Hyperlink0"/>
                <w:rFonts w:ascii="Calibri" w:hAnsi="Calibri"/>
              </w:rPr>
              <w:t xml:space="preserve"> HARQ feedback and the groupcast HARQ feedback option, based on its supported number of PSFCH receptions in a slot. Therefore, we do not see the motivation of a UE reporting this feature to another UE. </w:t>
            </w:r>
          </w:p>
          <w:p w:rsidR="0072153F" w:rsidRDefault="00D64263">
            <w:r>
              <w:rPr>
                <w:rStyle w:val="Hyperlink0"/>
                <w:rFonts w:ascii="Calibri" w:hAnsi="Calibri"/>
                <w:b/>
                <w:bCs/>
              </w:rPr>
              <w:t xml:space="preserve">Proposal: For FG 15-11, this feature is reported to </w:t>
            </w:r>
            <w:proofErr w:type="spellStart"/>
            <w:r>
              <w:rPr>
                <w:rStyle w:val="Hyperlink0"/>
                <w:rFonts w:ascii="Calibri" w:hAnsi="Calibri"/>
                <w:b/>
                <w:bCs/>
              </w:rPr>
              <w:t>gNB</w:t>
            </w:r>
            <w:proofErr w:type="spellEnd"/>
            <w:r>
              <w:rPr>
                <w:rStyle w:val="Hyperlink0"/>
                <w:rFonts w:ascii="Calibri" w:hAnsi="Calibri"/>
                <w:b/>
                <w:bCs/>
              </w:rPr>
              <w:t>, but is not reported between UEs.</w:t>
            </w:r>
          </w:p>
        </w:tc>
      </w:tr>
      <w:tr w:rsidR="0072153F">
        <w:trPr>
          <w:trHeight w:val="448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lastRenderedPageBreak/>
              <w:t xml:space="preserve">LG Electronics </w:t>
            </w:r>
            <w:hyperlink w:anchor="Ref47802079" w:history="1">
              <w:r>
                <w:rPr>
                  <w:rStyle w:val="Hyperlink0"/>
                  <w:rFonts w:ascii="Calibri" w:hAnsi="Calibri"/>
                </w:rPr>
                <w:t>[13]</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It was discussed whether </w:t>
            </w:r>
            <w:proofErr w:type="spellStart"/>
            <w:r>
              <w:rPr>
                <w:rStyle w:val="Hyperlink0"/>
                <w:rFonts w:ascii="Calibri" w:hAnsi="Calibri"/>
              </w:rPr>
              <w:t>gNB</w:t>
            </w:r>
            <w:proofErr w:type="spellEnd"/>
            <w:r>
              <w:rPr>
                <w:rStyle w:val="Hyperlink0"/>
                <w:rFonts w:ascii="Calibri" w:hAnsi="Calibri"/>
              </w:rPr>
              <w:t xml:space="preserve"> or another UE need to know the capability of PSFCH TX/RX of a UE. As this FG is a basic FG, if this FG is signaled to </w:t>
            </w:r>
            <w:proofErr w:type="spellStart"/>
            <w:r>
              <w:rPr>
                <w:rStyle w:val="Hyperlink0"/>
                <w:rFonts w:ascii="Calibri" w:hAnsi="Calibri"/>
              </w:rPr>
              <w:t>gNB</w:t>
            </w:r>
            <w:proofErr w:type="spellEnd"/>
            <w:r>
              <w:rPr>
                <w:rStyle w:val="Hyperlink0"/>
                <w:rFonts w:ascii="Calibri" w:hAnsi="Calibri"/>
              </w:rPr>
              <w:t xml:space="preserve"> or another UE, its usage would be to adapt its operation based on the number of PSFCH TX and RX supported by the signaling UE. If reported to </w:t>
            </w:r>
            <w:proofErr w:type="spellStart"/>
            <w:r>
              <w:rPr>
                <w:rStyle w:val="Hyperlink0"/>
                <w:rFonts w:ascii="Calibri" w:hAnsi="Calibri"/>
              </w:rPr>
              <w:t>gNB</w:t>
            </w:r>
            <w:proofErr w:type="spellEnd"/>
            <w:r>
              <w:rPr>
                <w:rStyle w:val="Hyperlink0"/>
                <w:rFonts w:ascii="Calibri" w:hAnsi="Calibri"/>
              </w:rPr>
              <w:t xml:space="preserve">, the </w:t>
            </w:r>
            <w:proofErr w:type="spellStart"/>
            <w:r>
              <w:rPr>
                <w:rStyle w:val="Hyperlink0"/>
                <w:rFonts w:ascii="Calibri" w:hAnsi="Calibri"/>
              </w:rPr>
              <w:t>gNB</w:t>
            </w:r>
            <w:proofErr w:type="spellEnd"/>
            <w:r>
              <w:rPr>
                <w:rStyle w:val="Hyperlink0"/>
                <w:rFonts w:ascii="Calibri" w:hAnsi="Calibri"/>
              </w:rPr>
              <w:t xml:space="preserve"> can configure the resource pool and/or schedule the </w:t>
            </w:r>
            <w:proofErr w:type="spellStart"/>
            <w:r>
              <w:rPr>
                <w:rStyle w:val="Hyperlink0"/>
                <w:rFonts w:ascii="Calibri" w:hAnsi="Calibri"/>
              </w:rPr>
              <w:t>sidelink</w:t>
            </w:r>
            <w:proofErr w:type="spellEnd"/>
            <w:r>
              <w:rPr>
                <w:rStyle w:val="Hyperlink0"/>
                <w:rFonts w:ascii="Calibri" w:hAnsi="Calibri"/>
              </w:rPr>
              <w:t xml:space="preserve"> grant in consideration of the reports. For example, </w:t>
            </w:r>
            <w:proofErr w:type="spellStart"/>
            <w:r>
              <w:rPr>
                <w:rStyle w:val="Hyperlink0"/>
                <w:rFonts w:ascii="Calibri" w:hAnsi="Calibri"/>
              </w:rPr>
              <w:t>gNB</w:t>
            </w:r>
            <w:proofErr w:type="spellEnd"/>
            <w:r>
              <w:rPr>
                <w:rStyle w:val="Hyperlink0"/>
                <w:rFonts w:ascii="Calibri" w:hAnsi="Calibri"/>
              </w:rPr>
              <w:t xml:space="preserve"> may select more frequent PSFCH slot to avoid too many FDM of PSFCH transmissions in the resource pool if many UEs reported that they have relative lower capability in terms of the simultaneous PSFCH reception. For a similar reason, </w:t>
            </w:r>
            <w:proofErr w:type="spellStart"/>
            <w:r>
              <w:rPr>
                <w:rStyle w:val="Hyperlink0"/>
                <w:rFonts w:ascii="Calibri" w:hAnsi="Calibri"/>
              </w:rPr>
              <w:t>gNB</w:t>
            </w:r>
            <w:proofErr w:type="spellEnd"/>
            <w:r>
              <w:rPr>
                <w:rStyle w:val="Hyperlink0"/>
                <w:rFonts w:ascii="Calibri" w:hAnsi="Calibri"/>
              </w:rPr>
              <w:t xml:space="preserve"> may decide to schedule </w:t>
            </w:r>
            <w:proofErr w:type="spellStart"/>
            <w:r>
              <w:rPr>
                <w:rStyle w:val="Hyperlink0"/>
                <w:rFonts w:ascii="Calibri" w:hAnsi="Calibri"/>
              </w:rPr>
              <w:t>sidelink</w:t>
            </w:r>
            <w:proofErr w:type="spellEnd"/>
            <w:r>
              <w:rPr>
                <w:rStyle w:val="Hyperlink0"/>
                <w:rFonts w:ascii="Calibri" w:hAnsi="Calibri"/>
              </w:rPr>
              <w:t xml:space="preserve"> grants with HARQ feedback enabled in the time slots separated enough if a problem is expected due to the excessive PSFCH transmissions to an RX UE in a slot otherwise. </w:t>
            </w:r>
          </w:p>
          <w:p w:rsidR="0072153F" w:rsidRDefault="00D64263">
            <w:pPr>
              <w:rPr>
                <w:rStyle w:val="None"/>
                <w:rFonts w:ascii="Calibri" w:eastAsia="Calibri" w:hAnsi="Calibri" w:cs="Calibri"/>
              </w:rPr>
            </w:pPr>
            <w:r>
              <w:rPr>
                <w:rStyle w:val="Hyperlink0"/>
                <w:rFonts w:ascii="Calibri" w:hAnsi="Calibri"/>
              </w:rPr>
              <w:t>We cannot find such a usage of reporting this capability to another UE. A UE can transmit only one PSSCH in a slot and this means that a UE is not required to send more than 4 PSFCHs to a specific UE. As a result, the minimum capability is already enough from the viewpoint of a unicast session.</w:t>
            </w:r>
          </w:p>
          <w:p w:rsidR="0072153F" w:rsidRDefault="00D64263">
            <w:pPr>
              <w:pStyle w:val="TAL"/>
              <w:rPr>
                <w:rStyle w:val="None"/>
              </w:rPr>
            </w:pPr>
            <w:r>
              <w:rPr>
                <w:rStyle w:val="None"/>
              </w:rPr>
              <w:t>15-11</w:t>
            </w:r>
            <w:r>
              <w:rPr>
                <w:rStyle w:val="None"/>
              </w:rPr>
              <w:tab/>
              <w:t xml:space="preserve">PSFCH format 0 </w:t>
            </w:r>
            <w:r>
              <w:rPr>
                <w:rStyle w:val="None"/>
              </w:rPr>
              <w:tab/>
              <w:t>1) UE can transmit and receive NR PSFCH format 0</w:t>
            </w:r>
          </w:p>
          <w:p w:rsidR="0072153F" w:rsidRDefault="00D64263">
            <w:pPr>
              <w:pStyle w:val="TAL"/>
              <w:rPr>
                <w:rStyle w:val="None"/>
              </w:rPr>
            </w:pPr>
            <w:r>
              <w:rPr>
                <w:rStyle w:val="None"/>
              </w:rPr>
              <w:t>2) UE can receive up to N PSFCH(s) resources in a slot.</w:t>
            </w:r>
          </w:p>
          <w:p w:rsidR="0072153F" w:rsidRDefault="00D64263">
            <w:pPr>
              <w:pStyle w:val="TAL"/>
              <w:rPr>
                <w:rStyle w:val="None"/>
              </w:rPr>
            </w:pPr>
            <w:r>
              <w:rPr>
                <w:rStyle w:val="None"/>
              </w:rPr>
              <w:t>3) UE can transmit up to M PSFCH(s) resources in a slot</w:t>
            </w:r>
            <w:r>
              <w:rPr>
                <w:rStyle w:val="None"/>
              </w:rPr>
              <w:tab/>
              <w:t>At least one of 15-1, 15-3</w:t>
            </w:r>
            <w:r>
              <w:rPr>
                <w:rStyle w:val="None"/>
              </w:rPr>
              <w:tab/>
            </w:r>
          </w:p>
          <w:p w:rsidR="0072153F" w:rsidRDefault="00D64263">
            <w:pPr>
              <w:pStyle w:val="TAL"/>
              <w:rPr>
                <w:rStyle w:val="None"/>
              </w:rPr>
            </w:pPr>
            <w:r>
              <w:rPr>
                <w:rStyle w:val="None"/>
              </w:rPr>
              <w:t>Yes</w:t>
            </w:r>
            <w:r>
              <w:rPr>
                <w:rStyle w:val="None"/>
              </w:rPr>
              <w:tab/>
            </w:r>
          </w:p>
          <w:p w:rsidR="0072153F" w:rsidRDefault="00D64263">
            <w:pPr>
              <w:pStyle w:val="TAL"/>
              <w:rPr>
                <w:rStyle w:val="None"/>
              </w:rPr>
            </w:pPr>
            <w:r>
              <w:rPr>
                <w:rStyle w:val="None"/>
              </w:rPr>
              <w:t>No</w:t>
            </w:r>
            <w:r>
              <w:rPr>
                <w:rStyle w:val="None"/>
              </w:rPr>
              <w:tab/>
            </w:r>
            <w:r>
              <w:rPr>
                <w:rStyle w:val="None"/>
              </w:rPr>
              <w:tab/>
              <w:t>Per band</w:t>
            </w:r>
            <w:r>
              <w:rPr>
                <w:rStyle w:val="None"/>
              </w:rPr>
              <w:tab/>
              <w:t>N.A.</w:t>
            </w:r>
            <w:r>
              <w:rPr>
                <w:rStyle w:val="None"/>
              </w:rPr>
              <w:tab/>
              <w:t>N.A.</w:t>
            </w:r>
            <w:r>
              <w:rPr>
                <w:rStyle w:val="None"/>
              </w:rPr>
              <w:tab/>
              <w:t>N.A.</w:t>
            </w:r>
            <w:r>
              <w:rPr>
                <w:rStyle w:val="None"/>
              </w:rPr>
              <w:tab/>
              <w:t xml:space="preserve">This is the basic FG for </w:t>
            </w:r>
            <w:proofErr w:type="spellStart"/>
            <w:r>
              <w:rPr>
                <w:rStyle w:val="None"/>
              </w:rPr>
              <w:t>sidelink</w:t>
            </w:r>
            <w:proofErr w:type="spellEnd"/>
            <w:r>
              <w:rPr>
                <w:rStyle w:val="None"/>
              </w:rPr>
              <w:t>.</w:t>
            </w:r>
          </w:p>
          <w:p w:rsidR="0072153F" w:rsidRDefault="0072153F">
            <w:pPr>
              <w:pStyle w:val="TAL"/>
              <w:rPr>
                <w:rStyle w:val="None"/>
              </w:rPr>
            </w:pPr>
          </w:p>
          <w:p w:rsidR="0072153F" w:rsidRDefault="00D64263">
            <w:pPr>
              <w:pStyle w:val="TAL"/>
              <w:rPr>
                <w:rStyle w:val="None"/>
              </w:rPr>
            </w:pPr>
            <w:r>
              <w:rPr>
                <w:rStyle w:val="None"/>
              </w:rPr>
              <w:t xml:space="preserve">Note: configuration by NR </w:t>
            </w:r>
            <w:proofErr w:type="spellStart"/>
            <w:r>
              <w:rPr>
                <w:rStyle w:val="None"/>
              </w:rPr>
              <w:t>Uu</w:t>
            </w:r>
            <w:proofErr w:type="spellEnd"/>
            <w:r>
              <w:rPr>
                <w:rStyle w:val="None"/>
              </w:rPr>
              <w:t xml:space="preserve"> is not required to be supported in a band indicated with only the PC5 interface in 38.101-1 Table 5.2E-1</w:t>
            </w:r>
          </w:p>
          <w:p w:rsidR="0072153F" w:rsidRDefault="0072153F">
            <w:pPr>
              <w:pStyle w:val="TAL"/>
              <w:rPr>
                <w:rStyle w:val="None"/>
              </w:rPr>
            </w:pPr>
          </w:p>
          <w:p w:rsidR="0072153F" w:rsidRDefault="00D64263">
            <w:pPr>
              <w:pStyle w:val="TAL"/>
              <w:rPr>
                <w:rStyle w:val="None"/>
              </w:rPr>
            </w:pPr>
            <w:r>
              <w:rPr>
                <w:rStyle w:val="None"/>
              </w:rPr>
              <w:t>Candidate values for N are {5, 15, 25, 32, 35, 45, 50, 64}</w:t>
            </w:r>
          </w:p>
          <w:p w:rsidR="0072153F" w:rsidRDefault="0072153F">
            <w:pPr>
              <w:pStyle w:val="TAL"/>
              <w:rPr>
                <w:rStyle w:val="None"/>
              </w:rPr>
            </w:pPr>
          </w:p>
          <w:p w:rsidR="0072153F" w:rsidRDefault="00D64263">
            <w:pPr>
              <w:pStyle w:val="TAL"/>
              <w:rPr>
                <w:rStyle w:val="None"/>
              </w:rPr>
            </w:pPr>
            <w:r>
              <w:rPr>
                <w:rStyle w:val="None"/>
              </w:rPr>
              <w:t>Candidate values for M are {4, 8, 16}</w:t>
            </w:r>
            <w:r>
              <w:rPr>
                <w:rStyle w:val="None"/>
              </w:rPr>
              <w:tab/>
              <w:t xml:space="preserve">Optional with capability </w:t>
            </w:r>
            <w:proofErr w:type="spellStart"/>
            <w:r>
              <w:rPr>
                <w:rStyle w:val="None"/>
              </w:rPr>
              <w:t>signalling</w:t>
            </w:r>
            <w:proofErr w:type="spellEnd"/>
          </w:p>
          <w:p w:rsidR="0072153F" w:rsidRDefault="00D64263">
            <w:pPr>
              <w:pStyle w:val="TAL"/>
            </w:pPr>
            <w:r>
              <w:rPr>
                <w:rStyle w:val="None"/>
              </w:rPr>
              <w:t xml:space="preserve">For UE supports NR </w:t>
            </w:r>
            <w:proofErr w:type="spellStart"/>
            <w:r>
              <w:rPr>
                <w:rStyle w:val="None"/>
              </w:rPr>
              <w:t>sidelink</w:t>
            </w:r>
            <w:proofErr w:type="spellEnd"/>
            <w:r>
              <w:rPr>
                <w:rStyle w:val="None"/>
              </w:rPr>
              <w:t>, UE must indicate this FG is supported.</w:t>
            </w:r>
          </w:p>
        </w:tc>
      </w:tr>
      <w:tr w:rsidR="0072153F">
        <w:trPr>
          <w:trHeight w:val="136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NTT DOCOMO, INC. </w:t>
            </w:r>
            <w:hyperlink w:anchor="Ref47802090" w:history="1">
              <w:r>
                <w:rPr>
                  <w:rStyle w:val="Hyperlink0"/>
                  <w:rFonts w:ascii="Calibri" w:hAnsi="Calibri"/>
                </w:rPr>
                <w:t>[15]</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Report to </w:t>
            </w:r>
            <w:proofErr w:type="spellStart"/>
            <w:r>
              <w:rPr>
                <w:rStyle w:val="Hyperlink0"/>
                <w:rFonts w:ascii="Calibri" w:hAnsi="Calibri"/>
              </w:rPr>
              <w:t>gNB</w:t>
            </w:r>
            <w:proofErr w:type="spellEnd"/>
            <w:r>
              <w:rPr>
                <w:rStyle w:val="Hyperlink0"/>
                <w:rFonts w:ascii="Calibri" w:hAnsi="Calibri"/>
              </w:rPr>
              <w:t>,</w:t>
            </w:r>
          </w:p>
          <w:p w:rsidR="0072153F" w:rsidRDefault="00D64263">
            <w:pPr>
              <w:rPr>
                <w:rStyle w:val="None"/>
                <w:rFonts w:ascii="Calibri" w:eastAsia="Calibri" w:hAnsi="Calibri" w:cs="Calibri"/>
              </w:rPr>
            </w:pPr>
            <w:r>
              <w:rPr>
                <w:rStyle w:val="Hyperlink0"/>
                <w:rFonts w:ascii="Calibri" w:hAnsi="Calibri"/>
              </w:rPr>
              <w:t>-</w:t>
            </w:r>
            <w:r>
              <w:rPr>
                <w:rStyle w:val="Hyperlink0"/>
                <w:rFonts w:ascii="Calibri" w:hAnsi="Calibri"/>
              </w:rPr>
              <w:tab/>
            </w:r>
            <w:r>
              <w:rPr>
                <w:rStyle w:val="None"/>
                <w:rFonts w:ascii="Calibri" w:hAnsi="Calibri"/>
                <w:b/>
                <w:bCs/>
              </w:rPr>
              <w:t>Should be YES</w:t>
            </w:r>
            <w:r>
              <w:rPr>
                <w:rStyle w:val="Hyperlink0"/>
                <w:rFonts w:ascii="Calibri" w:hAnsi="Calibri"/>
              </w:rPr>
              <w:t xml:space="preserve">. After reporting to </w:t>
            </w:r>
            <w:proofErr w:type="spellStart"/>
            <w:r>
              <w:rPr>
                <w:rStyle w:val="Hyperlink0"/>
                <w:rFonts w:ascii="Calibri" w:hAnsi="Calibri"/>
              </w:rPr>
              <w:t>gNB</w:t>
            </w:r>
            <w:proofErr w:type="spellEnd"/>
            <w:r>
              <w:rPr>
                <w:rStyle w:val="Hyperlink0"/>
                <w:rFonts w:ascii="Calibri" w:hAnsi="Calibri"/>
              </w:rPr>
              <w:t xml:space="preserve">, </w:t>
            </w:r>
            <w:proofErr w:type="spellStart"/>
            <w:r>
              <w:rPr>
                <w:rStyle w:val="Hyperlink0"/>
                <w:rFonts w:ascii="Calibri" w:hAnsi="Calibri"/>
              </w:rPr>
              <w:t>gNB</w:t>
            </w:r>
            <w:proofErr w:type="spellEnd"/>
            <w:r>
              <w:rPr>
                <w:rStyle w:val="Hyperlink0"/>
                <w:rFonts w:ascii="Calibri" w:hAnsi="Calibri"/>
              </w:rPr>
              <w:t xml:space="preserve"> can use the information to decide whether SL resource is provided or not.</w:t>
            </w:r>
          </w:p>
          <w:p w:rsidR="0072153F" w:rsidRDefault="00D64263">
            <w:pPr>
              <w:rPr>
                <w:rStyle w:val="None"/>
                <w:rFonts w:ascii="Calibri" w:eastAsia="Calibri" w:hAnsi="Calibri" w:cs="Calibri"/>
              </w:rPr>
            </w:pPr>
            <w:r>
              <w:rPr>
                <w:rStyle w:val="Hyperlink0"/>
                <w:rFonts w:ascii="Calibri" w:hAnsi="Calibri"/>
              </w:rPr>
              <w:t>Report to other UEs,</w:t>
            </w:r>
          </w:p>
          <w:p w:rsidR="0072153F" w:rsidRDefault="00D64263">
            <w:r>
              <w:rPr>
                <w:rStyle w:val="Hyperlink0"/>
                <w:rFonts w:ascii="Calibri" w:hAnsi="Calibri"/>
              </w:rPr>
              <w:t>-</w:t>
            </w:r>
            <w:r>
              <w:rPr>
                <w:rStyle w:val="Hyperlink0"/>
                <w:rFonts w:ascii="Calibri" w:hAnsi="Calibri"/>
              </w:rPr>
              <w:tab/>
            </w:r>
            <w:r>
              <w:rPr>
                <w:rStyle w:val="None"/>
                <w:rFonts w:ascii="Calibri" w:hAnsi="Calibri"/>
                <w:b/>
                <w:bCs/>
              </w:rPr>
              <w:t>Should be YES</w:t>
            </w:r>
            <w:r>
              <w:rPr>
                <w:rStyle w:val="Hyperlink0"/>
                <w:rFonts w:ascii="Calibri" w:hAnsi="Calibri"/>
              </w:rPr>
              <w:t>. If reported to other UE, the UEs can know how many transmissions are possible to expect feedback on a PSFCH occasion.</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Qualcomm Incorporated </w:t>
            </w:r>
            <w:hyperlink w:anchor="Ref47802096" w:history="1">
              <w:r>
                <w:rPr>
                  <w:rStyle w:val="Hyperlink0"/>
                  <w:rFonts w:ascii="Calibri" w:hAnsi="Calibri"/>
                </w:rPr>
                <w:t>[16]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There is </w:t>
            </w:r>
            <w:r>
              <w:rPr>
                <w:rStyle w:val="None"/>
                <w:rFonts w:ascii="Calibri" w:hAnsi="Calibri"/>
                <w:b/>
                <w:bCs/>
              </w:rPr>
              <w:t xml:space="preserve">no need to report this feature to the </w:t>
            </w:r>
            <w:proofErr w:type="spellStart"/>
            <w:r>
              <w:rPr>
                <w:rStyle w:val="None"/>
                <w:rFonts w:ascii="Calibri" w:hAnsi="Calibri"/>
                <w:b/>
                <w:bCs/>
              </w:rPr>
              <w:t>gNB</w:t>
            </w:r>
            <w:proofErr w:type="spellEnd"/>
            <w:r>
              <w:rPr>
                <w:rStyle w:val="Hyperlink0"/>
                <w:rFonts w:ascii="Calibri" w:hAnsi="Calibri"/>
              </w:rPr>
              <w:t xml:space="preserve">. The </w:t>
            </w:r>
            <w:proofErr w:type="spellStart"/>
            <w:r>
              <w:rPr>
                <w:rStyle w:val="Hyperlink0"/>
                <w:rFonts w:ascii="Calibri" w:hAnsi="Calibri"/>
              </w:rPr>
              <w:t>gNB</w:t>
            </w:r>
            <w:proofErr w:type="spellEnd"/>
            <w:r>
              <w:rPr>
                <w:rStyle w:val="Hyperlink0"/>
                <w:rFonts w:ascii="Calibri" w:hAnsi="Calibri"/>
              </w:rPr>
              <w:t xml:space="preserve"> cannot control cast type, feedback request, know group members, or know how many PSFCHs a UE might receive or a transmit in a given slot. Therefore, the </w:t>
            </w:r>
            <w:proofErr w:type="spellStart"/>
            <w:r>
              <w:rPr>
                <w:rStyle w:val="Hyperlink0"/>
                <w:rFonts w:ascii="Calibri" w:hAnsi="Calibri"/>
              </w:rPr>
              <w:t>gNB</w:t>
            </w:r>
            <w:proofErr w:type="spellEnd"/>
            <w:r>
              <w:rPr>
                <w:rStyle w:val="Hyperlink0"/>
                <w:rFonts w:ascii="Calibri" w:hAnsi="Calibri"/>
              </w:rPr>
              <w:t xml:space="preserve"> cannot utilize the information reported as part of this FG.</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60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37"/>
        <w:gridCol w:w="1541"/>
        <w:gridCol w:w="5226"/>
        <w:gridCol w:w="2737"/>
        <w:gridCol w:w="447"/>
        <w:gridCol w:w="526"/>
        <w:gridCol w:w="222"/>
        <w:gridCol w:w="880"/>
        <w:gridCol w:w="566"/>
        <w:gridCol w:w="567"/>
        <w:gridCol w:w="566"/>
        <w:gridCol w:w="3610"/>
        <w:gridCol w:w="5081"/>
      </w:tblGrid>
      <w:tr w:rsidR="0072153F">
        <w:trPr>
          <w:trHeight w:val="804"/>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15-14</w:t>
            </w:r>
          </w:p>
        </w:tc>
        <w:tc>
          <w:tcPr>
            <w:tcW w:w="15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proofErr w:type="spellStart"/>
            <w:r>
              <w:rPr>
                <w:rStyle w:val="None"/>
              </w:rPr>
              <w:t>Sidelink</w:t>
            </w:r>
            <w:proofErr w:type="spellEnd"/>
            <w:r>
              <w:rPr>
                <w:rStyle w:val="None"/>
              </w:rPr>
              <w:t xml:space="preserve"> CSI report</w:t>
            </w:r>
          </w:p>
        </w:tc>
        <w:tc>
          <w:tcPr>
            <w:tcW w:w="52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1) UE can transmit and receive </w:t>
            </w:r>
            <w:proofErr w:type="spellStart"/>
            <w:r>
              <w:rPr>
                <w:rStyle w:val="None"/>
              </w:rPr>
              <w:t>sidelink</w:t>
            </w:r>
            <w:proofErr w:type="spellEnd"/>
            <w:r>
              <w:rPr>
                <w:rStyle w:val="None"/>
              </w:rPr>
              <w:t xml:space="preserve"> CSI-RS with up to P antenna port(s).</w:t>
            </w:r>
          </w:p>
          <w:p w:rsidR="0072153F" w:rsidRDefault="00D64263">
            <w:pPr>
              <w:pStyle w:val="TAL"/>
            </w:pPr>
            <w:r>
              <w:rPr>
                <w:rStyle w:val="None"/>
              </w:rPr>
              <w:t xml:space="preserve">2) UE supports RI and CQI feedback on </w:t>
            </w:r>
            <w:proofErr w:type="spellStart"/>
            <w:r>
              <w:rPr>
                <w:rStyle w:val="None"/>
              </w:rPr>
              <w:t>sidelink</w:t>
            </w:r>
            <w:proofErr w:type="spellEnd"/>
            <w:r>
              <w:rPr>
                <w:rStyle w:val="None"/>
              </w:rPr>
              <w:t>.</w:t>
            </w:r>
          </w:p>
        </w:tc>
        <w:tc>
          <w:tcPr>
            <w:tcW w:w="2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15-1 and at least one of 15-2 and 15-3</w:t>
            </w:r>
          </w:p>
        </w:tc>
        <w:tc>
          <w:tcPr>
            <w:tcW w:w="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No</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Yes</w:t>
            </w: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72153F"/>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Per band</w:t>
            </w:r>
          </w:p>
        </w:tc>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3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shd w:val="clear" w:color="auto" w:fill="FFFF00"/>
              </w:rPr>
              <w:t xml:space="preserve">FFS: This is the basic FG for NR </w:t>
            </w:r>
            <w:proofErr w:type="spellStart"/>
            <w:r>
              <w:rPr>
                <w:rStyle w:val="None"/>
                <w:shd w:val="clear" w:color="auto" w:fill="FFFF00"/>
              </w:rPr>
              <w:t>sidelink</w:t>
            </w:r>
            <w:proofErr w:type="spellEnd"/>
          </w:p>
          <w:p w:rsidR="0072153F" w:rsidRDefault="0072153F">
            <w:pPr>
              <w:pStyle w:val="TAL"/>
              <w:rPr>
                <w:rStyle w:val="None"/>
              </w:rPr>
            </w:pPr>
          </w:p>
          <w:p w:rsidR="0072153F" w:rsidRDefault="00D64263">
            <w:pPr>
              <w:pStyle w:val="TAL"/>
            </w:pPr>
            <w:r>
              <w:rPr>
                <w:rStyle w:val="None"/>
              </w:rPr>
              <w:t>Note: Component 1 candidate values are P = {1,2}</w:t>
            </w: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Optional with capability </w:t>
            </w:r>
            <w:proofErr w:type="spellStart"/>
            <w:r>
              <w:rPr>
                <w:rStyle w:val="None"/>
              </w:rPr>
              <w:t>signalling</w:t>
            </w:r>
            <w:proofErr w:type="spellEnd"/>
            <w:r>
              <w:rPr>
                <w:rStyle w:val="None"/>
              </w:rPr>
              <w:t>.</w:t>
            </w:r>
          </w:p>
          <w:p w:rsidR="0072153F" w:rsidRDefault="00D64263">
            <w:pPr>
              <w:pStyle w:val="TAL"/>
            </w:pPr>
            <w:r>
              <w:rPr>
                <w:rStyle w:val="None"/>
                <w:shd w:val="clear" w:color="auto" w:fill="FFFF00"/>
              </w:rPr>
              <w:t xml:space="preserve">FFS: For UE supports NR </w:t>
            </w:r>
            <w:proofErr w:type="spellStart"/>
            <w:r>
              <w:rPr>
                <w:rStyle w:val="None"/>
                <w:shd w:val="clear" w:color="auto" w:fill="FFFF00"/>
              </w:rPr>
              <w:t>sidelink</w:t>
            </w:r>
            <w:proofErr w:type="spellEnd"/>
            <w:r>
              <w:rPr>
                <w:rStyle w:val="None"/>
                <w:shd w:val="clear" w:color="auto" w:fill="FFFF00"/>
              </w:rPr>
              <w:t>, UE must indicate this FG is supported.</w:t>
            </w:r>
          </w:p>
        </w:tc>
      </w:tr>
    </w:tbl>
    <w:p w:rsidR="0072153F" w:rsidRDefault="0072153F">
      <w:pPr>
        <w:pStyle w:val="maintext"/>
        <w:widowControl w:val="0"/>
        <w:spacing w:line="240" w:lineRule="auto"/>
        <w:ind w:firstLine="0"/>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Summary</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spacing w:before="0" w:after="0"/>
              <w:jc w:val="left"/>
            </w:pPr>
            <w:r>
              <w:rPr>
                <w:rStyle w:val="Hyperlink0"/>
                <w:rFonts w:ascii="Calibri" w:hAnsi="Calibri"/>
              </w:rPr>
              <w:t xml:space="preserve">FUTUREWEI </w:t>
            </w:r>
            <w:hyperlink w:anchor="Ref47802010" w:history="1">
              <w:r>
                <w:rPr>
                  <w:rStyle w:val="Hyperlink0"/>
                  <w:rFonts w:ascii="Calibri" w:hAnsi="Calibri"/>
                </w:rPr>
                <w:t>[1]</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15-14 covers </w:t>
            </w:r>
            <w:proofErr w:type="spellStart"/>
            <w:r>
              <w:rPr>
                <w:rStyle w:val="Hyperlink0"/>
                <w:rFonts w:ascii="Calibri" w:hAnsi="Calibri"/>
              </w:rPr>
              <w:t>sidelink</w:t>
            </w:r>
            <w:proofErr w:type="spellEnd"/>
            <w:r>
              <w:rPr>
                <w:rStyle w:val="Hyperlink0"/>
                <w:rFonts w:ascii="Calibri" w:hAnsi="Calibri"/>
              </w:rPr>
              <w:t xml:space="preserve"> CSI report. This is an important differentiating factor from LTE-V and is necessary to provide high data rate/high reliability. Thus, we </w:t>
            </w:r>
            <w:r>
              <w:rPr>
                <w:rStyle w:val="None"/>
                <w:rFonts w:ascii="Calibri" w:hAnsi="Calibri"/>
                <w:b/>
                <w:bCs/>
              </w:rPr>
              <w:t>support having it as</w:t>
            </w:r>
            <w:r>
              <w:rPr>
                <w:rStyle w:val="Hyperlink0"/>
                <w:rFonts w:ascii="Calibri" w:hAnsi="Calibri"/>
              </w:rPr>
              <w:t xml:space="preserve"> </w:t>
            </w:r>
            <w:r>
              <w:rPr>
                <w:rStyle w:val="None"/>
                <w:rFonts w:ascii="Calibri" w:hAnsi="Calibri"/>
                <w:b/>
                <w:bCs/>
              </w:rPr>
              <w:t>basic FG</w:t>
            </w:r>
            <w:r>
              <w:rPr>
                <w:rStyle w:val="Hyperlink0"/>
                <w:rFonts w:ascii="Calibri" w:hAnsi="Calibri"/>
              </w:rPr>
              <w:t>. For consistency, we suggest doing what was done for NR-U features and capture the basic FG in both the notes and the optional/mandatory columns. Note that this was already done for most of the V2X features (e.g., 15-1, 15-2, etc.)</w:t>
            </w:r>
          </w:p>
        </w:tc>
      </w:tr>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Vivo </w:t>
            </w:r>
            <w:hyperlink w:anchor="Ref47802019" w:history="1">
              <w:r>
                <w:rPr>
                  <w:rStyle w:val="Hyperlink0"/>
                  <w:rFonts w:ascii="Calibri" w:hAnsi="Calibri"/>
                </w:rPr>
                <w:t>[2]</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CSI measurement and report is an important feature for NR V2X to outperform LTE V2X. The close loop link adaptation does not work if only the TX UE or RX UE implement this feature. So, at least the CSI-RS reception </w:t>
            </w:r>
            <w:r>
              <w:rPr>
                <w:rStyle w:val="None"/>
                <w:rFonts w:ascii="Calibri" w:hAnsi="Calibri"/>
                <w:b/>
                <w:bCs/>
              </w:rPr>
              <w:t>should be a basic FG</w:t>
            </w:r>
            <w:r>
              <w:rPr>
                <w:rStyle w:val="Hyperlink0"/>
                <w:rFonts w:ascii="Calibri" w:hAnsi="Calibri"/>
              </w:rPr>
              <w:t>.</w:t>
            </w:r>
          </w:p>
        </w:tc>
      </w:tr>
      <w:tr w:rsidR="0072153F">
        <w:trPr>
          <w:trHeight w:val="74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Huawei, HiSilicon </w:t>
            </w:r>
            <w:hyperlink w:anchor="Ref47802042" w:history="1">
              <w:r>
                <w:rPr>
                  <w:rStyle w:val="Hyperlink0"/>
                  <w:rFonts w:ascii="Calibri" w:hAnsi="Calibri"/>
                </w:rPr>
                <w:t>[6]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We think </w:t>
            </w:r>
            <w:r>
              <w:rPr>
                <w:rStyle w:val="None"/>
                <w:rFonts w:ascii="Calibri" w:hAnsi="Calibri"/>
                <w:b/>
                <w:bCs/>
              </w:rPr>
              <w:t xml:space="preserve">NR </w:t>
            </w:r>
            <w:proofErr w:type="spellStart"/>
            <w:r>
              <w:rPr>
                <w:rStyle w:val="None"/>
                <w:rFonts w:ascii="Calibri" w:hAnsi="Calibri"/>
                <w:b/>
                <w:bCs/>
              </w:rPr>
              <w:t>sidelink</w:t>
            </w:r>
            <w:proofErr w:type="spellEnd"/>
            <w:r>
              <w:rPr>
                <w:rStyle w:val="None"/>
                <w:rFonts w:ascii="Calibri" w:hAnsi="Calibri"/>
                <w:b/>
                <w:bCs/>
              </w:rPr>
              <w:t xml:space="preserve"> UE should support at least single-port CSI-RS</w:t>
            </w:r>
            <w:r>
              <w:rPr>
                <w:rStyle w:val="Hyperlink0"/>
                <w:rFonts w:ascii="Calibri" w:hAnsi="Calibri"/>
              </w:rPr>
              <w:t xml:space="preserve">. Therefore, this FG with P=1 should be the basic FG for </w:t>
            </w:r>
            <w:proofErr w:type="spellStart"/>
            <w:r>
              <w:rPr>
                <w:rStyle w:val="Hyperlink0"/>
                <w:rFonts w:ascii="Calibri" w:hAnsi="Calibri"/>
              </w:rPr>
              <w:t>sidelink</w:t>
            </w:r>
            <w:proofErr w:type="spellEnd"/>
            <w:r>
              <w:rPr>
                <w:rStyle w:val="Hyperlink0"/>
                <w:rFonts w:ascii="Calibri" w:hAnsi="Calibri"/>
              </w:rPr>
              <w:t xml:space="preserve">. Introduction of physical layer unicast with CSI feedback is one of the key design to improve the </w:t>
            </w:r>
            <w:proofErr w:type="spellStart"/>
            <w:r>
              <w:rPr>
                <w:rStyle w:val="Hyperlink0"/>
                <w:rFonts w:ascii="Calibri" w:hAnsi="Calibri"/>
              </w:rPr>
              <w:t>sidelink</w:t>
            </w:r>
            <w:proofErr w:type="spellEnd"/>
            <w:r>
              <w:rPr>
                <w:rStyle w:val="Hyperlink0"/>
                <w:rFonts w:ascii="Calibri" w:hAnsi="Calibri"/>
              </w:rPr>
              <w:t xml:space="preserve"> reliability and efficiency compared to LTE V2X. If </w:t>
            </w:r>
            <w:proofErr w:type="spellStart"/>
            <w:r>
              <w:rPr>
                <w:rStyle w:val="Hyperlink0"/>
                <w:rFonts w:ascii="Calibri" w:hAnsi="Calibri"/>
              </w:rPr>
              <w:t>sidelink</w:t>
            </w:r>
            <w:proofErr w:type="spellEnd"/>
            <w:r>
              <w:rPr>
                <w:rStyle w:val="Hyperlink0"/>
                <w:rFonts w:ascii="Calibri" w:hAnsi="Calibri"/>
              </w:rPr>
              <w:t xml:space="preserve"> CSI is set as an optional capability, the TX UE can only use OLLA and adjusts the MCS based on SL HARQ feedback. This impacts the latency and reliability of </w:t>
            </w:r>
            <w:proofErr w:type="spellStart"/>
            <w:r>
              <w:rPr>
                <w:rStyle w:val="Hyperlink0"/>
                <w:rFonts w:ascii="Calibri" w:hAnsi="Calibri"/>
              </w:rPr>
              <w:t>sidelink</w:t>
            </w:r>
            <w:proofErr w:type="spellEnd"/>
            <w:r>
              <w:rPr>
                <w:rStyle w:val="Hyperlink0"/>
                <w:rFonts w:ascii="Calibri" w:hAnsi="Calibri"/>
              </w:rPr>
              <w:t xml:space="preserve"> transmission. Also, note that for NR UE, the “2-32 Basic CSI feedback” feature is mandatory without capability </w:t>
            </w:r>
            <w:proofErr w:type="spellStart"/>
            <w:r>
              <w:rPr>
                <w:rStyle w:val="Hyperlink0"/>
                <w:rFonts w:ascii="Calibri" w:hAnsi="Calibri"/>
              </w:rPr>
              <w:t>signalling</w:t>
            </w:r>
            <w:proofErr w:type="spellEnd"/>
            <w:r>
              <w:rPr>
                <w:rStyle w:val="Hyperlink0"/>
                <w:rFonts w:ascii="Calibri" w:hAnsi="Calibri"/>
              </w:rPr>
              <w:t xml:space="preserve">. We should reuse the relevant aspect of NR </w:t>
            </w:r>
            <w:proofErr w:type="spellStart"/>
            <w:r>
              <w:rPr>
                <w:rStyle w:val="Hyperlink0"/>
                <w:rFonts w:ascii="Calibri" w:hAnsi="Calibri"/>
              </w:rPr>
              <w:t>Uu</w:t>
            </w:r>
            <w:proofErr w:type="spellEnd"/>
            <w:r>
              <w:rPr>
                <w:rStyle w:val="Hyperlink0"/>
                <w:rFonts w:ascii="Calibri" w:hAnsi="Calibri"/>
              </w:rPr>
              <w:t xml:space="preserve"> design to enhance the performance of NR </w:t>
            </w:r>
            <w:proofErr w:type="spellStart"/>
            <w:r>
              <w:rPr>
                <w:rStyle w:val="Hyperlink0"/>
                <w:rFonts w:ascii="Calibri" w:hAnsi="Calibri"/>
              </w:rPr>
              <w:t>sidelink</w:t>
            </w:r>
            <w:proofErr w:type="spellEnd"/>
            <w:r>
              <w:rPr>
                <w:rStyle w:val="Hyperlink0"/>
                <w:rFonts w:ascii="Calibri" w:hAnsi="Calibri"/>
              </w:rPr>
              <w:t>.</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Intel Corporation </w:t>
            </w:r>
            <w:hyperlink w:anchor="Ref47802047" w:history="1">
              <w:r>
                <w:rPr>
                  <w:rStyle w:val="Hyperlink0"/>
                  <w:rFonts w:ascii="Calibri" w:hAnsi="Calibri"/>
                </w:rPr>
                <w:t>[7]</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In our view NR </w:t>
            </w:r>
            <w:proofErr w:type="spellStart"/>
            <w:r>
              <w:rPr>
                <w:rStyle w:val="Hyperlink0"/>
                <w:rFonts w:ascii="Calibri" w:hAnsi="Calibri"/>
              </w:rPr>
              <w:t>sidelink</w:t>
            </w:r>
            <w:proofErr w:type="spellEnd"/>
            <w:r>
              <w:rPr>
                <w:rStyle w:val="Hyperlink0"/>
                <w:rFonts w:ascii="Calibri" w:hAnsi="Calibri"/>
              </w:rPr>
              <w:t xml:space="preserve"> CSI report can be potentially useful for unicast communication in limited set of scenarios. In general, it has limited benefits in many of V2X scenarios and not applicable to groupcast and broadcast communication. Therefore, we </w:t>
            </w:r>
            <w:r>
              <w:rPr>
                <w:rStyle w:val="None"/>
                <w:rFonts w:ascii="Calibri" w:hAnsi="Calibri"/>
                <w:b/>
                <w:bCs/>
              </w:rPr>
              <w:t>do not consider it as basic FG</w:t>
            </w:r>
            <w:r>
              <w:rPr>
                <w:rStyle w:val="Hyperlink0"/>
                <w:rFonts w:ascii="Calibri" w:hAnsi="Calibri"/>
              </w:rPr>
              <w:t xml:space="preserve"> for NR V2X.</w:t>
            </w:r>
          </w:p>
        </w:tc>
      </w:tr>
      <w:tr w:rsidR="0072153F">
        <w:trPr>
          <w:trHeight w:val="17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lastRenderedPageBreak/>
              <w:t xml:space="preserve">LG Electronics </w:t>
            </w:r>
            <w:hyperlink w:anchor="Ref47802079" w:history="1">
              <w:r>
                <w:rPr>
                  <w:rStyle w:val="Hyperlink0"/>
                  <w:rFonts w:ascii="Calibri" w:hAnsi="Calibri"/>
                </w:rPr>
                <w:t>[13]</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The usage of the </w:t>
            </w:r>
            <w:proofErr w:type="spellStart"/>
            <w:r>
              <w:rPr>
                <w:rStyle w:val="Hyperlink0"/>
                <w:rFonts w:ascii="Calibri" w:hAnsi="Calibri"/>
              </w:rPr>
              <w:t>sidelink</w:t>
            </w:r>
            <w:proofErr w:type="spellEnd"/>
            <w:r>
              <w:rPr>
                <w:rStyle w:val="Hyperlink0"/>
                <w:rFonts w:ascii="Calibri" w:hAnsi="Calibri"/>
              </w:rPr>
              <w:t xml:space="preserve"> CSI report is limited to enhance the performance of </w:t>
            </w:r>
            <w:proofErr w:type="spellStart"/>
            <w:r>
              <w:rPr>
                <w:rStyle w:val="Hyperlink0"/>
                <w:rFonts w:ascii="Calibri" w:hAnsi="Calibri"/>
              </w:rPr>
              <w:t>sidelink</w:t>
            </w:r>
            <w:proofErr w:type="spellEnd"/>
            <w:r>
              <w:rPr>
                <w:rStyle w:val="Hyperlink0"/>
                <w:rFonts w:ascii="Calibri" w:hAnsi="Calibri"/>
              </w:rPr>
              <w:t xml:space="preserve"> unicast in some limited operation scenarios such as the interference level is relatively stable, e.g., by </w:t>
            </w:r>
            <w:proofErr w:type="spellStart"/>
            <w:r>
              <w:rPr>
                <w:rStyle w:val="Hyperlink0"/>
                <w:rFonts w:ascii="Calibri" w:hAnsi="Calibri"/>
              </w:rPr>
              <w:t>gNB</w:t>
            </w:r>
            <w:proofErr w:type="spellEnd"/>
            <w:r>
              <w:rPr>
                <w:rStyle w:val="Hyperlink0"/>
                <w:rFonts w:ascii="Calibri" w:hAnsi="Calibri"/>
              </w:rPr>
              <w:t xml:space="preserve"> scheduling or configuration of the resources. We think this does not need to be a basic FG.</w:t>
            </w:r>
          </w:p>
          <w:p w:rsidR="0072153F" w:rsidRDefault="00D64263">
            <w:pPr>
              <w:pStyle w:val="TAL"/>
              <w:rPr>
                <w:rStyle w:val="None"/>
              </w:rPr>
            </w:pPr>
            <w:r>
              <w:rPr>
                <w:rStyle w:val="None"/>
              </w:rPr>
              <w:t>15-14</w:t>
            </w:r>
            <w:r>
              <w:rPr>
                <w:rStyle w:val="None"/>
              </w:rPr>
              <w:tab/>
            </w:r>
            <w:proofErr w:type="spellStart"/>
            <w:r>
              <w:rPr>
                <w:rStyle w:val="None"/>
              </w:rPr>
              <w:t>Sidelink</w:t>
            </w:r>
            <w:proofErr w:type="spellEnd"/>
            <w:r>
              <w:rPr>
                <w:rStyle w:val="None"/>
              </w:rPr>
              <w:t xml:space="preserve"> CSI report</w:t>
            </w:r>
            <w:r>
              <w:rPr>
                <w:rStyle w:val="None"/>
              </w:rPr>
              <w:tab/>
              <w:t xml:space="preserve">1) UE can transmit and receive </w:t>
            </w:r>
            <w:proofErr w:type="spellStart"/>
            <w:r>
              <w:rPr>
                <w:rStyle w:val="None"/>
              </w:rPr>
              <w:t>sidelink</w:t>
            </w:r>
            <w:proofErr w:type="spellEnd"/>
            <w:r>
              <w:rPr>
                <w:rStyle w:val="None"/>
              </w:rPr>
              <w:t xml:space="preserve"> CSI-RS with up to P antenna port(s).</w:t>
            </w:r>
          </w:p>
          <w:p w:rsidR="0072153F" w:rsidRDefault="00D64263">
            <w:pPr>
              <w:pStyle w:val="TAL"/>
              <w:rPr>
                <w:rStyle w:val="None"/>
              </w:rPr>
            </w:pPr>
            <w:r>
              <w:rPr>
                <w:rStyle w:val="None"/>
              </w:rPr>
              <w:t xml:space="preserve">2) UE supports RI and CQI feedback on </w:t>
            </w:r>
            <w:proofErr w:type="spellStart"/>
            <w:r>
              <w:rPr>
                <w:rStyle w:val="None"/>
              </w:rPr>
              <w:t>sidelink</w:t>
            </w:r>
            <w:proofErr w:type="spellEnd"/>
            <w:r>
              <w:rPr>
                <w:rStyle w:val="None"/>
              </w:rPr>
              <w:t>.</w:t>
            </w:r>
            <w:r>
              <w:rPr>
                <w:rStyle w:val="None"/>
              </w:rPr>
              <w:tab/>
              <w:t>15-1 and at least one of 15-2 and 15-3</w:t>
            </w:r>
            <w:r>
              <w:rPr>
                <w:rStyle w:val="None"/>
              </w:rPr>
              <w:tab/>
              <w:t>No</w:t>
            </w:r>
            <w:r>
              <w:rPr>
                <w:rStyle w:val="None"/>
              </w:rPr>
              <w:tab/>
              <w:t>Yes</w:t>
            </w:r>
            <w:r>
              <w:rPr>
                <w:rStyle w:val="None"/>
              </w:rPr>
              <w:tab/>
            </w:r>
            <w:r>
              <w:rPr>
                <w:rStyle w:val="None"/>
              </w:rPr>
              <w:tab/>
              <w:t>Per band</w:t>
            </w:r>
            <w:r>
              <w:rPr>
                <w:rStyle w:val="None"/>
              </w:rPr>
              <w:tab/>
              <w:t>N.A.</w:t>
            </w:r>
            <w:r>
              <w:rPr>
                <w:rStyle w:val="None"/>
              </w:rPr>
              <w:tab/>
              <w:t>N.A.</w:t>
            </w:r>
            <w:r>
              <w:rPr>
                <w:rStyle w:val="None"/>
              </w:rPr>
              <w:tab/>
              <w:t>N.A.</w:t>
            </w:r>
            <w:r>
              <w:rPr>
                <w:rStyle w:val="None"/>
              </w:rPr>
              <w:tab/>
            </w:r>
          </w:p>
          <w:p w:rsidR="0072153F" w:rsidRDefault="00D64263">
            <w:pPr>
              <w:pStyle w:val="TAL"/>
              <w:rPr>
                <w:rStyle w:val="None"/>
              </w:rPr>
            </w:pPr>
            <w:r>
              <w:rPr>
                <w:rStyle w:val="None"/>
              </w:rPr>
              <w:t>Note: Component 1 candidate values are P = {1,2}</w:t>
            </w:r>
            <w:r>
              <w:rPr>
                <w:rStyle w:val="None"/>
              </w:rPr>
              <w:tab/>
              <w:t xml:space="preserve">Optional with capability </w:t>
            </w:r>
            <w:proofErr w:type="spellStart"/>
            <w:r>
              <w:rPr>
                <w:rStyle w:val="None"/>
              </w:rPr>
              <w:t>signalling</w:t>
            </w:r>
            <w:proofErr w:type="spellEnd"/>
            <w:r>
              <w:rPr>
                <w:rStyle w:val="None"/>
              </w:rPr>
              <w:t>.</w:t>
            </w:r>
          </w:p>
          <w:p w:rsidR="0072153F" w:rsidRDefault="0072153F">
            <w:pPr>
              <w:pStyle w:val="TAL"/>
            </w:pPr>
          </w:p>
        </w:tc>
      </w:tr>
      <w:tr w:rsidR="0072153F">
        <w:trPr>
          <w:trHeight w:val="60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NTT DOCOMO, INC. </w:t>
            </w:r>
            <w:hyperlink w:anchor="Ref47802090" w:history="1">
              <w:r>
                <w:rPr>
                  <w:rStyle w:val="Hyperlink0"/>
                  <w:rFonts w:ascii="Calibri" w:hAnsi="Calibri"/>
                </w:rPr>
                <w:t>[15]</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Mandatory/optional,</w:t>
            </w:r>
          </w:p>
          <w:p w:rsidR="0072153F" w:rsidRDefault="00D64263">
            <w:r>
              <w:rPr>
                <w:rStyle w:val="Hyperlink0"/>
                <w:rFonts w:ascii="Calibri" w:hAnsi="Calibri"/>
              </w:rPr>
              <w:t>-</w:t>
            </w:r>
            <w:r>
              <w:rPr>
                <w:rStyle w:val="Hyperlink0"/>
                <w:rFonts w:ascii="Calibri" w:hAnsi="Calibri"/>
              </w:rPr>
              <w:tab/>
              <w:t xml:space="preserve">We think CSI report </w:t>
            </w:r>
            <w:r>
              <w:rPr>
                <w:rStyle w:val="None"/>
                <w:rFonts w:ascii="Calibri" w:hAnsi="Calibri"/>
                <w:b/>
                <w:bCs/>
              </w:rPr>
              <w:t>should be mandatorily supported</w:t>
            </w:r>
            <w:r>
              <w:rPr>
                <w:rStyle w:val="Hyperlink0"/>
                <w:rFonts w:ascii="Calibri" w:hAnsi="Calibri"/>
              </w:rPr>
              <w:t>, but we are OK with optional if majority companies would like to avoid it.</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Qualcomm Incorporated </w:t>
            </w:r>
            <w:hyperlink w:anchor="Ref47802096" w:history="1">
              <w:r>
                <w:rPr>
                  <w:rStyle w:val="Hyperlink0"/>
                  <w:rFonts w:ascii="Calibri" w:hAnsi="Calibri"/>
                </w:rPr>
                <w:t>[16]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This feature </w:t>
            </w:r>
            <w:r>
              <w:rPr>
                <w:rStyle w:val="None"/>
                <w:rFonts w:ascii="Calibri" w:hAnsi="Calibri"/>
                <w:b/>
                <w:bCs/>
              </w:rPr>
              <w:t>does not need to a basic FG</w:t>
            </w:r>
            <w:r>
              <w:rPr>
                <w:rStyle w:val="Hyperlink0"/>
                <w:rFonts w:ascii="Calibri" w:hAnsi="Calibri"/>
              </w:rPr>
              <w:t>. CSI reporting is limited to unicast by design and UEs can exchange capabilities during unicast connection setup.</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60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06"/>
        <w:gridCol w:w="2147"/>
        <w:gridCol w:w="3426"/>
        <w:gridCol w:w="1108"/>
        <w:gridCol w:w="447"/>
        <w:gridCol w:w="555"/>
        <w:gridCol w:w="2956"/>
        <w:gridCol w:w="829"/>
        <w:gridCol w:w="599"/>
        <w:gridCol w:w="567"/>
        <w:gridCol w:w="567"/>
        <w:gridCol w:w="6618"/>
        <w:gridCol w:w="2182"/>
      </w:tblGrid>
      <w:tr w:rsidR="0072153F">
        <w:trPr>
          <w:trHeight w:val="404"/>
        </w:trPr>
        <w:tc>
          <w:tcPr>
            <w:tcW w:w="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15-18</w:t>
            </w:r>
          </w:p>
        </w:tc>
        <w:tc>
          <w:tcPr>
            <w:tcW w:w="21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Support of rank 2 transmission</w:t>
            </w:r>
          </w:p>
        </w:tc>
        <w:tc>
          <w:tcPr>
            <w:tcW w:w="3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 UE additionally supports rank 2 PSSCH transmission</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15-14 with P=2</w:t>
            </w:r>
          </w:p>
        </w:tc>
        <w:tc>
          <w:tcPr>
            <w:tcW w:w="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No</w:t>
            </w:r>
          </w:p>
        </w:tc>
        <w:tc>
          <w:tcPr>
            <w:tcW w:w="5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shd w:val="clear" w:color="auto" w:fill="FFFF00"/>
              </w:rPr>
              <w:t>FFS</w:t>
            </w:r>
          </w:p>
        </w:tc>
        <w:tc>
          <w:tcPr>
            <w:tcW w:w="29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UE supports rank 1 PSSCH transmission only.</w:t>
            </w:r>
          </w:p>
        </w:tc>
        <w:tc>
          <w:tcPr>
            <w:tcW w:w="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Per band</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 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6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RAN1 does not see a need for the </w:t>
            </w:r>
            <w:proofErr w:type="spellStart"/>
            <w:r>
              <w:rPr>
                <w:rStyle w:val="None"/>
              </w:rPr>
              <w:t>gNB</w:t>
            </w:r>
            <w:proofErr w:type="spellEnd"/>
            <w:r>
              <w:rPr>
                <w:rStyle w:val="None"/>
              </w:rPr>
              <w:t xml:space="preserve"> to know if the feature is supported but would like to leave final decision to RAN2</w:t>
            </w:r>
          </w:p>
        </w:tc>
        <w:tc>
          <w:tcPr>
            <w:tcW w:w="21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Optional with capability </w:t>
            </w:r>
            <w:proofErr w:type="spellStart"/>
            <w:r>
              <w:rPr>
                <w:rStyle w:val="None"/>
              </w:rPr>
              <w:t>signalling</w:t>
            </w:r>
            <w:proofErr w:type="spellEnd"/>
          </w:p>
        </w:tc>
      </w:tr>
    </w:tbl>
    <w:p w:rsidR="0072153F" w:rsidRDefault="0072153F">
      <w:pPr>
        <w:pStyle w:val="maintext"/>
        <w:widowControl w:val="0"/>
        <w:spacing w:line="240" w:lineRule="auto"/>
        <w:ind w:firstLine="0"/>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Summary</w:t>
            </w:r>
          </w:p>
        </w:tc>
      </w:tr>
      <w:tr w:rsidR="0072153F">
        <w:trPr>
          <w:trHeight w:val="200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spacing w:before="0" w:after="0"/>
              <w:jc w:val="left"/>
            </w:pPr>
            <w:r>
              <w:rPr>
                <w:rStyle w:val="Hyperlink0"/>
                <w:rFonts w:ascii="Calibri" w:hAnsi="Calibri"/>
              </w:rPr>
              <w:t xml:space="preserve">FUTUREWEI </w:t>
            </w:r>
            <w:hyperlink w:anchor="Ref47802010" w:history="1">
              <w:r>
                <w:rPr>
                  <w:rStyle w:val="Hyperlink0"/>
                  <w:rFonts w:ascii="Calibri" w:hAnsi="Calibri"/>
                </w:rPr>
                <w:t>[1]</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There are two remaining issues:</w:t>
            </w:r>
          </w:p>
          <w:p w:rsidR="0072153F" w:rsidRDefault="00D64263">
            <w:pPr>
              <w:pStyle w:val="ListParagraph"/>
              <w:numPr>
                <w:ilvl w:val="0"/>
                <w:numId w:val="12"/>
              </w:numPr>
              <w:spacing w:before="0"/>
              <w:rPr>
                <w:rFonts w:ascii="Calibri" w:hAnsi="Calibri"/>
              </w:rPr>
            </w:pPr>
            <w:r>
              <w:rPr>
                <w:rStyle w:val="Hyperlink0"/>
                <w:rFonts w:ascii="Calibri" w:hAnsi="Calibri"/>
              </w:rPr>
              <w:t>Pre-requisites for this feature</w:t>
            </w:r>
          </w:p>
          <w:p w:rsidR="0072153F" w:rsidRDefault="00D64263">
            <w:pPr>
              <w:pStyle w:val="ListParagraph"/>
              <w:numPr>
                <w:ilvl w:val="0"/>
                <w:numId w:val="12"/>
              </w:numPr>
              <w:spacing w:before="0"/>
              <w:rPr>
                <w:rFonts w:ascii="Calibri" w:hAnsi="Calibri"/>
              </w:rPr>
            </w:pPr>
            <w:r>
              <w:rPr>
                <w:rStyle w:val="Hyperlink0"/>
                <w:rFonts w:ascii="Calibri" w:hAnsi="Calibri"/>
              </w:rPr>
              <w:t>Whether there is a need for SL capability signaling</w:t>
            </w:r>
          </w:p>
          <w:p w:rsidR="0072153F" w:rsidRDefault="00D64263">
            <w:pPr>
              <w:rPr>
                <w:rStyle w:val="None"/>
                <w:rFonts w:ascii="Calibri" w:eastAsia="Calibri" w:hAnsi="Calibri" w:cs="Calibri"/>
              </w:rPr>
            </w:pPr>
            <w:r>
              <w:rPr>
                <w:rStyle w:val="Hyperlink0"/>
                <w:rFonts w:ascii="Calibri" w:hAnsi="Calibri"/>
              </w:rPr>
              <w:t xml:space="preserve">In our view, the pre-requisite for this feature should be the ability to transmit on the </w:t>
            </w:r>
            <w:proofErr w:type="spellStart"/>
            <w:r>
              <w:rPr>
                <w:rStyle w:val="Hyperlink0"/>
                <w:rFonts w:ascii="Calibri" w:hAnsi="Calibri"/>
              </w:rPr>
              <w:t>sidelink</w:t>
            </w:r>
            <w:proofErr w:type="spellEnd"/>
            <w:r>
              <w:rPr>
                <w:rStyle w:val="Hyperlink0"/>
                <w:rFonts w:ascii="Calibri" w:hAnsi="Calibri"/>
              </w:rPr>
              <w:t>, i.e., 15-2 or 15-3. There were discussions whether 15-14 (CSI) was needed as a pre-requisite. We do not see such a need, since a UE can still do rank-2 transmission without the ability to process CSI but based for instance, on the received ACK/NACKs on the PSFCH.</w:t>
            </w:r>
          </w:p>
          <w:p w:rsidR="0072153F" w:rsidRDefault="00D64263">
            <w:r>
              <w:rPr>
                <w:rStyle w:val="Hyperlink0"/>
                <w:rFonts w:ascii="Calibri" w:hAnsi="Calibri"/>
              </w:rPr>
              <w:t xml:space="preserve">As for the SL capability exchange, a case where this is advantageous is when a UE configures the transmission of another UE. A case where we can see this happening is for CSI reporting, so </w:t>
            </w:r>
            <w:r>
              <w:rPr>
                <w:rStyle w:val="None"/>
                <w:rFonts w:ascii="Calibri" w:hAnsi="Calibri"/>
                <w:b/>
                <w:bCs/>
              </w:rPr>
              <w:t>there could be a small benefit in reporting it</w:t>
            </w:r>
            <w:r>
              <w:rPr>
                <w:rStyle w:val="Hyperlink0"/>
                <w:rFonts w:ascii="Calibri" w:hAnsi="Calibri"/>
              </w:rPr>
              <w:t>.</w:t>
            </w:r>
          </w:p>
        </w:tc>
      </w:tr>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Vivo </w:t>
            </w:r>
            <w:hyperlink w:anchor="Ref47802019" w:history="1">
              <w:r>
                <w:rPr>
                  <w:rStyle w:val="Hyperlink0"/>
                  <w:rFonts w:ascii="Calibri" w:hAnsi="Calibri"/>
                </w:rPr>
                <w:t>[2]</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Regarding the FG 15-18, given that the SL CSI-RS configuration is provided by the TX UE itself, it seems not necessary for the RX UE to know whether Rank-2 transmission is supported by TX UE. </w:t>
            </w:r>
            <w:r>
              <w:rPr>
                <w:rStyle w:val="None"/>
                <w:rFonts w:ascii="Calibri" w:hAnsi="Calibri"/>
                <w:b/>
                <w:bCs/>
              </w:rPr>
              <w:t>FG 15-18 is not reported to the peer UE.</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Huawei, HiSilicon </w:t>
            </w:r>
            <w:hyperlink w:anchor="Ref47802042" w:history="1">
              <w:r>
                <w:rPr>
                  <w:rStyle w:val="Hyperlink0"/>
                  <w:rFonts w:ascii="Calibri" w:hAnsi="Calibri"/>
                </w:rPr>
                <w:t>[6]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The </w:t>
            </w:r>
            <w:r>
              <w:rPr>
                <w:rStyle w:val="None"/>
                <w:rFonts w:ascii="Calibri" w:hAnsi="Calibri"/>
                <w:b/>
                <w:bCs/>
              </w:rPr>
              <w:t>FFS should be “No”</w:t>
            </w:r>
            <w:r>
              <w:rPr>
                <w:rStyle w:val="Hyperlink0"/>
                <w:rFonts w:ascii="Calibri" w:hAnsi="Calibri"/>
              </w:rPr>
              <w:t>. We remain unpersuaded that there is use to be made at the RX UE of the TX UE’s rank capability. It was suggested it should be known to allow RX UE to determine how to report SL CSI. But this is unnecessary since a TX UE supporting rank 1 transmission will not transmit nor trigger 2-port CSI-RS and reporting.</w:t>
            </w:r>
          </w:p>
        </w:tc>
      </w:tr>
      <w:tr w:rsidR="0072153F">
        <w:trPr>
          <w:trHeight w:val="60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Intel Corporation </w:t>
            </w:r>
            <w:hyperlink w:anchor="Ref47802047" w:history="1">
              <w:r>
                <w:rPr>
                  <w:rStyle w:val="Hyperlink0"/>
                  <w:rFonts w:ascii="Calibri" w:hAnsi="Calibri"/>
                </w:rPr>
                <w:t>[7]</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In our view either Mode-2 TX (FG 15-3) or Mode-1 TX (FG 15-2) can serve as a pre-requisite for support of Rank 2 transmission (FG 15-18).</w:t>
            </w:r>
          </w:p>
          <w:p w:rsidR="0072153F" w:rsidRDefault="00D64263">
            <w:r>
              <w:rPr>
                <w:rStyle w:val="Hyperlink0"/>
                <w:rFonts w:ascii="Calibri" w:hAnsi="Calibri"/>
              </w:rPr>
              <w:t xml:space="preserve">We </w:t>
            </w:r>
            <w:r>
              <w:rPr>
                <w:rStyle w:val="None"/>
                <w:rFonts w:ascii="Calibri" w:hAnsi="Calibri"/>
                <w:b/>
                <w:bCs/>
              </w:rPr>
              <w:t>do not see the need to indicate support of rank-2 transmission by UE</w:t>
            </w:r>
            <w:r>
              <w:rPr>
                <w:rStyle w:val="Hyperlink0"/>
                <w:rFonts w:ascii="Calibri" w:hAnsi="Calibri"/>
              </w:rPr>
              <w:t xml:space="preserve">. Instead, the support of rank-2 reception needs to be </w:t>
            </w:r>
            <w:proofErr w:type="spellStart"/>
            <w:r>
              <w:rPr>
                <w:rStyle w:val="Hyperlink0"/>
                <w:rFonts w:ascii="Calibri" w:hAnsi="Calibri"/>
              </w:rPr>
              <w:t>signalled</w:t>
            </w:r>
            <w:proofErr w:type="spellEnd"/>
            <w:r>
              <w:rPr>
                <w:rStyle w:val="Hyperlink0"/>
                <w:rFonts w:ascii="Calibri" w:hAnsi="Calibri"/>
              </w:rPr>
              <w:t>.</w:t>
            </w:r>
          </w:p>
        </w:tc>
      </w:tr>
      <w:tr w:rsidR="0072153F">
        <w:trPr>
          <w:trHeight w:val="60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OPPO </w:t>
            </w:r>
            <w:hyperlink w:anchor="Ref47802061" w:history="1">
              <w:r>
                <w:rPr>
                  <w:rStyle w:val="Hyperlink0"/>
                  <w:rFonts w:ascii="Calibri" w:hAnsi="Calibri"/>
                </w:rPr>
                <w:t>[10]</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For the reporting of support for rank 2 transmission to another UE, it is essential in the unicast for proper configuration of CSI-RS and for the other UE to know what can be reported in rank indicator.</w:t>
            </w:r>
          </w:p>
          <w:p w:rsidR="0072153F" w:rsidRDefault="00D64263">
            <w:r>
              <w:rPr>
                <w:rStyle w:val="Hyperlink0"/>
                <w:rFonts w:ascii="Calibri" w:hAnsi="Calibri"/>
              </w:rPr>
              <w:t xml:space="preserve">Additionally, as an observation, it is functionally not necessary to define this FG 15-18 if it is reported to neither </w:t>
            </w:r>
            <w:proofErr w:type="spellStart"/>
            <w:r>
              <w:rPr>
                <w:rStyle w:val="Hyperlink0"/>
                <w:rFonts w:ascii="Calibri" w:hAnsi="Calibri"/>
              </w:rPr>
              <w:t>gNB</w:t>
            </w:r>
            <w:proofErr w:type="spellEnd"/>
            <w:r>
              <w:rPr>
                <w:rStyle w:val="Hyperlink0"/>
                <w:rFonts w:ascii="Calibri" w:hAnsi="Calibri"/>
              </w:rPr>
              <w:t xml:space="preserve"> or peer UE.</w:t>
            </w:r>
          </w:p>
        </w:tc>
      </w:tr>
      <w:tr w:rsidR="0072153F">
        <w:trPr>
          <w:trHeight w:val="15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LG Electronics </w:t>
            </w:r>
            <w:hyperlink w:anchor="Ref47802079" w:history="1">
              <w:r>
                <w:rPr>
                  <w:rStyle w:val="Hyperlink0"/>
                  <w:rFonts w:ascii="Calibri" w:hAnsi="Calibri"/>
                </w:rPr>
                <w:t>[13]</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The need of signaling this FG to another UE remains as an open issue. From the receiver viewpoint, the transmitter capability on rank 2 transmission is not necessary as the receiver needs to receive whatever the transmitter configures. In other words, there is no action the receiver can take after knowing the transmitter’s capability.</w:t>
            </w:r>
          </w:p>
          <w:p w:rsidR="0072153F" w:rsidRDefault="00D64263">
            <w:pPr>
              <w:pStyle w:val="TAL"/>
              <w:rPr>
                <w:rStyle w:val="None"/>
              </w:rPr>
            </w:pPr>
            <w:r>
              <w:rPr>
                <w:rStyle w:val="None"/>
              </w:rPr>
              <w:t>15-18</w:t>
            </w:r>
            <w:r>
              <w:rPr>
                <w:rStyle w:val="None"/>
              </w:rPr>
              <w:tab/>
              <w:t>Support of rank 2 transmission</w:t>
            </w:r>
            <w:r>
              <w:rPr>
                <w:rStyle w:val="None"/>
              </w:rPr>
              <w:tab/>
              <w:t>1) UE additionally supports rank 2 PSSCH transmission</w:t>
            </w:r>
            <w:r>
              <w:rPr>
                <w:rStyle w:val="None"/>
              </w:rPr>
              <w:tab/>
              <w:t>15-14 with P=2</w:t>
            </w:r>
            <w:r>
              <w:rPr>
                <w:rStyle w:val="None"/>
              </w:rPr>
              <w:tab/>
              <w:t>No</w:t>
            </w:r>
            <w:r>
              <w:rPr>
                <w:rStyle w:val="None"/>
              </w:rPr>
              <w:tab/>
            </w:r>
          </w:p>
          <w:p w:rsidR="0072153F" w:rsidRDefault="00D64263">
            <w:pPr>
              <w:pStyle w:val="TAL"/>
            </w:pPr>
            <w:r>
              <w:rPr>
                <w:rStyle w:val="None"/>
              </w:rPr>
              <w:t>No</w:t>
            </w:r>
            <w:r>
              <w:rPr>
                <w:rStyle w:val="None"/>
              </w:rPr>
              <w:tab/>
              <w:t>UE supports rank 1 PSSCH transmission only.</w:t>
            </w:r>
            <w:r>
              <w:rPr>
                <w:rStyle w:val="None"/>
              </w:rPr>
              <w:tab/>
              <w:t>Per band</w:t>
            </w:r>
            <w:r>
              <w:rPr>
                <w:rStyle w:val="None"/>
              </w:rPr>
              <w:tab/>
              <w:t xml:space="preserve"> N.A.</w:t>
            </w:r>
            <w:r>
              <w:rPr>
                <w:rStyle w:val="None"/>
              </w:rPr>
              <w:tab/>
              <w:t>N.A.</w:t>
            </w:r>
            <w:r>
              <w:rPr>
                <w:rStyle w:val="None"/>
              </w:rPr>
              <w:tab/>
              <w:t>N.A.</w:t>
            </w:r>
            <w:r>
              <w:rPr>
                <w:rStyle w:val="None"/>
              </w:rPr>
              <w:tab/>
              <w:t xml:space="preserve">RAN1 does not see a need for the </w:t>
            </w:r>
            <w:proofErr w:type="spellStart"/>
            <w:r>
              <w:rPr>
                <w:rStyle w:val="None"/>
              </w:rPr>
              <w:t>gNB</w:t>
            </w:r>
            <w:proofErr w:type="spellEnd"/>
            <w:r>
              <w:rPr>
                <w:rStyle w:val="None"/>
              </w:rPr>
              <w:t xml:space="preserve"> to know if the feature is supported but would like to leave final decision to RAN2</w:t>
            </w:r>
            <w:r>
              <w:rPr>
                <w:rStyle w:val="None"/>
              </w:rPr>
              <w:tab/>
              <w:t xml:space="preserve">Optional with capability </w:t>
            </w:r>
            <w:proofErr w:type="spellStart"/>
            <w:r>
              <w:rPr>
                <w:rStyle w:val="None"/>
              </w:rPr>
              <w:t>signalling</w:t>
            </w:r>
            <w:proofErr w:type="spellEnd"/>
          </w:p>
        </w:tc>
      </w:tr>
      <w:tr w:rsidR="0072153F">
        <w:trPr>
          <w:trHeight w:val="60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NTT DOCOMO, INC. </w:t>
            </w:r>
            <w:hyperlink w:anchor="Ref47802090" w:history="1">
              <w:r>
                <w:rPr>
                  <w:rStyle w:val="Hyperlink0"/>
                  <w:rFonts w:ascii="Calibri" w:hAnsi="Calibri"/>
                </w:rPr>
                <w:t>[15]</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Report to other UEs,</w:t>
            </w:r>
          </w:p>
          <w:p w:rsidR="0072153F" w:rsidRDefault="00D64263">
            <w:r>
              <w:rPr>
                <w:rStyle w:val="Hyperlink0"/>
                <w:rFonts w:ascii="Calibri" w:hAnsi="Calibri"/>
              </w:rPr>
              <w:t>-</w:t>
            </w:r>
            <w:r>
              <w:rPr>
                <w:rStyle w:val="Hyperlink0"/>
                <w:rFonts w:ascii="Calibri" w:hAnsi="Calibri"/>
              </w:rPr>
              <w:tab/>
            </w:r>
            <w:r>
              <w:rPr>
                <w:rStyle w:val="None"/>
                <w:rFonts w:ascii="Calibri" w:hAnsi="Calibri"/>
                <w:b/>
                <w:bCs/>
              </w:rPr>
              <w:t>Our preference is ‘No’</w:t>
            </w:r>
            <w:r>
              <w:rPr>
                <w:rStyle w:val="Hyperlink0"/>
                <w:rFonts w:ascii="Calibri" w:hAnsi="Calibri"/>
              </w:rPr>
              <w:t xml:space="preserve"> since this feature is capability of transmitter side, which is unnecessary information for receiver side.</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60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20"/>
        <w:gridCol w:w="1974"/>
        <w:gridCol w:w="3434"/>
        <w:gridCol w:w="547"/>
        <w:gridCol w:w="447"/>
        <w:gridCol w:w="527"/>
        <w:gridCol w:w="2868"/>
        <w:gridCol w:w="851"/>
        <w:gridCol w:w="603"/>
        <w:gridCol w:w="567"/>
        <w:gridCol w:w="566"/>
        <w:gridCol w:w="7207"/>
        <w:gridCol w:w="2396"/>
      </w:tblGrid>
      <w:tr w:rsidR="0072153F">
        <w:trPr>
          <w:trHeight w:val="804"/>
        </w:trPr>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15-19</w:t>
            </w:r>
          </w:p>
        </w:tc>
        <w:tc>
          <w:tcPr>
            <w:tcW w:w="1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Support of rank 2 reception</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 UE additionally supports rank 2 PSSCH reception</w:t>
            </w:r>
          </w:p>
        </w:tc>
        <w:tc>
          <w:tcPr>
            <w:tcW w:w="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15-1</w:t>
            </w:r>
          </w:p>
        </w:tc>
        <w:tc>
          <w:tcPr>
            <w:tcW w:w="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No</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Yes</w:t>
            </w:r>
          </w:p>
        </w:tc>
        <w:tc>
          <w:tcPr>
            <w:tcW w:w="28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UE supports rank 1 PSSCH reception only.</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Per band</w:t>
            </w:r>
          </w:p>
        </w:tc>
        <w:tc>
          <w:tcPr>
            <w:tcW w:w="6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 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7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RAN1 does not see a need for the </w:t>
            </w:r>
            <w:proofErr w:type="spellStart"/>
            <w:r>
              <w:rPr>
                <w:rStyle w:val="None"/>
              </w:rPr>
              <w:t>gNB</w:t>
            </w:r>
            <w:proofErr w:type="spellEnd"/>
            <w:r>
              <w:rPr>
                <w:rStyle w:val="None"/>
              </w:rPr>
              <w:t xml:space="preserve"> to know if the feature is supported but would like to leave final decision to RAN2 </w:t>
            </w:r>
          </w:p>
          <w:p w:rsidR="0072153F" w:rsidRDefault="0072153F">
            <w:pPr>
              <w:pStyle w:val="TAL"/>
              <w:rPr>
                <w:rStyle w:val="None"/>
              </w:rPr>
            </w:pPr>
          </w:p>
          <w:p w:rsidR="0072153F" w:rsidRDefault="00D64263">
            <w:pPr>
              <w:pStyle w:val="TAL"/>
            </w:pPr>
            <w:r>
              <w:rPr>
                <w:rStyle w:val="None"/>
                <w:shd w:val="clear" w:color="auto" w:fill="FFFF00"/>
              </w:rPr>
              <w:t xml:space="preserve">FFS: This is the basic FG for NR </w:t>
            </w:r>
            <w:proofErr w:type="spellStart"/>
            <w:r>
              <w:rPr>
                <w:rStyle w:val="None"/>
                <w:shd w:val="clear" w:color="auto" w:fill="FFFF00"/>
              </w:rPr>
              <w:t>sidelink</w:t>
            </w:r>
            <w:proofErr w:type="spellEnd"/>
          </w:p>
        </w:tc>
        <w:tc>
          <w:tcPr>
            <w:tcW w:w="2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shd w:val="clear" w:color="auto" w:fill="FFFF00"/>
              </w:rPr>
              <w:t xml:space="preserve">[Optional with capability </w:t>
            </w:r>
            <w:proofErr w:type="spellStart"/>
            <w:r>
              <w:rPr>
                <w:rStyle w:val="None"/>
                <w:shd w:val="clear" w:color="auto" w:fill="FFFF00"/>
              </w:rPr>
              <w:t>signalling</w:t>
            </w:r>
            <w:proofErr w:type="spellEnd"/>
            <w:r>
              <w:rPr>
                <w:rStyle w:val="None"/>
                <w:shd w:val="clear" w:color="auto" w:fill="FFFF00"/>
              </w:rPr>
              <w:t>]</w:t>
            </w:r>
            <w:r>
              <w:rPr>
                <w:rStyle w:val="None"/>
              </w:rPr>
              <w:t xml:space="preserve"> </w:t>
            </w:r>
          </w:p>
        </w:tc>
      </w:tr>
    </w:tbl>
    <w:p w:rsidR="0072153F" w:rsidRDefault="0072153F">
      <w:pPr>
        <w:pStyle w:val="maintext"/>
        <w:widowControl w:val="0"/>
        <w:spacing w:line="240" w:lineRule="auto"/>
        <w:ind w:firstLine="0"/>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Summary</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spacing w:before="0" w:after="0"/>
              <w:jc w:val="left"/>
            </w:pPr>
            <w:r>
              <w:rPr>
                <w:rStyle w:val="Hyperlink0"/>
                <w:rFonts w:ascii="Calibri" w:hAnsi="Calibri"/>
              </w:rPr>
              <w:t xml:space="preserve">FUTUREWEI </w:t>
            </w:r>
            <w:hyperlink w:anchor="Ref47802010" w:history="1">
              <w:r>
                <w:rPr>
                  <w:rStyle w:val="Hyperlink0"/>
                  <w:rFonts w:ascii="Calibri" w:hAnsi="Calibri"/>
                </w:rPr>
                <w:t>[1]</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For the same reasons as for 15-14, 15-19: support of rank 2 reception </w:t>
            </w:r>
            <w:r>
              <w:rPr>
                <w:rStyle w:val="None"/>
                <w:rFonts w:ascii="Calibri" w:hAnsi="Calibri"/>
                <w:b/>
                <w:bCs/>
              </w:rPr>
              <w:t>should be basic FG as well</w:t>
            </w:r>
            <w:r>
              <w:rPr>
                <w:rStyle w:val="Hyperlink0"/>
                <w:rFonts w:ascii="Calibri" w:hAnsi="Calibri"/>
              </w:rPr>
              <w:t>. For consistency, we suggest doing what was done for NR-U features and capture the basic FG in both the notes and the optional/mandatory columns. Note that this was already done for most of the V2X features (e.g., 15-1, 15-2, etc.)</w:t>
            </w:r>
          </w:p>
        </w:tc>
      </w:tr>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Vivo </w:t>
            </w:r>
            <w:hyperlink w:anchor="Ref47802019" w:history="1">
              <w:r>
                <w:rPr>
                  <w:rStyle w:val="Hyperlink0"/>
                  <w:rFonts w:ascii="Calibri" w:hAnsi="Calibri"/>
                </w:rPr>
                <w:t>[2]</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From forward compatibility perspective, this feature </w:t>
            </w:r>
            <w:r>
              <w:rPr>
                <w:rStyle w:val="None"/>
                <w:rFonts w:ascii="Calibri" w:hAnsi="Calibri"/>
                <w:b/>
                <w:bCs/>
              </w:rPr>
              <w:t>should be a basic feature group</w:t>
            </w:r>
            <w:r>
              <w:rPr>
                <w:rStyle w:val="Hyperlink0"/>
                <w:rFonts w:ascii="Calibri" w:hAnsi="Calibri"/>
              </w:rPr>
              <w:t>, otherwise, essentially rank 2 transmission is not supported at all for broadcast and groupcast.</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Huawei, HiSilicon </w:t>
            </w:r>
            <w:hyperlink w:anchor="Ref47802042" w:history="1">
              <w:r>
                <w:rPr>
                  <w:rStyle w:val="Hyperlink0"/>
                  <w:rFonts w:ascii="Calibri" w:hAnsi="Calibri"/>
                </w:rPr>
                <w:t>[6]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For rank 2 reception, we </w:t>
            </w:r>
            <w:r>
              <w:rPr>
                <w:rStyle w:val="None"/>
                <w:rFonts w:ascii="Calibri" w:hAnsi="Calibri"/>
                <w:b/>
                <w:bCs/>
              </w:rPr>
              <w:t>slightly prefer to make it optional</w:t>
            </w:r>
            <w:r>
              <w:rPr>
                <w:rStyle w:val="Hyperlink0"/>
                <w:rFonts w:ascii="Calibri" w:hAnsi="Calibri"/>
              </w:rPr>
              <w:t xml:space="preserve">. Accordingly, the NR </w:t>
            </w:r>
            <w:proofErr w:type="spellStart"/>
            <w:r>
              <w:rPr>
                <w:rStyle w:val="Hyperlink0"/>
                <w:rFonts w:ascii="Calibri" w:hAnsi="Calibri"/>
              </w:rPr>
              <w:t>sidelink</w:t>
            </w:r>
            <w:proofErr w:type="spellEnd"/>
            <w:r>
              <w:rPr>
                <w:rStyle w:val="Hyperlink0"/>
                <w:rFonts w:ascii="Calibri" w:hAnsi="Calibri"/>
              </w:rPr>
              <w:t xml:space="preserve"> UE is permitted to only support rank 1 transmission. This may help to keep a relatively low hardware complexity. However, some benefits of mandating it are also observed. As long as a UE supports rank 2 transmission, it may directly transmit to the peer UE or the groupcast RX UEs via 2 layers, which can be non-optimized.</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Intel Corporation </w:t>
            </w:r>
            <w:hyperlink w:anchor="Ref47802047" w:history="1">
              <w:r>
                <w:rPr>
                  <w:rStyle w:val="Hyperlink0"/>
                  <w:rFonts w:ascii="Calibri" w:hAnsi="Calibri"/>
                </w:rPr>
                <w:t>[7]</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Considering that closed loop MIMO schemes have limited applications in mobile NR-V2X </w:t>
            </w:r>
            <w:proofErr w:type="spellStart"/>
            <w:r>
              <w:rPr>
                <w:rStyle w:val="Hyperlink0"/>
                <w:rFonts w:ascii="Calibri" w:hAnsi="Calibri"/>
              </w:rPr>
              <w:t>sidelink</w:t>
            </w:r>
            <w:proofErr w:type="spellEnd"/>
            <w:r>
              <w:rPr>
                <w:rStyle w:val="Hyperlink0"/>
                <w:rFonts w:ascii="Calibri" w:hAnsi="Calibri"/>
              </w:rPr>
              <w:t xml:space="preserve"> scenarios and the fact that only unicast communication can potentially benefit from rank-2 support, it does not seem justified to have FG 15-19 as a basic one. Therefore our preference is </w:t>
            </w:r>
            <w:r>
              <w:rPr>
                <w:rStyle w:val="None"/>
                <w:rFonts w:ascii="Calibri" w:hAnsi="Calibri"/>
                <w:b/>
                <w:bCs/>
              </w:rPr>
              <w:t>not to have it as a basic FG</w:t>
            </w:r>
            <w:r>
              <w:rPr>
                <w:rStyle w:val="Hyperlink0"/>
                <w:rFonts w:ascii="Calibri" w:hAnsi="Calibri"/>
              </w:rPr>
              <w:t xml:space="preserve"> for Release 16 UEs and </w:t>
            </w:r>
            <w:proofErr w:type="spellStart"/>
            <w:r>
              <w:rPr>
                <w:rStyle w:val="Hyperlink0"/>
                <w:rFonts w:ascii="Calibri" w:hAnsi="Calibri"/>
              </w:rPr>
              <w:t>sidelink</w:t>
            </w:r>
            <w:proofErr w:type="spellEnd"/>
            <w:r>
              <w:rPr>
                <w:rStyle w:val="Hyperlink0"/>
                <w:rFonts w:ascii="Calibri" w:hAnsi="Calibri"/>
              </w:rPr>
              <w:t xml:space="preserve"> in general.</w:t>
            </w:r>
          </w:p>
        </w:tc>
      </w:tr>
      <w:tr w:rsidR="0072153F">
        <w:trPr>
          <w:trHeight w:val="146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LG Electronics </w:t>
            </w:r>
            <w:hyperlink w:anchor="Ref47802079" w:history="1">
              <w:r>
                <w:rPr>
                  <w:rStyle w:val="Hyperlink0"/>
                  <w:rFonts w:ascii="Calibri" w:hAnsi="Calibri"/>
                </w:rPr>
                <w:t>[13]</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Similarly to FG 15-14, we think that this FG does not need to be a basic FG.</w:t>
            </w:r>
          </w:p>
          <w:p w:rsidR="0072153F" w:rsidRDefault="00D64263">
            <w:pPr>
              <w:pStyle w:val="TAL"/>
              <w:rPr>
                <w:rStyle w:val="None"/>
              </w:rPr>
            </w:pPr>
            <w:r>
              <w:rPr>
                <w:rStyle w:val="None"/>
              </w:rPr>
              <w:t>15-19</w:t>
            </w:r>
            <w:r>
              <w:rPr>
                <w:rStyle w:val="None"/>
              </w:rPr>
              <w:tab/>
              <w:t>Support of rank 2 reception</w:t>
            </w:r>
            <w:r>
              <w:rPr>
                <w:rStyle w:val="None"/>
              </w:rPr>
              <w:tab/>
              <w:t>1) UE additionally supports rank 2 PSSCH reception</w:t>
            </w:r>
            <w:r>
              <w:rPr>
                <w:rStyle w:val="None"/>
              </w:rPr>
              <w:tab/>
              <w:t>15-1</w:t>
            </w:r>
            <w:r>
              <w:rPr>
                <w:rStyle w:val="None"/>
              </w:rPr>
              <w:tab/>
              <w:t>No</w:t>
            </w:r>
            <w:r>
              <w:rPr>
                <w:rStyle w:val="None"/>
              </w:rPr>
              <w:tab/>
              <w:t>Yes</w:t>
            </w:r>
            <w:r>
              <w:rPr>
                <w:rStyle w:val="None"/>
              </w:rPr>
              <w:tab/>
              <w:t>UE supports rank 1 PSSCH reception only.</w:t>
            </w:r>
            <w:r>
              <w:rPr>
                <w:rStyle w:val="None"/>
              </w:rPr>
              <w:tab/>
              <w:t>Per band</w:t>
            </w:r>
            <w:r>
              <w:rPr>
                <w:rStyle w:val="None"/>
              </w:rPr>
              <w:tab/>
              <w:t xml:space="preserve"> N.A.</w:t>
            </w:r>
            <w:r>
              <w:rPr>
                <w:rStyle w:val="None"/>
              </w:rPr>
              <w:tab/>
              <w:t>N.A.</w:t>
            </w:r>
            <w:r>
              <w:rPr>
                <w:rStyle w:val="None"/>
              </w:rPr>
              <w:tab/>
              <w:t>N.A.</w:t>
            </w:r>
            <w:r>
              <w:rPr>
                <w:rStyle w:val="None"/>
              </w:rPr>
              <w:tab/>
              <w:t xml:space="preserve">RAN1 does not see a need for the </w:t>
            </w:r>
            <w:proofErr w:type="spellStart"/>
            <w:r>
              <w:rPr>
                <w:rStyle w:val="None"/>
              </w:rPr>
              <w:t>gNB</w:t>
            </w:r>
            <w:proofErr w:type="spellEnd"/>
            <w:r>
              <w:rPr>
                <w:rStyle w:val="None"/>
              </w:rPr>
              <w:t xml:space="preserve"> to know if the feature is supported but would like to leave final decision to RAN2 </w:t>
            </w:r>
          </w:p>
          <w:p w:rsidR="0072153F" w:rsidRDefault="0072153F">
            <w:pPr>
              <w:pStyle w:val="TAL"/>
              <w:rPr>
                <w:rStyle w:val="None"/>
              </w:rPr>
            </w:pPr>
          </w:p>
          <w:p w:rsidR="0072153F" w:rsidRDefault="00D64263">
            <w:pPr>
              <w:pStyle w:val="TAL"/>
            </w:pPr>
            <w:r>
              <w:rPr>
                <w:rStyle w:val="None"/>
              </w:rPr>
              <w:tab/>
              <w:t xml:space="preserve">Optional with capability </w:t>
            </w:r>
            <w:proofErr w:type="spellStart"/>
            <w:r>
              <w:rPr>
                <w:rStyle w:val="None"/>
              </w:rPr>
              <w:t>signalling</w:t>
            </w:r>
            <w:proofErr w:type="spellEnd"/>
            <w:r>
              <w:rPr>
                <w:rStyle w:val="None"/>
              </w:rPr>
              <w:t xml:space="preserve"> </w:t>
            </w:r>
          </w:p>
        </w:tc>
      </w:tr>
      <w:tr w:rsidR="0072153F">
        <w:trPr>
          <w:trHeight w:val="60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NTT DOCOMO, INC. </w:t>
            </w:r>
            <w:hyperlink w:anchor="Ref47802090" w:history="1">
              <w:r>
                <w:rPr>
                  <w:rStyle w:val="Hyperlink0"/>
                  <w:rFonts w:ascii="Calibri" w:hAnsi="Calibri"/>
                </w:rPr>
                <w:t>[15]</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Mandatory/optional,</w:t>
            </w:r>
          </w:p>
          <w:p w:rsidR="0072153F" w:rsidRDefault="00D64263">
            <w:r>
              <w:rPr>
                <w:rStyle w:val="Hyperlink0"/>
                <w:rFonts w:ascii="Calibri" w:hAnsi="Calibri"/>
              </w:rPr>
              <w:t>-</w:t>
            </w:r>
            <w:r>
              <w:rPr>
                <w:rStyle w:val="Hyperlink0"/>
                <w:rFonts w:ascii="Calibri" w:hAnsi="Calibri"/>
              </w:rPr>
              <w:tab/>
              <w:t xml:space="preserve">We think this </w:t>
            </w:r>
            <w:r>
              <w:rPr>
                <w:rStyle w:val="None"/>
                <w:rFonts w:ascii="Calibri" w:hAnsi="Calibri"/>
                <w:b/>
                <w:bCs/>
              </w:rPr>
              <w:t>should be mandatorily supported</w:t>
            </w:r>
            <w:r>
              <w:rPr>
                <w:rStyle w:val="Hyperlink0"/>
                <w:rFonts w:ascii="Calibri" w:hAnsi="Calibri"/>
              </w:rPr>
              <w:t>, but we are OK with optional if majority companies would like to avoid it.</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Qualcomm Incorporated </w:t>
            </w:r>
            <w:hyperlink w:anchor="Ref47802096" w:history="1">
              <w:r>
                <w:rPr>
                  <w:rStyle w:val="Hyperlink0"/>
                  <w:rFonts w:ascii="Calibri" w:hAnsi="Calibri"/>
                </w:rPr>
                <w:t>[16]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This feature </w:t>
            </w:r>
            <w:r>
              <w:rPr>
                <w:rStyle w:val="None"/>
                <w:rFonts w:ascii="Calibri" w:hAnsi="Calibri"/>
                <w:b/>
                <w:bCs/>
              </w:rPr>
              <w:t>does not need to be a basic FG</w:t>
            </w:r>
            <w:r>
              <w:rPr>
                <w:rStyle w:val="Hyperlink0"/>
                <w:rFonts w:ascii="Calibri" w:hAnsi="Calibri"/>
              </w:rPr>
              <w:t xml:space="preserve">. Rank 2 transmissions are unlikely to be used for </w:t>
            </w:r>
            <w:proofErr w:type="spellStart"/>
            <w:r>
              <w:rPr>
                <w:rStyle w:val="Hyperlink0"/>
                <w:rFonts w:ascii="Calibri" w:hAnsi="Calibri"/>
              </w:rPr>
              <w:t>sidelink</w:t>
            </w:r>
            <w:proofErr w:type="spellEnd"/>
            <w:r>
              <w:rPr>
                <w:rStyle w:val="Hyperlink0"/>
                <w:rFonts w:ascii="Calibri" w:hAnsi="Calibri"/>
              </w:rPr>
              <w:t xml:space="preserve"> groupcast or broadcast transmissions and UEs can exchange capabilities during unicast connection setup.</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60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3"/>
        <w:gridCol w:w="2889"/>
        <w:gridCol w:w="7301"/>
        <w:gridCol w:w="1490"/>
        <w:gridCol w:w="526"/>
        <w:gridCol w:w="447"/>
        <w:gridCol w:w="3249"/>
        <w:gridCol w:w="757"/>
        <w:gridCol w:w="588"/>
        <w:gridCol w:w="517"/>
        <w:gridCol w:w="567"/>
        <w:gridCol w:w="1942"/>
        <w:gridCol w:w="1770"/>
      </w:tblGrid>
      <w:tr w:rsidR="0072153F">
        <w:trPr>
          <w:trHeight w:val="804"/>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15-22</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Support of fewer than 14 consecutive </w:t>
            </w:r>
            <w:proofErr w:type="spellStart"/>
            <w:r>
              <w:rPr>
                <w:rStyle w:val="None"/>
              </w:rPr>
              <w:t>sidelink</w:t>
            </w:r>
            <w:proofErr w:type="spellEnd"/>
            <w:r>
              <w:rPr>
                <w:rStyle w:val="None"/>
              </w:rPr>
              <w:t xml:space="preserve"> symbols in a slot </w:t>
            </w:r>
          </w:p>
        </w:tc>
        <w:tc>
          <w:tcPr>
            <w:tcW w:w="7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numPr>
                <w:ilvl w:val="0"/>
                <w:numId w:val="13"/>
              </w:numPr>
            </w:pPr>
            <w:r>
              <w:rPr>
                <w:rStyle w:val="None"/>
              </w:rPr>
              <w:t>UE additionally supports transmission/reception of SL slot configured with 7, 8, 9, 10, 11, 12, 13 consecutive symbols and all the corresponding DMRS patterns</w:t>
            </w: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At least one of 15-1, 15-2, 15-3</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Yes</w:t>
            </w:r>
          </w:p>
        </w:tc>
        <w:tc>
          <w:tcPr>
            <w:tcW w:w="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No</w:t>
            </w:r>
          </w:p>
        </w:tc>
        <w:tc>
          <w:tcPr>
            <w:tcW w:w="32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UE supports SL only in a SL slot configured with 14 consecutive symbols.</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Per band</w:t>
            </w:r>
          </w:p>
        </w:tc>
        <w:tc>
          <w:tcPr>
            <w:tcW w:w="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 N.A.</w:t>
            </w:r>
          </w:p>
        </w:tc>
        <w:tc>
          <w:tcPr>
            <w:tcW w:w="5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1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shd w:val="clear" w:color="auto" w:fill="FFFF00"/>
              </w:rPr>
              <w:t xml:space="preserve">FFS: This is the basic FG for NR </w:t>
            </w:r>
            <w:proofErr w:type="spellStart"/>
            <w:r>
              <w:rPr>
                <w:rStyle w:val="None"/>
                <w:shd w:val="clear" w:color="auto" w:fill="FFFF00"/>
              </w:rPr>
              <w:t>sidelink</w:t>
            </w:r>
            <w:proofErr w:type="spellEnd"/>
            <w:r>
              <w:rPr>
                <w:rStyle w:val="None"/>
              </w:rPr>
              <w:t xml:space="preserve"> </w:t>
            </w:r>
          </w:p>
          <w:p w:rsidR="0072153F" w:rsidRDefault="0072153F">
            <w:pPr>
              <w:pStyle w:val="TAL"/>
            </w:pP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Optional with capability </w:t>
            </w:r>
            <w:proofErr w:type="spellStart"/>
            <w:r>
              <w:rPr>
                <w:rStyle w:val="None"/>
              </w:rPr>
              <w:t>signalling</w:t>
            </w:r>
            <w:proofErr w:type="spellEnd"/>
          </w:p>
        </w:tc>
      </w:tr>
    </w:tbl>
    <w:p w:rsidR="0072153F" w:rsidRDefault="0072153F">
      <w:pPr>
        <w:pStyle w:val="maintext"/>
        <w:widowControl w:val="0"/>
        <w:spacing w:line="240" w:lineRule="auto"/>
        <w:ind w:firstLine="0"/>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Summary</w:t>
            </w:r>
          </w:p>
        </w:tc>
      </w:tr>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Vivo </w:t>
            </w:r>
            <w:hyperlink w:anchor="Ref47802019" w:history="1">
              <w:r>
                <w:rPr>
                  <w:rStyle w:val="Hyperlink0"/>
                  <w:rFonts w:ascii="Calibri" w:hAnsi="Calibri"/>
                </w:rPr>
                <w:t>[2]</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This </w:t>
            </w:r>
            <w:r>
              <w:rPr>
                <w:rStyle w:val="None"/>
                <w:rFonts w:ascii="Calibri" w:hAnsi="Calibri"/>
                <w:b/>
                <w:bCs/>
              </w:rPr>
              <w:t>feature can be optional</w:t>
            </w:r>
            <w:r>
              <w:rPr>
                <w:rStyle w:val="Hyperlink0"/>
                <w:rFonts w:ascii="Calibri" w:hAnsi="Calibri"/>
              </w:rPr>
              <w:t>. Without this feature, the NR V2X can still be deployed (with some limitation). On the other hand, mandating this feature would delay the V2X deployment as it is complicated in both implementation and IOT.</w:t>
            </w:r>
          </w:p>
        </w:tc>
      </w:tr>
      <w:tr w:rsidR="0072153F">
        <w:trPr>
          <w:trHeight w:val="1722"/>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lastRenderedPageBreak/>
              <w:t xml:space="preserve">ZTE </w:t>
            </w:r>
            <w:hyperlink w:anchor="Ref47802024" w:history="1">
              <w:r>
                <w:rPr>
                  <w:rStyle w:val="Hyperlink0"/>
                  <w:rFonts w:ascii="Calibri" w:hAnsi="Calibri"/>
                </w:rPr>
                <w:t>[3]</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The remaining issue is whether 15-22 is supported as a basic FG. Given already Tx/Rx based on full slot has been supported as basic FG in 15-1/15-2/15-3 catering for various scenarios, we don't see a different use case that strongly motivates the support of 15-22 as a basic FG</w:t>
            </w:r>
          </w:p>
          <w:p w:rsidR="0072153F" w:rsidRDefault="00D64263">
            <w:pPr>
              <w:pStyle w:val="TAL"/>
              <w:widowControl w:val="0"/>
              <w:numPr>
                <w:ilvl w:val="0"/>
                <w:numId w:val="14"/>
              </w:numPr>
            </w:pPr>
            <w:r>
              <w:rPr>
                <w:rStyle w:val="None"/>
                <w:rFonts w:ascii="Times New Roman" w:hAnsi="Times New Roman"/>
              </w:rPr>
              <w:t>15-22</w:t>
            </w:r>
            <w:r>
              <w:rPr>
                <w:rStyle w:val="None"/>
                <w:rFonts w:ascii="Times New Roman" w:hAnsi="Times New Roman"/>
              </w:rPr>
              <w:tab/>
              <w:t xml:space="preserve">Support of fewer than 14 consecutive </w:t>
            </w:r>
            <w:proofErr w:type="spellStart"/>
            <w:r>
              <w:rPr>
                <w:rStyle w:val="None"/>
                <w:rFonts w:ascii="Times New Roman" w:hAnsi="Times New Roman"/>
              </w:rPr>
              <w:t>sidelink</w:t>
            </w:r>
            <w:proofErr w:type="spellEnd"/>
            <w:r>
              <w:rPr>
                <w:rStyle w:val="None"/>
                <w:rFonts w:ascii="Times New Roman" w:hAnsi="Times New Roman"/>
              </w:rPr>
              <w:t xml:space="preserve"> symbols in a slot </w:t>
            </w:r>
            <w:r>
              <w:rPr>
                <w:rStyle w:val="None"/>
                <w:rFonts w:ascii="Times New Roman" w:hAnsi="Times New Roman"/>
              </w:rPr>
              <w:tab/>
              <w:t>UE additionally supports transmission/reception of SL slot configured with 7, 8, 9, 10, 11, 12, 13 consecutive symbols and all the corresponding DMRS patterns</w:t>
            </w:r>
          </w:p>
          <w:p w:rsidR="0072153F" w:rsidRDefault="00D64263">
            <w:pPr>
              <w:pStyle w:val="TAL"/>
              <w:rPr>
                <w:rStyle w:val="None"/>
                <w:rFonts w:ascii="Times New Roman" w:eastAsia="Times New Roman" w:hAnsi="Times New Roman" w:cs="Times New Roman"/>
                <w:strike/>
              </w:rPr>
            </w:pPr>
            <w:r>
              <w:rPr>
                <w:rStyle w:val="None"/>
                <w:rFonts w:ascii="Times New Roman" w:eastAsia="Times New Roman" w:hAnsi="Times New Roman" w:cs="Times New Roman"/>
              </w:rPr>
              <w:tab/>
            </w:r>
            <w:r>
              <w:rPr>
                <w:rStyle w:val="None"/>
                <w:rFonts w:ascii="Times New Roman" w:hAnsi="Times New Roman"/>
              </w:rPr>
              <w:t>At least one of '15-1, '15-2, '15-3</w:t>
            </w:r>
            <w:r>
              <w:rPr>
                <w:rStyle w:val="None"/>
                <w:rFonts w:ascii="Times New Roman" w:hAnsi="Times New Roman"/>
              </w:rPr>
              <w:tab/>
              <w:t>Yes</w:t>
            </w:r>
            <w:r>
              <w:rPr>
                <w:rStyle w:val="None"/>
                <w:rFonts w:ascii="Times New Roman" w:hAnsi="Times New Roman"/>
              </w:rPr>
              <w:tab/>
              <w:t>No</w:t>
            </w:r>
            <w:r>
              <w:rPr>
                <w:rStyle w:val="None"/>
                <w:rFonts w:ascii="Times New Roman" w:hAnsi="Times New Roman"/>
              </w:rPr>
              <w:tab/>
              <w:t>UE supports SL only in a SL slot configured with 14 consecutive symbols.</w:t>
            </w:r>
            <w:r>
              <w:rPr>
                <w:rStyle w:val="None"/>
                <w:rFonts w:ascii="Times New Roman" w:hAnsi="Times New Roman"/>
              </w:rPr>
              <w:tab/>
              <w:t>Per band</w:t>
            </w:r>
            <w:r>
              <w:rPr>
                <w:rStyle w:val="None"/>
                <w:rFonts w:ascii="Times New Roman" w:hAnsi="Times New Roman"/>
              </w:rPr>
              <w:tab/>
              <w:t xml:space="preserve"> N.A.</w:t>
            </w:r>
            <w:r>
              <w:rPr>
                <w:rStyle w:val="None"/>
                <w:rFonts w:ascii="Times New Roman" w:hAnsi="Times New Roman"/>
              </w:rPr>
              <w:tab/>
              <w:t>N/A</w:t>
            </w:r>
            <w:r>
              <w:rPr>
                <w:rStyle w:val="None"/>
                <w:rFonts w:ascii="Times New Roman" w:hAnsi="Times New Roman"/>
              </w:rPr>
              <w:tab/>
              <w:t>N.A.</w:t>
            </w:r>
            <w:r>
              <w:rPr>
                <w:rStyle w:val="None"/>
                <w:rFonts w:ascii="Times New Roman" w:hAnsi="Times New Roman"/>
              </w:rPr>
              <w:tab/>
            </w:r>
            <w:r>
              <w:rPr>
                <w:rStyle w:val="None"/>
                <w:rFonts w:ascii="Times New Roman" w:hAnsi="Times New Roman"/>
                <w:strike/>
              </w:rPr>
              <w:t xml:space="preserve">FFS: This is the basic FG for NR </w:t>
            </w:r>
            <w:proofErr w:type="spellStart"/>
            <w:r>
              <w:rPr>
                <w:rStyle w:val="None"/>
                <w:rFonts w:ascii="Times New Roman" w:hAnsi="Times New Roman"/>
                <w:strike/>
              </w:rPr>
              <w:t>sidelink</w:t>
            </w:r>
            <w:proofErr w:type="spellEnd"/>
            <w:r>
              <w:rPr>
                <w:rStyle w:val="None"/>
                <w:rFonts w:ascii="Times New Roman" w:hAnsi="Times New Roman"/>
                <w:strike/>
              </w:rPr>
              <w:t> </w:t>
            </w:r>
          </w:p>
          <w:p w:rsidR="0072153F" w:rsidRDefault="0072153F">
            <w:pPr>
              <w:pStyle w:val="TAL"/>
              <w:rPr>
                <w:rStyle w:val="None"/>
                <w:rFonts w:ascii="Times New Roman" w:eastAsia="Times New Roman" w:hAnsi="Times New Roman" w:cs="Times New Roman"/>
              </w:rPr>
            </w:pPr>
          </w:p>
          <w:p w:rsidR="0072153F" w:rsidRDefault="00D64263">
            <w:pPr>
              <w:pStyle w:val="TAL"/>
            </w:pPr>
            <w:r>
              <w:rPr>
                <w:rStyle w:val="None"/>
                <w:rFonts w:ascii="Times New Roman" w:eastAsia="Times New Roman" w:hAnsi="Times New Roman" w:cs="Times New Roman"/>
              </w:rPr>
              <w:tab/>
              <w:t xml:space="preserve">Optional with capability </w:t>
            </w:r>
            <w:proofErr w:type="spellStart"/>
            <w:r>
              <w:rPr>
                <w:rStyle w:val="None"/>
                <w:rFonts w:ascii="Times New Roman" w:eastAsia="Times New Roman" w:hAnsi="Times New Roman" w:cs="Times New Roman"/>
              </w:rPr>
              <w:t>signalling</w:t>
            </w:r>
            <w:proofErr w:type="spellEnd"/>
          </w:p>
        </w:tc>
      </w:tr>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CATT </w:t>
            </w:r>
            <w:hyperlink w:anchor="Ref47802029" w:history="1">
              <w:r>
                <w:rPr>
                  <w:rStyle w:val="Hyperlink0"/>
                  <w:rFonts w:ascii="Calibri" w:hAnsi="Calibri"/>
                </w:rPr>
                <w:t>[4]</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This FG can be potentially used when </w:t>
            </w:r>
            <w:proofErr w:type="spellStart"/>
            <w:r>
              <w:rPr>
                <w:rStyle w:val="Hyperlink0"/>
                <w:rFonts w:ascii="Calibri" w:hAnsi="Calibri"/>
              </w:rPr>
              <w:t>sidelink</w:t>
            </w:r>
            <w:proofErr w:type="spellEnd"/>
            <w:r>
              <w:rPr>
                <w:rStyle w:val="Hyperlink0"/>
                <w:rFonts w:ascii="Calibri" w:hAnsi="Calibri"/>
              </w:rPr>
              <w:t xml:space="preserve"> is deployed on licensed spectrum. Otherwise, it is unnecessary to support this FG. Therefore, this FG </w:t>
            </w:r>
            <w:r>
              <w:rPr>
                <w:rStyle w:val="None"/>
                <w:rFonts w:ascii="Calibri" w:hAnsi="Calibri"/>
                <w:b/>
                <w:bCs/>
              </w:rPr>
              <w:t>should be an optional FG</w:t>
            </w:r>
            <w:r>
              <w:rPr>
                <w:rStyle w:val="Hyperlink0"/>
                <w:rFonts w:ascii="Calibri" w:hAnsi="Calibri"/>
              </w:rPr>
              <w:t>.</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Huawei, HiSilicon </w:t>
            </w:r>
            <w:hyperlink w:anchor="Ref47802042" w:history="1">
              <w:r>
                <w:rPr>
                  <w:rStyle w:val="Hyperlink0"/>
                  <w:rFonts w:ascii="Calibri" w:hAnsi="Calibri"/>
                </w:rPr>
                <w:t>[6]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We think the support of 14-symbol slot is enough to achieve early commonality among V2X services. We </w:t>
            </w:r>
            <w:r>
              <w:rPr>
                <w:rStyle w:val="None"/>
                <w:rFonts w:ascii="Calibri" w:hAnsi="Calibri"/>
                <w:b/>
                <w:bCs/>
              </w:rPr>
              <w:t>do not see good justifications to mandate</w:t>
            </w:r>
            <w:r>
              <w:rPr>
                <w:rStyle w:val="Hyperlink0"/>
                <w:rFonts w:ascii="Calibri" w:hAnsi="Calibri"/>
              </w:rPr>
              <w:t xml:space="preserve"> this FG.</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Intel Corporation </w:t>
            </w:r>
            <w:hyperlink w:anchor="Ref47802047" w:history="1">
              <w:r>
                <w:rPr>
                  <w:rStyle w:val="Hyperlink0"/>
                  <w:rFonts w:ascii="Calibri" w:hAnsi="Calibri"/>
                </w:rPr>
                <w:t>[7]</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The main motivation to have this FG as a basic one is support additional flexibility in terms of forward compatibility solutions. We believe it is important aspect to consider and therefore agree to </w:t>
            </w:r>
            <w:r>
              <w:rPr>
                <w:rStyle w:val="None"/>
                <w:rFonts w:ascii="Calibri" w:hAnsi="Calibri"/>
                <w:b/>
                <w:bCs/>
              </w:rPr>
              <w:t>define this FG as a basic one</w:t>
            </w:r>
            <w:r>
              <w:rPr>
                <w:rStyle w:val="Hyperlink0"/>
                <w:rFonts w:ascii="Calibri" w:hAnsi="Calibri"/>
              </w:rPr>
              <w:t>.</w:t>
            </w:r>
          </w:p>
        </w:tc>
      </w:tr>
      <w:tr w:rsidR="0072153F">
        <w:trPr>
          <w:trHeight w:val="17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LG Electronics </w:t>
            </w:r>
            <w:hyperlink w:anchor="Ref47802079" w:history="1">
              <w:r>
                <w:rPr>
                  <w:rStyle w:val="Hyperlink0"/>
                  <w:rFonts w:ascii="Calibri" w:hAnsi="Calibri"/>
                </w:rPr>
                <w:t>[13]</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This FG is not necessary for the ITS dedicated spectrum. It may be useful in some licensed spectrum operations but considering the possibility of reusing the implementation of the out-of-coverage operation, this FG does not need to be mandated even for the licensed spectrum.</w:t>
            </w:r>
          </w:p>
          <w:p w:rsidR="0072153F" w:rsidRDefault="00D64263">
            <w:pPr>
              <w:pStyle w:val="TAL"/>
              <w:numPr>
                <w:ilvl w:val="0"/>
                <w:numId w:val="16"/>
              </w:numPr>
            </w:pPr>
            <w:r>
              <w:rPr>
                <w:rStyle w:val="None"/>
              </w:rPr>
              <w:t>15-22</w:t>
            </w:r>
            <w:r>
              <w:rPr>
                <w:rStyle w:val="None"/>
              </w:rPr>
              <w:tab/>
              <w:t xml:space="preserve">Support of fewer than 14 consecutive </w:t>
            </w:r>
            <w:proofErr w:type="spellStart"/>
            <w:r>
              <w:rPr>
                <w:rStyle w:val="None"/>
              </w:rPr>
              <w:t>sidelink</w:t>
            </w:r>
            <w:proofErr w:type="spellEnd"/>
            <w:r>
              <w:rPr>
                <w:rStyle w:val="None"/>
              </w:rPr>
              <w:t xml:space="preserve"> symbols in a slot </w:t>
            </w:r>
            <w:r>
              <w:rPr>
                <w:rStyle w:val="None"/>
              </w:rPr>
              <w:tab/>
              <w:t>UE additionally supports transmission/reception of SL slot configured with 7, 8, 9, 10, 11, 12, 13 consecutive symbols and all the corresponding DMRS patterns</w:t>
            </w:r>
          </w:p>
          <w:p w:rsidR="0072153F" w:rsidRDefault="00D64263">
            <w:pPr>
              <w:pStyle w:val="TAL"/>
              <w:rPr>
                <w:rStyle w:val="None"/>
              </w:rPr>
            </w:pPr>
            <w:r>
              <w:rPr>
                <w:rStyle w:val="None"/>
              </w:rPr>
              <w:tab/>
              <w:t>At least one of 15-1, 15-2, 15-3</w:t>
            </w:r>
            <w:r>
              <w:rPr>
                <w:rStyle w:val="None"/>
              </w:rPr>
              <w:tab/>
              <w:t>Yes</w:t>
            </w:r>
            <w:r>
              <w:rPr>
                <w:rStyle w:val="None"/>
              </w:rPr>
              <w:tab/>
              <w:t>No</w:t>
            </w:r>
            <w:r>
              <w:rPr>
                <w:rStyle w:val="None"/>
              </w:rPr>
              <w:tab/>
              <w:t>UE supports SL only in a SL slot configured with 14 consecutive symbols.</w:t>
            </w:r>
            <w:r>
              <w:rPr>
                <w:rStyle w:val="None"/>
              </w:rPr>
              <w:tab/>
              <w:t>Per band</w:t>
            </w:r>
            <w:r>
              <w:rPr>
                <w:rStyle w:val="None"/>
              </w:rPr>
              <w:tab/>
              <w:t xml:space="preserve"> N.A.</w:t>
            </w:r>
            <w:r>
              <w:rPr>
                <w:rStyle w:val="None"/>
              </w:rPr>
              <w:tab/>
              <w:t>N/A</w:t>
            </w:r>
            <w:r>
              <w:rPr>
                <w:rStyle w:val="None"/>
              </w:rPr>
              <w:tab/>
              <w:t>N.A.</w:t>
            </w:r>
            <w:r>
              <w:rPr>
                <w:rStyle w:val="None"/>
              </w:rPr>
              <w:tab/>
            </w:r>
          </w:p>
          <w:p w:rsidR="0072153F" w:rsidRDefault="0072153F">
            <w:pPr>
              <w:pStyle w:val="TAL"/>
              <w:rPr>
                <w:rStyle w:val="None"/>
              </w:rPr>
            </w:pPr>
          </w:p>
          <w:p w:rsidR="0072153F" w:rsidRDefault="00D64263">
            <w:pPr>
              <w:pStyle w:val="TAL"/>
            </w:pPr>
            <w:r>
              <w:rPr>
                <w:rStyle w:val="None"/>
              </w:rPr>
              <w:tab/>
              <w:t xml:space="preserve">Optional with capability </w:t>
            </w:r>
            <w:proofErr w:type="spellStart"/>
            <w:r>
              <w:rPr>
                <w:rStyle w:val="None"/>
              </w:rPr>
              <w:t>signalling</w:t>
            </w:r>
            <w:proofErr w:type="spellEnd"/>
          </w:p>
        </w:tc>
      </w:tr>
      <w:tr w:rsidR="0072153F">
        <w:trPr>
          <w:trHeight w:val="60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NTT DOCOMO, INC. </w:t>
            </w:r>
            <w:hyperlink w:anchor="Ref47802090" w:history="1">
              <w:r>
                <w:rPr>
                  <w:rStyle w:val="Hyperlink0"/>
                  <w:rFonts w:ascii="Calibri" w:hAnsi="Calibri"/>
                </w:rPr>
                <w:t>[15]</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Note,</w:t>
            </w:r>
          </w:p>
          <w:p w:rsidR="0072153F" w:rsidRDefault="00D64263">
            <w:r>
              <w:rPr>
                <w:rStyle w:val="Hyperlink0"/>
                <w:rFonts w:ascii="Calibri" w:hAnsi="Calibri"/>
              </w:rPr>
              <w:t>-</w:t>
            </w:r>
            <w:r>
              <w:rPr>
                <w:rStyle w:val="Hyperlink0"/>
                <w:rFonts w:ascii="Calibri" w:hAnsi="Calibri"/>
              </w:rPr>
              <w:tab/>
              <w:t xml:space="preserve">We think this FG </w:t>
            </w:r>
            <w:r>
              <w:rPr>
                <w:rStyle w:val="None"/>
                <w:rFonts w:ascii="Calibri" w:hAnsi="Calibri"/>
                <w:b/>
                <w:bCs/>
              </w:rPr>
              <w:t>can be optional</w:t>
            </w:r>
            <w:r>
              <w:rPr>
                <w:rStyle w:val="Hyperlink0"/>
                <w:rFonts w:ascii="Calibri" w:hAnsi="Calibri"/>
              </w:rPr>
              <w:t xml:space="preserve"> feature.</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Qualcomm Incorporated </w:t>
            </w:r>
            <w:hyperlink w:anchor="Ref47802096" w:history="1">
              <w:r>
                <w:rPr>
                  <w:rStyle w:val="Hyperlink0"/>
                  <w:rFonts w:ascii="Calibri" w:hAnsi="Calibri"/>
                </w:rPr>
                <w:t>[16]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Per prior RAN1 agreements, only </w:t>
            </w:r>
            <w:proofErr w:type="spellStart"/>
            <w:r>
              <w:rPr>
                <w:rStyle w:val="Hyperlink0"/>
                <w:rFonts w:ascii="Calibri" w:hAnsi="Calibri"/>
              </w:rPr>
              <w:t>sidelink</w:t>
            </w:r>
            <w:proofErr w:type="spellEnd"/>
            <w:r>
              <w:rPr>
                <w:rStyle w:val="Hyperlink0"/>
                <w:rFonts w:ascii="Calibri" w:hAnsi="Calibri"/>
              </w:rPr>
              <w:t xml:space="preserve"> slots with 14 consecutive </w:t>
            </w:r>
            <w:proofErr w:type="spellStart"/>
            <w:r>
              <w:rPr>
                <w:rStyle w:val="Hyperlink0"/>
                <w:rFonts w:ascii="Calibri" w:hAnsi="Calibri"/>
              </w:rPr>
              <w:t>sidelink</w:t>
            </w:r>
            <w:proofErr w:type="spellEnd"/>
            <w:r>
              <w:rPr>
                <w:rStyle w:val="Hyperlink0"/>
                <w:rFonts w:ascii="Calibri" w:hAnsi="Calibri"/>
              </w:rPr>
              <w:t xml:space="preserve"> symbols are required to be supported in a dedicated band. For a shared carrier, the network can configure UEs according to whether they support </w:t>
            </w:r>
            <w:proofErr w:type="spellStart"/>
            <w:r>
              <w:rPr>
                <w:rStyle w:val="Hyperlink0"/>
                <w:rFonts w:ascii="Calibri" w:hAnsi="Calibri"/>
              </w:rPr>
              <w:t>sidelink</w:t>
            </w:r>
            <w:proofErr w:type="spellEnd"/>
            <w:r>
              <w:rPr>
                <w:rStyle w:val="Hyperlink0"/>
                <w:rFonts w:ascii="Calibri" w:hAnsi="Calibri"/>
              </w:rPr>
              <w:t xml:space="preserve"> slots with fewer than 14 symbols or not. FG 15-22 is </w:t>
            </w:r>
            <w:r>
              <w:rPr>
                <w:rStyle w:val="None"/>
                <w:rFonts w:ascii="Calibri" w:hAnsi="Calibri"/>
                <w:b/>
                <w:bCs/>
              </w:rPr>
              <w:t>not a basic feature</w:t>
            </w:r>
            <w:r>
              <w:rPr>
                <w:rStyle w:val="Hyperlink0"/>
                <w:rFonts w:ascii="Calibri" w:hAnsi="Calibri"/>
              </w:rPr>
              <w:t xml:space="preserve"> for UEs supporting NR </w:t>
            </w:r>
            <w:proofErr w:type="spellStart"/>
            <w:r>
              <w:rPr>
                <w:rStyle w:val="Hyperlink0"/>
                <w:rFonts w:ascii="Calibri" w:hAnsi="Calibri"/>
              </w:rPr>
              <w:t>sidelink</w:t>
            </w:r>
            <w:proofErr w:type="spellEnd"/>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60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99"/>
        <w:gridCol w:w="3195"/>
        <w:gridCol w:w="6029"/>
        <w:gridCol w:w="2228"/>
        <w:gridCol w:w="527"/>
        <w:gridCol w:w="526"/>
        <w:gridCol w:w="222"/>
        <w:gridCol w:w="818"/>
        <w:gridCol w:w="597"/>
        <w:gridCol w:w="516"/>
        <w:gridCol w:w="567"/>
        <w:gridCol w:w="4666"/>
        <w:gridCol w:w="2116"/>
      </w:tblGrid>
      <w:tr w:rsidR="0072153F">
        <w:trPr>
          <w:trHeight w:val="1004"/>
        </w:trPr>
        <w:tc>
          <w:tcPr>
            <w:tcW w:w="5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15-23</w:t>
            </w:r>
          </w:p>
        </w:tc>
        <w:tc>
          <w:tcPr>
            <w:tcW w:w="31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Support of open loop SL power control and RSRP report</w:t>
            </w:r>
          </w:p>
        </w:tc>
        <w:tc>
          <w:tcPr>
            <w:tcW w:w="60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numPr>
                <w:ilvl w:val="0"/>
                <w:numId w:val="17"/>
              </w:numPr>
            </w:pPr>
            <w:r>
              <w:rPr>
                <w:rStyle w:val="None"/>
              </w:rPr>
              <w:t xml:space="preserve">Support </w:t>
            </w:r>
            <w:proofErr w:type="spellStart"/>
            <w:r>
              <w:rPr>
                <w:rStyle w:val="None"/>
              </w:rPr>
              <w:t>sidelink</w:t>
            </w:r>
            <w:proofErr w:type="spellEnd"/>
            <w:r>
              <w:rPr>
                <w:rStyle w:val="None"/>
              </w:rPr>
              <w:t xml:space="preserve"> pathloss based open loop power control and RSRP report in case of unicast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15-1 and at least one of 15-2 and 15-3</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Yes </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Yes</w:t>
            </w: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72153F"/>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Per band</w:t>
            </w:r>
          </w:p>
        </w:tc>
        <w:tc>
          <w:tcPr>
            <w:tcW w:w="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 N.A.</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N.A.</w:t>
            </w:r>
          </w:p>
        </w:tc>
        <w:tc>
          <w:tcPr>
            <w:tcW w:w="4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rPr>
                <w:rStyle w:val="None"/>
              </w:rPr>
            </w:pPr>
            <w:r>
              <w:rPr>
                <w:rStyle w:val="None"/>
              </w:rPr>
              <w:t xml:space="preserve">Working assumption: This FG is a basic UE FG </w:t>
            </w:r>
            <w:r>
              <w:rPr>
                <w:rStyle w:val="None"/>
                <w:shd w:val="clear" w:color="auto" w:fill="FFFF00"/>
              </w:rPr>
              <w:t>[at least]</w:t>
            </w:r>
            <w:r>
              <w:rPr>
                <w:rStyle w:val="None"/>
              </w:rPr>
              <w:t xml:space="preserve"> for UEs supporting mode 1</w:t>
            </w:r>
          </w:p>
          <w:p w:rsidR="0072153F" w:rsidRDefault="0072153F">
            <w:pPr>
              <w:pStyle w:val="TAL"/>
              <w:rPr>
                <w:rStyle w:val="None"/>
                <w:shd w:val="clear" w:color="auto" w:fill="FFFF00"/>
              </w:rPr>
            </w:pPr>
          </w:p>
          <w:p w:rsidR="0072153F" w:rsidRDefault="00D64263">
            <w:pPr>
              <w:pStyle w:val="TAL"/>
            </w:pPr>
            <w:r>
              <w:rPr>
                <w:rStyle w:val="None"/>
                <w:shd w:val="clear" w:color="auto" w:fill="FFFF00"/>
              </w:rPr>
              <w:t>FFS: whether this is a basic FG also for UEs not supporting mode 1</w:t>
            </w:r>
          </w:p>
        </w:tc>
        <w:tc>
          <w:tcPr>
            <w:tcW w:w="21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TAL"/>
            </w:pPr>
            <w:r>
              <w:rPr>
                <w:rStyle w:val="None"/>
              </w:rPr>
              <w:t xml:space="preserve">Optional with capability </w:t>
            </w:r>
            <w:proofErr w:type="spellStart"/>
            <w:r>
              <w:rPr>
                <w:rStyle w:val="None"/>
              </w:rPr>
              <w:t>signalling</w:t>
            </w:r>
            <w:proofErr w:type="spellEnd"/>
          </w:p>
        </w:tc>
      </w:tr>
    </w:tbl>
    <w:p w:rsidR="0072153F" w:rsidRDefault="0072153F">
      <w:pPr>
        <w:pStyle w:val="maintext"/>
        <w:widowControl w:val="0"/>
        <w:spacing w:line="240" w:lineRule="auto"/>
        <w:ind w:firstLine="0"/>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A5A5A5"/>
            <w:tcMar>
              <w:top w:w="80" w:type="dxa"/>
              <w:left w:w="80" w:type="dxa"/>
              <w:bottom w:w="80" w:type="dxa"/>
              <w:right w:w="80" w:type="dxa"/>
            </w:tcMar>
          </w:tcPr>
          <w:p w:rsidR="0072153F" w:rsidRDefault="00D64263">
            <w:r>
              <w:rPr>
                <w:rStyle w:val="Hyperlink0"/>
                <w:rFonts w:ascii="Calibri" w:hAnsi="Calibri"/>
              </w:rPr>
              <w:t>Summary</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spacing w:before="0" w:after="0"/>
              <w:jc w:val="left"/>
            </w:pPr>
            <w:r>
              <w:rPr>
                <w:rStyle w:val="Hyperlink0"/>
                <w:rFonts w:ascii="Calibri" w:hAnsi="Calibri"/>
              </w:rPr>
              <w:t xml:space="preserve">FUTUREWEI </w:t>
            </w:r>
            <w:hyperlink w:anchor="Ref47802010" w:history="1">
              <w:r>
                <w:rPr>
                  <w:rStyle w:val="Hyperlink0"/>
                  <w:rFonts w:ascii="Calibri" w:hAnsi="Calibri"/>
                </w:rPr>
                <w:t>[1]</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Open loop power control is a key feature to limit interference and to enable unicast. Consequently, it </w:t>
            </w:r>
            <w:r>
              <w:rPr>
                <w:rStyle w:val="None"/>
                <w:rFonts w:ascii="Calibri" w:hAnsi="Calibri"/>
                <w:b/>
                <w:bCs/>
              </w:rPr>
              <w:t>should be part of the basic feature group for both mode-1 and mode-2</w:t>
            </w:r>
            <w:r>
              <w:rPr>
                <w:rStyle w:val="Hyperlink0"/>
                <w:rFonts w:ascii="Calibri" w:hAnsi="Calibri"/>
              </w:rPr>
              <w:t xml:space="preserve">. For consistency, we suggest doing what was done for NR-U features and capture the basic FG in both the notes and the optional/mandatory columns. Note that this was already done for most of the V2X features (e.g., 15-1, 15-2, etc.) </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Vivo </w:t>
            </w:r>
            <w:hyperlink w:anchor="Ref47802019" w:history="1">
              <w:r>
                <w:rPr>
                  <w:rStyle w:val="Hyperlink0"/>
                  <w:rFonts w:ascii="Calibri" w:hAnsi="Calibri"/>
                </w:rPr>
                <w:t>[2]</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Fonts w:ascii="Calibri" w:hAnsi="Calibri"/>
                <w:b/>
                <w:bCs/>
              </w:rPr>
              <w:t>At least the DL pathloss based OLPC should be supported</w:t>
            </w:r>
            <w:r>
              <w:rPr>
                <w:rStyle w:val="Hyperlink0"/>
                <w:rFonts w:ascii="Calibri" w:hAnsi="Calibri"/>
              </w:rPr>
              <w:t xml:space="preserve">, for mode-1 and mode-2 operation in licensed band, otherwise, the network may have great concern to enable </w:t>
            </w:r>
            <w:proofErr w:type="spellStart"/>
            <w:r>
              <w:rPr>
                <w:rStyle w:val="Hyperlink0"/>
                <w:rFonts w:ascii="Calibri" w:hAnsi="Calibri"/>
              </w:rPr>
              <w:t>sidelink</w:t>
            </w:r>
            <w:proofErr w:type="spellEnd"/>
            <w:r>
              <w:rPr>
                <w:rStyle w:val="Hyperlink0"/>
                <w:rFonts w:ascii="Calibri" w:hAnsi="Calibri"/>
              </w:rPr>
              <w:t xml:space="preserve"> operation for UE due to unpredictable interference from </w:t>
            </w:r>
            <w:proofErr w:type="spellStart"/>
            <w:r>
              <w:rPr>
                <w:rStyle w:val="Hyperlink0"/>
                <w:rFonts w:ascii="Calibri" w:hAnsi="Calibri"/>
              </w:rPr>
              <w:t>sidelink</w:t>
            </w:r>
            <w:proofErr w:type="spellEnd"/>
            <w:r>
              <w:rPr>
                <w:rStyle w:val="Hyperlink0"/>
                <w:rFonts w:ascii="Calibri" w:hAnsi="Calibri"/>
              </w:rPr>
              <w:t xml:space="preserve"> to </w:t>
            </w:r>
            <w:proofErr w:type="spellStart"/>
            <w:r>
              <w:rPr>
                <w:rStyle w:val="Hyperlink0"/>
                <w:rFonts w:ascii="Calibri" w:hAnsi="Calibri"/>
              </w:rPr>
              <w:t>Uu</w:t>
            </w:r>
            <w:proofErr w:type="spellEnd"/>
            <w:r>
              <w:rPr>
                <w:rStyle w:val="Hyperlink0"/>
                <w:rFonts w:ascii="Calibri" w:hAnsi="Calibri"/>
              </w:rPr>
              <w:t xml:space="preserve"> interface.</w:t>
            </w:r>
          </w:p>
        </w:tc>
      </w:tr>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CATT </w:t>
            </w:r>
            <w:hyperlink w:anchor="Ref47802029" w:history="1">
              <w:r>
                <w:rPr>
                  <w:rStyle w:val="Hyperlink0"/>
                  <w:rFonts w:ascii="Calibri" w:hAnsi="Calibri"/>
                </w:rPr>
                <w:t>[4]</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This feature is only applicable when </w:t>
            </w:r>
            <w:proofErr w:type="spellStart"/>
            <w:r>
              <w:rPr>
                <w:rStyle w:val="Hyperlink0"/>
                <w:rFonts w:ascii="Calibri" w:hAnsi="Calibri"/>
              </w:rPr>
              <w:t>sidelink</w:t>
            </w:r>
            <w:proofErr w:type="spellEnd"/>
            <w:r>
              <w:rPr>
                <w:rStyle w:val="Hyperlink0"/>
                <w:rFonts w:ascii="Calibri" w:hAnsi="Calibri"/>
              </w:rPr>
              <w:t xml:space="preserve"> is deployed on licensed spectrum. Otherwise, it is unnecessary to support this feature.</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Huawei, HiSilicon </w:t>
            </w:r>
            <w:hyperlink w:anchor="Ref47802042" w:history="1">
              <w:r>
                <w:rPr>
                  <w:rStyle w:val="Hyperlink0"/>
                  <w:rFonts w:ascii="Calibri" w:hAnsi="Calibri"/>
                </w:rPr>
                <w:t>[6]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We think this FG </w:t>
            </w:r>
            <w:r>
              <w:rPr>
                <w:rStyle w:val="None"/>
                <w:rFonts w:ascii="Calibri" w:hAnsi="Calibri"/>
                <w:b/>
                <w:bCs/>
              </w:rPr>
              <w:t>should be mandatory for all SL UEs</w:t>
            </w:r>
            <w:r>
              <w:rPr>
                <w:rStyle w:val="Hyperlink0"/>
                <w:rFonts w:ascii="Calibri" w:hAnsi="Calibri"/>
              </w:rPr>
              <w:t>. If there are SL UEs with no power control capability will seriously impact the system performance and should not be supported.</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Intel Corporation </w:t>
            </w:r>
            <w:hyperlink w:anchor="Ref47802047" w:history="1">
              <w:r>
                <w:rPr>
                  <w:rStyle w:val="Hyperlink0"/>
                  <w:rFonts w:ascii="Calibri" w:hAnsi="Calibri"/>
                </w:rPr>
                <w:t>[7]</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Given that support of downlink pathloss based open loop power control for </w:t>
            </w:r>
            <w:proofErr w:type="spellStart"/>
            <w:r>
              <w:rPr>
                <w:rStyle w:val="Hyperlink0"/>
                <w:rFonts w:ascii="Calibri" w:hAnsi="Calibri"/>
              </w:rPr>
              <w:t>sidelink</w:t>
            </w:r>
            <w:proofErr w:type="spellEnd"/>
            <w:r>
              <w:rPr>
                <w:rStyle w:val="Hyperlink0"/>
                <w:rFonts w:ascii="Calibri" w:hAnsi="Calibri"/>
              </w:rPr>
              <w:t xml:space="preserve"> was already agreed for Mode-1 TX and Mode-2 TX UEs, and there is already WA that this FG is a basic one for Mode-1 UEs, we do not see why Mode-2 UEs cannot support this FG and therefore it can be also considered as a </w:t>
            </w:r>
            <w:r>
              <w:rPr>
                <w:rStyle w:val="None"/>
                <w:rFonts w:ascii="Calibri" w:hAnsi="Calibri"/>
                <w:b/>
                <w:bCs/>
              </w:rPr>
              <w:t>basic one for Mode-2</w:t>
            </w:r>
            <w:r>
              <w:rPr>
                <w:rStyle w:val="Hyperlink0"/>
                <w:rFonts w:ascii="Calibri" w:hAnsi="Calibri"/>
              </w:rPr>
              <w:t xml:space="preserve"> UEs.</w:t>
            </w:r>
          </w:p>
        </w:tc>
      </w:tr>
      <w:tr w:rsidR="0072153F">
        <w:trPr>
          <w:trHeight w:val="158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lastRenderedPageBreak/>
              <w:t xml:space="preserve">LG Electronics </w:t>
            </w:r>
            <w:hyperlink w:anchor="Ref47802079" w:history="1">
              <w:r>
                <w:rPr>
                  <w:rStyle w:val="Hyperlink0"/>
                  <w:rFonts w:ascii="Calibri" w:hAnsi="Calibri"/>
                </w:rPr>
                <w:t>[13]</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 xml:space="preserve">The use of SL pathloss based </w:t>
            </w:r>
            <w:proofErr w:type="spellStart"/>
            <w:r>
              <w:rPr>
                <w:rStyle w:val="Hyperlink0"/>
                <w:rFonts w:ascii="Calibri" w:hAnsi="Calibri"/>
              </w:rPr>
              <w:t>sidelink</w:t>
            </w:r>
            <w:proofErr w:type="spellEnd"/>
            <w:r>
              <w:rPr>
                <w:rStyle w:val="Hyperlink0"/>
                <w:rFonts w:ascii="Calibri" w:hAnsi="Calibri"/>
              </w:rPr>
              <w:t xml:space="preserve"> power control is limited to unicast and it may cause adverse impact on some other scenarios; for example, the change of TX power may make it difficult to assume the same level of interference on a resource reserved by an SCI, so the overall mode 2 performance might be degraded. Our preference is not to mandate this FG in any case (including what was already included in the working assumption), but considering that the additional implementation burden is limited for this FG, if the underlying assumption in the working assumption is that </w:t>
            </w:r>
            <w:proofErr w:type="spellStart"/>
            <w:r>
              <w:rPr>
                <w:rStyle w:val="Hyperlink0"/>
                <w:rFonts w:ascii="Calibri" w:hAnsi="Calibri"/>
              </w:rPr>
              <w:t>gNB</w:t>
            </w:r>
            <w:proofErr w:type="spellEnd"/>
            <w:r>
              <w:rPr>
                <w:rStyle w:val="Hyperlink0"/>
                <w:rFonts w:ascii="Calibri" w:hAnsi="Calibri"/>
              </w:rPr>
              <w:t xml:space="preserve"> can avoid such potential adverse impact, confirming the working assumption without mandating this in any other case is acceptable.</w:t>
            </w:r>
          </w:p>
          <w:p w:rsidR="0072153F" w:rsidRDefault="00D64263">
            <w:pPr>
              <w:pStyle w:val="TAL"/>
              <w:numPr>
                <w:ilvl w:val="0"/>
                <w:numId w:val="19"/>
              </w:numPr>
            </w:pPr>
            <w:r>
              <w:rPr>
                <w:rStyle w:val="None"/>
              </w:rPr>
              <w:t>15-23</w:t>
            </w:r>
            <w:r>
              <w:rPr>
                <w:rStyle w:val="None"/>
              </w:rPr>
              <w:tab/>
              <w:t>Support of open loop SL power control and RSRP report</w:t>
            </w:r>
            <w:r>
              <w:rPr>
                <w:rStyle w:val="None"/>
              </w:rPr>
              <w:tab/>
              <w:t xml:space="preserve">Support </w:t>
            </w:r>
            <w:proofErr w:type="spellStart"/>
            <w:r>
              <w:rPr>
                <w:rStyle w:val="None"/>
              </w:rPr>
              <w:t>sidelink</w:t>
            </w:r>
            <w:proofErr w:type="spellEnd"/>
            <w:r>
              <w:rPr>
                <w:rStyle w:val="None"/>
              </w:rPr>
              <w:t xml:space="preserve"> pathloss based open loop power control and RSRP report in case of unicast</w:t>
            </w:r>
          </w:p>
          <w:p w:rsidR="0072153F" w:rsidRDefault="00D64263">
            <w:pPr>
              <w:pStyle w:val="TAL"/>
            </w:pPr>
            <w:r>
              <w:rPr>
                <w:rStyle w:val="None"/>
              </w:rPr>
              <w:tab/>
              <w:t>15-1 and at least one of 15-2 and 15-3</w:t>
            </w:r>
            <w:r>
              <w:rPr>
                <w:rStyle w:val="None"/>
              </w:rPr>
              <w:tab/>
              <w:t xml:space="preserve">Yes </w:t>
            </w:r>
            <w:r>
              <w:rPr>
                <w:rStyle w:val="None"/>
              </w:rPr>
              <w:tab/>
            </w:r>
            <w:proofErr w:type="spellStart"/>
            <w:r>
              <w:rPr>
                <w:rStyle w:val="None"/>
              </w:rPr>
              <w:t>Yes</w:t>
            </w:r>
            <w:proofErr w:type="spellEnd"/>
            <w:r>
              <w:rPr>
                <w:rStyle w:val="None"/>
              </w:rPr>
              <w:tab/>
            </w:r>
            <w:r>
              <w:rPr>
                <w:rStyle w:val="None"/>
              </w:rPr>
              <w:tab/>
              <w:t>Per band</w:t>
            </w:r>
            <w:r>
              <w:rPr>
                <w:rStyle w:val="None"/>
              </w:rPr>
              <w:tab/>
              <w:t xml:space="preserve"> N.A.</w:t>
            </w:r>
            <w:r>
              <w:rPr>
                <w:rStyle w:val="None"/>
              </w:rPr>
              <w:tab/>
              <w:t>N/A</w:t>
            </w:r>
            <w:r>
              <w:rPr>
                <w:rStyle w:val="None"/>
              </w:rPr>
              <w:tab/>
              <w:t>N.A.</w:t>
            </w:r>
            <w:r>
              <w:rPr>
                <w:rStyle w:val="None"/>
              </w:rPr>
              <w:tab/>
            </w:r>
            <w:r>
              <w:rPr>
                <w:rStyle w:val="None"/>
              </w:rPr>
              <w:tab/>
              <w:t xml:space="preserve">Optional with capability </w:t>
            </w:r>
            <w:proofErr w:type="spellStart"/>
            <w:r>
              <w:rPr>
                <w:rStyle w:val="None"/>
              </w:rPr>
              <w:t>signalling</w:t>
            </w:r>
            <w:proofErr w:type="spellEnd"/>
          </w:p>
        </w:tc>
      </w:tr>
      <w:tr w:rsidR="0072153F">
        <w:trPr>
          <w:trHeight w:val="60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NTT DOCOMO, INC. </w:t>
            </w:r>
            <w:hyperlink w:anchor="Ref47802090" w:history="1">
              <w:r>
                <w:rPr>
                  <w:rStyle w:val="Hyperlink0"/>
                  <w:rFonts w:ascii="Calibri" w:hAnsi="Calibri"/>
                </w:rPr>
                <w:t>[15]</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Fonts w:ascii="Calibri" w:eastAsia="Calibri" w:hAnsi="Calibri" w:cs="Calibri"/>
              </w:rPr>
            </w:pPr>
            <w:r>
              <w:rPr>
                <w:rStyle w:val="Hyperlink0"/>
                <w:rFonts w:ascii="Calibri" w:hAnsi="Calibri"/>
              </w:rPr>
              <w:t>Note,</w:t>
            </w:r>
          </w:p>
          <w:p w:rsidR="0072153F" w:rsidRDefault="00D64263">
            <w:r>
              <w:rPr>
                <w:rStyle w:val="Hyperlink0"/>
                <w:rFonts w:ascii="Calibri" w:hAnsi="Calibri"/>
              </w:rPr>
              <w:t>-</w:t>
            </w:r>
            <w:r>
              <w:rPr>
                <w:rStyle w:val="Hyperlink0"/>
                <w:rFonts w:ascii="Calibri" w:hAnsi="Calibri"/>
              </w:rPr>
              <w:tab/>
              <w:t xml:space="preserve">We think this </w:t>
            </w:r>
            <w:r>
              <w:rPr>
                <w:rStyle w:val="None"/>
                <w:rFonts w:ascii="Calibri" w:hAnsi="Calibri"/>
                <w:b/>
                <w:bCs/>
              </w:rPr>
              <w:t>should be mandatorily supported</w:t>
            </w:r>
            <w:r>
              <w:rPr>
                <w:rStyle w:val="Hyperlink0"/>
                <w:rFonts w:ascii="Calibri" w:hAnsi="Calibri"/>
              </w:rPr>
              <w:t>, but we are OK with optional if majority companies would like to avoid it.</w:t>
            </w:r>
          </w:p>
        </w:tc>
      </w:tr>
      <w:tr w:rsidR="0072153F">
        <w:trPr>
          <w:trHeight w:val="486"/>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Qualcomm Incorporated </w:t>
            </w:r>
            <w:hyperlink w:anchor="Ref47802096" w:history="1">
              <w:r>
                <w:rPr>
                  <w:rStyle w:val="Hyperlink0"/>
                  <w:rFonts w:ascii="Calibri" w:hAnsi="Calibri"/>
                </w:rPr>
                <w:t>[16]</w:t>
              </w:r>
            </w:hyperlink>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Hyperlink0"/>
                <w:rFonts w:ascii="Calibri" w:hAnsi="Calibri"/>
              </w:rPr>
              <w:t xml:space="preserve">This feature </w:t>
            </w:r>
            <w:r>
              <w:rPr>
                <w:rStyle w:val="None"/>
                <w:rFonts w:ascii="Calibri" w:hAnsi="Calibri"/>
                <w:b/>
                <w:bCs/>
              </w:rPr>
              <w:t>does not need to be a basic FG</w:t>
            </w:r>
            <w:r>
              <w:rPr>
                <w:rStyle w:val="Hyperlink0"/>
                <w:rFonts w:ascii="Calibri" w:hAnsi="Calibri"/>
              </w:rPr>
              <w:t xml:space="preserve"> for UEs not supporting Mode 1.</w:t>
            </w:r>
          </w:p>
        </w:tc>
      </w:tr>
    </w:tbl>
    <w:p w:rsidR="0072153F" w:rsidRDefault="0072153F" w:rsidP="003C6BE7">
      <w:pPr>
        <w:pStyle w:val="maintext"/>
        <w:ind w:firstLine="0"/>
        <w:rPr>
          <w:rStyle w:val="None"/>
          <w:rFonts w:ascii="Calibri" w:eastAsia="Calibri" w:hAnsi="Calibri" w:cs="Calibri"/>
        </w:rPr>
      </w:pPr>
    </w:p>
    <w:p w:rsidR="0072153F" w:rsidRDefault="00D64263">
      <w:pPr>
        <w:pStyle w:val="Heading1"/>
        <w:numPr>
          <w:ilvl w:val="0"/>
          <w:numId w:val="20"/>
        </w:numPr>
        <w:jc w:val="both"/>
      </w:pPr>
      <w:r>
        <w:rPr>
          <w:rStyle w:val="None"/>
        </w:rPr>
        <w:t>Issues for discussion during the preparation phase</w:t>
      </w:r>
    </w:p>
    <w:p w:rsidR="0072153F" w:rsidRDefault="00D64263">
      <w:pPr>
        <w:pStyle w:val="maintext"/>
        <w:ind w:firstLine="180"/>
        <w:rPr>
          <w:rStyle w:val="None"/>
          <w:rFonts w:ascii="Calibri" w:eastAsia="Calibri" w:hAnsi="Calibri" w:cs="Calibri"/>
        </w:rPr>
      </w:pPr>
      <w:r>
        <w:rPr>
          <w:rStyle w:val="None"/>
          <w:rFonts w:ascii="Calibri" w:hAnsi="Calibri"/>
        </w:rPr>
        <w:t>After review of contributions submitted to RAN1 #102-e in this agenda item, the following topics have been identified by the moderator as candidates for discussion/approval during RAN1 #102-e. Companies are invited to express their views in the tables below whether these topics should be discussed during RAN1 #102-e.</w:t>
      </w:r>
    </w:p>
    <w:p w:rsidR="0072153F" w:rsidRDefault="00D64263">
      <w:pPr>
        <w:pStyle w:val="Heading1"/>
        <w:numPr>
          <w:ilvl w:val="1"/>
          <w:numId w:val="2"/>
        </w:numPr>
        <w:jc w:val="both"/>
      </w:pPr>
      <w:r>
        <w:rPr>
          <w:rStyle w:val="normaltextrun"/>
        </w:rPr>
        <w:t>Understanding on X value for PSCCH reception capability (FG 15-1)</w:t>
      </w:r>
    </w:p>
    <w:p w:rsidR="0072153F" w:rsidRDefault="00D64263">
      <w:pPr>
        <w:pStyle w:val="maintext"/>
        <w:ind w:firstLine="180"/>
        <w:rPr>
          <w:rStyle w:val="None"/>
          <w:rFonts w:ascii="Calibri" w:eastAsia="Calibri" w:hAnsi="Calibri" w:cs="Calibri"/>
        </w:rPr>
      </w:pPr>
      <w:r>
        <w:rPr>
          <w:rStyle w:val="None"/>
          <w:rFonts w:ascii="Calibri" w:hAnsi="Calibri"/>
        </w:rPr>
        <w:t xml:space="preserve">One company would like to clarify the understanding on X value for PSCCH reception capability (FG15-1). </w:t>
      </w:r>
    </w:p>
    <w:p w:rsidR="0072153F" w:rsidRDefault="00D64263">
      <w:pPr>
        <w:pStyle w:val="maintext"/>
        <w:ind w:firstLine="180"/>
        <w:rPr>
          <w:rStyle w:val="None"/>
          <w:rFonts w:ascii="Calibri" w:eastAsia="Calibri" w:hAnsi="Calibri" w:cs="Calibri"/>
        </w:rPr>
      </w:pPr>
      <w:r>
        <w:rPr>
          <w:rStyle w:val="None"/>
          <w:rFonts w:ascii="Calibri" w:hAnsi="Calibri"/>
        </w:rPr>
        <w:t>Companies are invited to express their views in the table below whether this proposal should be discussed during RAN1 #102-e.</w:t>
      </w: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Comments/Questions/Suggestions</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Samsung</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think that this clarification is necessary to have a common understanding for X value. After discussion, we want to add a note on this clarification.</w:t>
            </w:r>
          </w:p>
        </w:tc>
      </w:tr>
      <w:tr w:rsidR="0072153F">
        <w:trPr>
          <w:trHeight w:val="44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Qualcomm</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don’t think there’s a contradiction between specifications and the UE feature list on X. Specifications state that a UE is not required to decode more than 1 PSCCH in a PSCCH candidate resource. X in the feature list indicates that the UE could decode more, e.g. with different OCC as Samsung mentioned in their contribution</w:t>
            </w:r>
          </w:p>
        </w:tc>
      </w:tr>
      <w:tr w:rsidR="0072153F">
        <w:trPr>
          <w:trHeight w:val="254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vivo</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Pr>
            </w:pPr>
            <w:r>
              <w:rPr>
                <w:rStyle w:val="None"/>
              </w:rPr>
              <w:t>The value of X seems to be defined in this way according to the following working assumption in RAN1#101-e. If company has concerns on the value we can discuss it in the structure AI on whether any modification to the WA is needed or note. So no need to discuss it in UE feature.</w:t>
            </w:r>
          </w:p>
          <w:p w:rsidR="0072153F" w:rsidRDefault="0072153F">
            <w:pPr>
              <w:rPr>
                <w:rStyle w:val="None"/>
              </w:rPr>
            </w:pPr>
          </w:p>
          <w:p w:rsidR="0072153F" w:rsidRDefault="00D64263">
            <w:pPr>
              <w:jc w:val="left"/>
              <w:rPr>
                <w:rStyle w:val="None"/>
                <w:rFonts w:ascii="Times New Roman" w:eastAsia="Times New Roman" w:hAnsi="Times New Roman" w:cs="Times New Roman"/>
                <w:sz w:val="24"/>
                <w:szCs w:val="24"/>
                <w:shd w:val="clear" w:color="auto" w:fill="808000"/>
              </w:rPr>
            </w:pPr>
            <w:r>
              <w:rPr>
                <w:rStyle w:val="None"/>
                <w:rFonts w:ascii="Times New Roman" w:hAnsi="Times New Roman"/>
                <w:sz w:val="24"/>
                <w:szCs w:val="24"/>
                <w:shd w:val="clear" w:color="auto" w:fill="808000"/>
              </w:rPr>
              <w:t>Working assumption:</w:t>
            </w:r>
          </w:p>
          <w:p w:rsidR="0072153F" w:rsidRDefault="00D64263">
            <w:pPr>
              <w:numPr>
                <w:ilvl w:val="0"/>
                <w:numId w:val="21"/>
              </w:numPr>
              <w:spacing w:before="0" w:after="0"/>
              <w:jc w:val="left"/>
              <w:rPr>
                <w:rFonts w:ascii="Times New Roman" w:hAnsi="Times New Roman"/>
                <w:sz w:val="24"/>
                <w:szCs w:val="24"/>
              </w:rPr>
            </w:pPr>
            <w:r>
              <w:rPr>
                <w:rStyle w:val="Hyperlink0"/>
                <w:rFonts w:ascii="Times New Roman" w:hAnsi="Times New Roman"/>
                <w:sz w:val="24"/>
                <w:szCs w:val="24"/>
              </w:rPr>
              <w:t>The frequency-domain OCC length for PSCCH is {</w:t>
            </w:r>
            <w:r>
              <w:rPr>
                <w:rStyle w:val="None"/>
                <w:rFonts w:ascii="Times New Roman" w:hAnsi="Times New Roman"/>
                <w:strike/>
                <w:color w:val="FF0000"/>
                <w:sz w:val="24"/>
                <w:szCs w:val="24"/>
                <w:u w:color="FF0000"/>
              </w:rPr>
              <w:t xml:space="preserve">2, </w:t>
            </w:r>
            <w:r>
              <w:rPr>
                <w:rStyle w:val="Hyperlink0"/>
                <w:rFonts w:ascii="Times New Roman" w:hAnsi="Times New Roman"/>
                <w:sz w:val="24"/>
                <w:szCs w:val="24"/>
              </w:rPr>
              <w:t>3</w:t>
            </w:r>
            <w:r>
              <w:rPr>
                <w:rStyle w:val="None"/>
                <w:rFonts w:ascii="Times New Roman" w:hAnsi="Times New Roman"/>
                <w:strike/>
                <w:color w:val="FF0000"/>
                <w:sz w:val="24"/>
                <w:szCs w:val="24"/>
                <w:u w:color="FF0000"/>
              </w:rPr>
              <w:t>, 4</w:t>
            </w:r>
            <w:r>
              <w:rPr>
                <w:rStyle w:val="Hyperlink0"/>
                <w:rFonts w:ascii="Times New Roman" w:hAnsi="Times New Roman"/>
                <w:sz w:val="24"/>
                <w:szCs w:val="24"/>
              </w:rPr>
              <w:t>}</w:t>
            </w:r>
          </w:p>
          <w:p w:rsidR="0072153F" w:rsidRDefault="00D64263">
            <w:pPr>
              <w:numPr>
                <w:ilvl w:val="1"/>
                <w:numId w:val="21"/>
              </w:numPr>
              <w:spacing w:before="0" w:after="0"/>
              <w:jc w:val="left"/>
              <w:rPr>
                <w:rFonts w:ascii="Times New Roman" w:hAnsi="Times New Roman"/>
                <w:sz w:val="24"/>
                <w:szCs w:val="24"/>
              </w:rPr>
            </w:pPr>
            <w:r>
              <w:rPr>
                <w:rStyle w:val="Hyperlink0"/>
                <w:rFonts w:ascii="Times New Roman" w:hAnsi="Times New Roman"/>
                <w:sz w:val="24"/>
                <w:szCs w:val="24"/>
              </w:rPr>
              <w:t xml:space="preserve"> The same LTE requirement and procedure for UE blind decoding (w.r.t. to OCC vs. LTE’s cyclic shifts) for PSCCH applies</w:t>
            </w:r>
          </w:p>
          <w:p w:rsidR="0072153F" w:rsidRDefault="0072153F"/>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LGE</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Agree with Qualcomm that no clarification is needed in the UE feature list.</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Huawei, HiSilicon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No need to discuss this. Further to the remarks from Qualcomm and vivo, a very similar situation exists in LTE V2X.</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Panasonic</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Our understanding is same as Qualcomm. It may not be required to have the discussion but it would be worth to clarify such understanding as the clarification.</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Ericsson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No need to discuss the value of X. Leaving the value as X indicates that a UE can decode more than one PSCCH.</w:t>
            </w:r>
          </w:p>
        </w:tc>
      </w:tr>
      <w:tr w:rsidR="00D64263">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263" w:rsidRDefault="00D64263">
            <w:pPr>
              <w:pStyle w:val="paragraph"/>
              <w:spacing w:before="0" w:after="0"/>
              <w:rPr>
                <w:rStyle w:val="None"/>
                <w:sz w:val="20"/>
                <w:szCs w:val="20"/>
              </w:rPr>
            </w:pPr>
            <w:r>
              <w:rPr>
                <w:rStyle w:val="None"/>
                <w:sz w:val="20"/>
                <w:szCs w:val="20"/>
              </w:rPr>
              <w:t>Apple</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263" w:rsidRDefault="00D64263">
            <w:pPr>
              <w:rPr>
                <w:rStyle w:val="None"/>
              </w:rPr>
            </w:pPr>
            <w:r>
              <w:rPr>
                <w:rStyle w:val="None"/>
              </w:rPr>
              <w:t xml:space="preserve">No need to discuss the value of X in the UE feature list. </w:t>
            </w:r>
          </w:p>
        </w:tc>
      </w:tr>
      <w:tr w:rsidR="00D64FDE">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FDE" w:rsidRDefault="00D64FDE">
            <w:pPr>
              <w:pStyle w:val="paragraph"/>
              <w:spacing w:before="0" w:after="0"/>
              <w:rPr>
                <w:rStyle w:val="None"/>
                <w:sz w:val="20"/>
                <w:szCs w:val="20"/>
              </w:rPr>
            </w:pPr>
            <w:r>
              <w:rPr>
                <w:rStyle w:val="None"/>
                <w:sz w:val="20"/>
                <w:szCs w:val="20"/>
              </w:rPr>
              <w:lastRenderedPageBreak/>
              <w:t>Intel</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FDE" w:rsidRDefault="00D64FDE">
            <w:pPr>
              <w:rPr>
                <w:rStyle w:val="None"/>
              </w:rPr>
            </w:pPr>
            <w:r>
              <w:rPr>
                <w:rStyle w:val="None"/>
              </w:rPr>
              <w:t>No need to discuss further in the UE feature list.</w:t>
            </w:r>
          </w:p>
        </w:tc>
      </w:tr>
      <w:tr w:rsidR="009670B7">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pPr>
              <w:pStyle w:val="paragraph"/>
              <w:spacing w:before="0" w:after="0"/>
              <w:rPr>
                <w:rStyle w:val="None"/>
                <w:sz w:val="20"/>
                <w:szCs w:val="20"/>
              </w:rPr>
            </w:pPr>
            <w:r>
              <w:rPr>
                <w:rStyle w:val="None"/>
                <w:rFonts w:hint="eastAsia"/>
                <w:sz w:val="20"/>
                <w:szCs w:val="20"/>
              </w:rPr>
              <w:t>MediaTek</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rsidP="009670B7">
            <w:pPr>
              <w:rPr>
                <w:rStyle w:val="None"/>
                <w:rFonts w:ascii="Calibri" w:hAnsi="Calibri"/>
              </w:rPr>
            </w:pPr>
            <w:r>
              <w:rPr>
                <w:rStyle w:val="None"/>
                <w:rFonts w:ascii="Calibri" w:hAnsi="Calibri"/>
              </w:rPr>
              <w:t xml:space="preserve">Our understanding is close to interpretation 2. However, UE could decode more with the higher value of X (i.e., 2*floor (NRB /10 RBs)) even though it is not required. </w:t>
            </w:r>
          </w:p>
          <w:p w:rsidR="009670B7" w:rsidRDefault="009670B7" w:rsidP="009670B7">
            <w:pPr>
              <w:rPr>
                <w:rStyle w:val="None"/>
              </w:rPr>
            </w:pPr>
            <w:r>
              <w:rPr>
                <w:rStyle w:val="None"/>
                <w:rFonts w:ascii="Calibri" w:hAnsi="Calibri"/>
              </w:rPr>
              <w:t xml:space="preserve">Besides, it is also fine for us to remove the higher value of X (i.e., 2*floor (NRB /10 RBs)) since it can be left up to UE implementation anyway. </w:t>
            </w:r>
          </w:p>
        </w:tc>
      </w:tr>
      <w:tr w:rsidR="00356BE4">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6BE4" w:rsidRDefault="00356BE4" w:rsidP="00356BE4">
            <w:pPr>
              <w:pStyle w:val="paragraph"/>
              <w:spacing w:before="0" w:after="0"/>
              <w:rPr>
                <w:rStyle w:val="None"/>
                <w:sz w:val="20"/>
                <w:szCs w:val="20"/>
              </w:rPr>
            </w:pPr>
            <w:r>
              <w:rPr>
                <w:rStyle w:val="None"/>
                <w:rFonts w:hint="eastAsia"/>
                <w:sz w:val="20"/>
                <w:szCs w:val="20"/>
              </w:rPr>
              <w:t>C</w:t>
            </w:r>
            <w:r>
              <w:rPr>
                <w:rStyle w:val="None"/>
                <w:sz w:val="20"/>
                <w:szCs w:val="20"/>
              </w:rPr>
              <w:t>ATT</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6BE4" w:rsidRDefault="00356BE4" w:rsidP="00356BE4">
            <w:pPr>
              <w:rPr>
                <w:rStyle w:val="None"/>
              </w:rPr>
            </w:pPr>
            <w:r>
              <w:rPr>
                <w:rStyle w:val="None"/>
                <w:rFonts w:hint="eastAsia"/>
              </w:rPr>
              <w:t>N</w:t>
            </w:r>
            <w:r>
              <w:rPr>
                <w:rStyle w:val="None"/>
              </w:rPr>
              <w:t xml:space="preserve">o need to discuss further </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p w:rsidR="0072153F" w:rsidRDefault="00D64263">
      <w:pPr>
        <w:pStyle w:val="Heading1"/>
        <w:numPr>
          <w:ilvl w:val="1"/>
          <w:numId w:val="22"/>
        </w:numPr>
        <w:jc w:val="both"/>
      </w:pPr>
      <w:r>
        <w:rPr>
          <w:rStyle w:val="normaltextrun"/>
        </w:rPr>
        <w:t>Note for component (6) of FG 15-2</w:t>
      </w:r>
    </w:p>
    <w:p w:rsidR="0072153F" w:rsidRDefault="00D64263">
      <w:pPr>
        <w:pStyle w:val="maintext"/>
        <w:ind w:firstLine="180"/>
        <w:rPr>
          <w:rStyle w:val="None"/>
          <w:rFonts w:ascii="Calibri" w:eastAsia="Calibri" w:hAnsi="Calibri" w:cs="Calibri"/>
        </w:rPr>
      </w:pPr>
      <w:r>
        <w:rPr>
          <w:rStyle w:val="None"/>
          <w:rFonts w:ascii="Calibri" w:hAnsi="Calibri"/>
        </w:rPr>
        <w:t>One company would like to remove the note for component (6) of FG 15-2.</w:t>
      </w:r>
    </w:p>
    <w:p w:rsidR="0072153F" w:rsidRDefault="00D64263">
      <w:pPr>
        <w:pStyle w:val="maintext"/>
        <w:ind w:firstLine="180"/>
        <w:rPr>
          <w:rStyle w:val="None"/>
          <w:rFonts w:ascii="Calibri" w:eastAsia="Calibri" w:hAnsi="Calibri" w:cs="Calibri"/>
        </w:rPr>
      </w:pPr>
      <w:r>
        <w:rPr>
          <w:rStyle w:val="None"/>
          <w:rFonts w:ascii="Calibri" w:hAnsi="Calibri"/>
        </w:rPr>
        <w:t>Companies are invited to express their views in the table below whether this proposal should be discussed during RAN1 #102-e.</w:t>
      </w: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Comments/Questions/Suggestions</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Qualcomm</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We’re not clear on why the note needs to be revisited</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vivo</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have the same question as Qualcomm.</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LGE</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The note doesn’t need to be revisited in our view.</w:t>
            </w:r>
          </w:p>
        </w:tc>
      </w:tr>
      <w:tr w:rsidR="0072153F">
        <w:trPr>
          <w:trHeight w:val="56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Huawei, HiSilicon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Pr>
            </w:pPr>
            <w:r>
              <w:rPr>
                <w:rStyle w:val="None"/>
              </w:rPr>
              <w:t>The note does not need to be revisited.</w:t>
            </w:r>
          </w:p>
          <w:p w:rsidR="0072153F" w:rsidRDefault="00D64263">
            <w:r>
              <w:rPr>
                <w:rStyle w:val="None"/>
              </w:rPr>
              <w:t>It seems a comment in our paper has been misunderstood.</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Panasonic</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Our reading of component (6) is to describe the candidate values. Then it is necessary to be kept as what is the signaling.</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Ericsson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This issue does not need to be revisited. There is no need to remove the note for component (6). In our view, the note is needed.</w:t>
            </w:r>
          </w:p>
        </w:tc>
      </w:tr>
      <w:tr w:rsidR="00D64263">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263" w:rsidRDefault="00D64263">
            <w:pPr>
              <w:pStyle w:val="paragraph"/>
              <w:spacing w:before="0" w:after="0"/>
              <w:rPr>
                <w:rStyle w:val="None"/>
                <w:sz w:val="20"/>
                <w:szCs w:val="20"/>
              </w:rPr>
            </w:pPr>
            <w:r>
              <w:rPr>
                <w:rStyle w:val="None"/>
                <w:sz w:val="20"/>
                <w:szCs w:val="20"/>
              </w:rPr>
              <w:t>Apple</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263" w:rsidRDefault="00D64263">
            <w:pPr>
              <w:rPr>
                <w:rStyle w:val="None"/>
              </w:rPr>
            </w:pPr>
            <w:r>
              <w:rPr>
                <w:rStyle w:val="None"/>
              </w:rPr>
              <w:t xml:space="preserve">The noted does not need to be revisited. </w:t>
            </w:r>
          </w:p>
        </w:tc>
      </w:tr>
      <w:tr w:rsidR="00D64FDE">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FDE" w:rsidRDefault="00D64FDE">
            <w:pPr>
              <w:pStyle w:val="paragraph"/>
              <w:spacing w:before="0" w:after="0"/>
              <w:rPr>
                <w:rStyle w:val="None"/>
                <w:sz w:val="20"/>
                <w:szCs w:val="20"/>
              </w:rPr>
            </w:pPr>
            <w:r>
              <w:rPr>
                <w:rStyle w:val="None"/>
                <w:sz w:val="20"/>
                <w:szCs w:val="20"/>
              </w:rPr>
              <w:t>Intel</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FDE" w:rsidRDefault="00D64FDE">
            <w:pPr>
              <w:rPr>
                <w:rStyle w:val="None"/>
              </w:rPr>
            </w:pPr>
            <w:r>
              <w:rPr>
                <w:rStyle w:val="None"/>
              </w:rPr>
              <w:t>We are not clear on motivation</w:t>
            </w:r>
            <w:r w:rsidR="007423A3">
              <w:rPr>
                <w:rStyle w:val="None"/>
              </w:rPr>
              <w:t xml:space="preserve"> to revisit and p</w:t>
            </w:r>
            <w:r>
              <w:rPr>
                <w:rStyle w:val="None"/>
              </w:rPr>
              <w:t>refer not to revisit.</w:t>
            </w:r>
          </w:p>
        </w:tc>
      </w:tr>
      <w:tr w:rsidR="009670B7">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pPr>
              <w:pStyle w:val="paragraph"/>
              <w:spacing w:before="0" w:after="0"/>
              <w:rPr>
                <w:rStyle w:val="None"/>
                <w:sz w:val="20"/>
                <w:szCs w:val="20"/>
              </w:rPr>
            </w:pPr>
            <w:r>
              <w:rPr>
                <w:rStyle w:val="None"/>
                <w:rFonts w:hint="eastAsia"/>
                <w:sz w:val="20"/>
                <w:szCs w:val="20"/>
              </w:rPr>
              <w:t>MediaTek</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pPr>
              <w:rPr>
                <w:rStyle w:val="None"/>
              </w:rPr>
            </w:pPr>
            <w:r>
              <w:rPr>
                <w:rStyle w:val="None"/>
                <w:rFonts w:hint="eastAsia"/>
              </w:rPr>
              <w:t>No need.</w:t>
            </w:r>
          </w:p>
        </w:tc>
      </w:tr>
      <w:tr w:rsidR="00356BE4">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6BE4" w:rsidRDefault="00356BE4" w:rsidP="00356BE4">
            <w:pPr>
              <w:pStyle w:val="paragraph"/>
              <w:spacing w:before="0" w:after="0"/>
              <w:rPr>
                <w:rStyle w:val="None"/>
                <w:sz w:val="20"/>
                <w:szCs w:val="20"/>
              </w:rPr>
            </w:pPr>
            <w:r>
              <w:rPr>
                <w:rStyle w:val="None"/>
                <w:rFonts w:hint="eastAsia"/>
                <w:sz w:val="20"/>
                <w:szCs w:val="20"/>
              </w:rPr>
              <w:t>C</w:t>
            </w:r>
            <w:r>
              <w:rPr>
                <w:rStyle w:val="None"/>
                <w:sz w:val="20"/>
                <w:szCs w:val="20"/>
              </w:rPr>
              <w:t>ATT</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6BE4" w:rsidRDefault="00356BE4" w:rsidP="00356BE4">
            <w:pPr>
              <w:rPr>
                <w:rStyle w:val="None"/>
              </w:rPr>
            </w:pPr>
            <w:r>
              <w:rPr>
                <w:rStyle w:val="None"/>
              </w:rPr>
              <w:t xml:space="preserve">No need to revisit the note. </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p w:rsidR="0072153F" w:rsidRDefault="00D64263">
      <w:pPr>
        <w:pStyle w:val="Heading1"/>
        <w:numPr>
          <w:ilvl w:val="1"/>
          <w:numId w:val="23"/>
        </w:numPr>
        <w:jc w:val="both"/>
      </w:pPr>
      <w:r>
        <w:rPr>
          <w:rStyle w:val="normaltextrun"/>
        </w:rPr>
        <w:t>FG 15-1 as prerequisite for FG 15-2</w:t>
      </w:r>
    </w:p>
    <w:p w:rsidR="0072153F" w:rsidRDefault="00D64263">
      <w:pPr>
        <w:pStyle w:val="maintext"/>
        <w:ind w:firstLine="180"/>
        <w:rPr>
          <w:rStyle w:val="None"/>
          <w:rFonts w:ascii="Calibri" w:eastAsia="Calibri" w:hAnsi="Calibri" w:cs="Calibri"/>
        </w:rPr>
      </w:pPr>
      <w:r>
        <w:rPr>
          <w:rStyle w:val="None"/>
          <w:rFonts w:ascii="Calibri" w:hAnsi="Calibri"/>
        </w:rPr>
        <w:t>One company would like to add FG 15-1 as prerequisite FG for FG 15-2.</w:t>
      </w:r>
    </w:p>
    <w:p w:rsidR="0072153F" w:rsidRDefault="00D64263">
      <w:pPr>
        <w:pStyle w:val="maintext"/>
        <w:ind w:firstLine="180"/>
        <w:rPr>
          <w:rStyle w:val="None"/>
          <w:rFonts w:ascii="Calibri" w:eastAsia="Calibri" w:hAnsi="Calibri" w:cs="Calibri"/>
        </w:rPr>
      </w:pPr>
      <w:r>
        <w:rPr>
          <w:rStyle w:val="None"/>
          <w:rFonts w:ascii="Calibri" w:hAnsi="Calibri"/>
        </w:rPr>
        <w:t>Companies are invited to express their views in the table below whether this proposal should be discussed during RAN1 #102-e.</w:t>
      </w: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Comments/Questions/Suggestions</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lastRenderedPageBreak/>
              <w:t>OPPO</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Agree to discuss adding FG 15-1 as prerequisite FG for FG 15-2</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Qualcomm</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agree with the proposal</w:t>
            </w:r>
          </w:p>
        </w:tc>
      </w:tr>
      <w:tr w:rsidR="0072153F">
        <w:trPr>
          <w:trHeight w:val="56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vivo</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rPr>
                <w:rStyle w:val="None"/>
              </w:rPr>
            </w:pPr>
            <w:r>
              <w:rPr>
                <w:rStyle w:val="None"/>
              </w:rPr>
              <w:t xml:space="preserve">No need to discuss this issue. </w:t>
            </w:r>
          </w:p>
          <w:p w:rsidR="0072153F" w:rsidRDefault="00D64263">
            <w:r>
              <w:rPr>
                <w:rStyle w:val="None"/>
              </w:rPr>
              <w:t>Given that FG 15-1 is a basic FG, no matter it is a prerequisite of FG 15-2 or not, there is no any real impact, i.e., there would be no case that a R16 UE supports 15-2 but not 15-1.</w:t>
            </w:r>
          </w:p>
        </w:tc>
      </w:tr>
      <w:tr w:rsidR="0072153F">
        <w:trPr>
          <w:trHeight w:val="44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LGE</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 xml:space="preserve">Agree with vivo that FG 15-1 will be anyhow supported by any UE supporting NR SL. Besides the reason of being a basic FG, FG 15-1 doesn’t need to be a prerequisite of FG 15-2 as mode 1 transmission is possible even without </w:t>
            </w:r>
            <w:proofErr w:type="spellStart"/>
            <w:r>
              <w:rPr>
                <w:rStyle w:val="None"/>
              </w:rPr>
              <w:t>sidelink</w:t>
            </w:r>
            <w:proofErr w:type="spellEnd"/>
            <w:r>
              <w:rPr>
                <w:rStyle w:val="None"/>
              </w:rPr>
              <w:t xml:space="preserve"> RX from the technical perspective. FG 15-3 needed FG 15-2 as sensing should be done in mode 2.</w:t>
            </w:r>
          </w:p>
        </w:tc>
      </w:tr>
      <w:tr w:rsidR="0072153F">
        <w:trPr>
          <w:trHeight w:val="44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Huawei, HiSilicon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No need to discuss. A pre-requisite should mean this FG cannot work without its pre-requisite FGs being supported. That is not the case between 15-2 and 15-1. The question for 15-1 is whether a UE must nevertheless support it, and it has already been agreed as basic.</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Panasonic</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see the need of the discussion.</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Ericsson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do not think is needed to include 15-1 as prerequisite of 15-2. We have a similar view as Vivo here, since 15-1 is a basic FG it will be supported by all UEs.</w:t>
            </w:r>
          </w:p>
        </w:tc>
      </w:tr>
      <w:tr w:rsidR="00D64FDE">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FDE" w:rsidRDefault="00D64FDE">
            <w:pPr>
              <w:pStyle w:val="paragraph"/>
              <w:spacing w:before="0" w:after="0"/>
              <w:rPr>
                <w:rStyle w:val="None"/>
                <w:sz w:val="20"/>
                <w:szCs w:val="20"/>
              </w:rPr>
            </w:pPr>
            <w:r>
              <w:rPr>
                <w:rStyle w:val="None"/>
                <w:sz w:val="20"/>
                <w:szCs w:val="20"/>
              </w:rPr>
              <w:t>Intel</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FDE" w:rsidRDefault="007423A3">
            <w:pPr>
              <w:rPr>
                <w:rStyle w:val="None"/>
              </w:rPr>
            </w:pPr>
            <w:r>
              <w:rPr>
                <w:rStyle w:val="None"/>
              </w:rPr>
              <w:t>No need to discuss this aspect</w:t>
            </w:r>
          </w:p>
        </w:tc>
      </w:tr>
      <w:tr w:rsidR="009670B7">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pPr>
              <w:pStyle w:val="paragraph"/>
              <w:spacing w:before="0" w:after="0"/>
              <w:rPr>
                <w:rStyle w:val="None"/>
                <w:sz w:val="20"/>
                <w:szCs w:val="20"/>
              </w:rPr>
            </w:pPr>
            <w:r>
              <w:rPr>
                <w:rStyle w:val="None"/>
                <w:rFonts w:hint="eastAsia"/>
                <w:sz w:val="20"/>
                <w:szCs w:val="20"/>
              </w:rPr>
              <w:t>MediaTek</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rsidP="009670B7">
            <w:pPr>
              <w:rPr>
                <w:rStyle w:val="None"/>
              </w:rPr>
            </w:pPr>
            <w:r>
              <w:rPr>
                <w:rStyle w:val="None"/>
              </w:rPr>
              <w:t>S</w:t>
            </w:r>
            <w:r>
              <w:rPr>
                <w:rStyle w:val="None"/>
                <w:rFonts w:hint="eastAsia"/>
              </w:rPr>
              <w:t xml:space="preserve">imilar </w:t>
            </w:r>
            <w:r>
              <w:rPr>
                <w:rStyle w:val="None"/>
              </w:rPr>
              <w:t>view as others, i.e., anyway 15-1 is the basic FG.</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color w:val="FF0000"/>
          <w:u w:color="FF0000"/>
        </w:rPr>
      </w:pPr>
    </w:p>
    <w:p w:rsidR="0072153F" w:rsidRDefault="00D64263">
      <w:pPr>
        <w:pStyle w:val="Heading1"/>
        <w:numPr>
          <w:ilvl w:val="1"/>
          <w:numId w:val="24"/>
        </w:numPr>
        <w:jc w:val="both"/>
      </w:pPr>
      <w:r>
        <w:rPr>
          <w:rStyle w:val="normaltextrun"/>
        </w:rPr>
        <w:t>Prerequisite for FG 15-6</w:t>
      </w:r>
    </w:p>
    <w:p w:rsidR="0072153F" w:rsidRDefault="00D64263">
      <w:pPr>
        <w:pStyle w:val="maintext"/>
        <w:ind w:firstLine="180"/>
        <w:rPr>
          <w:rStyle w:val="None"/>
          <w:rFonts w:ascii="Calibri" w:eastAsia="Calibri" w:hAnsi="Calibri" w:cs="Calibri"/>
        </w:rPr>
      </w:pPr>
      <w:r>
        <w:rPr>
          <w:rStyle w:val="None"/>
          <w:rFonts w:ascii="Calibri" w:hAnsi="Calibri"/>
        </w:rPr>
        <w:t xml:space="preserve">One company would like to add “in the same band per band combination” to “UE supports LTE V2X </w:t>
      </w:r>
      <w:proofErr w:type="spellStart"/>
      <w:r>
        <w:rPr>
          <w:rStyle w:val="None"/>
          <w:rFonts w:ascii="Calibri" w:hAnsi="Calibri"/>
        </w:rPr>
        <w:t>sidelink</w:t>
      </w:r>
      <w:proofErr w:type="spellEnd"/>
      <w:r>
        <w:rPr>
          <w:rStyle w:val="None"/>
          <w:rFonts w:ascii="Calibri" w:hAnsi="Calibri"/>
        </w:rPr>
        <w:t>” as prerequisite for FG 15-6.</w:t>
      </w:r>
    </w:p>
    <w:p w:rsidR="0072153F" w:rsidRDefault="00D64263">
      <w:pPr>
        <w:pStyle w:val="maintext"/>
        <w:ind w:firstLine="180"/>
        <w:rPr>
          <w:rStyle w:val="None"/>
          <w:rFonts w:ascii="Calibri" w:eastAsia="Calibri" w:hAnsi="Calibri" w:cs="Calibri"/>
        </w:rPr>
      </w:pPr>
      <w:r>
        <w:rPr>
          <w:rStyle w:val="None"/>
          <w:rFonts w:ascii="Calibri" w:hAnsi="Calibri"/>
        </w:rPr>
        <w:t>Companies are invited to express their views in the table below whether this proposal should be discussed during RAN1 #102-e.</w:t>
      </w: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Comments/Questions/Suggestions</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OPPO</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This issue should be discussed</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Qualcomm</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agree that FG 15-6 needs more discussion, including this issue, and propose to have all FG 15-6 discussions together</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vivo</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No sure whether this prerequisite should be added – if a UE does not support LTE V2X in a band, it has no motivation to report FG 15-6 for that band (given that 15-6 is defined per band combination).</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LGE</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think FG 15-6 doesn’t need to be limited to the case where LTE and NR V2X are in the same band, but it’s okay to discuss overall FG 15-6 issues including the prerequisite and the consequence if not supported.</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Huawei, HiSilicon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Could impact RRC? Then we should decide/clarify it.</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Panasonic</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agree the need of the discussion.</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Ericsson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would like to have more clarification with respect to the impact of this issue. We are open to discuss it.</w:t>
            </w:r>
          </w:p>
        </w:tc>
      </w:tr>
      <w:tr w:rsidR="00D64263">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263" w:rsidRDefault="00D64263">
            <w:pPr>
              <w:pStyle w:val="paragraph"/>
              <w:spacing w:before="0" w:after="0"/>
              <w:rPr>
                <w:rStyle w:val="None"/>
                <w:sz w:val="20"/>
                <w:szCs w:val="20"/>
              </w:rPr>
            </w:pPr>
            <w:r>
              <w:rPr>
                <w:rStyle w:val="None"/>
                <w:sz w:val="20"/>
                <w:szCs w:val="20"/>
              </w:rPr>
              <w:t>Apple</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4263" w:rsidRDefault="00D64263">
            <w:pPr>
              <w:rPr>
                <w:rStyle w:val="None"/>
              </w:rPr>
            </w:pPr>
            <w:r>
              <w:rPr>
                <w:rStyle w:val="None"/>
              </w:rPr>
              <w:t xml:space="preserve">We think </w:t>
            </w:r>
            <w:r w:rsidR="0054007F">
              <w:rPr>
                <w:rStyle w:val="None"/>
              </w:rPr>
              <w:t>this issue</w:t>
            </w:r>
            <w:r>
              <w:rPr>
                <w:rStyle w:val="None"/>
              </w:rPr>
              <w:t xml:space="preserve"> needs further </w:t>
            </w:r>
            <w:r w:rsidR="0054007F">
              <w:rPr>
                <w:rStyle w:val="None"/>
              </w:rPr>
              <w:t xml:space="preserve">discussion. </w:t>
            </w:r>
          </w:p>
        </w:tc>
      </w:tr>
      <w:tr w:rsidR="007423A3">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A3" w:rsidRDefault="007423A3">
            <w:pPr>
              <w:pStyle w:val="paragraph"/>
              <w:spacing w:before="0" w:after="0"/>
              <w:rPr>
                <w:rStyle w:val="None"/>
                <w:sz w:val="20"/>
                <w:szCs w:val="20"/>
              </w:rPr>
            </w:pPr>
            <w:r>
              <w:rPr>
                <w:rStyle w:val="None"/>
                <w:sz w:val="20"/>
                <w:szCs w:val="20"/>
              </w:rPr>
              <w:t>Intel</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A3" w:rsidRDefault="007423A3">
            <w:pPr>
              <w:rPr>
                <w:rStyle w:val="None"/>
              </w:rPr>
            </w:pPr>
            <w:r>
              <w:rPr>
                <w:rStyle w:val="None"/>
              </w:rPr>
              <w:t>Fine to discuss it</w:t>
            </w:r>
          </w:p>
        </w:tc>
      </w:tr>
      <w:tr w:rsidR="009670B7">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pPr>
              <w:pStyle w:val="paragraph"/>
              <w:spacing w:before="0" w:after="0"/>
              <w:rPr>
                <w:rStyle w:val="None"/>
                <w:sz w:val="20"/>
                <w:szCs w:val="20"/>
              </w:rPr>
            </w:pPr>
            <w:r>
              <w:rPr>
                <w:rStyle w:val="None"/>
                <w:rFonts w:hint="eastAsia"/>
                <w:sz w:val="20"/>
                <w:szCs w:val="20"/>
              </w:rPr>
              <w:lastRenderedPageBreak/>
              <w:t>MediaTek</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rsidP="009670B7">
            <w:pPr>
              <w:rPr>
                <w:rStyle w:val="None"/>
              </w:rPr>
            </w:pPr>
            <w:r>
              <w:rPr>
                <w:rStyle w:val="None"/>
              </w:rPr>
              <w:t xml:space="preserve">OK </w:t>
            </w:r>
            <w:r>
              <w:rPr>
                <w:rStyle w:val="None"/>
                <w:rFonts w:hint="eastAsia"/>
              </w:rPr>
              <w:t xml:space="preserve">for discussion and </w:t>
            </w:r>
            <w:r>
              <w:rPr>
                <w:rStyle w:val="None"/>
              </w:rPr>
              <w:t>clarification</w:t>
            </w:r>
            <w:r>
              <w:rPr>
                <w:rStyle w:val="None"/>
                <w:rFonts w:hint="eastAsia"/>
              </w:rPr>
              <w:t>.</w:t>
            </w:r>
          </w:p>
        </w:tc>
      </w:tr>
      <w:tr w:rsidR="00356BE4">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6BE4" w:rsidRDefault="00356BE4" w:rsidP="00356BE4">
            <w:pPr>
              <w:pStyle w:val="paragraph"/>
              <w:spacing w:before="0" w:after="0"/>
              <w:rPr>
                <w:rStyle w:val="None"/>
                <w:sz w:val="20"/>
                <w:szCs w:val="20"/>
              </w:rPr>
            </w:pPr>
            <w:r>
              <w:rPr>
                <w:rStyle w:val="None"/>
                <w:rFonts w:hint="eastAsia"/>
                <w:sz w:val="20"/>
                <w:szCs w:val="20"/>
              </w:rPr>
              <w:t>CA</w:t>
            </w:r>
            <w:r>
              <w:rPr>
                <w:rStyle w:val="None"/>
                <w:sz w:val="20"/>
                <w:szCs w:val="20"/>
              </w:rPr>
              <w:t>TT</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6BE4" w:rsidRDefault="00356BE4" w:rsidP="00356BE4">
            <w:pPr>
              <w:rPr>
                <w:rStyle w:val="None"/>
              </w:rPr>
            </w:pPr>
            <w:r>
              <w:rPr>
                <w:rStyle w:val="None"/>
              </w:rPr>
              <w:t xml:space="preserve">More clarification is necessary </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p w:rsidR="0072153F" w:rsidRDefault="00D64263">
      <w:pPr>
        <w:pStyle w:val="Heading1"/>
        <w:numPr>
          <w:ilvl w:val="1"/>
          <w:numId w:val="25"/>
        </w:numPr>
        <w:jc w:val="both"/>
      </w:pPr>
      <w:r>
        <w:rPr>
          <w:rStyle w:val="normaltextrun"/>
        </w:rPr>
        <w:t>Remaining open issues as identified in email discussion/approval [101-e-Post-NR-UE-Features-09]</w:t>
      </w:r>
    </w:p>
    <w:p w:rsidR="0072153F" w:rsidRDefault="00D64263">
      <w:pPr>
        <w:pStyle w:val="maintext"/>
        <w:ind w:firstLine="180"/>
        <w:rPr>
          <w:rStyle w:val="None"/>
          <w:rFonts w:ascii="Calibri" w:eastAsia="Calibri" w:hAnsi="Calibri" w:cs="Calibri"/>
        </w:rPr>
      </w:pPr>
      <w:r>
        <w:rPr>
          <w:rStyle w:val="None"/>
          <w:rFonts w:ascii="Calibri" w:hAnsi="Calibri"/>
        </w:rPr>
        <w:t xml:space="preserve">The following items were discussed during email discussion/approval [101-e-Post-NR-UE-Features-09] but no agreement could be reached. They are to be discussed and resolved with highest priority during RAN1 #102-e. </w:t>
      </w:r>
    </w:p>
    <w:p w:rsidR="0072153F" w:rsidRDefault="00D64263">
      <w:pPr>
        <w:pStyle w:val="maintext"/>
        <w:numPr>
          <w:ilvl w:val="0"/>
          <w:numId w:val="27"/>
        </w:numPr>
        <w:rPr>
          <w:rFonts w:ascii="Calibri" w:hAnsi="Calibri"/>
        </w:rPr>
      </w:pPr>
      <w:r>
        <w:rPr>
          <w:rStyle w:val="normaltextrun"/>
          <w:rFonts w:ascii="Calibri" w:hAnsi="Calibri"/>
        </w:rPr>
        <w:t>Resolve FFS in FG 15-2, components (9), Notes column</w:t>
      </w:r>
    </w:p>
    <w:p w:rsidR="0072153F" w:rsidRDefault="00D64263">
      <w:pPr>
        <w:pStyle w:val="maintext"/>
        <w:numPr>
          <w:ilvl w:val="0"/>
          <w:numId w:val="27"/>
        </w:numPr>
        <w:rPr>
          <w:rFonts w:ascii="Calibri" w:hAnsi="Calibri"/>
        </w:rPr>
      </w:pPr>
      <w:r>
        <w:rPr>
          <w:rStyle w:val="normaltextrun"/>
          <w:rFonts w:ascii="Calibri" w:hAnsi="Calibri"/>
        </w:rPr>
        <w:t>Resolve FFS in FG 15-2 whether to mandate an SCS</w:t>
      </w:r>
    </w:p>
    <w:p w:rsidR="0072153F" w:rsidRDefault="00D64263">
      <w:pPr>
        <w:pStyle w:val="maintext"/>
        <w:numPr>
          <w:ilvl w:val="0"/>
          <w:numId w:val="27"/>
        </w:numPr>
        <w:rPr>
          <w:rFonts w:ascii="Calibri" w:hAnsi="Calibri"/>
        </w:rPr>
      </w:pPr>
      <w:r>
        <w:rPr>
          <w:rStyle w:val="normaltextrun"/>
          <w:rFonts w:ascii="Calibri" w:hAnsi="Calibri"/>
        </w:rPr>
        <w:t>Resolve FFS in FG 15-6, components (2) incl. consequence if the feature is not supported by the UE</w:t>
      </w:r>
    </w:p>
    <w:p w:rsidR="0072153F" w:rsidRDefault="00D64263">
      <w:pPr>
        <w:pStyle w:val="maintext"/>
        <w:numPr>
          <w:ilvl w:val="0"/>
          <w:numId w:val="27"/>
        </w:numPr>
        <w:rPr>
          <w:rFonts w:ascii="Calibri" w:hAnsi="Calibri"/>
        </w:rPr>
      </w:pPr>
      <w:r>
        <w:rPr>
          <w:rStyle w:val="normaltextrun"/>
          <w:rFonts w:ascii="Calibri" w:hAnsi="Calibri"/>
        </w:rPr>
        <w:t xml:space="preserve">Resolve FFS in FG 15-11 for “Need for the </w:t>
      </w:r>
      <w:proofErr w:type="spellStart"/>
      <w:r>
        <w:rPr>
          <w:rStyle w:val="normaltextrun"/>
          <w:rFonts w:ascii="Calibri" w:hAnsi="Calibri"/>
        </w:rPr>
        <w:t>eNB</w:t>
      </w:r>
      <w:proofErr w:type="spellEnd"/>
      <w:r>
        <w:rPr>
          <w:rStyle w:val="normaltextrun"/>
          <w:rFonts w:ascii="Calibri" w:hAnsi="Calibri"/>
        </w:rPr>
        <w:t xml:space="preserve"> to know if the feature is supported”</w:t>
      </w:r>
    </w:p>
    <w:p w:rsidR="0072153F" w:rsidRDefault="00D64263">
      <w:pPr>
        <w:pStyle w:val="maintext"/>
        <w:numPr>
          <w:ilvl w:val="0"/>
          <w:numId w:val="27"/>
        </w:numPr>
        <w:rPr>
          <w:rFonts w:ascii="Calibri" w:hAnsi="Calibri"/>
        </w:rPr>
      </w:pPr>
      <w:r>
        <w:rPr>
          <w:rStyle w:val="normaltextrun"/>
          <w:rFonts w:ascii="Calibri" w:hAnsi="Calibri"/>
        </w:rPr>
        <w:t xml:space="preserve">Resolve FFS in FG 15-11 for “Applicable to the capability </w:t>
      </w:r>
      <w:proofErr w:type="spellStart"/>
      <w:r>
        <w:rPr>
          <w:rStyle w:val="normaltextrun"/>
          <w:rFonts w:ascii="Calibri" w:hAnsi="Calibri"/>
        </w:rPr>
        <w:t>signalling</w:t>
      </w:r>
      <w:proofErr w:type="spellEnd"/>
      <w:r>
        <w:rPr>
          <w:rStyle w:val="normaltextrun"/>
          <w:rFonts w:ascii="Calibri" w:hAnsi="Calibri"/>
        </w:rPr>
        <w:t xml:space="preserve"> exchange between UEs”</w:t>
      </w:r>
    </w:p>
    <w:p w:rsidR="0072153F" w:rsidRDefault="00D64263">
      <w:pPr>
        <w:pStyle w:val="maintext"/>
        <w:numPr>
          <w:ilvl w:val="0"/>
          <w:numId w:val="27"/>
        </w:numPr>
        <w:rPr>
          <w:rFonts w:ascii="Calibri" w:hAnsi="Calibri"/>
        </w:rPr>
      </w:pPr>
      <w:r>
        <w:rPr>
          <w:rStyle w:val="normaltextrun"/>
          <w:rFonts w:ascii="Calibri" w:hAnsi="Calibri"/>
        </w:rPr>
        <w:t xml:space="preserve">Resolve FFS in FG 15-18 for “Applicable to the capability </w:t>
      </w:r>
      <w:proofErr w:type="spellStart"/>
      <w:r>
        <w:rPr>
          <w:rStyle w:val="normaltextrun"/>
          <w:rFonts w:ascii="Calibri" w:hAnsi="Calibri"/>
        </w:rPr>
        <w:t>signalling</w:t>
      </w:r>
      <w:proofErr w:type="spellEnd"/>
      <w:r>
        <w:rPr>
          <w:rStyle w:val="normaltextrun"/>
          <w:rFonts w:ascii="Calibri" w:hAnsi="Calibri"/>
        </w:rPr>
        <w:t xml:space="preserve"> exchange between UEs”</w:t>
      </w:r>
    </w:p>
    <w:p w:rsidR="0072153F" w:rsidRDefault="00D64263">
      <w:pPr>
        <w:pStyle w:val="maintext"/>
        <w:ind w:firstLine="180"/>
        <w:rPr>
          <w:rStyle w:val="None"/>
          <w:rFonts w:ascii="Calibri" w:eastAsia="Calibri" w:hAnsi="Calibri" w:cs="Calibri"/>
        </w:rPr>
      </w:pPr>
      <w:r>
        <w:rPr>
          <w:rStyle w:val="None"/>
          <w:rFonts w:ascii="Calibri" w:hAnsi="Calibri"/>
        </w:rPr>
        <w:t>Companies are invited to express their views in the table below whether this proposal is acceptable.</w:t>
      </w: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Comments/Questions/Suggestions</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OPPO</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Agree to discuss these</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Qualcomm</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agree with the proposal</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vivo</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support FL’s proposal.</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LGE</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Agree with FL’s proposal.</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Huawei, HiSilicon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Fine.</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Panasonic</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agree the need of the discussion.</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Ericsson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agree to discuss these items.</w:t>
            </w:r>
          </w:p>
        </w:tc>
      </w:tr>
      <w:tr w:rsidR="0054007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007F" w:rsidRDefault="0054007F">
            <w:pPr>
              <w:pStyle w:val="paragraph"/>
              <w:spacing w:before="0" w:after="0"/>
              <w:rPr>
                <w:rStyle w:val="None"/>
                <w:sz w:val="20"/>
                <w:szCs w:val="20"/>
              </w:rPr>
            </w:pPr>
            <w:r>
              <w:rPr>
                <w:rStyle w:val="None"/>
                <w:sz w:val="20"/>
                <w:szCs w:val="20"/>
              </w:rPr>
              <w:t>Apple</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007F" w:rsidRDefault="0054007F">
            <w:pPr>
              <w:rPr>
                <w:rStyle w:val="None"/>
              </w:rPr>
            </w:pPr>
            <w:r>
              <w:rPr>
                <w:rStyle w:val="None"/>
              </w:rPr>
              <w:t>We agree with the proposal.</w:t>
            </w:r>
          </w:p>
        </w:tc>
      </w:tr>
      <w:tr w:rsidR="007423A3">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A3" w:rsidRDefault="007423A3">
            <w:pPr>
              <w:pStyle w:val="paragraph"/>
              <w:spacing w:before="0" w:after="0"/>
              <w:rPr>
                <w:rStyle w:val="None"/>
                <w:sz w:val="20"/>
                <w:szCs w:val="20"/>
              </w:rPr>
            </w:pPr>
            <w:r>
              <w:rPr>
                <w:rStyle w:val="None"/>
                <w:sz w:val="20"/>
                <w:szCs w:val="20"/>
              </w:rPr>
              <w:t>Intel</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A3" w:rsidRDefault="007423A3">
            <w:pPr>
              <w:rPr>
                <w:rStyle w:val="None"/>
              </w:rPr>
            </w:pPr>
            <w:r>
              <w:rPr>
                <w:rStyle w:val="None"/>
              </w:rPr>
              <w:t>Agree</w:t>
            </w:r>
          </w:p>
        </w:tc>
      </w:tr>
      <w:tr w:rsidR="009670B7">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pPr>
              <w:pStyle w:val="paragraph"/>
              <w:spacing w:before="0" w:after="0"/>
              <w:rPr>
                <w:rStyle w:val="None"/>
                <w:sz w:val="20"/>
                <w:szCs w:val="20"/>
              </w:rPr>
            </w:pPr>
            <w:r>
              <w:rPr>
                <w:rStyle w:val="None"/>
                <w:rFonts w:hint="eastAsia"/>
                <w:sz w:val="20"/>
                <w:szCs w:val="20"/>
              </w:rPr>
              <w:t>MediaTek</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pPr>
              <w:rPr>
                <w:rStyle w:val="None"/>
              </w:rPr>
            </w:pPr>
            <w:r>
              <w:rPr>
                <w:rStyle w:val="None"/>
              </w:rPr>
              <w:t>OK.</w:t>
            </w:r>
          </w:p>
        </w:tc>
      </w:tr>
      <w:tr w:rsidR="00356BE4">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6BE4" w:rsidRDefault="00356BE4" w:rsidP="00356BE4">
            <w:pPr>
              <w:pStyle w:val="paragraph"/>
              <w:spacing w:before="0" w:after="0"/>
              <w:rPr>
                <w:rStyle w:val="None"/>
                <w:sz w:val="20"/>
                <w:szCs w:val="20"/>
              </w:rPr>
            </w:pPr>
            <w:r>
              <w:rPr>
                <w:rStyle w:val="None"/>
                <w:rFonts w:hint="eastAsia"/>
                <w:sz w:val="20"/>
                <w:szCs w:val="20"/>
              </w:rPr>
              <w:t>C</w:t>
            </w:r>
            <w:r>
              <w:rPr>
                <w:rStyle w:val="None"/>
                <w:sz w:val="20"/>
                <w:szCs w:val="20"/>
              </w:rPr>
              <w:t>ATT</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6BE4" w:rsidRDefault="00356BE4" w:rsidP="00356BE4">
            <w:pPr>
              <w:rPr>
                <w:rStyle w:val="None"/>
              </w:rPr>
            </w:pPr>
            <w:r>
              <w:rPr>
                <w:rStyle w:val="None"/>
              </w:rPr>
              <w:t>Agree with FL’s proposal</w:t>
            </w:r>
          </w:p>
        </w:tc>
      </w:tr>
    </w:tbl>
    <w:p w:rsidR="0072153F" w:rsidRDefault="0072153F">
      <w:pPr>
        <w:pStyle w:val="maintext"/>
        <w:widowControl w:val="0"/>
        <w:spacing w:line="240" w:lineRule="auto"/>
        <w:ind w:left="113" w:hanging="113"/>
        <w:rPr>
          <w:rStyle w:val="None"/>
          <w:rFonts w:ascii="Calibri" w:eastAsia="Calibri" w:hAnsi="Calibri" w:cs="Calibri"/>
        </w:rPr>
      </w:pPr>
    </w:p>
    <w:p w:rsidR="0072153F" w:rsidRDefault="0072153F">
      <w:pPr>
        <w:pStyle w:val="maintext"/>
        <w:ind w:firstLine="180"/>
        <w:rPr>
          <w:rStyle w:val="None"/>
          <w:rFonts w:ascii="Calibri" w:eastAsia="Calibri" w:hAnsi="Calibri" w:cs="Calibri"/>
        </w:rPr>
      </w:pPr>
    </w:p>
    <w:p w:rsidR="0072153F" w:rsidRDefault="00D64263">
      <w:pPr>
        <w:pStyle w:val="Heading1"/>
        <w:numPr>
          <w:ilvl w:val="1"/>
          <w:numId w:val="28"/>
        </w:numPr>
        <w:jc w:val="both"/>
      </w:pPr>
      <w:r>
        <w:rPr>
          <w:rStyle w:val="normaltextrun"/>
        </w:rPr>
        <w:t xml:space="preserve">Basic NR V2X features </w:t>
      </w:r>
    </w:p>
    <w:p w:rsidR="0072153F" w:rsidRDefault="00D64263">
      <w:pPr>
        <w:pStyle w:val="maintext"/>
        <w:ind w:firstLine="180"/>
        <w:rPr>
          <w:rStyle w:val="None"/>
          <w:rFonts w:ascii="Calibri" w:eastAsia="Calibri" w:hAnsi="Calibri" w:cs="Calibri"/>
        </w:rPr>
      </w:pPr>
      <w:r>
        <w:rPr>
          <w:rStyle w:val="None"/>
          <w:rFonts w:ascii="Calibri" w:hAnsi="Calibri"/>
        </w:rPr>
        <w:t xml:space="preserve">Per the guidance in RP-201284, after all NR V2X FGs are completely finished, it is proposed to resolve any open issue in the last two columns of a FG pertaining to, if applicable, whether such a FG is a basic NR V2X feature (e.g., “FFS: This is the basic FG for NR </w:t>
      </w:r>
      <w:proofErr w:type="spellStart"/>
      <w:r>
        <w:rPr>
          <w:rStyle w:val="None"/>
          <w:rFonts w:ascii="Calibri" w:hAnsi="Calibri"/>
        </w:rPr>
        <w:t>sidelink</w:t>
      </w:r>
      <w:proofErr w:type="spellEnd"/>
      <w:r>
        <w:rPr>
          <w:rStyle w:val="None"/>
          <w:rFonts w:ascii="Calibri" w:hAnsi="Calibri"/>
        </w:rPr>
        <w:t xml:space="preserve">”). </w:t>
      </w:r>
    </w:p>
    <w:p w:rsidR="0072153F" w:rsidRDefault="00D64263">
      <w:pPr>
        <w:pStyle w:val="maintext"/>
        <w:ind w:firstLine="180"/>
        <w:rPr>
          <w:rStyle w:val="None"/>
          <w:rFonts w:ascii="Calibri" w:eastAsia="Calibri" w:hAnsi="Calibri" w:cs="Calibri"/>
        </w:rPr>
      </w:pPr>
      <w:r>
        <w:rPr>
          <w:rStyle w:val="None"/>
          <w:rFonts w:ascii="Calibri" w:hAnsi="Calibri"/>
        </w:rPr>
        <w:t>Companies are invited to express their views in the table below whether this proposal is acceptable.</w:t>
      </w:r>
    </w:p>
    <w:p w:rsidR="0072153F" w:rsidRDefault="0072153F">
      <w:pPr>
        <w:pStyle w:val="maintext"/>
        <w:ind w:firstLine="180"/>
        <w:rPr>
          <w:rStyle w:val="None"/>
          <w:rFonts w:ascii="Calibri" w:eastAsia="Calibri" w:hAnsi="Calibri" w:cs="Calibri"/>
        </w:rPr>
      </w:pPr>
    </w:p>
    <w:tbl>
      <w:tblPr>
        <w:tblW w:w="22340" w:type="dxa"/>
        <w:tblInd w:w="2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8"/>
        <w:gridCol w:w="20522"/>
      </w:tblGrid>
      <w:tr w:rsidR="0072153F">
        <w:trPr>
          <w:trHeight w:val="226"/>
        </w:trPr>
        <w:tc>
          <w:tcPr>
            <w:tcW w:w="1818"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Company</w:t>
            </w:r>
          </w:p>
        </w:tc>
        <w:tc>
          <w:tcPr>
            <w:tcW w:w="20522"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72153F" w:rsidRDefault="00D64263">
            <w:r>
              <w:rPr>
                <w:rStyle w:val="Hyperlink0"/>
                <w:rFonts w:ascii="Calibri" w:hAnsi="Calibri"/>
              </w:rPr>
              <w:t>Comments/Questions/Suggestions</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OPPO</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Agree with the proposal</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Samsung</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Agree</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Qualcomm</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agree with the proposal</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vivo</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support FL’s proposal.</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LGE</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Agree with FL’s proposal.</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Huawei, HiSilicon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RP-201284 is RAN guidance. The WI / WG does not re-discuss the applicability of RAN guidance.</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Panasonic</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We agree the need of such discussion.</w:t>
            </w:r>
          </w:p>
        </w:tc>
      </w:tr>
      <w:tr w:rsidR="0072153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pPr>
              <w:pStyle w:val="paragraph"/>
              <w:spacing w:before="0" w:after="0"/>
            </w:pPr>
            <w:r>
              <w:rPr>
                <w:rStyle w:val="None"/>
                <w:sz w:val="20"/>
                <w:szCs w:val="20"/>
              </w:rPr>
              <w:t>Ericsson</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2153F" w:rsidRDefault="00D64263">
            <w:r>
              <w:rPr>
                <w:rStyle w:val="None"/>
              </w:rPr>
              <w:t>Agree</w:t>
            </w:r>
          </w:p>
        </w:tc>
      </w:tr>
      <w:tr w:rsidR="0054007F">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007F" w:rsidRDefault="0054007F">
            <w:pPr>
              <w:pStyle w:val="paragraph"/>
              <w:spacing w:before="0" w:after="0"/>
              <w:rPr>
                <w:rStyle w:val="None"/>
                <w:sz w:val="20"/>
                <w:szCs w:val="20"/>
              </w:rPr>
            </w:pPr>
            <w:r>
              <w:rPr>
                <w:rStyle w:val="None"/>
                <w:sz w:val="20"/>
                <w:szCs w:val="20"/>
              </w:rPr>
              <w:t>Apple</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007F" w:rsidRDefault="0054007F">
            <w:pPr>
              <w:rPr>
                <w:rStyle w:val="None"/>
              </w:rPr>
            </w:pPr>
            <w:r>
              <w:rPr>
                <w:rStyle w:val="None"/>
              </w:rPr>
              <w:t>Agree</w:t>
            </w:r>
          </w:p>
        </w:tc>
      </w:tr>
      <w:tr w:rsidR="007423A3">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A3" w:rsidRDefault="007423A3">
            <w:pPr>
              <w:pStyle w:val="paragraph"/>
              <w:spacing w:before="0" w:after="0"/>
              <w:rPr>
                <w:rStyle w:val="None"/>
                <w:sz w:val="20"/>
                <w:szCs w:val="20"/>
              </w:rPr>
            </w:pPr>
            <w:r>
              <w:rPr>
                <w:rStyle w:val="None"/>
                <w:sz w:val="20"/>
                <w:szCs w:val="20"/>
              </w:rPr>
              <w:t>Intel</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23A3" w:rsidRDefault="007423A3">
            <w:pPr>
              <w:rPr>
                <w:rStyle w:val="None"/>
              </w:rPr>
            </w:pPr>
            <w:r>
              <w:rPr>
                <w:rStyle w:val="None"/>
              </w:rPr>
              <w:t>Agree</w:t>
            </w:r>
          </w:p>
        </w:tc>
      </w:tr>
      <w:tr w:rsidR="009670B7">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pPr>
              <w:pStyle w:val="paragraph"/>
              <w:spacing w:before="0" w:after="0"/>
              <w:rPr>
                <w:rStyle w:val="None"/>
                <w:sz w:val="20"/>
                <w:szCs w:val="20"/>
              </w:rPr>
            </w:pPr>
            <w:r>
              <w:rPr>
                <w:rStyle w:val="None"/>
                <w:rFonts w:hint="eastAsia"/>
                <w:sz w:val="20"/>
                <w:szCs w:val="20"/>
              </w:rPr>
              <w:t>MediaTek</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670B7" w:rsidRDefault="009670B7">
            <w:pPr>
              <w:rPr>
                <w:rStyle w:val="None"/>
              </w:rPr>
            </w:pPr>
            <w:r>
              <w:rPr>
                <w:rStyle w:val="None"/>
                <w:rFonts w:hint="eastAsia"/>
              </w:rPr>
              <w:t>OK</w:t>
            </w:r>
          </w:p>
        </w:tc>
      </w:tr>
      <w:tr w:rsidR="00356BE4">
        <w:trPr>
          <w:trHeight w:val="223"/>
        </w:trPr>
        <w:tc>
          <w:tcPr>
            <w:tcW w:w="18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6BE4" w:rsidRDefault="00356BE4" w:rsidP="00356BE4">
            <w:pPr>
              <w:pStyle w:val="paragraph"/>
              <w:spacing w:before="0" w:after="0"/>
              <w:rPr>
                <w:rStyle w:val="None"/>
                <w:sz w:val="20"/>
                <w:szCs w:val="20"/>
              </w:rPr>
            </w:pPr>
            <w:r>
              <w:rPr>
                <w:rStyle w:val="None"/>
                <w:rFonts w:hint="eastAsia"/>
                <w:sz w:val="20"/>
                <w:szCs w:val="20"/>
              </w:rPr>
              <w:t>C</w:t>
            </w:r>
            <w:r>
              <w:rPr>
                <w:rStyle w:val="None"/>
                <w:sz w:val="20"/>
                <w:szCs w:val="20"/>
              </w:rPr>
              <w:t>ATT</w:t>
            </w:r>
          </w:p>
        </w:tc>
        <w:tc>
          <w:tcPr>
            <w:tcW w:w="20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6BE4" w:rsidRDefault="00356BE4" w:rsidP="00356BE4">
            <w:pPr>
              <w:rPr>
                <w:rStyle w:val="None"/>
              </w:rPr>
            </w:pPr>
            <w:r>
              <w:rPr>
                <w:rStyle w:val="None"/>
              </w:rPr>
              <w:t>Agree with FL’s proposal</w:t>
            </w:r>
          </w:p>
        </w:tc>
      </w:tr>
    </w:tbl>
    <w:p w:rsidR="0072153F" w:rsidRDefault="0072153F" w:rsidP="003C6BE7">
      <w:pPr>
        <w:pStyle w:val="maintext"/>
        <w:ind w:firstLine="0"/>
        <w:rPr>
          <w:rStyle w:val="None"/>
          <w:rFonts w:ascii="Calibri" w:eastAsia="Calibri" w:hAnsi="Calibri" w:cs="Calibri"/>
        </w:rPr>
      </w:pPr>
    </w:p>
    <w:p w:rsidR="0072153F" w:rsidRDefault="00D64263">
      <w:pPr>
        <w:pStyle w:val="Heading1"/>
        <w:numPr>
          <w:ilvl w:val="0"/>
          <w:numId w:val="29"/>
        </w:numPr>
        <w:jc w:val="both"/>
      </w:pPr>
      <w:r>
        <w:rPr>
          <w:rStyle w:val="None"/>
        </w:rPr>
        <w:t>Conclusion</w:t>
      </w:r>
    </w:p>
    <w:p w:rsidR="0072153F" w:rsidRPr="00E077C8" w:rsidRDefault="00C253AE">
      <w:pPr>
        <w:pStyle w:val="maintext"/>
        <w:ind w:firstLine="180"/>
        <w:rPr>
          <w:rStyle w:val="None"/>
          <w:rFonts w:ascii="Calibri" w:hAnsi="Calibri" w:cs="Calibri"/>
        </w:rPr>
      </w:pPr>
      <w:r>
        <w:rPr>
          <w:rFonts w:ascii="Calibri" w:hAnsi="Calibri" w:cs="Calibri"/>
        </w:rPr>
        <w:t>Based on the comments and feedback in Section 3, the following email discussions/approvals were agreed for RAN1 #102-e in this agenda item:</w:t>
      </w:r>
      <w:bookmarkStart w:id="1" w:name="_GoBack"/>
      <w:bookmarkEnd w:id="1"/>
    </w:p>
    <w:p w:rsidR="00E077C8" w:rsidRPr="00E077C8" w:rsidRDefault="00E077C8" w:rsidP="00E077C8">
      <w:pPr>
        <w:pStyle w:val="NormalWeb"/>
        <w:spacing w:before="0" w:after="0"/>
        <w:rPr>
          <w:rFonts w:ascii="Calibri" w:hAnsi="Calibri" w:cs="Calibri"/>
          <w:sz w:val="20"/>
          <w:szCs w:val="20"/>
          <w:highlight w:val="cyan"/>
          <w:lang w:eastAsia="en-US"/>
        </w:rPr>
      </w:pPr>
      <w:r w:rsidRPr="00E077C8">
        <w:rPr>
          <w:rFonts w:ascii="Calibri" w:hAnsi="Calibri" w:cs="Calibri"/>
          <w:sz w:val="20"/>
          <w:szCs w:val="20"/>
          <w:highlight w:val="cyan"/>
        </w:rPr>
        <w:t>[102-e-NR-UEFeatures-V2X-01] Email discussion/approval for remaining issues on UE features for NR V2X, till 8/20 – Ralf (AT&amp;T)</w:t>
      </w:r>
    </w:p>
    <w:p w:rsidR="00E077C8" w:rsidRPr="00E077C8" w:rsidRDefault="00E077C8" w:rsidP="00E077C8">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before="0" w:after="0"/>
        <w:contextualSpacing/>
        <w:jc w:val="left"/>
        <w:rPr>
          <w:rFonts w:ascii="Calibri" w:hAnsi="Calibri" w:cs="Calibri"/>
          <w:highlight w:val="cyan"/>
        </w:rPr>
      </w:pPr>
      <w:r w:rsidRPr="00E077C8">
        <w:rPr>
          <w:rFonts w:ascii="Calibri" w:hAnsi="Calibri" w:cs="Calibri"/>
          <w:highlight w:val="cyan"/>
        </w:rPr>
        <w:t>Resolve FFS in FG 15-2, components (9), Notes column</w:t>
      </w:r>
    </w:p>
    <w:p w:rsidR="00E077C8" w:rsidRPr="00E077C8" w:rsidRDefault="00E077C8" w:rsidP="00E077C8">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before="0" w:after="0"/>
        <w:contextualSpacing/>
        <w:jc w:val="left"/>
        <w:rPr>
          <w:rFonts w:ascii="Calibri" w:hAnsi="Calibri" w:cs="Calibri"/>
          <w:highlight w:val="cyan"/>
        </w:rPr>
      </w:pPr>
      <w:r w:rsidRPr="00E077C8">
        <w:rPr>
          <w:rFonts w:ascii="Calibri" w:hAnsi="Calibri" w:cs="Calibri"/>
          <w:highlight w:val="cyan"/>
        </w:rPr>
        <w:t>Resolve FFS in FG 15-2 whether to mandate an SCS</w:t>
      </w:r>
    </w:p>
    <w:p w:rsidR="00E077C8" w:rsidRPr="00E077C8" w:rsidRDefault="00E077C8" w:rsidP="00E077C8">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before="0" w:after="0"/>
        <w:contextualSpacing/>
        <w:jc w:val="left"/>
        <w:rPr>
          <w:rFonts w:ascii="Calibri" w:hAnsi="Calibri" w:cs="Calibri"/>
          <w:highlight w:val="cyan"/>
        </w:rPr>
      </w:pPr>
      <w:r w:rsidRPr="00E077C8">
        <w:rPr>
          <w:rFonts w:ascii="Calibri" w:hAnsi="Calibri" w:cs="Calibri"/>
          <w:highlight w:val="cyan"/>
        </w:rPr>
        <w:t>Resolve FFS in FG 15-6, components (2) incl. consequence if the feature is not supported by the UE</w:t>
      </w:r>
    </w:p>
    <w:p w:rsidR="00E077C8" w:rsidRPr="00E077C8" w:rsidRDefault="00E077C8" w:rsidP="00E077C8">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before="0" w:after="0"/>
        <w:contextualSpacing/>
        <w:jc w:val="left"/>
        <w:rPr>
          <w:rFonts w:ascii="Calibri" w:hAnsi="Calibri" w:cs="Calibri"/>
          <w:highlight w:val="cyan"/>
        </w:rPr>
      </w:pPr>
      <w:r w:rsidRPr="00E077C8">
        <w:rPr>
          <w:rFonts w:ascii="Calibri" w:hAnsi="Calibri" w:cs="Calibri"/>
          <w:highlight w:val="cyan"/>
        </w:rPr>
        <w:t xml:space="preserve">Whether to add “in the same band per band combination” to “UE supports LTE V2X </w:t>
      </w:r>
      <w:proofErr w:type="spellStart"/>
      <w:r w:rsidRPr="00E077C8">
        <w:rPr>
          <w:rFonts w:ascii="Calibri" w:hAnsi="Calibri" w:cs="Calibri"/>
          <w:highlight w:val="cyan"/>
        </w:rPr>
        <w:t>sidelink</w:t>
      </w:r>
      <w:proofErr w:type="spellEnd"/>
      <w:r w:rsidRPr="00E077C8">
        <w:rPr>
          <w:rFonts w:ascii="Calibri" w:hAnsi="Calibri" w:cs="Calibri"/>
          <w:highlight w:val="cyan"/>
        </w:rPr>
        <w:t>” as prerequisite for FG 15-6</w:t>
      </w:r>
    </w:p>
    <w:p w:rsidR="00E077C8" w:rsidRPr="00E077C8" w:rsidRDefault="00E077C8" w:rsidP="00E077C8">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before="0" w:after="0"/>
        <w:contextualSpacing/>
        <w:jc w:val="left"/>
        <w:rPr>
          <w:rFonts w:ascii="Calibri" w:hAnsi="Calibri" w:cs="Calibri"/>
          <w:highlight w:val="cyan"/>
        </w:rPr>
      </w:pPr>
      <w:r w:rsidRPr="00E077C8">
        <w:rPr>
          <w:rFonts w:ascii="Calibri" w:hAnsi="Calibri" w:cs="Calibri"/>
          <w:highlight w:val="cyan"/>
        </w:rPr>
        <w:t xml:space="preserve">Resolve FFS in FG 15-11 for “Need for the </w:t>
      </w:r>
      <w:proofErr w:type="spellStart"/>
      <w:r w:rsidRPr="00E077C8">
        <w:rPr>
          <w:rFonts w:ascii="Calibri" w:hAnsi="Calibri" w:cs="Calibri"/>
          <w:highlight w:val="cyan"/>
        </w:rPr>
        <w:t>eNB</w:t>
      </w:r>
      <w:proofErr w:type="spellEnd"/>
      <w:r w:rsidRPr="00E077C8">
        <w:rPr>
          <w:rFonts w:ascii="Calibri" w:hAnsi="Calibri" w:cs="Calibri"/>
          <w:highlight w:val="cyan"/>
        </w:rPr>
        <w:t xml:space="preserve"> to know if the feature is supported”</w:t>
      </w:r>
    </w:p>
    <w:p w:rsidR="00E077C8" w:rsidRPr="00E077C8" w:rsidRDefault="00E077C8" w:rsidP="00E077C8">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before="0" w:after="0"/>
        <w:contextualSpacing/>
        <w:jc w:val="left"/>
        <w:rPr>
          <w:rFonts w:ascii="Calibri" w:hAnsi="Calibri" w:cs="Calibri"/>
          <w:highlight w:val="cyan"/>
        </w:rPr>
      </w:pPr>
      <w:r w:rsidRPr="00E077C8">
        <w:rPr>
          <w:rFonts w:ascii="Calibri" w:hAnsi="Calibri" w:cs="Calibri"/>
          <w:highlight w:val="cyan"/>
        </w:rPr>
        <w:t xml:space="preserve">Resolve FFS in FG 15-11 for “Applicable to the capability </w:t>
      </w:r>
      <w:proofErr w:type="spellStart"/>
      <w:r w:rsidRPr="00E077C8">
        <w:rPr>
          <w:rFonts w:ascii="Calibri" w:hAnsi="Calibri" w:cs="Calibri"/>
          <w:highlight w:val="cyan"/>
        </w:rPr>
        <w:t>signalling</w:t>
      </w:r>
      <w:proofErr w:type="spellEnd"/>
      <w:r w:rsidRPr="00E077C8">
        <w:rPr>
          <w:rFonts w:ascii="Calibri" w:hAnsi="Calibri" w:cs="Calibri"/>
          <w:highlight w:val="cyan"/>
        </w:rPr>
        <w:t xml:space="preserve"> exchange between UEs”</w:t>
      </w:r>
    </w:p>
    <w:p w:rsidR="00E077C8" w:rsidRPr="00E077C8" w:rsidRDefault="00E077C8" w:rsidP="00E077C8">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before="0" w:after="0"/>
        <w:contextualSpacing/>
        <w:jc w:val="left"/>
        <w:rPr>
          <w:rFonts w:ascii="Calibri" w:hAnsi="Calibri" w:cs="Calibri"/>
          <w:highlight w:val="cyan"/>
        </w:rPr>
      </w:pPr>
      <w:r w:rsidRPr="00E077C8">
        <w:rPr>
          <w:rFonts w:ascii="Calibri" w:hAnsi="Calibri" w:cs="Calibri"/>
          <w:highlight w:val="cyan"/>
        </w:rPr>
        <w:t xml:space="preserve">Resolve FFS in FG 15-18 for “Applicable to the capability </w:t>
      </w:r>
      <w:proofErr w:type="spellStart"/>
      <w:r w:rsidRPr="00E077C8">
        <w:rPr>
          <w:rFonts w:ascii="Calibri" w:hAnsi="Calibri" w:cs="Calibri"/>
          <w:highlight w:val="cyan"/>
        </w:rPr>
        <w:t>signalling</w:t>
      </w:r>
      <w:proofErr w:type="spellEnd"/>
      <w:r w:rsidRPr="00E077C8">
        <w:rPr>
          <w:rFonts w:ascii="Calibri" w:hAnsi="Calibri" w:cs="Calibri"/>
          <w:highlight w:val="cyan"/>
        </w:rPr>
        <w:t xml:space="preserve"> exchange between UEs”</w:t>
      </w:r>
    </w:p>
    <w:p w:rsidR="00E077C8" w:rsidRPr="00E077C8" w:rsidRDefault="00E077C8" w:rsidP="00E077C8">
      <w:pPr>
        <w:rPr>
          <w:rFonts w:ascii="Calibri" w:hAnsi="Calibri" w:cs="Calibri"/>
          <w:lang w:eastAsia="x-none"/>
        </w:rPr>
      </w:pPr>
    </w:p>
    <w:p w:rsidR="00E077C8" w:rsidRPr="00E077C8" w:rsidRDefault="00E077C8" w:rsidP="00E077C8">
      <w:pPr>
        <w:pStyle w:val="NormalWeb"/>
        <w:spacing w:before="0" w:after="0"/>
        <w:rPr>
          <w:rFonts w:ascii="Calibri" w:hAnsi="Calibri" w:cs="Calibri"/>
          <w:sz w:val="20"/>
          <w:szCs w:val="20"/>
          <w:highlight w:val="cyan"/>
          <w:lang w:eastAsia="en-US"/>
        </w:rPr>
      </w:pPr>
      <w:r w:rsidRPr="00E077C8">
        <w:rPr>
          <w:rFonts w:ascii="Calibri" w:hAnsi="Calibri" w:cs="Calibri"/>
          <w:sz w:val="20"/>
          <w:szCs w:val="20"/>
          <w:highlight w:val="cyan"/>
        </w:rPr>
        <w:t>[102-e-NR-UEFeatures-V2X-02] Email discussion/approval for basic UE feature groups for NR V2X, till 8/26 – Ralf (AT&amp;T)</w:t>
      </w:r>
    </w:p>
    <w:p w:rsidR="00E077C8" w:rsidRPr="00E077C8" w:rsidRDefault="00E077C8" w:rsidP="00E077C8">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pacing w:before="0" w:after="0"/>
        <w:contextualSpacing/>
        <w:jc w:val="left"/>
        <w:rPr>
          <w:rFonts w:ascii="Calibri" w:eastAsia="Times New Roman" w:hAnsi="Calibri" w:cs="Calibri"/>
          <w:highlight w:val="cyan"/>
        </w:rPr>
      </w:pPr>
      <w:r w:rsidRPr="00E077C8">
        <w:rPr>
          <w:rFonts w:ascii="Calibri" w:eastAsia="Times New Roman" w:hAnsi="Calibri" w:cs="Calibri"/>
          <w:highlight w:val="cyan"/>
        </w:rPr>
        <w:t xml:space="preserve">resolve any open issue in the last two columns of </w:t>
      </w:r>
      <w:proofErr w:type="gramStart"/>
      <w:r w:rsidRPr="00E077C8">
        <w:rPr>
          <w:rFonts w:ascii="Calibri" w:eastAsia="Times New Roman" w:hAnsi="Calibri" w:cs="Calibri"/>
          <w:highlight w:val="cyan"/>
        </w:rPr>
        <w:t>a</w:t>
      </w:r>
      <w:proofErr w:type="gramEnd"/>
      <w:r w:rsidRPr="00E077C8">
        <w:rPr>
          <w:rFonts w:ascii="Calibri" w:eastAsia="Times New Roman" w:hAnsi="Calibri" w:cs="Calibri"/>
          <w:highlight w:val="cyan"/>
        </w:rPr>
        <w:t xml:space="preserve"> FG pertaining to, if applicable, whether such a FG is a basic NR V2X feature (e.g., “FFS: This is the basic FG for NR </w:t>
      </w:r>
      <w:proofErr w:type="spellStart"/>
      <w:r w:rsidRPr="00E077C8">
        <w:rPr>
          <w:rFonts w:ascii="Calibri" w:eastAsia="Times New Roman" w:hAnsi="Calibri" w:cs="Calibri"/>
          <w:highlight w:val="cyan"/>
        </w:rPr>
        <w:t>sidelink</w:t>
      </w:r>
      <w:proofErr w:type="spellEnd"/>
      <w:r w:rsidRPr="00E077C8">
        <w:rPr>
          <w:rFonts w:ascii="Calibri" w:eastAsia="Times New Roman" w:hAnsi="Calibri" w:cs="Calibri"/>
          <w:highlight w:val="cyan"/>
        </w:rPr>
        <w:t>”).</w:t>
      </w:r>
    </w:p>
    <w:p w:rsidR="0072153F" w:rsidRDefault="00D64263">
      <w:pPr>
        <w:pStyle w:val="Heading1"/>
        <w:numPr>
          <w:ilvl w:val="0"/>
          <w:numId w:val="2"/>
        </w:numPr>
        <w:jc w:val="both"/>
      </w:pPr>
      <w:r>
        <w:rPr>
          <w:rStyle w:val="None"/>
        </w:rPr>
        <w:t>References</w:t>
      </w:r>
    </w:p>
    <w:p w:rsidR="0072153F" w:rsidRDefault="00D64263">
      <w:pPr>
        <w:pStyle w:val="2222"/>
        <w:numPr>
          <w:ilvl w:val="0"/>
          <w:numId w:val="31"/>
        </w:numPr>
        <w:spacing w:line="288" w:lineRule="auto"/>
        <w:rPr>
          <w:rFonts w:ascii="Calibri" w:eastAsia="Calibri" w:hAnsi="Calibri" w:cs="Calibri"/>
        </w:rPr>
      </w:pPr>
      <w:bookmarkStart w:id="2" w:name="_Ref47802010"/>
      <w:r>
        <w:rPr>
          <w:rStyle w:val="None"/>
          <w:rFonts w:ascii="Calibri" w:hAnsi="Calibri"/>
        </w:rPr>
        <w:t>R1-2005294, Remaining details of features for Rel-16 V2X, FUTUREWEI</w:t>
      </w:r>
      <w:bookmarkEnd w:id="2"/>
    </w:p>
    <w:p w:rsidR="0072153F" w:rsidRDefault="00D64263">
      <w:pPr>
        <w:pStyle w:val="2222"/>
        <w:numPr>
          <w:ilvl w:val="0"/>
          <w:numId w:val="31"/>
        </w:numPr>
        <w:spacing w:line="288" w:lineRule="auto"/>
        <w:rPr>
          <w:rFonts w:ascii="Calibri" w:eastAsia="Calibri" w:hAnsi="Calibri" w:cs="Calibri"/>
        </w:rPr>
      </w:pPr>
      <w:bookmarkStart w:id="3" w:name="_Ref47802019"/>
      <w:r>
        <w:rPr>
          <w:rStyle w:val="None"/>
          <w:rFonts w:ascii="Calibri" w:hAnsi="Calibri"/>
        </w:rPr>
        <w:t>R1-2005361, Remaining issues on Rel-16 UE features, vivo</w:t>
      </w:r>
      <w:bookmarkEnd w:id="3"/>
    </w:p>
    <w:p w:rsidR="0072153F" w:rsidRDefault="00D64263">
      <w:pPr>
        <w:pStyle w:val="2222"/>
        <w:numPr>
          <w:ilvl w:val="0"/>
          <w:numId w:val="31"/>
        </w:numPr>
        <w:spacing w:line="288" w:lineRule="auto"/>
        <w:rPr>
          <w:rFonts w:ascii="Calibri" w:eastAsia="Calibri" w:hAnsi="Calibri" w:cs="Calibri"/>
        </w:rPr>
      </w:pPr>
      <w:bookmarkStart w:id="4" w:name="_Ref47802024"/>
      <w:r>
        <w:rPr>
          <w:rStyle w:val="None"/>
          <w:rFonts w:ascii="Calibri" w:hAnsi="Calibri"/>
        </w:rPr>
        <w:t>R1-2005423, Discussion on NR Rel-16 UE Features, ZTE</w:t>
      </w:r>
      <w:bookmarkEnd w:id="4"/>
    </w:p>
    <w:p w:rsidR="0072153F" w:rsidRDefault="00D64263">
      <w:pPr>
        <w:pStyle w:val="2222"/>
        <w:numPr>
          <w:ilvl w:val="0"/>
          <w:numId w:val="31"/>
        </w:numPr>
        <w:spacing w:line="288" w:lineRule="auto"/>
        <w:rPr>
          <w:rFonts w:ascii="Calibri" w:eastAsia="Calibri" w:hAnsi="Calibri" w:cs="Calibri"/>
        </w:rPr>
      </w:pPr>
      <w:bookmarkStart w:id="5" w:name="_Ref47802029"/>
      <w:r>
        <w:rPr>
          <w:rStyle w:val="None"/>
          <w:rFonts w:ascii="Calibri" w:hAnsi="Calibri"/>
        </w:rPr>
        <w:t>R1-2005666, Remaining issues on Rel-16 UE features, CATT</w:t>
      </w:r>
      <w:bookmarkEnd w:id="5"/>
    </w:p>
    <w:p w:rsidR="0072153F" w:rsidRDefault="00D64263">
      <w:pPr>
        <w:pStyle w:val="2222"/>
        <w:numPr>
          <w:ilvl w:val="0"/>
          <w:numId w:val="31"/>
        </w:numPr>
        <w:spacing w:line="288" w:lineRule="auto"/>
        <w:rPr>
          <w:rFonts w:ascii="Calibri" w:eastAsia="Calibri" w:hAnsi="Calibri" w:cs="Calibri"/>
        </w:rPr>
      </w:pPr>
      <w:bookmarkStart w:id="6" w:name="_Ref47802038"/>
      <w:r>
        <w:rPr>
          <w:rStyle w:val="None"/>
          <w:rFonts w:ascii="Calibri" w:hAnsi="Calibri"/>
        </w:rPr>
        <w:lastRenderedPageBreak/>
        <w:t>R1-2005781, Views on Rel-16 UE features, MediaTek Inc.</w:t>
      </w:r>
      <w:bookmarkEnd w:id="6"/>
    </w:p>
    <w:p w:rsidR="0072153F" w:rsidRDefault="00D64263">
      <w:pPr>
        <w:pStyle w:val="2222"/>
        <w:numPr>
          <w:ilvl w:val="0"/>
          <w:numId w:val="31"/>
        </w:numPr>
        <w:spacing w:line="288" w:lineRule="auto"/>
        <w:rPr>
          <w:rFonts w:ascii="Calibri" w:eastAsia="Calibri" w:hAnsi="Calibri" w:cs="Calibri"/>
        </w:rPr>
      </w:pPr>
      <w:bookmarkStart w:id="7" w:name="_Ref47802042"/>
      <w:r>
        <w:rPr>
          <w:rStyle w:val="None"/>
          <w:rFonts w:ascii="Calibri" w:hAnsi="Calibri"/>
        </w:rPr>
        <w:t>R1-2005814, Remaining details of Rel-16 NR UE features, Huawei &amp; HiSilicon</w:t>
      </w:r>
      <w:bookmarkEnd w:id="7"/>
    </w:p>
    <w:p w:rsidR="0072153F" w:rsidRDefault="00D64263">
      <w:pPr>
        <w:pStyle w:val="2222"/>
        <w:numPr>
          <w:ilvl w:val="0"/>
          <w:numId w:val="31"/>
        </w:numPr>
        <w:spacing w:line="288" w:lineRule="auto"/>
        <w:rPr>
          <w:rFonts w:ascii="Calibri" w:eastAsia="Calibri" w:hAnsi="Calibri" w:cs="Calibri"/>
        </w:rPr>
      </w:pPr>
      <w:bookmarkStart w:id="8" w:name="_Ref47802047"/>
      <w:r>
        <w:rPr>
          <w:rStyle w:val="None"/>
          <w:rFonts w:ascii="Calibri" w:hAnsi="Calibri"/>
        </w:rPr>
        <w:t>R1-2005857, Rel-16 UE feature, Intel Corporation</w:t>
      </w:r>
      <w:bookmarkEnd w:id="8"/>
    </w:p>
    <w:p w:rsidR="0072153F" w:rsidRDefault="00D64263">
      <w:pPr>
        <w:pStyle w:val="2222"/>
        <w:numPr>
          <w:ilvl w:val="0"/>
          <w:numId w:val="31"/>
        </w:numPr>
        <w:spacing w:line="288" w:lineRule="auto"/>
        <w:rPr>
          <w:rFonts w:ascii="Calibri" w:eastAsia="Calibri" w:hAnsi="Calibri" w:cs="Calibri"/>
        </w:rPr>
      </w:pPr>
      <w:bookmarkStart w:id="9" w:name="_Ref47802053"/>
      <w:r>
        <w:rPr>
          <w:rStyle w:val="None"/>
          <w:rFonts w:ascii="Calibri" w:hAnsi="Calibri"/>
        </w:rPr>
        <w:t>R1-2005945, Remaining details of UE features for IAB, AT&amp;T</w:t>
      </w:r>
      <w:bookmarkEnd w:id="9"/>
    </w:p>
    <w:p w:rsidR="0072153F" w:rsidRDefault="00D64263">
      <w:pPr>
        <w:pStyle w:val="2222"/>
        <w:numPr>
          <w:ilvl w:val="0"/>
          <w:numId w:val="31"/>
        </w:numPr>
        <w:spacing w:line="288" w:lineRule="auto"/>
        <w:rPr>
          <w:rFonts w:ascii="Calibri" w:eastAsia="Calibri" w:hAnsi="Calibri" w:cs="Calibri"/>
        </w:rPr>
      </w:pPr>
      <w:bookmarkStart w:id="10" w:name="_Ref47802060"/>
      <w:r>
        <w:rPr>
          <w:rStyle w:val="None"/>
          <w:rFonts w:ascii="Calibri" w:hAnsi="Calibri"/>
        </w:rPr>
        <w:t>R1-2005980, Discussion on Rel-16 UE features, OPPO</w:t>
      </w:r>
      <w:bookmarkEnd w:id="10"/>
    </w:p>
    <w:p w:rsidR="0072153F" w:rsidRDefault="00D64263">
      <w:pPr>
        <w:pStyle w:val="2222"/>
        <w:numPr>
          <w:ilvl w:val="0"/>
          <w:numId w:val="31"/>
        </w:numPr>
        <w:spacing w:line="288" w:lineRule="auto"/>
        <w:rPr>
          <w:rFonts w:ascii="Calibri" w:eastAsia="Calibri" w:hAnsi="Calibri" w:cs="Calibri"/>
        </w:rPr>
      </w:pPr>
      <w:bookmarkStart w:id="11" w:name="_Ref47802061"/>
      <w:r>
        <w:rPr>
          <w:rStyle w:val="None"/>
          <w:rFonts w:ascii="Calibri" w:hAnsi="Calibri"/>
        </w:rPr>
        <w:t>R1-2006003, Discussion on remaining issues of NR feature list for 5G_V2X_NRSL, OPPO</w:t>
      </w:r>
      <w:bookmarkEnd w:id="11"/>
    </w:p>
    <w:p w:rsidR="0072153F" w:rsidRDefault="00D64263">
      <w:pPr>
        <w:pStyle w:val="2222"/>
        <w:numPr>
          <w:ilvl w:val="0"/>
          <w:numId w:val="31"/>
        </w:numPr>
        <w:spacing w:line="288" w:lineRule="auto"/>
        <w:rPr>
          <w:rFonts w:ascii="Calibri" w:eastAsia="Calibri" w:hAnsi="Calibri" w:cs="Calibri"/>
        </w:rPr>
      </w:pPr>
      <w:bookmarkStart w:id="12" w:name="_Ref47802066"/>
      <w:r>
        <w:rPr>
          <w:rStyle w:val="None"/>
          <w:rFonts w:ascii="Calibri" w:hAnsi="Calibri"/>
        </w:rPr>
        <w:t>R1-2006124, Remaining issues on NR Rel-16 UE features, Samsung</w:t>
      </w:r>
      <w:bookmarkEnd w:id="12"/>
    </w:p>
    <w:p w:rsidR="0072153F" w:rsidRDefault="00D64263">
      <w:pPr>
        <w:pStyle w:val="2222"/>
        <w:numPr>
          <w:ilvl w:val="0"/>
          <w:numId w:val="31"/>
        </w:numPr>
        <w:spacing w:line="288" w:lineRule="auto"/>
        <w:rPr>
          <w:rFonts w:ascii="Calibri" w:eastAsia="Calibri" w:hAnsi="Calibri" w:cs="Calibri"/>
        </w:rPr>
      </w:pPr>
      <w:bookmarkStart w:id="13" w:name="_Ref47802072"/>
      <w:r>
        <w:rPr>
          <w:rStyle w:val="None"/>
          <w:rFonts w:ascii="Calibri" w:hAnsi="Calibri"/>
        </w:rPr>
        <w:t>R1-2006482, Discussions on NR Rel-16 UE features, Apple</w:t>
      </w:r>
      <w:bookmarkEnd w:id="13"/>
    </w:p>
    <w:p w:rsidR="0072153F" w:rsidRDefault="00D64263">
      <w:pPr>
        <w:pStyle w:val="2222"/>
        <w:numPr>
          <w:ilvl w:val="0"/>
          <w:numId w:val="31"/>
        </w:numPr>
        <w:spacing w:line="288" w:lineRule="auto"/>
        <w:rPr>
          <w:rFonts w:ascii="Calibri" w:eastAsia="Calibri" w:hAnsi="Calibri" w:cs="Calibri"/>
        </w:rPr>
      </w:pPr>
      <w:bookmarkStart w:id="14" w:name="_Ref47802079"/>
      <w:r>
        <w:rPr>
          <w:rStyle w:val="None"/>
          <w:rFonts w:ascii="Calibri" w:hAnsi="Calibri"/>
        </w:rPr>
        <w:t>R1-2006646, Discussion on NR Rel-16 UE features, LG Electronics</w:t>
      </w:r>
      <w:bookmarkEnd w:id="14"/>
    </w:p>
    <w:p w:rsidR="0072153F" w:rsidRDefault="00D64263">
      <w:pPr>
        <w:pStyle w:val="2222"/>
        <w:numPr>
          <w:ilvl w:val="0"/>
          <w:numId w:val="31"/>
        </w:numPr>
        <w:spacing w:line="288" w:lineRule="auto"/>
        <w:rPr>
          <w:rFonts w:ascii="Calibri" w:eastAsia="Calibri" w:hAnsi="Calibri" w:cs="Calibri"/>
        </w:rPr>
      </w:pPr>
      <w:bookmarkStart w:id="15" w:name="_Ref47802084"/>
      <w:r>
        <w:rPr>
          <w:rStyle w:val="None"/>
          <w:rFonts w:ascii="Calibri" w:hAnsi="Calibri"/>
        </w:rPr>
        <w:t>R1-2006677, Remaining aspects of Rel-16 UE features, Nokia &amp; Nokia Shanghai Bell</w:t>
      </w:r>
      <w:bookmarkEnd w:id="15"/>
    </w:p>
    <w:p w:rsidR="0072153F" w:rsidRDefault="00D64263">
      <w:pPr>
        <w:pStyle w:val="2222"/>
        <w:numPr>
          <w:ilvl w:val="0"/>
          <w:numId w:val="31"/>
        </w:numPr>
        <w:spacing w:line="288" w:lineRule="auto"/>
        <w:rPr>
          <w:rFonts w:ascii="Calibri" w:eastAsia="Calibri" w:hAnsi="Calibri" w:cs="Calibri"/>
        </w:rPr>
      </w:pPr>
      <w:bookmarkStart w:id="16" w:name="_Ref47802090"/>
      <w:r>
        <w:rPr>
          <w:rStyle w:val="None"/>
          <w:rFonts w:ascii="Calibri" w:hAnsi="Calibri"/>
        </w:rPr>
        <w:t>R1-2006703, Discussion on NR Rel-16 UE features, NTT DOCOMO, INC.</w:t>
      </w:r>
      <w:bookmarkEnd w:id="16"/>
    </w:p>
    <w:p w:rsidR="0072153F" w:rsidRDefault="00D64263">
      <w:pPr>
        <w:pStyle w:val="2222"/>
        <w:numPr>
          <w:ilvl w:val="0"/>
          <w:numId w:val="31"/>
        </w:numPr>
        <w:spacing w:line="288" w:lineRule="auto"/>
        <w:rPr>
          <w:rFonts w:ascii="Calibri" w:eastAsia="Calibri" w:hAnsi="Calibri" w:cs="Calibri"/>
        </w:rPr>
      </w:pPr>
      <w:bookmarkStart w:id="17" w:name="_Ref47802096"/>
      <w:r>
        <w:rPr>
          <w:rStyle w:val="None"/>
          <w:rFonts w:ascii="Calibri" w:hAnsi="Calibri"/>
        </w:rPr>
        <w:t>R1-2006788, Discussion on NR Rel-16 UE features, Qualcomm Incorporated</w:t>
      </w:r>
      <w:bookmarkEnd w:id="17"/>
    </w:p>
    <w:p w:rsidR="0072153F" w:rsidRDefault="00D64263">
      <w:pPr>
        <w:pStyle w:val="2222"/>
        <w:numPr>
          <w:ilvl w:val="0"/>
          <w:numId w:val="31"/>
        </w:numPr>
        <w:spacing w:after="120" w:line="288" w:lineRule="auto"/>
        <w:rPr>
          <w:rFonts w:ascii="Calibri" w:eastAsia="Calibri" w:hAnsi="Calibri" w:cs="Calibri"/>
        </w:rPr>
      </w:pPr>
      <w:bookmarkStart w:id="18" w:name="_Ref47802101"/>
      <w:r>
        <w:rPr>
          <w:rStyle w:val="None"/>
          <w:rFonts w:ascii="Calibri" w:hAnsi="Calibri"/>
        </w:rPr>
        <w:t>R1-2006874, Remaining details of Rel-16 NR UE features, Ericsson</w:t>
      </w:r>
      <w:bookmarkEnd w:id="18"/>
    </w:p>
    <w:p w:rsidR="0072153F" w:rsidRDefault="00D64263">
      <w:pPr>
        <w:pStyle w:val="2222"/>
        <w:numPr>
          <w:ilvl w:val="0"/>
          <w:numId w:val="31"/>
        </w:numPr>
        <w:spacing w:after="120" w:line="288" w:lineRule="auto"/>
        <w:rPr>
          <w:rFonts w:ascii="Calibri" w:hAnsi="Calibri"/>
        </w:rPr>
      </w:pPr>
      <w:r>
        <w:rPr>
          <w:rStyle w:val="None"/>
          <w:rFonts w:ascii="Calibri" w:hAnsi="Calibri"/>
        </w:rPr>
        <w:t>R1-2006462, Updated RAN1 UE features list for Rel-16 NR, Moderators (AT&amp;T, NTT DOCOMO, INC.)</w:t>
      </w:r>
    </w:p>
    <w:p w:rsidR="0072153F" w:rsidRDefault="0072153F">
      <w:pPr>
        <w:pStyle w:val="2222"/>
        <w:spacing w:after="120" w:line="288" w:lineRule="auto"/>
        <w:ind w:firstLine="0"/>
      </w:pPr>
    </w:p>
    <w:sectPr w:rsidR="0072153F">
      <w:headerReference w:type="default" r:id="rId8"/>
      <w:footerReference w:type="default" r:id="rId9"/>
      <w:pgSz w:w="23800" w:h="16840" w:orient="landscape"/>
      <w:pgMar w:top="1080" w:right="850" w:bottom="1080" w:left="56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4470" w:rsidRDefault="00884470">
      <w:pPr>
        <w:spacing w:before="0" w:after="0"/>
      </w:pPr>
      <w:r>
        <w:separator/>
      </w:r>
    </w:p>
  </w:endnote>
  <w:endnote w:type="continuationSeparator" w:id="0">
    <w:p w:rsidR="00884470" w:rsidRDefault="008844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4FDE" w:rsidRDefault="00D64FDE">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4470" w:rsidRDefault="00884470">
      <w:pPr>
        <w:spacing w:before="0" w:after="0"/>
      </w:pPr>
      <w:r>
        <w:separator/>
      </w:r>
    </w:p>
  </w:footnote>
  <w:footnote w:type="continuationSeparator" w:id="0">
    <w:p w:rsidR="00884470" w:rsidRDefault="0088447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4FDE" w:rsidRDefault="00D64FDE">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91F3B"/>
    <w:multiLevelType w:val="hybridMultilevel"/>
    <w:tmpl w:val="7EE48A4A"/>
    <w:lvl w:ilvl="0" w:tplc="B8FC0A66">
      <w:start w:val="1"/>
      <w:numFmt w:val="bullet"/>
      <w:lvlText w:val="•"/>
      <w:lvlJc w:val="left"/>
      <w:pPr>
        <w:tabs>
          <w:tab w:val="num" w:pos="720"/>
        </w:tabs>
        <w:ind w:left="10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3ABE19E8">
      <w:start w:val="1"/>
      <w:numFmt w:val="bullet"/>
      <w:lvlText w:val="o"/>
      <w:lvlJc w:val="left"/>
      <w:pPr>
        <w:tabs>
          <w:tab w:val="num" w:pos="1440"/>
        </w:tabs>
        <w:ind w:left="18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2AB23AD4">
      <w:start w:val="1"/>
      <w:numFmt w:val="bullet"/>
      <w:lvlText w:val="▪"/>
      <w:lvlJc w:val="left"/>
      <w:pPr>
        <w:tabs>
          <w:tab w:val="num" w:pos="2160"/>
        </w:tabs>
        <w:ind w:left="252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66400CFC">
      <w:start w:val="1"/>
      <w:numFmt w:val="bullet"/>
      <w:lvlText w:val="•"/>
      <w:lvlJc w:val="left"/>
      <w:pPr>
        <w:tabs>
          <w:tab w:val="num" w:pos="2880"/>
        </w:tabs>
        <w:ind w:left="324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7B4C706C">
      <w:start w:val="1"/>
      <w:numFmt w:val="bullet"/>
      <w:lvlText w:val="o"/>
      <w:lvlJc w:val="left"/>
      <w:pPr>
        <w:tabs>
          <w:tab w:val="num" w:pos="3600"/>
        </w:tabs>
        <w:ind w:left="396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50A416A2">
      <w:start w:val="1"/>
      <w:numFmt w:val="bullet"/>
      <w:lvlText w:val="▪"/>
      <w:lvlJc w:val="left"/>
      <w:pPr>
        <w:tabs>
          <w:tab w:val="num" w:pos="4320"/>
        </w:tabs>
        <w:ind w:left="46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A7EC82C8">
      <w:start w:val="1"/>
      <w:numFmt w:val="bullet"/>
      <w:lvlText w:val="•"/>
      <w:lvlJc w:val="left"/>
      <w:pPr>
        <w:tabs>
          <w:tab w:val="num" w:pos="5040"/>
        </w:tabs>
        <w:ind w:left="54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D2A486B8">
      <w:start w:val="1"/>
      <w:numFmt w:val="bullet"/>
      <w:lvlText w:val="o"/>
      <w:lvlJc w:val="left"/>
      <w:pPr>
        <w:tabs>
          <w:tab w:val="num" w:pos="5760"/>
        </w:tabs>
        <w:ind w:left="612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E8E4309A">
      <w:start w:val="1"/>
      <w:numFmt w:val="bullet"/>
      <w:lvlText w:val="▪"/>
      <w:lvlJc w:val="left"/>
      <w:pPr>
        <w:tabs>
          <w:tab w:val="num" w:pos="6480"/>
        </w:tabs>
        <w:ind w:left="684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DB215B5"/>
    <w:multiLevelType w:val="hybridMultilevel"/>
    <w:tmpl w:val="0D5CE066"/>
    <w:numStyleLink w:val="ImportedStyle14"/>
  </w:abstractNum>
  <w:abstractNum w:abstractNumId="2" w15:restartNumberingAfterBreak="0">
    <w:nsid w:val="0FEB55F7"/>
    <w:multiLevelType w:val="hybridMultilevel"/>
    <w:tmpl w:val="5ABC5EF0"/>
    <w:lvl w:ilvl="0" w:tplc="AF028EE6">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6723CAA">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B7524DC2">
      <w:start w:val="1"/>
      <w:numFmt w:val="lowerRoman"/>
      <w:lvlText w:val="%3."/>
      <w:lvlJc w:val="left"/>
      <w:pPr>
        <w:ind w:left="2160" w:hanging="2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93EA04AC">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292E41A">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CA4A44">
      <w:start w:val="1"/>
      <w:numFmt w:val="lowerRoman"/>
      <w:lvlText w:val="%6."/>
      <w:lvlJc w:val="left"/>
      <w:pPr>
        <w:ind w:left="4320" w:hanging="2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A824E22C">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6E54071A">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ED242368">
      <w:start w:val="1"/>
      <w:numFmt w:val="lowerRoman"/>
      <w:lvlText w:val="%9."/>
      <w:lvlJc w:val="left"/>
      <w:pPr>
        <w:ind w:left="6480" w:hanging="28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1FFD6C22"/>
    <w:multiLevelType w:val="multilevel"/>
    <w:tmpl w:val="ED1C03BA"/>
    <w:numStyleLink w:val="ImportedStyle1"/>
  </w:abstractNum>
  <w:abstractNum w:abstractNumId="4" w15:restartNumberingAfterBreak="0">
    <w:nsid w:val="33A16321"/>
    <w:multiLevelType w:val="hybridMultilevel"/>
    <w:tmpl w:val="84369572"/>
    <w:lvl w:ilvl="0" w:tplc="CD8AA53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D2E759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24296D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B0E1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7C2E0B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D325D7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E20D1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0E9B3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354807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3D4F2F9E"/>
    <w:multiLevelType w:val="hybridMultilevel"/>
    <w:tmpl w:val="1FCE7D36"/>
    <w:lvl w:ilvl="0" w:tplc="15666D94">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8F4BA4C">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1146080">
      <w:start w:val="1"/>
      <w:numFmt w:val="lowerRoman"/>
      <w:lvlText w:val="%3."/>
      <w:lvlJc w:val="left"/>
      <w:pPr>
        <w:ind w:left="2160" w:hanging="2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A6BE5B2C">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06AF626">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B0D8D5AE">
      <w:start w:val="1"/>
      <w:numFmt w:val="lowerRoman"/>
      <w:lvlText w:val="%6."/>
      <w:lvlJc w:val="left"/>
      <w:pPr>
        <w:ind w:left="4320" w:hanging="2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640815C">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33247CDE">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0981180">
      <w:start w:val="1"/>
      <w:numFmt w:val="lowerRoman"/>
      <w:lvlText w:val="%9."/>
      <w:lvlJc w:val="left"/>
      <w:pPr>
        <w:ind w:left="6480" w:hanging="28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3FD04CDA"/>
    <w:multiLevelType w:val="hybridMultilevel"/>
    <w:tmpl w:val="0D5CE066"/>
    <w:styleLink w:val="ImportedStyle14"/>
    <w:lvl w:ilvl="0" w:tplc="641021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D5A505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6F05B52">
      <w:start w:val="1"/>
      <w:numFmt w:val="lowerRoman"/>
      <w:lvlText w:val="%3."/>
      <w:lvlJc w:val="left"/>
      <w:pPr>
        <w:ind w:left="1800" w:hanging="281"/>
      </w:pPr>
      <w:rPr>
        <w:rFonts w:hAnsi="Arial Unicode MS"/>
        <w:caps w:val="0"/>
        <w:smallCaps w:val="0"/>
        <w:strike w:val="0"/>
        <w:dstrike w:val="0"/>
        <w:outline w:val="0"/>
        <w:emboss w:val="0"/>
        <w:imprint w:val="0"/>
        <w:spacing w:val="0"/>
        <w:w w:val="100"/>
        <w:kern w:val="0"/>
        <w:position w:val="0"/>
        <w:highlight w:val="none"/>
        <w:vertAlign w:val="baseline"/>
      </w:rPr>
    </w:lvl>
    <w:lvl w:ilvl="3" w:tplc="D69801D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590E9C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2AE979E">
      <w:start w:val="1"/>
      <w:numFmt w:val="lowerRoman"/>
      <w:lvlText w:val="%6."/>
      <w:lvlJc w:val="left"/>
      <w:pPr>
        <w:ind w:left="3960" w:hanging="281"/>
      </w:pPr>
      <w:rPr>
        <w:rFonts w:hAnsi="Arial Unicode MS"/>
        <w:caps w:val="0"/>
        <w:smallCaps w:val="0"/>
        <w:strike w:val="0"/>
        <w:dstrike w:val="0"/>
        <w:outline w:val="0"/>
        <w:emboss w:val="0"/>
        <w:imprint w:val="0"/>
        <w:spacing w:val="0"/>
        <w:w w:val="100"/>
        <w:kern w:val="0"/>
        <w:position w:val="0"/>
        <w:highlight w:val="none"/>
        <w:vertAlign w:val="baseline"/>
      </w:rPr>
    </w:lvl>
    <w:lvl w:ilvl="6" w:tplc="327E70C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5046DB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932AB30">
      <w:start w:val="1"/>
      <w:numFmt w:val="lowerRoman"/>
      <w:lvlText w:val="%9."/>
      <w:lvlJc w:val="left"/>
      <w:pPr>
        <w:ind w:left="6120" w:hanging="28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46E44BC2"/>
    <w:multiLevelType w:val="hybridMultilevel"/>
    <w:tmpl w:val="4E0C730E"/>
    <w:lvl w:ilvl="0" w:tplc="4E8CE1A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FC450B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AC63ADC">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64EAC02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53455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8CCBCC4">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2856EBE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7A81C3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3F0B6BC">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4CDF4147"/>
    <w:multiLevelType w:val="multilevel"/>
    <w:tmpl w:val="ED1C03BA"/>
    <w:styleLink w:val="ImportedStyle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576" w:hanging="576"/>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51E04B5B"/>
    <w:multiLevelType w:val="hybridMultilevel"/>
    <w:tmpl w:val="58764248"/>
    <w:lvl w:ilvl="0" w:tplc="35E293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98C774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57263C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BEACF2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525E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692F0E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748926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0F60A1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52816E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537316DB"/>
    <w:multiLevelType w:val="hybridMultilevel"/>
    <w:tmpl w:val="97F86EC2"/>
    <w:numStyleLink w:val="ImportedStyle13"/>
  </w:abstractNum>
  <w:abstractNum w:abstractNumId="11" w15:restartNumberingAfterBreak="0">
    <w:nsid w:val="5ABF2CCF"/>
    <w:multiLevelType w:val="hybridMultilevel"/>
    <w:tmpl w:val="684C8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DB23198"/>
    <w:multiLevelType w:val="hybridMultilevel"/>
    <w:tmpl w:val="997246F0"/>
    <w:lvl w:ilvl="0" w:tplc="CF62705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8FE76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28224F4">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BFAC3F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B4225D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E4E2C18">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17BE3AC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40508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47A86A4">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5E942A39"/>
    <w:multiLevelType w:val="hybridMultilevel"/>
    <w:tmpl w:val="16A04744"/>
    <w:lvl w:ilvl="0" w:tplc="7802784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550D85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64FA7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4A4D0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96BAF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C3E522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D09A0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2DA750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1DE549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63A15E23"/>
    <w:multiLevelType w:val="hybridMultilevel"/>
    <w:tmpl w:val="54EEC326"/>
    <w:lvl w:ilvl="0" w:tplc="159E90E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E3EA72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8A2D146">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FF88B57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F40614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8BE4EEE">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861EA7E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88865E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15EEB00">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648B7C21"/>
    <w:multiLevelType w:val="hybridMultilevel"/>
    <w:tmpl w:val="A09E56A8"/>
    <w:lvl w:ilvl="0" w:tplc="01CC474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29B8E184">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3A495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7F0F97C">
      <w:start w:val="1"/>
      <w:numFmt w:val="bullet"/>
      <w:lvlText w:val="❑"/>
      <w:lvlJc w:val="left"/>
      <w:pPr>
        <w:tabs>
          <w:tab w:val="left" w:pos="180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EEAD076">
      <w:start w:val="1"/>
      <w:numFmt w:val="bullet"/>
      <w:lvlText w:val="➢"/>
      <w:lvlJc w:val="left"/>
      <w:pPr>
        <w:tabs>
          <w:tab w:val="left" w:pos="180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DF015C2">
      <w:start w:val="1"/>
      <w:numFmt w:val="bullet"/>
      <w:lvlText w:val="➢"/>
      <w:lvlJc w:val="left"/>
      <w:pPr>
        <w:tabs>
          <w:tab w:val="left" w:pos="180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FE6256">
      <w:start w:val="1"/>
      <w:numFmt w:val="bullet"/>
      <w:lvlText w:val="➢"/>
      <w:lvlJc w:val="left"/>
      <w:pPr>
        <w:tabs>
          <w:tab w:val="left" w:pos="180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A3C13B6">
      <w:start w:val="1"/>
      <w:numFmt w:val="bullet"/>
      <w:lvlText w:val="➢"/>
      <w:lvlJc w:val="left"/>
      <w:pPr>
        <w:tabs>
          <w:tab w:val="left" w:pos="180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565CCC">
      <w:start w:val="1"/>
      <w:numFmt w:val="bullet"/>
      <w:lvlText w:val="➢"/>
      <w:lvlJc w:val="left"/>
      <w:pPr>
        <w:tabs>
          <w:tab w:val="left" w:pos="180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5FD58F2"/>
    <w:multiLevelType w:val="hybridMultilevel"/>
    <w:tmpl w:val="865045BE"/>
    <w:lvl w:ilvl="0" w:tplc="97D0A02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C848FE"/>
    <w:multiLevelType w:val="hybridMultilevel"/>
    <w:tmpl w:val="E66A1744"/>
    <w:lvl w:ilvl="0" w:tplc="D558492A">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A928AF2">
      <w:start w:val="1"/>
      <w:numFmt w:val="lowerLetter"/>
      <w:lvlText w:val="%2."/>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DE25E0">
      <w:start w:val="1"/>
      <w:numFmt w:val="lowerRoman"/>
      <w:lvlText w:val="%3."/>
      <w:lvlJc w:val="left"/>
      <w:pPr>
        <w:ind w:left="2160" w:hanging="27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15AF7C6">
      <w:start w:val="1"/>
      <w:numFmt w:val="decimal"/>
      <w:lvlText w:val="%4."/>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EA4D9E8">
      <w:start w:val="1"/>
      <w:numFmt w:val="lowerLetter"/>
      <w:lvlText w:val="%5."/>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E08E610">
      <w:start w:val="1"/>
      <w:numFmt w:val="lowerRoman"/>
      <w:lvlText w:val="%6."/>
      <w:lvlJc w:val="left"/>
      <w:pPr>
        <w:ind w:left="4320" w:hanging="27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690FFB6">
      <w:start w:val="1"/>
      <w:numFmt w:val="decimal"/>
      <w:lvlText w:val="%7."/>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E96D13A">
      <w:start w:val="1"/>
      <w:numFmt w:val="lowerLetter"/>
      <w:lvlText w:val="%8."/>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8ACF322">
      <w:start w:val="1"/>
      <w:numFmt w:val="lowerRoman"/>
      <w:lvlText w:val="%9."/>
      <w:lvlJc w:val="left"/>
      <w:pPr>
        <w:ind w:left="6480" w:hanging="27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70CC120D"/>
    <w:multiLevelType w:val="hybridMultilevel"/>
    <w:tmpl w:val="6A1C15F0"/>
    <w:lvl w:ilvl="0" w:tplc="E6CE30BE">
      <w:start w:val="1"/>
      <w:numFmt w:val="bullet"/>
      <w:lvlText w:val="•"/>
      <w:lvlJc w:val="left"/>
      <w:pPr>
        <w:tabs>
          <w:tab w:val="num" w:pos="720"/>
        </w:tabs>
        <w:ind w:left="10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58A06D92">
      <w:start w:val="1"/>
      <w:numFmt w:val="bullet"/>
      <w:lvlText w:val="o"/>
      <w:lvlJc w:val="left"/>
      <w:pPr>
        <w:tabs>
          <w:tab w:val="num" w:pos="1440"/>
        </w:tabs>
        <w:ind w:left="18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E7F068B4">
      <w:start w:val="1"/>
      <w:numFmt w:val="bullet"/>
      <w:lvlText w:val="▪"/>
      <w:lvlJc w:val="left"/>
      <w:pPr>
        <w:tabs>
          <w:tab w:val="num" w:pos="2160"/>
        </w:tabs>
        <w:ind w:left="252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1D7EC468">
      <w:start w:val="1"/>
      <w:numFmt w:val="bullet"/>
      <w:lvlText w:val="•"/>
      <w:lvlJc w:val="left"/>
      <w:pPr>
        <w:tabs>
          <w:tab w:val="num" w:pos="2880"/>
        </w:tabs>
        <w:ind w:left="324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5224B68C">
      <w:start w:val="1"/>
      <w:numFmt w:val="bullet"/>
      <w:lvlText w:val="o"/>
      <w:lvlJc w:val="left"/>
      <w:pPr>
        <w:tabs>
          <w:tab w:val="num" w:pos="3600"/>
        </w:tabs>
        <w:ind w:left="396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9DCC4238">
      <w:start w:val="1"/>
      <w:numFmt w:val="bullet"/>
      <w:lvlText w:val="▪"/>
      <w:lvlJc w:val="left"/>
      <w:pPr>
        <w:tabs>
          <w:tab w:val="num" w:pos="4320"/>
        </w:tabs>
        <w:ind w:left="46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E524113E">
      <w:start w:val="1"/>
      <w:numFmt w:val="bullet"/>
      <w:lvlText w:val="•"/>
      <w:lvlJc w:val="left"/>
      <w:pPr>
        <w:tabs>
          <w:tab w:val="num" w:pos="5040"/>
        </w:tabs>
        <w:ind w:left="54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FA9CD892">
      <w:start w:val="1"/>
      <w:numFmt w:val="bullet"/>
      <w:lvlText w:val="o"/>
      <w:lvlJc w:val="left"/>
      <w:pPr>
        <w:tabs>
          <w:tab w:val="num" w:pos="5760"/>
        </w:tabs>
        <w:ind w:left="612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0CF468F4">
      <w:start w:val="1"/>
      <w:numFmt w:val="bullet"/>
      <w:lvlText w:val="▪"/>
      <w:lvlJc w:val="left"/>
      <w:pPr>
        <w:tabs>
          <w:tab w:val="num" w:pos="6480"/>
        </w:tabs>
        <w:ind w:left="684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713B34EB"/>
    <w:multiLevelType w:val="hybridMultilevel"/>
    <w:tmpl w:val="BDC25398"/>
    <w:lvl w:ilvl="0" w:tplc="5FBAEA4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FF6D98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7A2DF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E1EA4BD0">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638DB8C">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03C6101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7BB0A6C0">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C436D648">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2B56FA5E">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71E41786"/>
    <w:multiLevelType w:val="hybridMultilevel"/>
    <w:tmpl w:val="3C6433DA"/>
    <w:lvl w:ilvl="0" w:tplc="A3DA8E9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BE312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31A7746">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3E824B2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7002EB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7C28DF2">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097C1A4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B08980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C3063A2">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74A309A"/>
    <w:multiLevelType w:val="hybridMultilevel"/>
    <w:tmpl w:val="97F86EC2"/>
    <w:styleLink w:val="ImportedStyle13"/>
    <w:lvl w:ilvl="0" w:tplc="97F03AD0">
      <w:start w:val="1"/>
      <w:numFmt w:val="bullet"/>
      <w:lvlText w:val="-"/>
      <w:lvlJc w:val="left"/>
      <w:pPr>
        <w:tabs>
          <w:tab w:val="num" w:pos="720"/>
        </w:tabs>
        <w:ind w:left="900" w:hanging="54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8A0C956E">
      <w:start w:val="1"/>
      <w:numFmt w:val="bullet"/>
      <w:lvlText w:val="o"/>
      <w:lvlJc w:val="left"/>
      <w:pPr>
        <w:tabs>
          <w:tab w:val="num" w:pos="1440"/>
        </w:tabs>
        <w:ind w:left="16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00B46E4E">
      <w:start w:val="1"/>
      <w:numFmt w:val="bullet"/>
      <w:lvlText w:val="▪"/>
      <w:lvlJc w:val="left"/>
      <w:pPr>
        <w:tabs>
          <w:tab w:val="num" w:pos="2160"/>
        </w:tabs>
        <w:ind w:left="23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375C1C4A">
      <w:start w:val="1"/>
      <w:numFmt w:val="bullet"/>
      <w:lvlText w:val="•"/>
      <w:lvlJc w:val="left"/>
      <w:pPr>
        <w:tabs>
          <w:tab w:val="num" w:pos="2880"/>
        </w:tabs>
        <w:ind w:left="30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B4826D52">
      <w:start w:val="1"/>
      <w:numFmt w:val="bullet"/>
      <w:lvlText w:val="o"/>
      <w:lvlJc w:val="left"/>
      <w:pPr>
        <w:tabs>
          <w:tab w:val="num" w:pos="3600"/>
        </w:tabs>
        <w:ind w:left="37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67861C18">
      <w:start w:val="1"/>
      <w:numFmt w:val="bullet"/>
      <w:lvlText w:val="▪"/>
      <w:lvlJc w:val="left"/>
      <w:pPr>
        <w:tabs>
          <w:tab w:val="num" w:pos="4320"/>
        </w:tabs>
        <w:ind w:left="45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2E18CDAC">
      <w:start w:val="1"/>
      <w:numFmt w:val="bullet"/>
      <w:lvlText w:val="•"/>
      <w:lvlJc w:val="left"/>
      <w:pPr>
        <w:tabs>
          <w:tab w:val="num" w:pos="5040"/>
        </w:tabs>
        <w:ind w:left="52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E9F01C40">
      <w:start w:val="1"/>
      <w:numFmt w:val="bullet"/>
      <w:lvlText w:val="o"/>
      <w:lvlJc w:val="left"/>
      <w:pPr>
        <w:tabs>
          <w:tab w:val="num" w:pos="5760"/>
        </w:tabs>
        <w:ind w:left="59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2F1CCA64">
      <w:start w:val="1"/>
      <w:numFmt w:val="bullet"/>
      <w:lvlText w:val="▪"/>
      <w:lvlJc w:val="left"/>
      <w:pPr>
        <w:tabs>
          <w:tab w:val="num" w:pos="6480"/>
        </w:tabs>
        <w:ind w:left="66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8"/>
  </w:num>
  <w:num w:numId="2">
    <w:abstractNumId w:val="3"/>
  </w:num>
  <w:num w:numId="3">
    <w:abstractNumId w:val="15"/>
  </w:num>
  <w:num w:numId="4">
    <w:abstractNumId w:val="3"/>
    <w:lvlOverride w:ilvl="0">
      <w:startOverride w:val="2"/>
    </w:lvlOverride>
  </w:num>
  <w:num w:numId="5">
    <w:abstractNumId w:val="4"/>
  </w:num>
  <w:num w:numId="6">
    <w:abstractNumId w:val="9"/>
  </w:num>
  <w:num w:numId="7">
    <w:abstractNumId w:val="0"/>
  </w:num>
  <w:num w:numId="8">
    <w:abstractNumId w:val="20"/>
  </w:num>
  <w:num w:numId="9">
    <w:abstractNumId w:val="14"/>
  </w:num>
  <w:num w:numId="10">
    <w:abstractNumId w:val="14"/>
    <w:lvlOverride w:ilvl="0">
      <w:startOverride w:val="3"/>
    </w:lvlOverride>
  </w:num>
  <w:num w:numId="11">
    <w:abstractNumId w:val="18"/>
  </w:num>
  <w:num w:numId="12">
    <w:abstractNumId w:val="13"/>
  </w:num>
  <w:num w:numId="13">
    <w:abstractNumId w:val="5"/>
  </w:num>
  <w:num w:numId="14">
    <w:abstractNumId w:val="17"/>
  </w:num>
  <w:num w:numId="15">
    <w:abstractNumId w:val="2"/>
  </w:num>
  <w:num w:numId="16">
    <w:abstractNumId w:val="2"/>
    <w:lvlOverride w:ilvl="0">
      <w:startOverride w:val="2"/>
    </w:lvlOverride>
  </w:num>
  <w:num w:numId="17">
    <w:abstractNumId w:val="7"/>
  </w:num>
  <w:num w:numId="18">
    <w:abstractNumId w:val="12"/>
  </w:num>
  <w:num w:numId="19">
    <w:abstractNumId w:val="12"/>
    <w:lvlOverride w:ilvl="0">
      <w:startOverride w:val="2"/>
    </w:lvlOverride>
  </w:num>
  <w:num w:numId="20">
    <w:abstractNumId w:val="3"/>
    <w:lvlOverride w:ilvl="0">
      <w:startOverride w:val="3"/>
    </w:lvlOverride>
  </w:num>
  <w:num w:numId="21">
    <w:abstractNumId w:val="19"/>
  </w:num>
  <w:num w:numId="22">
    <w:abstractNumId w:val="3"/>
    <w:lvlOverride w:ilvl="1">
      <w:startOverride w:val="2"/>
    </w:lvlOverride>
  </w:num>
  <w:num w:numId="23">
    <w:abstractNumId w:val="3"/>
    <w:lvlOverride w:ilvl="1">
      <w:startOverride w:val="3"/>
    </w:lvlOverride>
  </w:num>
  <w:num w:numId="24">
    <w:abstractNumId w:val="3"/>
    <w:lvlOverride w:ilvl="1">
      <w:startOverride w:val="4"/>
    </w:lvlOverride>
  </w:num>
  <w:num w:numId="25">
    <w:abstractNumId w:val="3"/>
    <w:lvlOverride w:ilvl="1">
      <w:startOverride w:val="5"/>
    </w:lvlOverride>
  </w:num>
  <w:num w:numId="26">
    <w:abstractNumId w:val="21"/>
  </w:num>
  <w:num w:numId="27">
    <w:abstractNumId w:val="10"/>
  </w:num>
  <w:num w:numId="28">
    <w:abstractNumId w:val="3"/>
    <w:lvlOverride w:ilvl="1">
      <w:startOverride w:val="6"/>
    </w:lvlOverride>
  </w:num>
  <w:num w:numId="29">
    <w:abstractNumId w:val="3"/>
    <w:lvlOverride w:ilvl="0">
      <w:startOverride w:val="4"/>
    </w:lvlOverride>
  </w:num>
  <w:num w:numId="30">
    <w:abstractNumId w:val="6"/>
  </w:num>
  <w:num w:numId="31">
    <w:abstractNumId w:val="1"/>
  </w:num>
  <w:num w:numId="32">
    <w:abstractNumId w:val="16"/>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displayBackgroundShape/>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53F"/>
    <w:rsid w:val="00160916"/>
    <w:rsid w:val="002248B1"/>
    <w:rsid w:val="00356BE4"/>
    <w:rsid w:val="003C6BE7"/>
    <w:rsid w:val="00511C79"/>
    <w:rsid w:val="0054007F"/>
    <w:rsid w:val="005402CB"/>
    <w:rsid w:val="0072153F"/>
    <w:rsid w:val="007423A3"/>
    <w:rsid w:val="0079037E"/>
    <w:rsid w:val="007C211E"/>
    <w:rsid w:val="00882A36"/>
    <w:rsid w:val="00884470"/>
    <w:rsid w:val="00944338"/>
    <w:rsid w:val="009670B7"/>
    <w:rsid w:val="00B00982"/>
    <w:rsid w:val="00C253AE"/>
    <w:rsid w:val="00D64263"/>
    <w:rsid w:val="00D64FDE"/>
    <w:rsid w:val="00E07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C0A8F"/>
  <w15:docId w15:val="{40128CAD-B2AE-404B-86B6-9C5C3B8E3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hAnsi="Arial" w:cs="Arial Unicode MS"/>
      <w:color w:val="000000"/>
      <w:u w:color="000000"/>
      <w14:textOutline w14:w="0" w14:cap="flat" w14:cmpd="sng" w14:algn="ctr">
        <w14:noFill/>
        <w14:prstDash w14:val="solid"/>
        <w14:bevel/>
      </w14:textOutline>
    </w:rPr>
  </w:style>
  <w:style w:type="paragraph" w:styleId="Heading1">
    <w:name w:val="heading 1"/>
    <w:next w:val="Normal"/>
    <w:uiPriority w:val="9"/>
    <w:qFormat/>
    <w:pPr>
      <w:keepNext/>
      <w:pBdr>
        <w:bottom w:val="single" w:sz="4" w:space="0" w:color="000000"/>
      </w:pBdr>
      <w:spacing w:before="240" w:after="60"/>
      <w:outlineLvl w:val="0"/>
    </w:pPr>
    <w:rPr>
      <w:rFonts w:ascii="Arial" w:hAnsi="Arial" w:cs="Arial Unicode MS"/>
      <w:b/>
      <w:bCs/>
      <w:color w:val="000000"/>
      <w:sz w:val="32"/>
      <w:szCs w:val="32"/>
      <w:u w:color="000000"/>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NoSpacing">
    <w:name w:val="No Spacing"/>
    <w:pPr>
      <w:jc w:val="both"/>
    </w:pPr>
    <w:rPr>
      <w:rFonts w:ascii="Arial" w:eastAsia="Arial" w:hAnsi="Arial" w:cs="Arial"/>
      <w:color w:val="000000"/>
      <w:u w:color="000000"/>
    </w:rPr>
  </w:style>
  <w:style w:type="numbering" w:customStyle="1" w:styleId="ImportedStyle1">
    <w:name w:val="Imported Style 1"/>
    <w:pPr>
      <w:numPr>
        <w:numId w:val="1"/>
      </w:numPr>
    </w:pPr>
  </w:style>
  <w:style w:type="paragraph" w:customStyle="1" w:styleId="maintext">
    <w:name w:val="main text"/>
    <w:pPr>
      <w:spacing w:before="60" w:after="60" w:line="288" w:lineRule="auto"/>
      <w:ind w:firstLine="200"/>
      <w:jc w:val="both"/>
    </w:pPr>
    <w:rPr>
      <w:rFonts w:cs="Arial Unicode MS"/>
      <w:color w:val="000000"/>
      <w:u w:color="000000"/>
    </w:rPr>
  </w:style>
  <w:style w:type="paragraph" w:customStyle="1" w:styleId="TAL">
    <w:name w:val="TAL"/>
    <w:pPr>
      <w:keepNext/>
      <w:keepLines/>
    </w:pPr>
    <w:rPr>
      <w:rFonts w:ascii="Arial" w:hAnsi="Arial" w:cs="Arial Unicode MS"/>
      <w:color w:val="000000"/>
      <w:sz w:val="18"/>
      <w:szCs w:val="18"/>
      <w:u w:color="000000"/>
    </w:rPr>
  </w:style>
  <w:style w:type="character" w:customStyle="1" w:styleId="None">
    <w:name w:val="None"/>
  </w:style>
  <w:style w:type="character" w:customStyle="1" w:styleId="Hyperlink0">
    <w:name w:val="Hyperlink.0"/>
    <w:basedOn w:val="None"/>
    <w:rPr>
      <w:lang w:val="en-US"/>
    </w:rPr>
  </w:style>
  <w:style w:type="paragraph" w:styleId="NormalWeb">
    <w:name w:val="Normal (Web)"/>
    <w:uiPriority w:val="99"/>
    <w:pPr>
      <w:spacing w:before="100" w:after="100"/>
    </w:pPr>
    <w:rPr>
      <w:rFonts w:cs="Arial Unicode MS"/>
      <w:color w:val="000000"/>
      <w:sz w:val="24"/>
      <w:szCs w:val="24"/>
      <w:u w:color="000000"/>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link w:val="ListParagraphChar"/>
    <w:uiPriority w:val="34"/>
    <w:qFormat/>
    <w:pPr>
      <w:spacing w:before="60" w:after="120"/>
      <w:ind w:left="720"/>
      <w:jc w:val="both"/>
    </w:pPr>
    <w:rPr>
      <w:rFonts w:ascii="Arial" w:hAnsi="Arial" w:cs="Arial Unicode MS"/>
      <w:color w:val="000000"/>
      <w:u w:color="000000"/>
    </w:rPr>
  </w:style>
  <w:style w:type="character" w:customStyle="1" w:styleId="normaltextrun">
    <w:name w:val="normaltextrun"/>
    <w:rPr>
      <w:lang w:val="en-US"/>
    </w:rPr>
  </w:style>
  <w:style w:type="paragraph" w:customStyle="1" w:styleId="paragraph">
    <w:name w:val="paragraph"/>
    <w:pPr>
      <w:spacing w:before="100" w:after="100"/>
    </w:pPr>
    <w:rPr>
      <w:rFonts w:cs="Arial Unicode MS"/>
      <w:color w:val="000000"/>
      <w:sz w:val="24"/>
      <w:szCs w:val="24"/>
      <w:u w:color="000000"/>
    </w:rPr>
  </w:style>
  <w:style w:type="numbering" w:customStyle="1" w:styleId="ImportedStyle13">
    <w:name w:val="Imported Style 13"/>
    <w:pPr>
      <w:numPr>
        <w:numId w:val="26"/>
      </w:numPr>
    </w:pPr>
  </w:style>
  <w:style w:type="paragraph" w:customStyle="1" w:styleId="2222">
    <w:name w:val="스타일 스타일 스타일 스타일 양쪽 첫 줄:  2 글자 + 첫 줄:  2 글자 + 첫 줄:  2 글자 + 첫 줄:  2..."/>
    <w:pPr>
      <w:spacing w:after="180" w:line="336" w:lineRule="auto"/>
      <w:ind w:firstLine="200"/>
      <w:jc w:val="both"/>
    </w:pPr>
    <w:rPr>
      <w:rFonts w:eastAsia="Times New Roman"/>
      <w:color w:val="000000"/>
      <w:u w:color="000000"/>
    </w:rPr>
  </w:style>
  <w:style w:type="numbering" w:customStyle="1" w:styleId="ImportedStyle14">
    <w:name w:val="Imported Style 14"/>
    <w:pPr>
      <w:numPr>
        <w:numId w:val="30"/>
      </w:numPr>
    </w:pPr>
  </w:style>
  <w:style w:type="paragraph" w:styleId="BalloonText">
    <w:name w:val="Balloon Text"/>
    <w:basedOn w:val="Normal"/>
    <w:link w:val="BalloonTextChar"/>
    <w:uiPriority w:val="99"/>
    <w:semiHidden/>
    <w:unhideWhenUsed/>
    <w:rsid w:val="00356BE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6BE4"/>
    <w:rPr>
      <w:rFonts w:ascii="Segoe UI" w:hAnsi="Segoe UI" w:cs="Segoe UI"/>
      <w:color w:val="000000"/>
      <w:sz w:val="18"/>
      <w:szCs w:val="18"/>
      <w:u w:color="000000"/>
      <w14:textOutline w14:w="0" w14:cap="flat" w14:cmpd="sng" w14:algn="ctr">
        <w14:noFill/>
        <w14:prstDash w14:val="solid"/>
        <w14:bevel/>
      </w14:textOutli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E077C8"/>
    <w:rPr>
      <w:rFonts w:ascii="Arial" w:hAnsi="Arial" w:cs="Arial Unicode M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11377</Words>
  <Characters>64852</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 Chen (陈滔)</dc:creator>
  <cp:keywords>CTPClassification=CTP_NT</cp:keywords>
  <cp:lastModifiedBy>Ralf Bendlin (AT&amp;T)</cp:lastModifiedBy>
  <cp:revision>5</cp:revision>
  <dcterms:created xsi:type="dcterms:W3CDTF">2020-08-14T05:09:00Z</dcterms:created>
  <dcterms:modified xsi:type="dcterms:W3CDTF">2020-08-18T03:30:00Z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420cdeea-8a03-4962-9cd2-45fb061d6313</vt:lpwstr>
  </property>
  <property fmtid="{D5CDD505-2E9C-101B-9397-08002B2CF9AE}" pid="3" name="CTP_TimeStamp">
    <vt:lpwstr>2020-08-13 20:23:10Z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