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C62" w:rsidRDefault="00067464">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Header"/>
        <w:tabs>
          <w:tab w:val="left" w:pos="1800"/>
        </w:tabs>
        <w:ind w:left="1800" w:hanging="1800"/>
        <w:rPr>
          <w:rFonts w:eastAsia="SimSun"/>
          <w:sz w:val="22"/>
          <w:lang w:eastAsia="zh-CN"/>
        </w:rPr>
      </w:pPr>
    </w:p>
    <w:p w:rsidR="00BC5C62" w:rsidRDefault="00067464">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Header"/>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Heading1"/>
        <w:rPr>
          <w:rFonts w:ascii="Arial" w:hAnsi="Arial"/>
        </w:rPr>
      </w:pPr>
      <w:r>
        <w:rPr>
          <w:rFonts w:ascii="Arial" w:hAnsi="Arial"/>
        </w:rPr>
        <w:t>Issue#a-2: whether configuring multi-DCI based and single-DCI based M-TRP simultaneously</w:t>
      </w:r>
    </w:p>
    <w:p w:rsidR="00BC5C62" w:rsidRDefault="00BC5C62">
      <w:pPr>
        <w:pStyle w:val="BodyText"/>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Malgun Gothic"/>
          <w:lang w:eastAsia="ko-KR"/>
        </w:rPr>
      </w:pPr>
      <w:r>
        <w:rPr>
          <w:rFonts w:eastAsia="Malgun Gothic" w:hint="eastAsia"/>
          <w:lang w:eastAsia="ko-KR"/>
        </w:rPr>
        <w:t xml:space="preserve">SS: </w:t>
      </w:r>
      <w:r>
        <w:rPr>
          <w:rFonts w:eastAsia="Malgun Gothic"/>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Malgun Gothic"/>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Malgun Gothic"/>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gNB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gNB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xml:space="preserve">, </w:t>
            </w:r>
            <w:proofErr w:type="spellStart"/>
            <w:r>
              <w:t>gNB</w:t>
            </w:r>
            <w:proofErr w:type="spellEnd"/>
            <w:r>
              <w:t xml:space="preserve">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proofErr w:type="spellStart"/>
            <w:r>
              <w:rPr>
                <w:rFonts w:hint="eastAsia"/>
                <w:i/>
              </w:rPr>
              <w:t>CORESETPoolIndex</w:t>
            </w:r>
            <w:proofErr w:type="spellEnd"/>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w:t>
            </w:r>
            <w:proofErr w:type="spellStart"/>
            <w:r w:rsidRPr="00C50124">
              <w:rPr>
                <w:rFonts w:hint="eastAsia"/>
                <w:b w:val="0"/>
                <w:color w:val="auto"/>
              </w:rPr>
              <w:t>CORESETpoolindex</w:t>
            </w:r>
            <w:proofErr w:type="spellEnd"/>
            <w:r w:rsidRPr="00C50124">
              <w:rPr>
                <w:rFonts w:hint="eastAsia"/>
                <w:b w:val="0"/>
                <w:color w:val="auto"/>
              </w:rPr>
              <w:t xml:space="preserve">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 xml:space="preserve">or a UE configured with CORESETs with different IDs, it does not expect to be scheduled with fully/partially overlapped PDSCH resources by CORESETs with different </w:t>
            </w:r>
            <w:proofErr w:type="spellStart"/>
            <w:r w:rsidRPr="00C50124">
              <w:rPr>
                <w:b w:val="0"/>
                <w:color w:val="auto"/>
              </w:rPr>
              <w:t>CORESETpoolindices</w:t>
            </w:r>
            <w:proofErr w:type="spellEnd"/>
            <w:r w:rsidRPr="00C50124">
              <w:rPr>
                <w:b w:val="0"/>
                <w:color w:val="auto"/>
              </w:rPr>
              <w:t>,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proofErr w:type="spellStart"/>
            <w:r w:rsidRPr="00E7243E">
              <w:rPr>
                <w:rFonts w:hint="eastAsia"/>
              </w:rPr>
              <w:t>Spre</w:t>
            </w:r>
            <w:r>
              <w:t>adtrum</w:t>
            </w:r>
            <w:proofErr w:type="spellEnd"/>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w:t>
            </w:r>
            <w:proofErr w:type="spellStart"/>
            <w:r w:rsidR="007D1CCB">
              <w:t>CORESETPoolIndex</w:t>
            </w:r>
            <w:proofErr w:type="spellEnd"/>
            <w:r w:rsidR="007D1CCB">
              <w:t xml:space="preserve">,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w:t>
            </w:r>
            <w:proofErr w:type="spellStart"/>
            <w:r>
              <w:t>Vivo’s</w:t>
            </w:r>
            <w:proofErr w:type="spellEnd"/>
            <w:r>
              <w:t xml:space="preserve"> comment above), note </w:t>
            </w:r>
            <w:r w:rsidR="0038159A">
              <w:t xml:space="preserve">that </w:t>
            </w:r>
            <w:r>
              <w:t xml:space="preserve">the MAC-CE in 6.1.3.24 cannot suddenly switch m-DCI to s-DCI mode. What happens to HARQ-Ack (both separate and joint) as </w:t>
            </w:r>
            <w:proofErr w:type="spellStart"/>
            <w:r>
              <w:t>CORESETPoolIndex</w:t>
            </w:r>
            <w:proofErr w:type="spellEnd"/>
            <w:r>
              <w:t xml:space="preserve">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“From RAN2 point of view it's unclear whether simultaneous configuration of single-DCI based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general at this stage we shall avoid potential complexity by mixing multiple functionalities/schemes which may lead to more issues of RAN1/RAN2 clarification and UE implementation. For singe-DCI or multi-DCI based solutions, one of them can be sufficient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Also we don’t think that we will need more RAN1 specification changes for above RAN2 restriction. A simple RAN1 conclusion can be sufficient and RAN2 can take into account, if need, if RAN1 conclusion can be made.  So far UE cap design for M-TRP is pretty much per scheme already. </w:t>
            </w:r>
          </w:p>
        </w:tc>
      </w:tr>
      <w:tr w:rsidR="000F65D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0F65D3" w:rsidRPr="004320BA" w:rsidRDefault="000F65D3" w:rsidP="00685DE1">
            <w:pPr>
              <w:pStyle w:val="00Text"/>
            </w:pPr>
            <w:r>
              <w:t>Nokia</w:t>
            </w:r>
          </w:p>
        </w:tc>
        <w:tc>
          <w:tcPr>
            <w:tcW w:w="6487" w:type="dxa"/>
            <w:shd w:val="clear" w:color="auto" w:fill="FFFFFF" w:themeFill="background1"/>
          </w:tcPr>
          <w:p w:rsidR="00251DBB"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As FL already highlighted, </w:t>
            </w:r>
            <w:r w:rsidRPr="00251DBB">
              <w:rPr>
                <w:b/>
                <w:bCs/>
              </w:rPr>
              <w:t>simultaneous support of s-DCI and m-DCI multi-TRP modes are not possible</w:t>
            </w:r>
            <w:r w:rsidR="00251DBB" w:rsidRPr="00251DBB">
              <w:rPr>
                <w:b/>
                <w:bCs/>
              </w:rPr>
              <w:t xml:space="preserve"> due to different MAC-CE commands</w:t>
            </w:r>
            <w:r>
              <w:t xml:space="preserve">. </w:t>
            </w:r>
            <w:r w:rsidR="00251DBB">
              <w:t xml:space="preserve">Not sure why we discuss this issue more. </w:t>
            </w:r>
          </w:p>
          <w:p w:rsidR="000F65D3"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If our discussion is more focused on RRC configurations, we do not see any strong need of limiting the RRC configurations. It is hard to see the justifications on Alt.1. Alt.1 </w:t>
            </w:r>
            <w:r w:rsidR="00251DBB">
              <w:t>would</w:t>
            </w:r>
            <w:r>
              <w:t xml:space="preserve"> lead</w:t>
            </w:r>
            <w:r w:rsidR="00251DBB">
              <w:t xml:space="preserve"> to</w:t>
            </w:r>
            <w:r>
              <w:t xml:space="preserve"> RRC reconfiguration </w:t>
            </w:r>
            <w:r w:rsidR="00251DBB">
              <w:t xml:space="preserve">when switching between modes for a UE supporting both s-DCI and m-DCI multi-TRP modes. Also, original Alt.2, it is not clear why this Alt.2 needs a mixed operation as a UE capability. There is already UE capabilities capturing different Schemes, and we do not have to talk about anything more given that we do not have the time to enhance any other simultaneous operations. We </w:t>
            </w:r>
            <w:r w:rsidR="00251DBB">
              <w:lastRenderedPageBreak/>
              <w:t xml:space="preserve">think E/// suggestion is good enough. Basically, that means we do not agree on anything on restricting the configurations as there is no strong reason to do that. </w:t>
            </w:r>
          </w:p>
          <w:p w:rsidR="00251DBB" w:rsidRDefault="00251DBB" w:rsidP="00251DB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0F65D3" w:rsidRDefault="000F65D3" w:rsidP="00251DBB">
            <w:pPr>
              <w:pStyle w:val="0Maintext"/>
              <w:ind w:left="720"/>
              <w:cnfStyle w:val="000000000000" w:firstRow="0" w:lastRow="0" w:firstColumn="0" w:lastColumn="0" w:oddVBand="0" w:evenVBand="0" w:oddHBand="0" w:evenHBand="0" w:firstRowFirstColumn="0" w:firstRowLastColumn="0" w:lastRowFirstColumn="0" w:lastRowLastColumn="0"/>
            </w:pPr>
          </w:p>
        </w:tc>
      </w:tr>
      <w:tr w:rsidR="0094413C"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94413C" w:rsidRPr="0094413C" w:rsidRDefault="0094413C" w:rsidP="00685DE1">
            <w:pPr>
              <w:pStyle w:val="00Text"/>
              <w:rPr>
                <w:rFonts w:eastAsiaTheme="minorEastAsia"/>
                <w:lang w:eastAsia="ko-KR"/>
              </w:rPr>
            </w:pPr>
            <w:r>
              <w:rPr>
                <w:rFonts w:ascii="BatangChe" w:eastAsia="BatangChe" w:hAnsi="BatangChe" w:cs="BatangChe" w:hint="eastAsia"/>
                <w:lang w:eastAsia="ko-KR"/>
              </w:rPr>
              <w:lastRenderedPageBreak/>
              <w:t>LG</w:t>
            </w:r>
          </w:p>
        </w:tc>
        <w:tc>
          <w:tcPr>
            <w:tcW w:w="6487" w:type="dxa"/>
            <w:shd w:val="clear" w:color="auto" w:fill="FFFFFF" w:themeFill="background1"/>
          </w:tcPr>
          <w:p w:rsidR="00A37C3E" w:rsidRDefault="0094413C" w:rsidP="0094413C">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Alt 1. </w:t>
            </w:r>
          </w:p>
          <w:p w:rsidR="0094413C" w:rsidRPr="0094413C" w:rsidRDefault="0094413C" w:rsidP="00A37C3E">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Firstly, we need to clarify whether Alt 2 means simultaneous operation of M-DCI and S-DCI MTRP or dynamic switching between the two. If it is simultaneous operation, it needs a huge impact on UE implementation and spec effort since UE should be able to receive PDSCH</w:t>
            </w:r>
            <w:r w:rsidR="00A37C3E">
              <w:rPr>
                <w:rFonts w:eastAsia="Malgun Gothic"/>
                <w:lang w:eastAsia="ko-KR"/>
              </w:rPr>
              <w:t>s</w:t>
            </w:r>
            <w:r>
              <w:rPr>
                <w:rFonts w:eastAsia="Malgun Gothic"/>
                <w:lang w:eastAsia="ko-KR"/>
              </w:rPr>
              <w:t xml:space="preserve"> from 3 or 4 TRP transmission simultaneously, which may be considered as further enhancement in further release. </w:t>
            </w:r>
            <w:r w:rsidR="00E54568">
              <w:rPr>
                <w:rFonts w:eastAsia="Malgun Gothic"/>
                <w:lang w:eastAsia="ko-KR"/>
              </w:rPr>
              <w:t>Even if Alt 2 means</w:t>
            </w:r>
            <w:r>
              <w:rPr>
                <w:rFonts w:eastAsia="Malgun Gothic"/>
                <w:lang w:eastAsia="ko-KR"/>
              </w:rPr>
              <w:t xml:space="preserve"> dynamic switching, </w:t>
            </w:r>
            <w:r w:rsidR="00E54568">
              <w:rPr>
                <w:rFonts w:eastAsia="Malgun Gothic"/>
                <w:lang w:eastAsia="ko-KR"/>
              </w:rPr>
              <w:t xml:space="preserve">it is not easy to address in CR phase. Just MAC-CE overriding commented by VIVO does not solve the remaining issues. As commented by QC, it has an impact on a whole package for M-DCI configurations </w:t>
            </w:r>
            <w:r w:rsidR="00A37C3E">
              <w:rPr>
                <w:rFonts w:eastAsia="Malgun Gothic"/>
                <w:lang w:eastAsia="ko-KR"/>
              </w:rPr>
              <w:t xml:space="preserve">such as A/N, CRS RM, scrambling and so on. </w:t>
            </w:r>
          </w:p>
        </w:tc>
      </w:tr>
      <w:tr w:rsidR="00DF6377"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DF6377" w:rsidRPr="00194133" w:rsidRDefault="00DF6377" w:rsidP="00DF6377">
            <w:pPr>
              <w:pStyle w:val="00Text"/>
              <w:rPr>
                <w:rFonts w:eastAsia="Malgun Gothic"/>
                <w:lang w:eastAsia="ko-KR"/>
              </w:rPr>
            </w:pPr>
            <w:r>
              <w:rPr>
                <w:rFonts w:eastAsia="Malgun Gothic" w:hint="eastAsia"/>
                <w:lang w:eastAsia="ko-KR"/>
              </w:rPr>
              <w:t>Samsung</w:t>
            </w:r>
          </w:p>
        </w:tc>
        <w:tc>
          <w:tcPr>
            <w:tcW w:w="6487" w:type="dxa"/>
            <w:shd w:val="clear" w:color="auto" w:fill="FFFFFF" w:themeFill="background1"/>
          </w:tcPr>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Share the similar view with Eric</w:t>
            </w:r>
            <w:r>
              <w:rPr>
                <w:rFonts w:eastAsia="Malgun Gothic"/>
                <w:lang w:eastAsia="ko-KR"/>
              </w:rPr>
              <w:t>sson and Nokia.</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Support modified Alt 2</w:t>
            </w:r>
            <w:r>
              <w:rPr>
                <w:rFonts w:eastAsia="Malgun Gothic"/>
                <w:lang w:eastAsia="ko-KR"/>
              </w:rPr>
              <w:t xml:space="preserve"> from Ericsson</w:t>
            </w:r>
            <w:r>
              <w:rPr>
                <w:rFonts w:eastAsia="Malgun Gothic" w:hint="eastAsia"/>
                <w:lang w:eastAsia="ko-KR"/>
              </w:rPr>
              <w:t>.</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We believe that we need to focus on fixing critical error in this maintenance phase rather than imposing a new restriction. However, in our understanding, Alt1 </w:t>
            </w:r>
            <w:r>
              <w:rPr>
                <w:rFonts w:eastAsia="Malgun Gothic" w:hint="eastAsia"/>
                <w:lang w:eastAsia="ko-KR"/>
              </w:rPr>
              <w:t xml:space="preserve">is just to </w:t>
            </w:r>
            <w:r>
              <w:rPr>
                <w:rFonts w:eastAsia="Malgun Gothic"/>
                <w:lang w:eastAsia="ko-KR"/>
              </w:rPr>
              <w:t xml:space="preserve">specify that some sorts of misconfigurations are not allowed, which should be able to avoided by gNB implementation. Note that according to the number of agreed rows for UE capability signaling on </w:t>
            </w:r>
            <w:proofErr w:type="spellStart"/>
            <w:r>
              <w:rPr>
                <w:rFonts w:eastAsia="Malgun Gothic"/>
                <w:lang w:eastAsia="ko-KR"/>
              </w:rPr>
              <w:t>mTRP</w:t>
            </w:r>
            <w:proofErr w:type="spellEnd"/>
            <w:r>
              <w:rPr>
                <w:rFonts w:eastAsia="Malgun Gothic"/>
                <w:lang w:eastAsia="ko-KR"/>
              </w:rPr>
              <w:t xml:space="preserve"> supports, we already have enough level of details for the gNB implementation to handle any misconfigurations. Rather, Alt1 blocks one of the possible scenarios, e.g. </w:t>
            </w:r>
            <w:proofErr w:type="spellStart"/>
            <w:r>
              <w:rPr>
                <w:rFonts w:eastAsia="Malgun Gothic"/>
                <w:lang w:eastAsia="ko-KR"/>
              </w:rPr>
              <w:t>TDMed</w:t>
            </w:r>
            <w:proofErr w:type="spellEnd"/>
            <w:r>
              <w:rPr>
                <w:rFonts w:eastAsia="Malgun Gothic"/>
                <w:lang w:eastAsia="ko-KR"/>
              </w:rPr>
              <w:t xml:space="preserve"> supports of </w:t>
            </w:r>
            <w:proofErr w:type="spellStart"/>
            <w:r>
              <w:rPr>
                <w:rFonts w:eastAsia="Malgun Gothic"/>
                <w:lang w:eastAsia="ko-KR"/>
              </w:rPr>
              <w:t>mDCI</w:t>
            </w:r>
            <w:proofErr w:type="spellEnd"/>
            <w:r>
              <w:rPr>
                <w:rFonts w:eastAsia="Malgun Gothic"/>
                <w:lang w:eastAsia="ko-KR"/>
              </w:rPr>
              <w:t xml:space="preserve"> for </w:t>
            </w:r>
            <w:proofErr w:type="spellStart"/>
            <w:r>
              <w:rPr>
                <w:rFonts w:eastAsia="Malgun Gothic"/>
                <w:lang w:eastAsia="ko-KR"/>
              </w:rPr>
              <w:t>eMBB</w:t>
            </w:r>
            <w:proofErr w:type="spellEnd"/>
            <w:r>
              <w:rPr>
                <w:rFonts w:eastAsia="Malgun Gothic"/>
                <w:lang w:eastAsia="ko-KR"/>
              </w:rPr>
              <w:t xml:space="preserve"> and </w:t>
            </w:r>
            <w:proofErr w:type="spellStart"/>
            <w:r>
              <w:rPr>
                <w:rFonts w:eastAsia="Malgun Gothic"/>
                <w:lang w:eastAsia="ko-KR"/>
              </w:rPr>
              <w:t>sDCI</w:t>
            </w:r>
            <w:proofErr w:type="spellEnd"/>
            <w:r>
              <w:rPr>
                <w:rFonts w:eastAsia="Malgun Gothic"/>
                <w:lang w:eastAsia="ko-KR"/>
              </w:rPr>
              <w:t xml:space="preserve"> for URLLC. Given that Alt.1 does not simplify UE implementations but restricts possible gNB operations only, we cannot support Alt.1.</w:t>
            </w:r>
          </w:p>
          <w:p w:rsidR="00DF6377" w:rsidRPr="00194133"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Frankly speaking, we do not see any motivation for new agreements on this issue. The current specification is well aligned with the modified Alt.2 from Ericsson already and there is no ambiguity from both gNB and UE sides. No further discussions are needed.</w:t>
            </w:r>
          </w:p>
        </w:tc>
      </w:tr>
      <w:tr w:rsidR="0021631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21631A" w:rsidRDefault="0021631A" w:rsidP="0021631A">
            <w:pPr>
              <w:pStyle w:val="00Text"/>
              <w:rPr>
                <w:rFonts w:ascii="BatangChe" w:eastAsia="BatangChe" w:hAnsi="BatangChe" w:cs="BatangChe"/>
                <w:lang w:eastAsia="ko-KR"/>
              </w:rPr>
            </w:pPr>
            <w:r>
              <w:rPr>
                <w:rFonts w:hint="eastAsia"/>
                <w:b w:val="0"/>
                <w:bCs w:val="0"/>
              </w:rPr>
              <w:t>N</w:t>
            </w:r>
            <w:r>
              <w:rPr>
                <w:b w:val="0"/>
                <w:bCs w:val="0"/>
              </w:rPr>
              <w:t>TT DOCOMO</w:t>
            </w:r>
          </w:p>
        </w:tc>
        <w:tc>
          <w:tcPr>
            <w:tcW w:w="6487" w:type="dxa"/>
            <w:shd w:val="clear" w:color="auto" w:fill="FFFFFF" w:themeFill="background1"/>
          </w:tcPr>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pPr>
            <w:r>
              <w:rPr>
                <w:rFonts w:hint="eastAsia"/>
              </w:rPr>
              <w:t>S</w:t>
            </w:r>
            <w:r>
              <w:t>upport Alt.1.</w:t>
            </w:r>
          </w:p>
          <w:p w:rsidR="0021631A" w:rsidRDefault="0021631A" w:rsidP="0021631A">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hint="eastAsia"/>
              </w:rPr>
              <w:t>A</w:t>
            </w:r>
            <w:r>
              <w:t xml:space="preserve">gree with MTK that Rel.16 discussion is conditioned on either single PDCCH based MTRP or multiple PDCCH based MTRP, we seldom make any decision on simultaneous configuration of single PDCCH and multiple PDCCH based MTRP. In order to support simultaneous configuration, we need to do a lot of rechecking work. As pointed by </w:t>
            </w:r>
            <w:r>
              <w:rPr>
                <w:rFonts w:hint="eastAsia"/>
              </w:rPr>
              <w:t>m</w:t>
            </w:r>
            <w:r>
              <w:t xml:space="preserve">any companies, current spec. cannot be directly extended to support simultaneous configuration of S-DCI and M-DCI. In addition, another unclear aspect is about the default TCI states. Current spec. </w:t>
            </w:r>
            <w:r>
              <w:rPr>
                <w:rFonts w:hint="eastAsia"/>
              </w:rPr>
              <w:t>only</w:t>
            </w:r>
            <w:r>
              <w:t xml:space="preserve"> define</w:t>
            </w:r>
            <w:r>
              <w:rPr>
                <w:rFonts w:hint="eastAsia"/>
              </w:rPr>
              <w:t>s</w:t>
            </w:r>
            <w:r>
              <w:t xml:space="preserve"> default TCI states for either single DCI or multi-DCI. If simultaneous configuration is allowed, clarification on default TCI states is needed. Considering the potential spec impact, it is too late to introduce such operation at this stage.</w:t>
            </w:r>
          </w:p>
        </w:tc>
      </w:tr>
      <w:tr w:rsidR="00370C05"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370C05" w:rsidRDefault="00370C05" w:rsidP="0021631A">
            <w:pPr>
              <w:pStyle w:val="00Text"/>
            </w:pPr>
            <w:r>
              <w:t>Intel</w:t>
            </w:r>
          </w:p>
        </w:tc>
        <w:tc>
          <w:tcPr>
            <w:tcW w:w="6487" w:type="dxa"/>
            <w:shd w:val="clear" w:color="auto" w:fill="FFFFFF" w:themeFill="background1"/>
          </w:tcPr>
          <w:p w:rsidR="00370C05" w:rsidRDefault="00370C05" w:rsidP="0021631A">
            <w:pPr>
              <w:pStyle w:val="00Text"/>
              <w:cnfStyle w:val="000000000000" w:firstRow="0" w:lastRow="0" w:firstColumn="0" w:lastColumn="0" w:oddVBand="0" w:evenVBand="0" w:oddHBand="0" w:evenHBand="0" w:firstRowFirstColumn="0" w:firstRowLastColumn="0" w:lastRowFirstColumn="0" w:lastRowLastColumn="0"/>
            </w:pPr>
            <w:r>
              <w:t xml:space="preserve">Our understanding is that even though RAN2 has different MAC CE commands, it does allow simultaneous support of s-DCI and m-DCI under </w:t>
            </w:r>
            <w:r>
              <w:lastRenderedPageBreak/>
              <w:t>certain situations. An example is when only s-DCI MAC-CE is indicated and no MAC-CE is necessary for m-DCI (2 active states configured by RRC). Modified Alt-2 from Ericsson is okay.</w:t>
            </w:r>
          </w:p>
        </w:tc>
      </w:tr>
      <w:tr w:rsidR="007B2C1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7B2C13" w:rsidRDefault="007B2C13" w:rsidP="007B2C13">
            <w:pPr>
              <w:pStyle w:val="00Text"/>
            </w:pPr>
            <w:r>
              <w:lastRenderedPageBreak/>
              <w:t>vivo1</w:t>
            </w:r>
          </w:p>
        </w:tc>
        <w:tc>
          <w:tcPr>
            <w:tcW w:w="6487" w:type="dxa"/>
            <w:shd w:val="clear" w:color="auto" w:fill="FFFFFF" w:themeFill="background1"/>
          </w:tcPr>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Response to QC and LGE:</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 xml:space="preserve">First of all, in our understanding based on current spec, when a UE is configured two different values of </w:t>
            </w:r>
            <w:proofErr w:type="spellStart"/>
            <w:r>
              <w:t>CORESETPoolIndex</w:t>
            </w:r>
            <w:proofErr w:type="spellEnd"/>
            <w:r>
              <w:t xml:space="preserve"> and receives the MAC CE in 6.1.3.24 with at least one TCI codepoint mapping to 2 TCI states,</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 xml:space="preserve">1. What happens to HARQ-Ack (both separate and joint) as </w:t>
            </w:r>
            <w:proofErr w:type="spellStart"/>
            <w:r>
              <w:t>CORESETPoolIndex</w:t>
            </w:r>
            <w:proofErr w:type="spellEnd"/>
            <w:r>
              <w:t xml:space="preserve"> determines the procedures?</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rPr>
                <w:rFonts w:hint="eastAsia"/>
              </w:rPr>
              <w:t>A</w:t>
            </w:r>
            <w:r>
              <w:t>: same as M-DCI based MTRP procedure even if a UE is scheduled with any S-DCI based MTRP scheme. We can’t see any problem now as HARQ-ACK feedback for any S-DCI based MTRP scheme is specified in the procedure of S-DCI based scheduling per TRP.</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2. How about PDSCH scrambling or CRS rate matching?</w:t>
            </w:r>
          </w:p>
          <w:p w:rsidR="007B2C13" w:rsidRDefault="007B2C13" w:rsidP="007B2C13">
            <w:pPr>
              <w:pStyle w:val="B2"/>
              <w:ind w:left="0" w:firstLine="0"/>
              <w:cnfStyle w:val="000000000000" w:firstRow="0" w:lastRow="0" w:firstColumn="0" w:lastColumn="0" w:oddVBand="0" w:evenVBand="0" w:oddHBand="0" w:evenHBand="0" w:firstRowFirstColumn="0" w:firstRowLastColumn="0" w:lastRowFirstColumn="0" w:lastRowLastColumn="0"/>
            </w:pPr>
            <w:r>
              <w:rPr>
                <w:rFonts w:hint="eastAsia"/>
              </w:rPr>
              <w:t>A</w:t>
            </w:r>
            <w:r>
              <w:t>: as TS 38.211 states:</w:t>
            </w:r>
          </w:p>
          <w:p w:rsidR="007B2C13" w:rsidRDefault="007B2C13" w:rsidP="007B2C13">
            <w:pPr>
              <w:pStyle w:val="B2"/>
              <w:cnfStyle w:val="000000000000" w:firstRow="0" w:lastRow="0" w:firstColumn="0" w:lastColumn="0" w:oddVBand="0" w:evenVBand="0" w:oddHBand="0" w:evenHBand="0" w:firstRowFirstColumn="0" w:firstRowLastColumn="0" w:lastRowFirstColumn="0" w:lastRowLastColumn="0"/>
            </w:pPr>
            <w:r>
              <w:t>-</w:t>
            </w:r>
            <w:r>
              <w:tab/>
              <w:t xml:space="preserve">the higher-layer parameter </w:t>
            </w:r>
            <w:proofErr w:type="spellStart"/>
            <w:r w:rsidRPr="005E6CCA">
              <w:rPr>
                <w:i/>
              </w:rPr>
              <w:t>dataScramblingIdentityPDSCH</w:t>
            </w:r>
            <w:proofErr w:type="spellEnd"/>
            <w:r>
              <w:t xml:space="preserve"> if the codeword is scheduled using a CORESET with </w:t>
            </w:r>
            <w:proofErr w:type="spellStart"/>
            <w:r w:rsidRPr="005E6CCA">
              <w:rPr>
                <w:i/>
              </w:rPr>
              <w:t>CORESETPoolIndex</w:t>
            </w:r>
            <w:proofErr w:type="spellEnd"/>
            <w:r>
              <w:t xml:space="preserve"> equal to 0;</w:t>
            </w:r>
          </w:p>
          <w:p w:rsidR="007B2C13" w:rsidRDefault="007B2C13" w:rsidP="007B2C13">
            <w:pPr>
              <w:pStyle w:val="B2"/>
              <w:cnfStyle w:val="000000000000" w:firstRow="0" w:lastRow="0" w:firstColumn="0" w:lastColumn="0" w:oddVBand="0" w:evenVBand="0" w:oddHBand="0" w:evenHBand="0" w:firstRowFirstColumn="0" w:firstRowLastColumn="0" w:lastRowFirstColumn="0" w:lastRowLastColumn="0"/>
            </w:pPr>
            <w:r>
              <w:t>-</w:t>
            </w:r>
            <w:r>
              <w:tab/>
              <w:t xml:space="preserve">the higher-layer parameter </w:t>
            </w:r>
            <w:proofErr w:type="spellStart"/>
            <w:r w:rsidRPr="005E6CCA">
              <w:rPr>
                <w:i/>
              </w:rPr>
              <w:t>AdditionaldataScramblingIdentityPDSCH</w:t>
            </w:r>
            <w:proofErr w:type="spellEnd"/>
            <w:r>
              <w:t xml:space="preserve"> if the codeword is scheduled using a CORESET with </w:t>
            </w:r>
            <w:proofErr w:type="spellStart"/>
            <w:r w:rsidRPr="005E6CCA">
              <w:rPr>
                <w:i/>
              </w:rPr>
              <w:t>CORESETPoolIndex</w:t>
            </w:r>
            <w:proofErr w:type="spellEnd"/>
            <w:r>
              <w:t xml:space="preserve"> equal to 1;</w:t>
            </w:r>
          </w:p>
          <w:p w:rsidR="007B2C13" w:rsidRPr="001D3DA3" w:rsidRDefault="007B2C13" w:rsidP="007B2C13">
            <w:pPr>
              <w:pStyle w:val="B2"/>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Meanwhile, we also agreed that the CRS rate matching rule when two </w:t>
            </w:r>
            <w:proofErr w:type="spellStart"/>
            <w:r>
              <w:rPr>
                <w:rFonts w:eastAsiaTheme="minorEastAsia"/>
                <w:lang w:eastAsia="zh-CN"/>
              </w:rPr>
              <w:t>CORESETPoolIndex</w:t>
            </w:r>
            <w:proofErr w:type="spellEnd"/>
            <w:r>
              <w:rPr>
                <w:rFonts w:eastAsiaTheme="minorEastAsia"/>
                <w:lang w:eastAsia="zh-CN"/>
              </w:rPr>
              <w:t xml:space="preserve"> are configured. Therefore, we think it is clear that the PDSCH scrambling and CRS rate matching depends on the </w:t>
            </w:r>
            <w:proofErr w:type="spellStart"/>
            <w:r>
              <w:rPr>
                <w:rFonts w:eastAsiaTheme="minorEastAsia"/>
                <w:lang w:eastAsia="zh-CN"/>
              </w:rPr>
              <w:t>CORESETPoolIndex</w:t>
            </w:r>
            <w:proofErr w:type="spellEnd"/>
            <w:r>
              <w:rPr>
                <w:rFonts w:eastAsiaTheme="minorEastAsia"/>
                <w:lang w:eastAsia="zh-CN"/>
              </w:rPr>
              <w:t xml:space="preserve"> to which scheduling PDCCH carried in the CORESET is associated.</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3. What about BD/CCE limits?</w:t>
            </w:r>
          </w:p>
          <w:p w:rsidR="007B2C13" w:rsidRPr="00F11A35" w:rsidRDefault="007B2C13" w:rsidP="007B2C13">
            <w:pPr>
              <w:pStyle w:val="00Text"/>
              <w:cnfStyle w:val="000000000000" w:firstRow="0" w:lastRow="0" w:firstColumn="0" w:lastColumn="0" w:oddVBand="0" w:evenVBand="0" w:oddHBand="0" w:evenHBand="0" w:firstRowFirstColumn="0" w:firstRowLastColumn="0" w:lastRowFirstColumn="0" w:lastRowLastColumn="0"/>
            </w:pPr>
            <w:r>
              <w:t xml:space="preserve">A: The limits of M-DCI based MTRP are applied </w:t>
            </w:r>
            <w:r>
              <w:rPr>
                <w:rFonts w:eastAsiaTheme="minorEastAsia"/>
              </w:rPr>
              <w:t xml:space="preserve">as there are two </w:t>
            </w:r>
            <w:proofErr w:type="spellStart"/>
            <w:r>
              <w:rPr>
                <w:rFonts w:eastAsiaTheme="minorEastAsia"/>
              </w:rPr>
              <w:t>CORESETPoolIndex</w:t>
            </w:r>
            <w:proofErr w:type="spellEnd"/>
            <w:r>
              <w:rPr>
                <w:rFonts w:eastAsiaTheme="minorEastAsia"/>
              </w:rPr>
              <w:t xml:space="preserve"> configured</w:t>
            </w:r>
            <w:r>
              <w:t>.</w:t>
            </w:r>
          </w:p>
          <w:p w:rsidR="007B2C13" w:rsidRDefault="007B2C13" w:rsidP="007B2C13">
            <w:pPr>
              <w:pStyle w:val="00Text"/>
              <w:cnfStyle w:val="000000000000" w:firstRow="0" w:lastRow="0" w:firstColumn="0" w:lastColumn="0" w:oddVBand="0" w:evenVBand="0" w:oddHBand="0" w:evenHBand="0" w:firstRowFirstColumn="0" w:firstRowLastColumn="0" w:lastRowFirstColumn="0" w:lastRowLastColumn="0"/>
            </w:pPr>
            <w:r>
              <w:t>We tend to agree with E///, Nokia and Samsung but with some restrictions on scheduling to prevent scheduling of overlapping between a PDSCH of S-DCI MTRP scheme and another PDSCH of any other schemes.</w:t>
            </w:r>
          </w:p>
          <w:p w:rsidR="007B2C13" w:rsidRDefault="007B2C13" w:rsidP="007B2C13">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F11A35">
              <w:rPr>
                <w:b/>
                <w:bCs/>
                <w:color w:val="0070C0"/>
              </w:rPr>
              <w:t xml:space="preserve">Updated </w:t>
            </w: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7B2C13" w:rsidRPr="005E7713" w:rsidRDefault="007B2C13" w:rsidP="007B2C13">
            <w:pPr>
              <w:pStyle w:val="00Text"/>
              <w:numPr>
                <w:ilvl w:val="0"/>
                <w:numId w:val="14"/>
              </w:numPr>
              <w:spacing w:after="0" w:afterAutospacing="0"/>
              <w:cnfStyle w:val="000000000000" w:firstRow="0" w:lastRow="0" w:firstColumn="0" w:lastColumn="0" w:oddVBand="0" w:evenVBand="0" w:oddHBand="0" w:evenHBand="0" w:firstRowFirstColumn="0" w:firstRowLastColumn="0" w:lastRowFirstColumn="0" w:lastRowLastColumn="0"/>
              <w:rPr>
                <w:color w:val="0070C0"/>
              </w:rPr>
            </w:pPr>
            <w:r w:rsidRPr="005E7713">
              <w:rPr>
                <w:color w:val="0070C0"/>
              </w:rPr>
              <w:t>A UE does not expect to receive overlapping PDSCH of scheme 1a/2a/2b/3/4 with any other PDSCH.</w:t>
            </w:r>
          </w:p>
          <w:p w:rsidR="007B2C13" w:rsidRPr="00F11A35" w:rsidRDefault="007B2C13" w:rsidP="007B2C13">
            <w:pPr>
              <w:pStyle w:val="00Text"/>
              <w:cnfStyle w:val="000000000000" w:firstRow="0" w:lastRow="0" w:firstColumn="0" w:lastColumn="0" w:oddVBand="0" w:evenVBand="0" w:oddHBand="0" w:evenHBand="0" w:firstRowFirstColumn="0" w:firstRowLastColumn="0" w:lastRowFirstColumn="0" w:lastRowLastColumn="0"/>
            </w:pPr>
          </w:p>
        </w:tc>
      </w:tr>
      <w:tr w:rsidR="002957D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2957DB" w:rsidRDefault="002957DB" w:rsidP="002957DB">
            <w:pPr>
              <w:pStyle w:val="00Text"/>
            </w:pPr>
            <w:r>
              <w:t>Convida Wireless</w:t>
            </w:r>
          </w:p>
        </w:tc>
        <w:tc>
          <w:tcPr>
            <w:tcW w:w="6487" w:type="dxa"/>
            <w:shd w:val="clear" w:color="auto" w:fill="FFFFFF" w:themeFill="background1"/>
          </w:tcPr>
          <w:p w:rsidR="002957DB" w:rsidRDefault="002957DB" w:rsidP="002957DB">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 1.</w:t>
            </w:r>
          </w:p>
        </w:tc>
      </w:tr>
      <w:tr w:rsidR="009B5D0C" w:rsidTr="00C50124">
        <w:tc>
          <w:tcPr>
            <w:tcW w:w="2575" w:type="dxa"/>
            <w:shd w:val="clear" w:color="auto" w:fill="FFFFFF" w:themeFill="background1"/>
          </w:tcPr>
          <w:p w:rsidR="009B5D0C" w:rsidRDefault="009B5D0C" w:rsidP="002957DB">
            <w:pPr>
              <w:pStyle w:val="00Text"/>
              <w:cnfStyle w:val="001000000000" w:firstRow="0" w:lastRow="0" w:firstColumn="1" w:lastColumn="0" w:oddVBand="0" w:evenVBand="0" w:oddHBand="0" w:evenHBand="0" w:firstRowFirstColumn="0" w:firstRowLastColumn="0" w:lastRowFirstColumn="0" w:lastRowLastColumn="0"/>
            </w:pPr>
            <w:r>
              <w:t>FUTUREWEI</w:t>
            </w:r>
          </w:p>
        </w:tc>
        <w:tc>
          <w:tcPr>
            <w:tcW w:w="6487" w:type="dxa"/>
            <w:shd w:val="clear" w:color="auto" w:fill="FFFFFF" w:themeFill="background1"/>
          </w:tcPr>
          <w:p w:rsidR="009B5D0C" w:rsidRDefault="009B5D0C" w:rsidP="002957DB">
            <w:pPr>
              <w:pStyle w:val="00Text"/>
              <w:spacing w:after="0" w:afterAutospacing="0"/>
            </w:pPr>
            <w:r>
              <w:t>Support Alt 1. Realistic speaking without careful checking and investigation, the group is running the risk of potentially large number of issues allowing both configured simultaneously.</w:t>
            </w:r>
            <w:bookmarkStart w:id="0" w:name="_GoBack"/>
            <w:bookmarkEnd w:id="0"/>
          </w:p>
        </w:tc>
      </w:tr>
    </w:tbl>
    <w:p w:rsidR="00BC5C62" w:rsidRPr="00556894" w:rsidRDefault="00BC5C62">
      <w:pPr>
        <w:pStyle w:val="00Text"/>
      </w:pPr>
    </w:p>
    <w:p w:rsidR="00BC5C62" w:rsidRDefault="00067464">
      <w:pPr>
        <w:pStyle w:val="01"/>
        <w:numPr>
          <w:ilvl w:val="0"/>
          <w:numId w:val="1"/>
        </w:numPr>
        <w:ind w:left="562" w:hanging="562"/>
      </w:pPr>
      <w:r>
        <w:lastRenderedPageBreak/>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 xml:space="preserve">Huawei, </w:t>
      </w:r>
      <w:proofErr w:type="spellStart"/>
      <w:r>
        <w:t>HiSilicon</w:t>
      </w:r>
      <w:proofErr w:type="spellEnd"/>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t>Convida Wireless</w:t>
      </w:r>
    </w:p>
    <w:p w:rsidR="00BC5C62" w:rsidRDefault="00067464">
      <w:pPr>
        <w:pStyle w:val="00Text"/>
        <w:numPr>
          <w:ilvl w:val="0"/>
          <w:numId w:val="13"/>
        </w:numPr>
      </w:pPr>
      <w:r>
        <w:rPr>
          <w:sz w:val="22"/>
        </w:rPr>
        <w:t>R1-2004719  FL summary #2 for Multi-TRP/Panel Transmission Moderator(OPPO)</w:t>
      </w:r>
    </w:p>
    <w:sectPr w:rsidR="00BC5C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7F3" w:rsidRDefault="00F477F3">
      <w:r>
        <w:separator/>
      </w:r>
    </w:p>
  </w:endnote>
  <w:endnote w:type="continuationSeparator" w:id="0">
    <w:p w:rsidR="00F477F3" w:rsidRDefault="00F4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7F3" w:rsidRDefault="00F477F3">
      <w:r>
        <w:separator/>
      </w:r>
    </w:p>
  </w:footnote>
  <w:footnote w:type="continuationSeparator" w:id="0">
    <w:p w:rsidR="00F477F3" w:rsidRDefault="00F4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C62" w:rsidRDefault="00BC5C6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BD0564"/>
    <w:multiLevelType w:val="hybridMultilevel"/>
    <w:tmpl w:val="1E84F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3"/>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doNotDisplayPageBoundaries/>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LQ0tbSwMDU1NTBW0lEKTi0uzszPAykwrAUAkppjRiwAAAA="/>
  </w:docVars>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65D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2C2A"/>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06F"/>
    <w:rsid w:val="0021631A"/>
    <w:rsid w:val="00216CDC"/>
    <w:rsid w:val="00217117"/>
    <w:rsid w:val="002240B2"/>
    <w:rsid w:val="00224ADF"/>
    <w:rsid w:val="0022657F"/>
    <w:rsid w:val="00227592"/>
    <w:rsid w:val="00227EE5"/>
    <w:rsid w:val="0023267C"/>
    <w:rsid w:val="002328B0"/>
    <w:rsid w:val="002359B8"/>
    <w:rsid w:val="00235BBF"/>
    <w:rsid w:val="00240F9E"/>
    <w:rsid w:val="00242E5F"/>
    <w:rsid w:val="00251DBB"/>
    <w:rsid w:val="00252C94"/>
    <w:rsid w:val="0025447B"/>
    <w:rsid w:val="00256423"/>
    <w:rsid w:val="00270028"/>
    <w:rsid w:val="0027047C"/>
    <w:rsid w:val="00274CE7"/>
    <w:rsid w:val="00276093"/>
    <w:rsid w:val="0028007C"/>
    <w:rsid w:val="0028021D"/>
    <w:rsid w:val="00280641"/>
    <w:rsid w:val="00282C00"/>
    <w:rsid w:val="002957DB"/>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0C05"/>
    <w:rsid w:val="00373A21"/>
    <w:rsid w:val="0038159A"/>
    <w:rsid w:val="003845A5"/>
    <w:rsid w:val="00384FCE"/>
    <w:rsid w:val="00387C81"/>
    <w:rsid w:val="00390681"/>
    <w:rsid w:val="0039202F"/>
    <w:rsid w:val="00393013"/>
    <w:rsid w:val="0039373F"/>
    <w:rsid w:val="003937ED"/>
    <w:rsid w:val="003938F6"/>
    <w:rsid w:val="00393904"/>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02D0"/>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4F4CED"/>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B2C13"/>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4413C"/>
    <w:rsid w:val="00965A93"/>
    <w:rsid w:val="00966883"/>
    <w:rsid w:val="009678A0"/>
    <w:rsid w:val="00970422"/>
    <w:rsid w:val="009704E1"/>
    <w:rsid w:val="0097688F"/>
    <w:rsid w:val="00976E4E"/>
    <w:rsid w:val="0097729C"/>
    <w:rsid w:val="00982F27"/>
    <w:rsid w:val="009856D0"/>
    <w:rsid w:val="00985803"/>
    <w:rsid w:val="00994211"/>
    <w:rsid w:val="0099637D"/>
    <w:rsid w:val="009A4994"/>
    <w:rsid w:val="009A5B4B"/>
    <w:rsid w:val="009B021A"/>
    <w:rsid w:val="009B2043"/>
    <w:rsid w:val="009B3C49"/>
    <w:rsid w:val="009B5D0C"/>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37C3E"/>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DF6377"/>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4568"/>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77F3"/>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4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qFormat/>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uiPriority w:val="99"/>
    <w:qFormat/>
    <w:pPr>
      <w:spacing w:after="180"/>
      <w:ind w:left="851" w:hanging="284"/>
    </w:pPr>
    <w:rPr>
      <w:szCs w:val="20"/>
    </w:rPr>
  </w:style>
  <w:style w:type="character" w:customStyle="1" w:styleId="B2Char">
    <w:name w:val="B2 Char"/>
    <w:link w:val="B2"/>
    <w:uiPriority w:val="99"/>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TableNormal"/>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3312</Words>
  <Characters>18881</Characters>
  <Application>Microsoft Office Word</Application>
  <DocSecurity>0</DocSecurity>
  <Lines>157</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2020-05-26T08:39:00Z</dcterms:created>
  <dcterms:modified xsi:type="dcterms:W3CDTF">2020-05-26T23:02:00Z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y fmtid="{D5CDD505-2E9C-101B-9397-08002B2CF9AE}" pid="7" name="TitusGUID">
    <vt:lpwstr>73632aa9-a45b-48ba-a262-d0e5216c10f6</vt:lpwstr>
  </property>
  <property fmtid="{D5CDD505-2E9C-101B-9397-08002B2CF9AE}" pid="8" name="CTP_TimeStamp">
    <vt:lpwstr>2020-05-26 08:02:56Z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