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C5C62" w:rsidRDefault="00067464">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C5C62" w:rsidRDefault="00BC5C62">
      <w:pPr>
        <w:pStyle w:val="ab"/>
        <w:tabs>
          <w:tab w:val="left" w:pos="1800"/>
        </w:tabs>
        <w:ind w:left="1800" w:hanging="1800"/>
        <w:rPr>
          <w:rFonts w:eastAsia="宋体"/>
          <w:sz w:val="22"/>
          <w:lang w:eastAsia="zh-CN"/>
        </w:rPr>
      </w:pPr>
    </w:p>
    <w:p w:rsidR="00BC5C62" w:rsidRDefault="00067464">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C5C62" w:rsidRDefault="00067464">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Issue#a-2</w:t>
      </w:r>
      <w:r>
        <w:rPr>
          <w:rFonts w:eastAsia="宋体"/>
          <w:sz w:val="22"/>
          <w:lang w:eastAsia="zh-CN"/>
        </w:rPr>
        <w:t xml:space="preserve"> in Email Thread 2</w:t>
      </w:r>
    </w:p>
    <w:p w:rsidR="00BC5C62" w:rsidRDefault="00067464">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C5C62" w:rsidRDefault="00067464">
      <w:pPr>
        <w:pStyle w:val="ab"/>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Vivo’s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BatangChe" w:eastAsia="BatangChe" w:hAnsi="BatangChe" w:cs="BatangChe"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Malgun Gothic"/>
                <w:lang w:eastAsia="ko-KR"/>
              </w:rPr>
              <w:t>s</w:t>
            </w:r>
            <w:r>
              <w:rPr>
                <w:rFonts w:eastAsia="Malgun Gothic"/>
                <w:lang w:eastAsia="ko-KR"/>
              </w:rPr>
              <w:t xml:space="preserve"> from 3 or 4 TRP transmission simultaneously, which may be considered as further enhancement in further release. </w:t>
            </w:r>
            <w:r w:rsidR="00E54568">
              <w:rPr>
                <w:rFonts w:eastAsia="Malgun Gothic"/>
                <w:lang w:eastAsia="ko-KR"/>
              </w:rPr>
              <w:t>Even if Alt 2 means</w:t>
            </w:r>
            <w:r>
              <w:rPr>
                <w:rFonts w:eastAsia="Malgun Gothic"/>
                <w:lang w:eastAsia="ko-KR"/>
              </w:rPr>
              <w:t xml:space="preserve"> dynamic switching, </w:t>
            </w:r>
            <w:r w:rsidR="00E54568">
              <w:rPr>
                <w:rFonts w:eastAsia="Malgun Gothic"/>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Malgun Gothic"/>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Malgun Gothic"/>
                <w:lang w:eastAsia="ko-KR"/>
              </w:rPr>
            </w:pPr>
            <w:r>
              <w:rPr>
                <w:rFonts w:eastAsia="Malgun Gothic"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Share the similar view with Eric</w:t>
            </w:r>
            <w:r>
              <w:rPr>
                <w:rFonts w:eastAsia="Malgun Gothic"/>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modified Alt 2</w:t>
            </w:r>
            <w:r>
              <w:rPr>
                <w:rFonts w:eastAsia="Malgun Gothic"/>
                <w:lang w:eastAsia="ko-KR"/>
              </w:rPr>
              <w:t xml:space="preserve"> from Ericsson</w:t>
            </w:r>
            <w:r>
              <w:rPr>
                <w:rFonts w:eastAsia="Malgun Gothic"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believe that we need to focus on fixing critical error in this maintenance phase rather than imposing a new restriction. However, in our understanding, Alt1 </w:t>
            </w:r>
            <w:r>
              <w:rPr>
                <w:rFonts w:eastAsia="Malgun Gothic" w:hint="eastAsia"/>
                <w:lang w:eastAsia="ko-KR"/>
              </w:rPr>
              <w:t xml:space="preserve">is just to </w:t>
            </w:r>
            <w:r>
              <w:rPr>
                <w:rFonts w:eastAsia="Malgun Gothic"/>
                <w:lang w:eastAsia="ko-KR"/>
              </w:rPr>
              <w:t>specify that some sorts of misconfigurations are not allowed, which should be able to avoided by gNB implementation. Note that according to the number of agreed rows for UE capability signaling on mTRP supports, we already have enough level of details for the gNB implementation to handle any misconfigurations. Rather, Alt1 blocks one of the possible scenarios, e.g. TDMed supports of mDCI for eMBB and sDCI for URLLC. Given that Alt.1 does not simplify UE implementations but restricts possible gNB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Frankly speaking, we do not see any motivation for new agreements on this issue. The current specification is well aligned with the modified Alt.2 from Ericsson already and there is no ambiguity from both gNB and UE sides. No further discussions are needed.</w:t>
            </w:r>
          </w:p>
        </w:tc>
      </w:tr>
      <w:tr w:rsidR="0021631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1631A" w:rsidRDefault="0021631A" w:rsidP="0021631A">
            <w:pPr>
              <w:pStyle w:val="00Text"/>
              <w:rPr>
                <w:rFonts w:ascii="BatangChe" w:eastAsia="BatangChe" w:hAnsi="BatangChe" w:cs="BatangChe"/>
                <w:lang w:eastAsia="ko-KR"/>
              </w:rPr>
            </w:pPr>
            <w:bookmarkStart w:id="0" w:name="_GoBack" w:colFirst="0" w:colLast="0"/>
            <w:r>
              <w:rPr>
                <w:rFonts w:hint="eastAsia"/>
                <w:b w:val="0"/>
                <w:bCs w:val="0"/>
              </w:rPr>
              <w:t>N</w:t>
            </w:r>
            <w:r>
              <w:rPr>
                <w:b w:val="0"/>
                <w:bCs w:val="0"/>
              </w:rPr>
              <w:t>TT DOCOMO</w:t>
            </w:r>
          </w:p>
        </w:tc>
        <w:tc>
          <w:tcPr>
            <w:tcW w:w="6487" w:type="dxa"/>
            <w:shd w:val="clear" w:color="auto" w:fill="FFFFFF" w:themeFill="background1"/>
          </w:tcPr>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Alt.1.</w:t>
            </w:r>
          </w:p>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A</w:t>
            </w:r>
            <w:r>
              <w:t xml:space="preserve">gree with MTK that Rel.16 discussion is conditioned on either single PDCCH based MTRP or multiple PDCCH based MTRP, we seldom make any decision on simultaneous configuration of single PDCCH and multiple PDCCH based MTRP. In order to support simultaneous configuration, we need to do a lot of rechecking work. As pointed by </w:t>
            </w:r>
            <w:r>
              <w:rPr>
                <w:rFonts w:hint="eastAsia"/>
              </w:rPr>
              <w:t>m</w:t>
            </w:r>
            <w:r>
              <w:t xml:space="preserve">any companies, current spec. cannot be directly extended to support simultaneous configuration of S-DCI and M-DCI. In addition, another unclear aspect is about the default TCI states. Current spec. </w:t>
            </w:r>
            <w:r>
              <w:rPr>
                <w:rFonts w:hint="eastAsia"/>
              </w:rPr>
              <w:t>only</w:t>
            </w:r>
            <w:r>
              <w:t xml:space="preserve"> define</w:t>
            </w:r>
            <w:r>
              <w:rPr>
                <w:rFonts w:hint="eastAsia"/>
              </w:rPr>
              <w:t>s</w:t>
            </w:r>
            <w:r>
              <w:t xml:space="preserve"> default TCI states for either single DCI or multi-DCI. If simultaneous configuration is allowed, clarification on default TCI states is needed. Considering the potential spec impact, it is too late to introduce such operation at this stage.</w:t>
            </w:r>
          </w:p>
        </w:tc>
      </w:tr>
      <w:bookmarkEnd w:id="0"/>
    </w:tbl>
    <w:p w:rsidR="00BC5C62" w:rsidRPr="00556894" w:rsidRDefault="00BC5C62">
      <w:pPr>
        <w:pStyle w:val="00Text"/>
      </w:pPr>
    </w:p>
    <w:p w:rsidR="00BC5C62" w:rsidRDefault="00067464">
      <w:pPr>
        <w:pStyle w:val="01"/>
        <w:numPr>
          <w:ilvl w:val="0"/>
          <w:numId w:val="1"/>
        </w:numPr>
        <w:ind w:left="562" w:hanging="562"/>
      </w:pPr>
      <w:r>
        <w:lastRenderedPageBreak/>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CED" w:rsidRDefault="004F4CED">
      <w:r>
        <w:separator/>
      </w:r>
    </w:p>
  </w:endnote>
  <w:endnote w:type="continuationSeparator" w:id="0">
    <w:p w:rsidR="004F4CED" w:rsidRDefault="004F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CED" w:rsidRDefault="004F4CED">
      <w:r>
        <w:separator/>
      </w:r>
    </w:p>
  </w:footnote>
  <w:footnote w:type="continuationSeparator" w:id="0">
    <w:p w:rsidR="004F4CED" w:rsidRDefault="004F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31A"/>
    <w:rsid w:val="00216CDC"/>
    <w:rsid w:val="00217117"/>
    <w:rsid w:val="002240B2"/>
    <w:rsid w:val="00224ADF"/>
    <w:rsid w:val="0022657F"/>
    <w:rsid w:val="00227592"/>
    <w:rsid w:val="00227EE5"/>
    <w:rsid w:val="0023267C"/>
    <w:rsid w:val="002328B0"/>
    <w:rsid w:val="002359B8"/>
    <w:rsid w:val="00235BBF"/>
    <w:rsid w:val="00240F9E"/>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4F4CED"/>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2F27"/>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basedOn w:val="a1"/>
    <w:unhideWhenUsed/>
    <w:qFormat/>
    <w:rPr>
      <w:sz w:val="16"/>
      <w:szCs w:val="16"/>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hAnsi="Times New Roman" w:cs="Times New Roman"/>
      <w:b/>
      <w:bCs/>
      <w:sz w:val="28"/>
      <w:szCs w:val="28"/>
      <w:lang w:eastAsia="en-US"/>
    </w:rPr>
  </w:style>
  <w:style w:type="character" w:customStyle="1" w:styleId="ac">
    <w:name w:val="页眉 字符"/>
    <w:basedOn w:val="a1"/>
    <w:link w:val="ab"/>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semiHidden/>
    <w:qFormat/>
    <w:rPr>
      <w:rFonts w:ascii="Times New Roman" w:eastAsia="Times New Roman" w:hAnsi="Times New Roman" w:cs="Times New Roman"/>
      <w:sz w:val="20"/>
      <w:szCs w:val="24"/>
      <w:lang w:eastAsia="en-US"/>
    </w:rPr>
  </w:style>
  <w:style w:type="character" w:styleId="af3">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4">
    <w:name w:val="List Paragraph"/>
    <w:basedOn w:val="a"/>
    <w:link w:val="af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5">
    <w:name w:val="列表段落 字符"/>
    <w:link w:val="af4"/>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a2"/>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2947</Words>
  <Characters>16801</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2020-05-26T02:04:00Z</dcterms:created>
  <dcterms:modified xsi:type="dcterms:W3CDTF">2020-05-26T02:04:00Z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