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CFFB8" w14:textId="77777777" w:rsidR="00E21D86" w:rsidRPr="0064068E" w:rsidRDefault="00E21D86"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w:t>
      </w:r>
      <w:r w:rsidR="0064068E" w:rsidRPr="0064068E">
        <w:rPr>
          <w:rFonts w:ascii="Times New Roman" w:hAnsi="Times New Roman" w:cs="Times New Roman"/>
          <w:b/>
          <w:sz w:val="20"/>
          <w:szCs w:val="20"/>
        </w:rPr>
        <w:t>101-e--NR-5G_V2X_NRSL-SYNC-02</w:t>
      </w:r>
      <w:r w:rsidRPr="0064068E">
        <w:rPr>
          <w:rFonts w:ascii="Times New Roman" w:hAnsi="Times New Roman" w:cs="Times New Roman"/>
          <w:b/>
          <w:sz w:val="20"/>
          <w:szCs w:val="20"/>
        </w:rPr>
        <w:t>]</w:t>
      </w:r>
    </w:p>
    <w:p w14:paraId="161B220B" w14:textId="77777777" w:rsidR="00A02520" w:rsidRPr="0064068E" w:rsidRDefault="006233F4"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Email discussion</w:t>
      </w:r>
      <w:r w:rsidR="0064068E" w:rsidRPr="0064068E">
        <w:rPr>
          <w:rFonts w:ascii="Times New Roman" w:hAnsi="Times New Roman" w:cs="Times New Roman"/>
          <w:b/>
          <w:sz w:val="20"/>
          <w:szCs w:val="20"/>
        </w:rPr>
        <w:t xml:space="preserve"> regarding</w:t>
      </w:r>
      <w:r w:rsidRPr="0064068E">
        <w:rPr>
          <w:rFonts w:ascii="Times New Roman" w:hAnsi="Times New Roman" w:cs="Times New Roman"/>
          <w:b/>
          <w:sz w:val="20"/>
          <w:szCs w:val="20"/>
        </w:rPr>
        <w:t xml:space="preserve"> </w:t>
      </w:r>
    </w:p>
    <w:p w14:paraId="29F5BE90"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Issue 8: Start symbol of S-SSB</w:t>
      </w:r>
    </w:p>
    <w:p w14:paraId="539C677D"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Issue 17: In-device coexistence between LTE-V2X and NR-V2X</w:t>
      </w:r>
    </w:p>
    <w:p w14:paraId="323B03B2"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 xml:space="preserve">Issue 5: </w:t>
      </w:r>
      <w:proofErr w:type="spellStart"/>
      <w:r w:rsidRPr="0064068E">
        <w:rPr>
          <w:rFonts w:cs="Times New Roman"/>
          <w:b/>
          <w:sz w:val="20"/>
          <w:szCs w:val="20"/>
        </w:rPr>
        <w:t>Sidelink</w:t>
      </w:r>
      <w:proofErr w:type="spellEnd"/>
      <w:r w:rsidRPr="0064068E">
        <w:rPr>
          <w:rFonts w:cs="Times New Roman"/>
          <w:b/>
          <w:sz w:val="20"/>
          <w:szCs w:val="20"/>
        </w:rPr>
        <w:t xml:space="preserve"> timing definition</w:t>
      </w:r>
    </w:p>
    <w:p w14:paraId="1D09A2FA" w14:textId="77777777" w:rsidR="0064068E" w:rsidRPr="0064068E" w:rsidRDefault="0064068E" w:rsidP="0064068E">
      <w:pPr>
        <w:rPr>
          <w:rFonts w:ascii="Times New Roman" w:hAnsi="Times New Roman" w:cs="Times New Roman"/>
          <w:b/>
          <w:sz w:val="20"/>
          <w:szCs w:val="20"/>
        </w:rPr>
      </w:pPr>
      <w:r w:rsidRPr="0064068E">
        <w:rPr>
          <w:rFonts w:ascii="Times New Roman" w:hAnsi="Times New Roman" w:cs="Times New Roman"/>
          <w:b/>
          <w:sz w:val="20"/>
          <w:szCs w:val="20"/>
        </w:rPr>
        <w:t xml:space="preserve">Till 5/28. If consensus can be reached, any follow-up TP by 6/3 – </w:t>
      </w:r>
      <w:proofErr w:type="spellStart"/>
      <w:r w:rsidRPr="0064068E">
        <w:rPr>
          <w:rFonts w:ascii="Times New Roman" w:hAnsi="Times New Roman" w:cs="Times New Roman"/>
          <w:b/>
          <w:sz w:val="20"/>
          <w:szCs w:val="20"/>
        </w:rPr>
        <w:t>Teng</w:t>
      </w:r>
      <w:proofErr w:type="spellEnd"/>
      <w:r w:rsidRPr="0064068E">
        <w:rPr>
          <w:rFonts w:ascii="Times New Roman" w:hAnsi="Times New Roman" w:cs="Times New Roman"/>
          <w:b/>
          <w:sz w:val="20"/>
          <w:szCs w:val="20"/>
        </w:rPr>
        <w:t xml:space="preserve"> (CATT)</w:t>
      </w:r>
    </w:p>
    <w:p w14:paraId="15BE0619" w14:textId="77777777" w:rsidR="00D1329A" w:rsidRPr="0064068E" w:rsidRDefault="00D1329A"/>
    <w:p w14:paraId="35FCA62E" w14:textId="77777777" w:rsidR="00D1329A" w:rsidRDefault="00D1329A"/>
    <w:p w14:paraId="387FF5EC" w14:textId="77777777" w:rsidR="004C46C4" w:rsidRPr="0099216D" w:rsidRDefault="004C46C4"/>
    <w:p w14:paraId="200A35F4"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 xml:space="preserve">Issue </w:t>
      </w:r>
      <w:r w:rsidR="00A026D7">
        <w:rPr>
          <w:rFonts w:hint="eastAsia"/>
          <w:b/>
          <w:sz w:val="24"/>
          <w:szCs w:val="24"/>
        </w:rPr>
        <w:t>8 Start symbol of S-SSB</w:t>
      </w:r>
    </w:p>
    <w:p w14:paraId="42C4959A" w14:textId="77777777" w:rsidR="00794E28" w:rsidRPr="00135728" w:rsidRDefault="00860331" w:rsidP="001F0DA0">
      <w:pPr>
        <w:spacing w:beforeLines="50" w:before="156"/>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794E28" w:rsidRPr="00135728">
        <w:rPr>
          <w:rFonts w:ascii="Times New Roman" w:hAnsi="Times New Roman" w:cs="Times New Roman"/>
          <w:b/>
          <w:i/>
          <w:sz w:val="20"/>
          <w:szCs w:val="20"/>
        </w:rPr>
        <w:t xml:space="preserve">Proposal: </w:t>
      </w:r>
      <w:r w:rsidR="00135728" w:rsidRPr="00135728">
        <w:rPr>
          <w:rFonts w:ascii="Times New Roman" w:hAnsi="Times New Roman" w:cs="Times New Roman"/>
          <w:b/>
          <w:i/>
          <w:sz w:val="20"/>
          <w:szCs w:val="20"/>
        </w:rPr>
        <w:t>The first OFDM symbol in an S-SS/PSBCH block is mapped to the first OFDM symbol in the slot</w:t>
      </w:r>
      <w:r w:rsidR="00BE4841">
        <w:rPr>
          <w:rFonts w:ascii="Times New Roman" w:hAnsi="Times New Roman" w:cs="Times New Roman" w:hint="eastAsia"/>
          <w:b/>
          <w:i/>
          <w:sz w:val="20"/>
          <w:szCs w:val="20"/>
        </w:rPr>
        <w:t>.</w:t>
      </w:r>
    </w:p>
    <w:p w14:paraId="0AAC051F" w14:textId="77777777" w:rsidR="00D1329A" w:rsidRPr="00794E28" w:rsidRDefault="00D1329A"/>
    <w:tbl>
      <w:tblPr>
        <w:tblStyle w:val="a6"/>
        <w:tblW w:w="0" w:type="auto"/>
        <w:tblLook w:val="04A0" w:firstRow="1" w:lastRow="0" w:firstColumn="1" w:lastColumn="0" w:noHBand="0" w:noVBand="1"/>
      </w:tblPr>
      <w:tblGrid>
        <w:gridCol w:w="1451"/>
        <w:gridCol w:w="6845"/>
      </w:tblGrid>
      <w:tr w:rsidR="000222E0" w:rsidRPr="00C06C2B" w14:paraId="694D235E" w14:textId="77777777" w:rsidTr="00D92C5A">
        <w:tc>
          <w:tcPr>
            <w:tcW w:w="1195" w:type="dxa"/>
            <w:shd w:val="clear" w:color="auto" w:fill="BFBFBF" w:themeFill="background1" w:themeFillShade="BF"/>
            <w:vAlign w:val="center"/>
          </w:tcPr>
          <w:p w14:paraId="044D3761" w14:textId="77777777" w:rsidR="000222E0" w:rsidRPr="00C06C2B" w:rsidRDefault="000222E0" w:rsidP="00C06C2B">
            <w:pPr>
              <w:jc w:val="center"/>
              <w:rPr>
                <w:b/>
              </w:rPr>
            </w:pPr>
            <w:r w:rsidRPr="00C06C2B">
              <w:rPr>
                <w:rFonts w:hint="eastAsia"/>
                <w:b/>
              </w:rPr>
              <w:t>Company</w:t>
            </w:r>
          </w:p>
        </w:tc>
        <w:tc>
          <w:tcPr>
            <w:tcW w:w="7101" w:type="dxa"/>
            <w:shd w:val="clear" w:color="auto" w:fill="BFBFBF" w:themeFill="background1" w:themeFillShade="BF"/>
            <w:vAlign w:val="center"/>
          </w:tcPr>
          <w:p w14:paraId="215231CC" w14:textId="77777777" w:rsidR="000222E0" w:rsidRPr="00C06C2B" w:rsidRDefault="000222E0" w:rsidP="00C06C2B">
            <w:pPr>
              <w:jc w:val="center"/>
              <w:rPr>
                <w:b/>
              </w:rPr>
            </w:pPr>
            <w:r w:rsidRPr="00C06C2B">
              <w:rPr>
                <w:rFonts w:hint="eastAsia"/>
                <w:b/>
              </w:rPr>
              <w:t>Views</w:t>
            </w:r>
          </w:p>
        </w:tc>
      </w:tr>
      <w:tr w:rsidR="000222E0" w14:paraId="579BF5F3" w14:textId="77777777" w:rsidTr="00D92C5A">
        <w:tc>
          <w:tcPr>
            <w:tcW w:w="1195" w:type="dxa"/>
          </w:tcPr>
          <w:p w14:paraId="4F52B932" w14:textId="77777777" w:rsidR="000222E0" w:rsidRDefault="002E5B5E">
            <w:r>
              <w:t>Huawei, HiSilicon</w:t>
            </w:r>
          </w:p>
        </w:tc>
        <w:tc>
          <w:tcPr>
            <w:tcW w:w="7101" w:type="dxa"/>
          </w:tcPr>
          <w:p w14:paraId="33978A28" w14:textId="77777777" w:rsidR="000222E0" w:rsidRPr="002E5B5E" w:rsidRDefault="00966ABD" w:rsidP="00966ABD">
            <w:pPr>
              <w:rPr>
                <w:lang w:val="en-GB"/>
              </w:rPr>
            </w:pPr>
            <w:r>
              <w:rPr>
                <w:lang w:val="en-GB"/>
              </w:rPr>
              <w:t>Ok with it.</w:t>
            </w:r>
          </w:p>
        </w:tc>
      </w:tr>
      <w:tr w:rsidR="000222E0" w14:paraId="7589DB7D" w14:textId="77777777" w:rsidTr="00D92C5A">
        <w:tc>
          <w:tcPr>
            <w:tcW w:w="1195" w:type="dxa"/>
          </w:tcPr>
          <w:p w14:paraId="153747D1" w14:textId="5C77D2D6" w:rsidR="000222E0" w:rsidRDefault="00F90EE8">
            <w:r>
              <w:t>Intel</w:t>
            </w:r>
          </w:p>
        </w:tc>
        <w:tc>
          <w:tcPr>
            <w:tcW w:w="7101" w:type="dxa"/>
          </w:tcPr>
          <w:p w14:paraId="04CADCEB" w14:textId="1EC7F6B7" w:rsidR="000222E0" w:rsidRDefault="00F90EE8">
            <w:r>
              <w:t>Agree. Clarification is needed.</w:t>
            </w:r>
          </w:p>
        </w:tc>
      </w:tr>
      <w:tr w:rsidR="000222E0" w14:paraId="5F0E6269" w14:textId="77777777" w:rsidTr="00D92C5A">
        <w:tc>
          <w:tcPr>
            <w:tcW w:w="1195" w:type="dxa"/>
          </w:tcPr>
          <w:p w14:paraId="44B64C7C" w14:textId="12E679C2" w:rsidR="000222E0" w:rsidRDefault="00B01764">
            <w:proofErr w:type="spellStart"/>
            <w:r>
              <w:rPr>
                <w:rFonts w:hint="eastAsia"/>
              </w:rPr>
              <w:t>M</w:t>
            </w:r>
            <w:r>
              <w:t>ediaTek</w:t>
            </w:r>
            <w:proofErr w:type="spellEnd"/>
          </w:p>
        </w:tc>
        <w:tc>
          <w:tcPr>
            <w:tcW w:w="7101" w:type="dxa"/>
          </w:tcPr>
          <w:p w14:paraId="20A1177A" w14:textId="2ED9BFAD" w:rsidR="000222E0" w:rsidRDefault="00B01764">
            <w:r>
              <w:rPr>
                <w:rFonts w:hint="eastAsia"/>
              </w:rPr>
              <w:t>Fine with it.</w:t>
            </w:r>
          </w:p>
        </w:tc>
      </w:tr>
      <w:tr w:rsidR="00D92C5A" w14:paraId="7E9CDD03" w14:textId="77777777" w:rsidTr="00D92C5A">
        <w:tc>
          <w:tcPr>
            <w:tcW w:w="1195" w:type="dxa"/>
          </w:tcPr>
          <w:p w14:paraId="45E22DBC" w14:textId="78EE8799" w:rsidR="00D92C5A" w:rsidRDefault="00D92C5A" w:rsidP="00D92C5A">
            <w:r>
              <w:t>OPPO</w:t>
            </w:r>
          </w:p>
        </w:tc>
        <w:tc>
          <w:tcPr>
            <w:tcW w:w="7101" w:type="dxa"/>
          </w:tcPr>
          <w:p w14:paraId="11016C1A" w14:textId="71D4E12E" w:rsidR="00D92C5A" w:rsidRDefault="00D92C5A" w:rsidP="00D92C5A">
            <w:r>
              <w:t xml:space="preserve">Agree </w:t>
            </w:r>
          </w:p>
        </w:tc>
      </w:tr>
      <w:tr w:rsidR="00D92C5A" w14:paraId="485159D9" w14:textId="77777777" w:rsidTr="00D92C5A">
        <w:tc>
          <w:tcPr>
            <w:tcW w:w="1195" w:type="dxa"/>
          </w:tcPr>
          <w:p w14:paraId="62D7A570" w14:textId="0ECF916F" w:rsidR="00D92C5A" w:rsidRDefault="00D92C5A" w:rsidP="00D92C5A">
            <w:r>
              <w:t>Nokia, Nokia Shanghai Bell</w:t>
            </w:r>
          </w:p>
        </w:tc>
        <w:tc>
          <w:tcPr>
            <w:tcW w:w="7101" w:type="dxa"/>
          </w:tcPr>
          <w:p w14:paraId="05F2A284" w14:textId="4C0AFC35" w:rsidR="00D92C5A" w:rsidRDefault="00D92C5A" w:rsidP="00D92C5A">
            <w:r>
              <w:t>Agree</w:t>
            </w:r>
          </w:p>
        </w:tc>
      </w:tr>
      <w:tr w:rsidR="003D45D1" w14:paraId="1EC252B7" w14:textId="77777777" w:rsidTr="00D92C5A">
        <w:tc>
          <w:tcPr>
            <w:tcW w:w="1195" w:type="dxa"/>
          </w:tcPr>
          <w:p w14:paraId="73F0C700" w14:textId="380E0A3F" w:rsidR="003D45D1" w:rsidRDefault="003D45D1" w:rsidP="003D45D1">
            <w:r>
              <w:rPr>
                <w:rFonts w:hint="eastAsia"/>
              </w:rPr>
              <w:t>v</w:t>
            </w:r>
            <w:r>
              <w:t>ivo</w:t>
            </w:r>
          </w:p>
        </w:tc>
        <w:tc>
          <w:tcPr>
            <w:tcW w:w="7101" w:type="dxa"/>
          </w:tcPr>
          <w:p w14:paraId="770F3DC9" w14:textId="342FCB00" w:rsidR="003D45D1" w:rsidRDefault="003D45D1" w:rsidP="003D45D1">
            <w:r>
              <w:t>A</w:t>
            </w:r>
            <w:r>
              <w:rPr>
                <w:rFonts w:hint="eastAsia"/>
              </w:rPr>
              <w:t>gree</w:t>
            </w:r>
            <w:r>
              <w:t>.</w:t>
            </w:r>
            <w:r w:rsidR="00653C6C">
              <w:t xml:space="preserve"> </w:t>
            </w:r>
          </w:p>
        </w:tc>
      </w:tr>
      <w:tr w:rsidR="00DD734D" w14:paraId="58228532" w14:textId="77777777" w:rsidTr="00D92C5A">
        <w:tc>
          <w:tcPr>
            <w:tcW w:w="1195" w:type="dxa"/>
          </w:tcPr>
          <w:p w14:paraId="17184E7A" w14:textId="7FFA9255" w:rsidR="00DD734D" w:rsidRPr="00DD734D" w:rsidRDefault="00DD734D" w:rsidP="003D45D1">
            <w:pPr>
              <w:rPr>
                <w:rFonts w:eastAsia="PMingLiU"/>
                <w:lang w:eastAsia="zh-TW"/>
              </w:rPr>
            </w:pPr>
            <w:r>
              <w:rPr>
                <w:rFonts w:eastAsia="PMingLiU" w:hint="eastAsia"/>
                <w:lang w:eastAsia="zh-TW"/>
              </w:rPr>
              <w:t>ITRI</w:t>
            </w:r>
          </w:p>
        </w:tc>
        <w:tc>
          <w:tcPr>
            <w:tcW w:w="7101" w:type="dxa"/>
          </w:tcPr>
          <w:p w14:paraId="1A876B0D" w14:textId="765420CF" w:rsidR="00DD734D" w:rsidRDefault="00DD734D" w:rsidP="003D45D1">
            <w:r w:rsidRPr="00DD734D">
              <w:t>We are fine with the proposal.</w:t>
            </w:r>
          </w:p>
        </w:tc>
      </w:tr>
      <w:tr w:rsidR="000501D2" w14:paraId="14EE88A7" w14:textId="77777777" w:rsidTr="00D92C5A">
        <w:tc>
          <w:tcPr>
            <w:tcW w:w="1195" w:type="dxa"/>
          </w:tcPr>
          <w:p w14:paraId="0999D4DE" w14:textId="1DFD3388" w:rsidR="000501D2" w:rsidRPr="000501D2" w:rsidRDefault="000501D2" w:rsidP="003D45D1">
            <w:pPr>
              <w:rPr>
                <w:rFonts w:eastAsia="PMingLiU"/>
                <w:lang w:eastAsia="zh-TW"/>
              </w:rPr>
            </w:pPr>
            <w:r>
              <w:rPr>
                <w:rFonts w:eastAsia="PMingLiU"/>
                <w:lang w:eastAsia="zh-TW"/>
              </w:rPr>
              <w:t>ZTE/</w:t>
            </w:r>
            <w:proofErr w:type="spellStart"/>
            <w:r>
              <w:rPr>
                <w:rFonts w:eastAsia="PMingLiU"/>
                <w:lang w:eastAsia="zh-TW"/>
              </w:rPr>
              <w:t>Sanechips</w:t>
            </w:r>
            <w:proofErr w:type="spellEnd"/>
          </w:p>
        </w:tc>
        <w:tc>
          <w:tcPr>
            <w:tcW w:w="7101" w:type="dxa"/>
          </w:tcPr>
          <w:p w14:paraId="6D87FC7F" w14:textId="6634A38E" w:rsidR="000501D2" w:rsidRPr="00DD734D" w:rsidRDefault="000501D2" w:rsidP="003D45D1">
            <w:r>
              <w:rPr>
                <w:rFonts w:hint="eastAsia"/>
              </w:rPr>
              <w:t>A</w:t>
            </w:r>
            <w:r>
              <w:t>greed</w:t>
            </w:r>
          </w:p>
        </w:tc>
      </w:tr>
      <w:tr w:rsidR="00D354E7" w14:paraId="3E87E057" w14:textId="77777777" w:rsidTr="00D92C5A">
        <w:tc>
          <w:tcPr>
            <w:tcW w:w="1195" w:type="dxa"/>
          </w:tcPr>
          <w:p w14:paraId="02844046" w14:textId="478BC89B" w:rsidR="00D354E7" w:rsidRPr="00D354E7" w:rsidRDefault="00D354E7" w:rsidP="003D45D1">
            <w:pPr>
              <w:rPr>
                <w:rFonts w:eastAsia="맑은 고딕" w:hint="eastAsia"/>
                <w:lang w:eastAsia="ko-KR"/>
              </w:rPr>
            </w:pPr>
            <w:r>
              <w:rPr>
                <w:rFonts w:eastAsia="맑은 고딕" w:hint="eastAsia"/>
                <w:lang w:eastAsia="ko-KR"/>
              </w:rPr>
              <w:t>LGE</w:t>
            </w:r>
          </w:p>
        </w:tc>
        <w:tc>
          <w:tcPr>
            <w:tcW w:w="7101" w:type="dxa"/>
          </w:tcPr>
          <w:p w14:paraId="26A2619F" w14:textId="3DC138D4" w:rsidR="00D354E7" w:rsidRPr="00D354E7" w:rsidRDefault="00D354E7" w:rsidP="003D45D1">
            <w:pPr>
              <w:rPr>
                <w:rFonts w:eastAsia="맑은 고딕" w:hint="eastAsia"/>
                <w:lang w:eastAsia="ko-KR"/>
              </w:rPr>
            </w:pPr>
            <w:r>
              <w:rPr>
                <w:rFonts w:eastAsia="맑은 고딕"/>
                <w:lang w:eastAsia="ko-KR"/>
              </w:rPr>
              <w:t>S</w:t>
            </w:r>
            <w:r>
              <w:rPr>
                <w:rFonts w:eastAsia="맑은 고딕" w:hint="eastAsia"/>
                <w:lang w:eastAsia="ko-KR"/>
              </w:rPr>
              <w:t>upported.</w:t>
            </w:r>
          </w:p>
        </w:tc>
      </w:tr>
    </w:tbl>
    <w:p w14:paraId="1FEBF25A" w14:textId="77777777" w:rsidR="00D1329A" w:rsidRDefault="00D1329A"/>
    <w:p w14:paraId="39BD1F31" w14:textId="77777777" w:rsidR="00D1329A" w:rsidRDefault="00D1329A"/>
    <w:p w14:paraId="276272FE" w14:textId="77777777" w:rsidR="00BF5121" w:rsidRDefault="00BF5121">
      <w:bookmarkStart w:id="0" w:name="_GoBack"/>
      <w:bookmarkEnd w:id="0"/>
    </w:p>
    <w:p w14:paraId="06E24C19" w14:textId="77777777"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r w:rsidR="00135728">
        <w:rPr>
          <w:rFonts w:hint="eastAsia"/>
          <w:b/>
          <w:sz w:val="24"/>
          <w:szCs w:val="24"/>
        </w:rPr>
        <w:t xml:space="preserve">17 </w:t>
      </w:r>
      <w:r w:rsidR="006167C1">
        <w:rPr>
          <w:rFonts w:hint="eastAsia"/>
          <w:b/>
          <w:sz w:val="24"/>
          <w:szCs w:val="24"/>
        </w:rPr>
        <w:t>In-device coexistence LTE-V2X and NR-V2X</w:t>
      </w:r>
    </w:p>
    <w:p w14:paraId="328E1C0C" w14:textId="77777777" w:rsidR="00BF5121" w:rsidRPr="006167C1" w:rsidRDefault="00860331">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115BC9" w:rsidRPr="006167C1">
        <w:rPr>
          <w:rFonts w:ascii="Times New Roman" w:hAnsi="Times New Roman" w:cs="Times New Roman"/>
          <w:b/>
          <w:i/>
          <w:sz w:val="20"/>
          <w:szCs w:val="20"/>
        </w:rPr>
        <w:t xml:space="preserve">Proposal: </w:t>
      </w:r>
      <w:r w:rsidR="006167C1" w:rsidRPr="006167C1">
        <w:rPr>
          <w:rFonts w:ascii="Times New Roman" w:hAnsi="Times New Roman" w:cs="Times New Roman"/>
          <w:b/>
          <w:i/>
          <w:sz w:val="20"/>
          <w:szCs w:val="20"/>
        </w:rPr>
        <w:t>When a UE is configured to operate the in-device coexistence between LTE-V2X and NR-V2X, the SL transmission timing and DFN of NR-V2X are derived from those of LTE-V2X</w:t>
      </w:r>
    </w:p>
    <w:p w14:paraId="10D6BE58" w14:textId="77777777" w:rsidR="00BF5121" w:rsidRDefault="00BF5121"/>
    <w:tbl>
      <w:tblPr>
        <w:tblStyle w:val="a6"/>
        <w:tblW w:w="0" w:type="auto"/>
        <w:tblLook w:val="04A0" w:firstRow="1" w:lastRow="0" w:firstColumn="1" w:lastColumn="0" w:noHBand="0" w:noVBand="1"/>
      </w:tblPr>
      <w:tblGrid>
        <w:gridCol w:w="1451"/>
        <w:gridCol w:w="6845"/>
      </w:tblGrid>
      <w:tr w:rsidR="007476DF" w:rsidRPr="00C06C2B" w14:paraId="38A128DD" w14:textId="77777777" w:rsidTr="00D144D4">
        <w:tc>
          <w:tcPr>
            <w:tcW w:w="1451" w:type="dxa"/>
            <w:shd w:val="clear" w:color="auto" w:fill="BFBFBF" w:themeFill="background1" w:themeFillShade="BF"/>
            <w:vAlign w:val="center"/>
          </w:tcPr>
          <w:p w14:paraId="19510279" w14:textId="77777777" w:rsidR="007476DF" w:rsidRPr="00C06C2B" w:rsidRDefault="007476DF" w:rsidP="00851A69">
            <w:pPr>
              <w:jc w:val="center"/>
              <w:rPr>
                <w:b/>
              </w:rPr>
            </w:pPr>
            <w:r w:rsidRPr="00C06C2B">
              <w:rPr>
                <w:rFonts w:hint="eastAsia"/>
                <w:b/>
              </w:rPr>
              <w:t>Company</w:t>
            </w:r>
          </w:p>
        </w:tc>
        <w:tc>
          <w:tcPr>
            <w:tcW w:w="6845" w:type="dxa"/>
            <w:shd w:val="clear" w:color="auto" w:fill="BFBFBF" w:themeFill="background1" w:themeFillShade="BF"/>
            <w:vAlign w:val="center"/>
          </w:tcPr>
          <w:p w14:paraId="53D8A0E4" w14:textId="77777777" w:rsidR="007476DF" w:rsidRPr="00C06C2B" w:rsidRDefault="007476DF" w:rsidP="00851A69">
            <w:pPr>
              <w:jc w:val="center"/>
              <w:rPr>
                <w:b/>
              </w:rPr>
            </w:pPr>
            <w:r w:rsidRPr="00C06C2B">
              <w:rPr>
                <w:rFonts w:hint="eastAsia"/>
                <w:b/>
              </w:rPr>
              <w:t>Views</w:t>
            </w:r>
          </w:p>
        </w:tc>
      </w:tr>
      <w:tr w:rsidR="007476DF" w14:paraId="2042AA35" w14:textId="77777777" w:rsidTr="00D144D4">
        <w:tc>
          <w:tcPr>
            <w:tcW w:w="1451" w:type="dxa"/>
          </w:tcPr>
          <w:p w14:paraId="19A97E8E" w14:textId="77777777" w:rsidR="007476DF" w:rsidRDefault="002E5B5E" w:rsidP="00851A69">
            <w:r>
              <w:t>Huawei, HiSilicon</w:t>
            </w:r>
          </w:p>
        </w:tc>
        <w:tc>
          <w:tcPr>
            <w:tcW w:w="6845" w:type="dxa"/>
          </w:tcPr>
          <w:p w14:paraId="1668C004" w14:textId="77777777" w:rsidR="00D80DE5" w:rsidRDefault="00D80DE5" w:rsidP="002E5B5E">
            <w:pPr>
              <w:autoSpaceDE w:val="0"/>
              <w:autoSpaceDN w:val="0"/>
              <w:adjustRightInd w:val="0"/>
              <w:contextualSpacing/>
              <w:rPr>
                <w:rFonts w:eastAsia="SimSun"/>
                <w:szCs w:val="20"/>
              </w:rPr>
            </w:pPr>
            <w:r>
              <w:rPr>
                <w:rFonts w:eastAsia="SimSun" w:hint="eastAsia"/>
                <w:szCs w:val="20"/>
              </w:rPr>
              <w:t>D</w:t>
            </w:r>
            <w:r>
              <w:rPr>
                <w:rFonts w:eastAsia="SimSun"/>
                <w:szCs w:val="20"/>
              </w:rPr>
              <w:t xml:space="preserve">isagree. </w:t>
            </w:r>
          </w:p>
          <w:p w14:paraId="4B9B164B" w14:textId="77777777" w:rsidR="00D80DE5" w:rsidRDefault="00745718" w:rsidP="002E5B5E">
            <w:pPr>
              <w:autoSpaceDE w:val="0"/>
              <w:autoSpaceDN w:val="0"/>
              <w:adjustRightInd w:val="0"/>
              <w:contextualSpacing/>
              <w:rPr>
                <w:rFonts w:eastAsia="SimSun"/>
                <w:szCs w:val="20"/>
              </w:rPr>
            </w:pPr>
            <w:r>
              <w:rPr>
                <w:rFonts w:eastAsia="SimSun"/>
                <w:szCs w:val="20"/>
              </w:rPr>
              <w:t xml:space="preserve">As discussed during the preparing stage, we think the only issue left is to </w:t>
            </w:r>
            <w:r w:rsidR="002632AE">
              <w:rPr>
                <w:rFonts w:eastAsia="SimSun"/>
                <w:szCs w:val="20"/>
              </w:rPr>
              <w:t>capture</w:t>
            </w:r>
            <w:r>
              <w:rPr>
                <w:rFonts w:eastAsia="SimSun"/>
                <w:szCs w:val="20"/>
              </w:rPr>
              <w:t xml:space="preserve"> the </w:t>
            </w:r>
            <w:proofErr w:type="spellStart"/>
            <w:r>
              <w:rPr>
                <w:rFonts w:eastAsia="SimSun"/>
                <w:szCs w:val="20"/>
              </w:rPr>
              <w:t>subframe</w:t>
            </w:r>
            <w:proofErr w:type="spellEnd"/>
            <w:r>
              <w:rPr>
                <w:rFonts w:eastAsia="SimSun"/>
                <w:szCs w:val="20"/>
              </w:rPr>
              <w:t xml:space="preserve"> alignment between LTE-V and NR-V </w:t>
            </w:r>
            <w:proofErr w:type="spellStart"/>
            <w:r>
              <w:rPr>
                <w:rFonts w:eastAsia="SimSun"/>
                <w:szCs w:val="20"/>
              </w:rPr>
              <w:t>sidelinks</w:t>
            </w:r>
            <w:proofErr w:type="spellEnd"/>
            <w:r>
              <w:rPr>
                <w:rFonts w:eastAsia="SimSun"/>
                <w:szCs w:val="20"/>
              </w:rPr>
              <w:t>.</w:t>
            </w:r>
            <w:r w:rsidR="00EB75E7">
              <w:rPr>
                <w:rFonts w:eastAsia="SimSun"/>
                <w:szCs w:val="20"/>
              </w:rPr>
              <w:t xml:space="preserve"> The related agreements as following: </w:t>
            </w:r>
          </w:p>
          <w:p w14:paraId="17B327F8" w14:textId="77777777" w:rsidR="002632AE" w:rsidRDefault="002632AE" w:rsidP="002632AE">
            <w:pPr>
              <w:widowControl/>
              <w:numPr>
                <w:ilvl w:val="0"/>
                <w:numId w:val="5"/>
              </w:numPr>
              <w:autoSpaceDN w:val="0"/>
              <w:jc w:val="left"/>
              <w:rPr>
                <w:sz w:val="16"/>
                <w:szCs w:val="16"/>
                <w:lang w:eastAsia="ko-KR"/>
              </w:rPr>
            </w:pPr>
            <w:r>
              <w:rPr>
                <w:szCs w:val="21"/>
                <w:highlight w:val="green"/>
                <w:lang w:eastAsia="ko-KR"/>
              </w:rPr>
              <w:t>Agreements</w:t>
            </w:r>
            <w:r>
              <w:rPr>
                <w:szCs w:val="21"/>
                <w:lang w:eastAsia="ko-KR"/>
              </w:rPr>
              <w:t xml:space="preserve"> on TDM solutions</w:t>
            </w:r>
          </w:p>
          <w:p w14:paraId="4F111E13" w14:textId="77777777" w:rsidR="002632AE" w:rsidRDefault="002632AE" w:rsidP="002632AE">
            <w:pPr>
              <w:widowControl/>
              <w:numPr>
                <w:ilvl w:val="1"/>
                <w:numId w:val="5"/>
              </w:numPr>
              <w:autoSpaceDN w:val="0"/>
              <w:jc w:val="left"/>
              <w:rPr>
                <w:szCs w:val="21"/>
                <w:lang w:eastAsia="ko-KR"/>
              </w:rPr>
            </w:pPr>
            <w:r>
              <w:rPr>
                <w:szCs w:val="21"/>
                <w:lang w:eastAsia="ko-KR"/>
              </w:rPr>
              <w:t>For TDM solutions for in-device coexistence between LTE and NR V2X:</w:t>
            </w:r>
          </w:p>
          <w:p w14:paraId="5EBB9598" w14:textId="77777777" w:rsidR="002632AE" w:rsidRDefault="002632AE" w:rsidP="002632AE">
            <w:pPr>
              <w:widowControl/>
              <w:numPr>
                <w:ilvl w:val="2"/>
                <w:numId w:val="5"/>
              </w:numPr>
              <w:autoSpaceDN w:val="0"/>
              <w:jc w:val="left"/>
              <w:rPr>
                <w:szCs w:val="21"/>
                <w:lang w:eastAsia="ko-KR"/>
              </w:rPr>
            </w:pPr>
            <w:r>
              <w:rPr>
                <w:szCs w:val="21"/>
                <w:lang w:eastAsia="ko-KR"/>
              </w:rPr>
              <w:t>Time Alignment</w:t>
            </w:r>
          </w:p>
          <w:p w14:paraId="5D66C820" w14:textId="77777777" w:rsidR="002632AE" w:rsidRDefault="002632AE" w:rsidP="002632AE">
            <w:pPr>
              <w:widowControl/>
              <w:numPr>
                <w:ilvl w:val="3"/>
                <w:numId w:val="5"/>
              </w:numPr>
              <w:autoSpaceDN w:val="0"/>
              <w:jc w:val="left"/>
              <w:rPr>
                <w:szCs w:val="21"/>
                <w:lang w:eastAsia="ko-KR"/>
              </w:rPr>
            </w:pPr>
            <w:proofErr w:type="spellStart"/>
            <w:r>
              <w:rPr>
                <w:szCs w:val="21"/>
                <w:lang w:eastAsia="ko-KR"/>
              </w:rPr>
              <w:lastRenderedPageBreak/>
              <w:t>Subframe</w:t>
            </w:r>
            <w:proofErr w:type="spellEnd"/>
            <w:r>
              <w:rPr>
                <w:szCs w:val="21"/>
                <w:lang w:eastAsia="ko-KR"/>
              </w:rPr>
              <w:t xml:space="preserve"> boundary alignment is required between LTE and NR V2X </w:t>
            </w:r>
            <w:proofErr w:type="spellStart"/>
            <w:r>
              <w:rPr>
                <w:szCs w:val="21"/>
                <w:lang w:eastAsia="ko-KR"/>
              </w:rPr>
              <w:t>sidelinks</w:t>
            </w:r>
            <w:proofErr w:type="spellEnd"/>
          </w:p>
          <w:p w14:paraId="4B1860A5" w14:textId="77777777" w:rsidR="002632AE" w:rsidRDefault="002632AE" w:rsidP="002632AE">
            <w:pPr>
              <w:widowControl/>
              <w:numPr>
                <w:ilvl w:val="3"/>
                <w:numId w:val="5"/>
              </w:numPr>
              <w:autoSpaceDN w:val="0"/>
              <w:jc w:val="left"/>
              <w:rPr>
                <w:szCs w:val="21"/>
                <w:lang w:eastAsia="ko-KR"/>
              </w:rPr>
            </w:pPr>
            <w:r>
              <w:rPr>
                <w:szCs w:val="21"/>
                <w:lang w:eastAsia="ko-KR"/>
              </w:rPr>
              <w:t xml:space="preserve">Both LTE and NR V2X </w:t>
            </w:r>
            <w:proofErr w:type="spellStart"/>
            <w:r>
              <w:rPr>
                <w:szCs w:val="21"/>
                <w:lang w:eastAsia="ko-KR"/>
              </w:rPr>
              <w:t>sidelinks</w:t>
            </w:r>
            <w:proofErr w:type="spellEnd"/>
            <w:r>
              <w:rPr>
                <w:szCs w:val="21"/>
                <w:lang w:eastAsia="ko-KR"/>
              </w:rPr>
              <w:t xml:space="preserve"> are aware of the time resource index (e.g., DFN for LTE) in both carriers</w:t>
            </w:r>
          </w:p>
          <w:p w14:paraId="01407ECD" w14:textId="77777777" w:rsidR="002632AE" w:rsidRDefault="002632AE" w:rsidP="002632AE">
            <w:pPr>
              <w:rPr>
                <w:rFonts w:ascii="Calibri" w:hAnsi="Calibri" w:cs="Calibri"/>
                <w:color w:val="1F497D"/>
                <w:sz w:val="18"/>
                <w:szCs w:val="18"/>
              </w:rPr>
            </w:pPr>
          </w:p>
          <w:p w14:paraId="224D1E52" w14:textId="77777777" w:rsidR="002632AE" w:rsidRDefault="002632AE" w:rsidP="002632AE">
            <w:pPr>
              <w:widowControl/>
              <w:numPr>
                <w:ilvl w:val="0"/>
                <w:numId w:val="6"/>
              </w:numPr>
              <w:autoSpaceDN w:val="0"/>
              <w:jc w:val="left"/>
              <w:rPr>
                <w:rFonts w:ascii="Times New Roman" w:hAnsi="Times New Roman" w:cs="Times New Roman"/>
                <w:sz w:val="16"/>
                <w:szCs w:val="16"/>
                <w:lang w:eastAsia="ko-KR"/>
              </w:rPr>
            </w:pPr>
            <w:r>
              <w:rPr>
                <w:szCs w:val="21"/>
                <w:highlight w:val="green"/>
                <w:lang w:eastAsia="ko-KR"/>
              </w:rPr>
              <w:t>Agreements</w:t>
            </w:r>
            <w:r>
              <w:rPr>
                <w:szCs w:val="21"/>
                <w:lang w:eastAsia="ko-KR"/>
              </w:rPr>
              <w:t xml:space="preserve"> on FDM solutions</w:t>
            </w:r>
          </w:p>
          <w:p w14:paraId="0390EAD6" w14:textId="77777777" w:rsidR="002632AE" w:rsidRDefault="002632AE" w:rsidP="002632AE">
            <w:pPr>
              <w:widowControl/>
              <w:numPr>
                <w:ilvl w:val="1"/>
                <w:numId w:val="6"/>
              </w:numPr>
              <w:autoSpaceDN w:val="0"/>
              <w:jc w:val="left"/>
              <w:rPr>
                <w:szCs w:val="21"/>
                <w:lang w:eastAsia="ko-KR"/>
              </w:rPr>
            </w:pPr>
            <w:r>
              <w:rPr>
                <w:szCs w:val="21"/>
                <w:lang w:eastAsia="ko-KR"/>
              </w:rPr>
              <w:t>For intra-band and inter-band FDM dynamic power sharing solutions, the following additional conditions apply:</w:t>
            </w:r>
          </w:p>
          <w:p w14:paraId="698DD7D0" w14:textId="77777777" w:rsidR="002632AE" w:rsidRDefault="002632AE" w:rsidP="002632AE">
            <w:pPr>
              <w:widowControl/>
              <w:numPr>
                <w:ilvl w:val="2"/>
                <w:numId w:val="6"/>
              </w:numPr>
              <w:autoSpaceDN w:val="0"/>
              <w:jc w:val="left"/>
              <w:rPr>
                <w:szCs w:val="21"/>
                <w:lang w:eastAsia="ko-KR"/>
              </w:rPr>
            </w:pPr>
            <w:proofErr w:type="spellStart"/>
            <w:r>
              <w:rPr>
                <w:szCs w:val="21"/>
                <w:lang w:eastAsia="ko-KR"/>
              </w:rPr>
              <w:t>Subframe</w:t>
            </w:r>
            <w:proofErr w:type="spellEnd"/>
            <w:r>
              <w:rPr>
                <w:szCs w:val="21"/>
                <w:lang w:eastAsia="ko-KR"/>
              </w:rPr>
              <w:t xml:space="preserve"> boundary alignment is required between LTE and NR V2X </w:t>
            </w:r>
            <w:proofErr w:type="spellStart"/>
            <w:r>
              <w:rPr>
                <w:szCs w:val="21"/>
                <w:lang w:eastAsia="ko-KR"/>
              </w:rPr>
              <w:t>sidelinks</w:t>
            </w:r>
            <w:proofErr w:type="spellEnd"/>
          </w:p>
          <w:p w14:paraId="019D3460" w14:textId="77777777" w:rsidR="002632AE" w:rsidRDefault="002632AE" w:rsidP="002632AE">
            <w:pPr>
              <w:widowControl/>
              <w:numPr>
                <w:ilvl w:val="2"/>
                <w:numId w:val="6"/>
              </w:numPr>
              <w:autoSpaceDN w:val="0"/>
              <w:jc w:val="left"/>
              <w:rPr>
                <w:szCs w:val="21"/>
                <w:lang w:eastAsia="ko-KR"/>
              </w:rPr>
            </w:pPr>
            <w:r>
              <w:rPr>
                <w:szCs w:val="21"/>
                <w:lang w:eastAsia="ko-KR"/>
              </w:rPr>
              <w:t xml:space="preserve">Both LTE and NR V2X </w:t>
            </w:r>
            <w:proofErr w:type="spellStart"/>
            <w:r>
              <w:rPr>
                <w:szCs w:val="21"/>
                <w:lang w:eastAsia="ko-KR"/>
              </w:rPr>
              <w:t>sidelinks</w:t>
            </w:r>
            <w:proofErr w:type="spellEnd"/>
            <w:r>
              <w:rPr>
                <w:szCs w:val="21"/>
                <w:lang w:eastAsia="ko-KR"/>
              </w:rPr>
              <w:t xml:space="preserve"> are aware of the time resource index (e.g., DFN for LTE) in both carriers</w:t>
            </w:r>
          </w:p>
          <w:p w14:paraId="06EEEE97" w14:textId="77777777" w:rsidR="00D80DE5" w:rsidRPr="00E1165B" w:rsidRDefault="00D80DE5" w:rsidP="002E5B5E">
            <w:pPr>
              <w:autoSpaceDE w:val="0"/>
              <w:autoSpaceDN w:val="0"/>
              <w:adjustRightInd w:val="0"/>
              <w:contextualSpacing/>
              <w:rPr>
                <w:rFonts w:eastAsia="SimSun"/>
                <w:szCs w:val="20"/>
              </w:rPr>
            </w:pPr>
          </w:p>
          <w:p w14:paraId="1743D4AD" w14:textId="77777777" w:rsidR="007476DF" w:rsidRPr="002E5B5E" w:rsidRDefault="002632AE" w:rsidP="00E1165B">
            <w:pPr>
              <w:autoSpaceDE w:val="0"/>
              <w:autoSpaceDN w:val="0"/>
              <w:adjustRightInd w:val="0"/>
              <w:contextualSpacing/>
            </w:pPr>
            <w:r>
              <w:rPr>
                <w:rFonts w:eastAsia="SimSun"/>
                <w:szCs w:val="20"/>
              </w:rPr>
              <w:t xml:space="preserve">If a UE cannot detect the NR-V S-SSB in coexistence scenarios, then the UE can derive </w:t>
            </w:r>
            <w:r w:rsidR="00544654">
              <w:rPr>
                <w:rFonts w:eastAsia="SimSun"/>
                <w:szCs w:val="20"/>
              </w:rPr>
              <w:t>its</w:t>
            </w:r>
            <w:r>
              <w:rPr>
                <w:rFonts w:eastAsia="SimSun"/>
                <w:szCs w:val="20"/>
              </w:rPr>
              <w:t xml:space="preserve"> </w:t>
            </w:r>
            <w:proofErr w:type="spellStart"/>
            <w:r>
              <w:rPr>
                <w:rFonts w:eastAsia="SimSun"/>
                <w:szCs w:val="20"/>
              </w:rPr>
              <w:t>sidelink</w:t>
            </w:r>
            <w:proofErr w:type="spellEnd"/>
            <w:r>
              <w:rPr>
                <w:rFonts w:eastAsia="SimSun"/>
                <w:szCs w:val="20"/>
              </w:rPr>
              <w:t xml:space="preserve"> timing by implementation</w:t>
            </w:r>
            <w:r w:rsidR="00E86687">
              <w:rPr>
                <w:rFonts w:eastAsia="SimSun"/>
                <w:szCs w:val="20"/>
              </w:rPr>
              <w:t xml:space="preserve"> according to the timing in LTE-V </w:t>
            </w:r>
            <w:r w:rsidR="00435493">
              <w:rPr>
                <w:rFonts w:eastAsia="SimSun"/>
                <w:szCs w:val="20"/>
              </w:rPr>
              <w:t>module</w:t>
            </w:r>
            <w:r w:rsidR="00AB75D3">
              <w:rPr>
                <w:rFonts w:eastAsia="SimSun"/>
                <w:szCs w:val="20"/>
              </w:rPr>
              <w:t xml:space="preserve"> inside</w:t>
            </w:r>
            <w:r w:rsidR="00307CDB">
              <w:rPr>
                <w:rFonts w:eastAsia="SimSun"/>
                <w:szCs w:val="20"/>
              </w:rPr>
              <w:t xml:space="preserve"> or by its local timing</w:t>
            </w:r>
            <w:r>
              <w:rPr>
                <w:rFonts w:eastAsia="SimSun"/>
                <w:szCs w:val="20"/>
              </w:rPr>
              <w:t xml:space="preserve">. </w:t>
            </w:r>
          </w:p>
        </w:tc>
      </w:tr>
      <w:tr w:rsidR="007476DF" w14:paraId="1F2AE11A" w14:textId="77777777" w:rsidTr="00D144D4">
        <w:tc>
          <w:tcPr>
            <w:tcW w:w="1451" w:type="dxa"/>
          </w:tcPr>
          <w:p w14:paraId="38887BAC" w14:textId="7A04E446" w:rsidR="007476DF" w:rsidRDefault="00F90EE8" w:rsidP="00851A69">
            <w:r>
              <w:lastRenderedPageBreak/>
              <w:t>Intel</w:t>
            </w:r>
          </w:p>
        </w:tc>
        <w:tc>
          <w:tcPr>
            <w:tcW w:w="6845" w:type="dxa"/>
          </w:tcPr>
          <w:p w14:paraId="66FD5175" w14:textId="02793726" w:rsidR="007476DF" w:rsidRDefault="00F90EE8" w:rsidP="00851A69">
            <w:r>
              <w:t xml:space="preserve">Disagree. We only need </w:t>
            </w:r>
            <w:proofErr w:type="spellStart"/>
            <w:r>
              <w:t>subframe</w:t>
            </w:r>
            <w:proofErr w:type="spellEnd"/>
            <w:r>
              <w:t xml:space="preserve"> aligned timing. Regarding DFN, we think it should be supported by configuration but not mandated</w:t>
            </w:r>
          </w:p>
        </w:tc>
      </w:tr>
      <w:tr w:rsidR="007476DF" w14:paraId="772E485F" w14:textId="77777777" w:rsidTr="00D144D4">
        <w:tc>
          <w:tcPr>
            <w:tcW w:w="1451" w:type="dxa"/>
          </w:tcPr>
          <w:p w14:paraId="4B0A75FD" w14:textId="729B0C2A" w:rsidR="007476DF" w:rsidRDefault="00B01764" w:rsidP="00851A69">
            <w:proofErr w:type="spellStart"/>
            <w:r>
              <w:rPr>
                <w:rFonts w:hint="eastAsia"/>
              </w:rPr>
              <w:t>MediaTek</w:t>
            </w:r>
            <w:proofErr w:type="spellEnd"/>
          </w:p>
        </w:tc>
        <w:tc>
          <w:tcPr>
            <w:tcW w:w="6845" w:type="dxa"/>
          </w:tcPr>
          <w:p w14:paraId="6B5D590D" w14:textId="53D21454" w:rsidR="007476DF" w:rsidRDefault="00B01764" w:rsidP="00851A69">
            <w:r>
              <w:t xml:space="preserve">No need of the proposal. </w:t>
            </w:r>
            <w:r>
              <w:rPr>
                <w:rFonts w:hint="eastAsia"/>
              </w:rPr>
              <w:t xml:space="preserve">Maybe the early agreement on the </w:t>
            </w:r>
            <w:proofErr w:type="spellStart"/>
            <w:r>
              <w:rPr>
                <w:rFonts w:hint="eastAsia"/>
              </w:rPr>
              <w:t>subframe</w:t>
            </w:r>
            <w:proofErr w:type="spellEnd"/>
            <w:r>
              <w:rPr>
                <w:rFonts w:hint="eastAsia"/>
              </w:rPr>
              <w:t xml:space="preserve"> </w:t>
            </w:r>
            <w:r>
              <w:t xml:space="preserve">alignment is enough. How to secure the alignment is up to UE implementation. </w:t>
            </w:r>
          </w:p>
        </w:tc>
      </w:tr>
      <w:tr w:rsidR="00D92C5A" w14:paraId="38AFF635" w14:textId="77777777" w:rsidTr="00D144D4">
        <w:tc>
          <w:tcPr>
            <w:tcW w:w="1451" w:type="dxa"/>
          </w:tcPr>
          <w:p w14:paraId="459B6012" w14:textId="0877CB2A" w:rsidR="00D92C5A" w:rsidRDefault="00D92C5A" w:rsidP="00D92C5A">
            <w:r>
              <w:t>OPPO</w:t>
            </w:r>
          </w:p>
        </w:tc>
        <w:tc>
          <w:tcPr>
            <w:tcW w:w="6845" w:type="dxa"/>
          </w:tcPr>
          <w:p w14:paraId="76B9C599" w14:textId="77777777" w:rsidR="00D92C5A" w:rsidRDefault="00D92C5A" w:rsidP="00D92C5A">
            <w:r>
              <w:t>Disagree</w:t>
            </w:r>
          </w:p>
          <w:p w14:paraId="74C15A3E" w14:textId="4FDE7964" w:rsidR="00D92C5A" w:rsidRDefault="00D92C5A" w:rsidP="00D92C5A">
            <w:r>
              <w:t xml:space="preserve">According to the agreement copied above, the </w:t>
            </w:r>
            <w:proofErr w:type="spellStart"/>
            <w:r>
              <w:t>subframe</w:t>
            </w:r>
            <w:proofErr w:type="spellEnd"/>
            <w:r>
              <w:t xml:space="preserve"> boundary of NR SL and LTE SL should be aligned. </w:t>
            </w:r>
            <w:proofErr w:type="gramStart"/>
            <w:r>
              <w:t>how</w:t>
            </w:r>
            <w:proofErr w:type="gramEnd"/>
            <w:r>
              <w:t xml:space="preserve"> to promise that is up to UE implementation since both modules are within a UE. No specification is needed.</w:t>
            </w:r>
          </w:p>
        </w:tc>
      </w:tr>
      <w:tr w:rsidR="00D92C5A" w14:paraId="556D3997" w14:textId="77777777" w:rsidTr="00D144D4">
        <w:tc>
          <w:tcPr>
            <w:tcW w:w="1451" w:type="dxa"/>
          </w:tcPr>
          <w:p w14:paraId="5185287E" w14:textId="24E3C014" w:rsidR="00D92C5A" w:rsidRDefault="00D92C5A" w:rsidP="00D92C5A">
            <w:r>
              <w:t>Nokia, Nokia Shanghai Bell</w:t>
            </w:r>
          </w:p>
        </w:tc>
        <w:tc>
          <w:tcPr>
            <w:tcW w:w="6845" w:type="dxa"/>
          </w:tcPr>
          <w:p w14:paraId="504C956F" w14:textId="77777777" w:rsidR="00D92C5A" w:rsidRDefault="00D92C5A" w:rsidP="00D92C5A">
            <w:r>
              <w:t>Disagree.</w:t>
            </w:r>
          </w:p>
          <w:p w14:paraId="250D98D2" w14:textId="77777777" w:rsidR="00D92C5A" w:rsidRDefault="00D92C5A" w:rsidP="00D92C5A">
            <w:r>
              <w:t>According to the WID, FDM-based in-device coexistence solutions with static power allocation should be supported when LTE SL and NR SL are in the different frequency bands. According to the NR V2X TR 38.885 when</w:t>
            </w:r>
            <w:r w:rsidRPr="003B5314">
              <w:t xml:space="preserve"> inter-band FDM</w:t>
            </w:r>
            <w:r>
              <w:t>-based in-device</w:t>
            </w:r>
            <w:r w:rsidRPr="003B5314">
              <w:t xml:space="preserve"> coexistence with static power assignment of </w:t>
            </w:r>
            <w:proofErr w:type="spellStart"/>
            <w:r w:rsidRPr="003B5314">
              <w:t>P</w:t>
            </w:r>
            <w:r w:rsidRPr="00225B96">
              <w:rPr>
                <w:vertAlign w:val="subscript"/>
              </w:rPr>
              <w:t>c</w:t>
            </w:r>
            <w:proofErr w:type="gramStart"/>
            <w:r w:rsidRPr="00225B96">
              <w:rPr>
                <w:vertAlign w:val="subscript"/>
              </w:rPr>
              <w:t>,max</w:t>
            </w:r>
            <w:proofErr w:type="spellEnd"/>
            <w:proofErr w:type="gramEnd"/>
            <w:r w:rsidRPr="003B5314">
              <w:t xml:space="preserve"> for each carrier</w:t>
            </w:r>
            <w:r>
              <w:t xml:space="preserve"> is configured</w:t>
            </w:r>
            <w:r w:rsidRPr="003B5314">
              <w:t>, synchronization between the SLs is not assumed.</w:t>
            </w:r>
            <w:r>
              <w:t xml:space="preserve"> Therefore, statements that imply that synchronization is always required for in-device coexistence cannot be agreed.</w:t>
            </w:r>
          </w:p>
          <w:p w14:paraId="7C6F506C" w14:textId="15AC6D6F" w:rsidR="00D92C5A" w:rsidRDefault="00D92C5A" w:rsidP="00D92C5A">
            <w:r>
              <w:t>Regarding the intra-band case when synchronization is needed, we think that it would be better if NR V2X is synchronized to SSBs from other NR V2X UEs. There will likely be UEs that are not operating in the in-device coexistence mode and those NR V2X UEs will anyway use SSBs from other NR V2X UEs.</w:t>
            </w:r>
          </w:p>
        </w:tc>
      </w:tr>
      <w:tr w:rsidR="003D45D1" w14:paraId="5134F2DD" w14:textId="77777777" w:rsidTr="00D144D4">
        <w:tc>
          <w:tcPr>
            <w:tcW w:w="1451" w:type="dxa"/>
          </w:tcPr>
          <w:p w14:paraId="5A474785" w14:textId="74F84030" w:rsidR="003D45D1" w:rsidRDefault="003D45D1" w:rsidP="003D45D1">
            <w:r>
              <w:rPr>
                <w:rFonts w:hint="eastAsia"/>
              </w:rPr>
              <w:t>v</w:t>
            </w:r>
            <w:r>
              <w:t>ivo</w:t>
            </w:r>
          </w:p>
        </w:tc>
        <w:tc>
          <w:tcPr>
            <w:tcW w:w="6845" w:type="dxa"/>
          </w:tcPr>
          <w:p w14:paraId="72C35876" w14:textId="77777777" w:rsidR="003D45D1" w:rsidRDefault="003D45D1" w:rsidP="003D45D1">
            <w:r>
              <w:t xml:space="preserve">Disagree. </w:t>
            </w:r>
          </w:p>
          <w:p w14:paraId="7B8FA835" w14:textId="4B259DC7" w:rsidR="003D45D1" w:rsidRDefault="003D45D1" w:rsidP="003D45D1">
            <w:r>
              <w:rPr>
                <w:rFonts w:ascii="Calibri" w:hAnsi="Calibri" w:cs="Calibri"/>
                <w:sz w:val="22"/>
              </w:rPr>
              <w:t xml:space="preserve">The agreement made in-device coexistent just specifies that the </w:t>
            </w:r>
            <w:proofErr w:type="spellStart"/>
            <w:r>
              <w:rPr>
                <w:rFonts w:ascii="Calibri" w:hAnsi="Calibri" w:cs="Calibri"/>
                <w:sz w:val="22"/>
              </w:rPr>
              <w:t>subframe</w:t>
            </w:r>
            <w:proofErr w:type="spellEnd"/>
            <w:r>
              <w:rPr>
                <w:rFonts w:ascii="Calibri" w:hAnsi="Calibri" w:cs="Calibri"/>
                <w:sz w:val="22"/>
              </w:rPr>
              <w:t xml:space="preserve"> level boundary between LTE and NR are aligned, but it does not impose any restriction on the DFN </w:t>
            </w:r>
            <w:proofErr w:type="spellStart"/>
            <w:r>
              <w:rPr>
                <w:rFonts w:ascii="Calibri" w:hAnsi="Calibri" w:cs="Calibri"/>
                <w:sz w:val="22"/>
              </w:rPr>
              <w:t>mis</w:t>
            </w:r>
            <w:proofErr w:type="spellEnd"/>
            <w:r>
              <w:rPr>
                <w:rFonts w:ascii="Calibri" w:hAnsi="Calibri" w:cs="Calibri"/>
                <w:sz w:val="22"/>
              </w:rPr>
              <w:t>-alignment.</w:t>
            </w:r>
          </w:p>
        </w:tc>
      </w:tr>
      <w:tr w:rsidR="00DD734D" w14:paraId="55CB67B8" w14:textId="77777777" w:rsidTr="00D144D4">
        <w:tc>
          <w:tcPr>
            <w:tcW w:w="1451" w:type="dxa"/>
          </w:tcPr>
          <w:p w14:paraId="054E1CA9" w14:textId="17EFC364" w:rsidR="00DD734D" w:rsidRPr="00DD734D" w:rsidRDefault="00DD734D" w:rsidP="003D45D1">
            <w:pPr>
              <w:rPr>
                <w:rFonts w:eastAsia="PMingLiU"/>
                <w:lang w:eastAsia="zh-TW"/>
              </w:rPr>
            </w:pPr>
            <w:r>
              <w:rPr>
                <w:rFonts w:eastAsia="PMingLiU" w:hint="eastAsia"/>
                <w:lang w:eastAsia="zh-TW"/>
              </w:rPr>
              <w:t>ITRI</w:t>
            </w:r>
          </w:p>
        </w:tc>
        <w:tc>
          <w:tcPr>
            <w:tcW w:w="6845" w:type="dxa"/>
          </w:tcPr>
          <w:p w14:paraId="21AC808C" w14:textId="77777777" w:rsidR="00DD734D" w:rsidRDefault="00DD734D" w:rsidP="003D45D1">
            <w:r w:rsidRPr="00DD734D">
              <w:t xml:space="preserve">Disagree. </w:t>
            </w:r>
          </w:p>
          <w:p w14:paraId="20AE3246" w14:textId="66493614" w:rsidR="00DD734D" w:rsidRDefault="00DD734D" w:rsidP="003D45D1">
            <w:r w:rsidRPr="00DD734D">
              <w:t>The coexistence between LTE-V2X and NR-V2X will cause the time alignment issue.</w:t>
            </w:r>
          </w:p>
        </w:tc>
      </w:tr>
      <w:tr w:rsidR="000501D2" w14:paraId="72F21B99" w14:textId="77777777" w:rsidTr="00D144D4">
        <w:tc>
          <w:tcPr>
            <w:tcW w:w="1451" w:type="dxa"/>
          </w:tcPr>
          <w:p w14:paraId="3C9A5F8E" w14:textId="4D19B6CA" w:rsidR="000501D2" w:rsidRPr="000501D2" w:rsidRDefault="000501D2" w:rsidP="003D45D1">
            <w:r>
              <w:rPr>
                <w:rFonts w:hint="eastAsia"/>
              </w:rPr>
              <w:t>ZTE/</w:t>
            </w:r>
            <w:proofErr w:type="spellStart"/>
            <w:r>
              <w:rPr>
                <w:rFonts w:hint="eastAsia"/>
              </w:rPr>
              <w:t>Sanechips</w:t>
            </w:r>
            <w:proofErr w:type="spellEnd"/>
          </w:p>
        </w:tc>
        <w:tc>
          <w:tcPr>
            <w:tcW w:w="6845" w:type="dxa"/>
          </w:tcPr>
          <w:p w14:paraId="41AA19B9" w14:textId="6A005AE4" w:rsidR="000501D2" w:rsidRDefault="000501D2" w:rsidP="000501D2">
            <w:r>
              <w:t xml:space="preserve">We </w:t>
            </w:r>
            <w:r>
              <w:rPr>
                <w:rFonts w:hint="eastAsia"/>
              </w:rPr>
              <w:t xml:space="preserve">disagree. If the UE derives SL </w:t>
            </w:r>
            <w:proofErr w:type="spellStart"/>
            <w:r>
              <w:rPr>
                <w:rFonts w:hint="eastAsia"/>
              </w:rPr>
              <w:t>Tx</w:t>
            </w:r>
            <w:proofErr w:type="spellEnd"/>
            <w:r>
              <w:rPr>
                <w:rFonts w:hint="eastAsia"/>
              </w:rPr>
              <w:t xml:space="preserve"> timing and DFN of NR V2X from LTE V2X, </w:t>
            </w:r>
            <w:r>
              <w:rPr>
                <w:rFonts w:hint="eastAsia"/>
              </w:rPr>
              <w:lastRenderedPageBreak/>
              <w:t xml:space="preserve">other NR V2X UEs nearby may be unable to communicate with this UE. Because LTE V2X </w:t>
            </w:r>
            <w:proofErr w:type="spellStart"/>
            <w:r>
              <w:rPr>
                <w:rFonts w:hint="eastAsia"/>
              </w:rPr>
              <w:t>can not</w:t>
            </w:r>
            <w:proofErr w:type="spellEnd"/>
            <w:r>
              <w:rPr>
                <w:rFonts w:hint="eastAsia"/>
              </w:rPr>
              <w:t xml:space="preserve"> provide valid TDD-UL-DL </w:t>
            </w:r>
            <w:proofErr w:type="spellStart"/>
            <w:r>
              <w:rPr>
                <w:rFonts w:hint="eastAsia"/>
              </w:rPr>
              <w:t>config</w:t>
            </w:r>
            <w:proofErr w:type="spellEnd"/>
            <w:r>
              <w:rPr>
                <w:rFonts w:hint="eastAsia"/>
              </w:rPr>
              <w:t xml:space="preserve"> information and SLSSID for S-SSB. The other UEs could not derive the valid timing information from this UE.  </w:t>
            </w:r>
          </w:p>
          <w:p w14:paraId="095091B2" w14:textId="35A99ED5" w:rsidR="000501D2" w:rsidRPr="00DD734D" w:rsidRDefault="000501D2" w:rsidP="000501D2">
            <w:r>
              <w:rPr>
                <w:rFonts w:hint="eastAsia"/>
              </w:rPr>
              <w:t xml:space="preserve">In our view, NR V2X module should determine SL </w:t>
            </w:r>
            <w:proofErr w:type="spellStart"/>
            <w:r>
              <w:rPr>
                <w:rFonts w:hint="eastAsia"/>
              </w:rPr>
              <w:t>Tx</w:t>
            </w:r>
            <w:proofErr w:type="spellEnd"/>
            <w:r>
              <w:rPr>
                <w:rFonts w:hint="eastAsia"/>
              </w:rPr>
              <w:t xml:space="preserve"> timing and DFN of NR V2X based on NR V2X sync procedure. If NR V2X and LTE V2X are misaligned in </w:t>
            </w:r>
            <w:proofErr w:type="spellStart"/>
            <w:r>
              <w:rPr>
                <w:rFonts w:hint="eastAsia"/>
              </w:rPr>
              <w:t>subframe</w:t>
            </w:r>
            <w:proofErr w:type="spellEnd"/>
            <w:r>
              <w:rPr>
                <w:rFonts w:hint="eastAsia"/>
              </w:rPr>
              <w:t xml:space="preserve"> </w:t>
            </w:r>
            <w:r>
              <w:rPr>
                <w:szCs w:val="21"/>
                <w:lang w:eastAsia="ko-KR"/>
              </w:rPr>
              <w:t>boundary</w:t>
            </w:r>
            <w:r>
              <w:rPr>
                <w:rFonts w:hint="eastAsia"/>
              </w:rPr>
              <w:t>, the coordination for in-device coexistence is not applicable.</w:t>
            </w:r>
          </w:p>
        </w:tc>
      </w:tr>
      <w:tr w:rsidR="00D144D4" w14:paraId="666B1A34" w14:textId="77777777" w:rsidTr="00D144D4">
        <w:tc>
          <w:tcPr>
            <w:tcW w:w="1451" w:type="dxa"/>
          </w:tcPr>
          <w:p w14:paraId="655BEB22" w14:textId="36CE106D" w:rsidR="00D144D4" w:rsidRDefault="00D144D4" w:rsidP="00D144D4">
            <w:pPr>
              <w:rPr>
                <w:rFonts w:hint="eastAsia"/>
              </w:rPr>
            </w:pPr>
            <w:r>
              <w:rPr>
                <w:rFonts w:eastAsia="맑은 고딕" w:hint="eastAsia"/>
                <w:lang w:eastAsia="ko-KR"/>
              </w:rPr>
              <w:lastRenderedPageBreak/>
              <w:t>LGE</w:t>
            </w:r>
          </w:p>
        </w:tc>
        <w:tc>
          <w:tcPr>
            <w:tcW w:w="6845" w:type="dxa"/>
          </w:tcPr>
          <w:p w14:paraId="1A5901FD" w14:textId="77777777" w:rsidR="00D144D4" w:rsidRDefault="00D144D4" w:rsidP="00D144D4">
            <w:pPr>
              <w:rPr>
                <w:rFonts w:eastAsia="맑은 고딕"/>
                <w:lang w:eastAsia="ko-KR"/>
              </w:rPr>
            </w:pPr>
            <w:r>
              <w:rPr>
                <w:rFonts w:eastAsia="맑은 고딕" w:hint="eastAsia"/>
                <w:lang w:eastAsia="ko-KR"/>
              </w:rPr>
              <w:t>FL prop</w:t>
            </w:r>
            <w:r>
              <w:rPr>
                <w:rFonts w:eastAsia="맑은 고딕"/>
                <w:lang w:eastAsia="ko-KR"/>
              </w:rPr>
              <w:t>osal needs to be divided into the following two proposals.</w:t>
            </w:r>
          </w:p>
          <w:p w14:paraId="63ADF8F6" w14:textId="77777777" w:rsidR="00D144D4" w:rsidRDefault="00D144D4" w:rsidP="00D144D4">
            <w:pPr>
              <w:rPr>
                <w:rFonts w:eastAsia="맑은 고딕"/>
                <w:lang w:eastAsia="ko-KR"/>
              </w:rPr>
            </w:pPr>
          </w:p>
          <w:p w14:paraId="2434DC19" w14:textId="77777777" w:rsidR="00D144D4" w:rsidRPr="00385DF2" w:rsidRDefault="00D144D4" w:rsidP="00D144D4">
            <w:pPr>
              <w:rPr>
                <w:rFonts w:ascii="Times New Roman" w:hAnsi="Times New Roman" w:cs="Times New Roman"/>
                <w:b/>
                <w:i/>
                <w:szCs w:val="21"/>
              </w:rPr>
            </w:pPr>
            <w:r w:rsidRPr="00385DF2">
              <w:rPr>
                <w:rFonts w:ascii="Times New Roman" w:hAnsi="Times New Roman" w:cs="Times New Roman"/>
                <w:b/>
                <w:i/>
                <w:szCs w:val="21"/>
              </w:rPr>
              <w:t>Proposal 1:</w:t>
            </w:r>
          </w:p>
          <w:p w14:paraId="1AEC5FAF" w14:textId="77777777" w:rsidR="00D144D4" w:rsidRPr="00D144D4" w:rsidRDefault="00D144D4" w:rsidP="00D144D4">
            <w:pPr>
              <w:rPr>
                <w:rFonts w:cs="Times New Roman"/>
                <w:i/>
                <w:szCs w:val="21"/>
              </w:rPr>
            </w:pPr>
            <w:r w:rsidRPr="00D144D4">
              <w:rPr>
                <w:rFonts w:cs="Times New Roman"/>
                <w:i/>
                <w:szCs w:val="21"/>
              </w:rPr>
              <w:t>The following agreements are captured in the specification.</w:t>
            </w:r>
          </w:p>
          <w:p w14:paraId="791F83AE" w14:textId="77777777" w:rsidR="00D144D4" w:rsidRPr="00385DF2" w:rsidRDefault="00D144D4" w:rsidP="00D144D4">
            <w:pPr>
              <w:rPr>
                <w:rFonts w:ascii="Times New Roman" w:hAnsi="Times New Roman"/>
                <w:i/>
                <w:szCs w:val="21"/>
                <w:lang w:eastAsia="x-none"/>
              </w:rPr>
            </w:pPr>
            <w:r w:rsidRPr="00385DF2">
              <w:rPr>
                <w:rFonts w:ascii="Times New Roman" w:hAnsi="Times New Roman"/>
                <w:i/>
                <w:szCs w:val="21"/>
                <w:highlight w:val="green"/>
                <w:lang w:eastAsia="x-none"/>
              </w:rPr>
              <w:t>Agreements</w:t>
            </w:r>
            <w:r w:rsidRPr="00385DF2">
              <w:rPr>
                <w:rFonts w:ascii="Times New Roman" w:hAnsi="Times New Roman"/>
                <w:i/>
                <w:szCs w:val="21"/>
                <w:lang w:eastAsia="x-none"/>
              </w:rPr>
              <w:t>:</w:t>
            </w:r>
          </w:p>
          <w:p w14:paraId="490B9283" w14:textId="77777777" w:rsidR="00D144D4" w:rsidRPr="00385DF2" w:rsidRDefault="00D144D4" w:rsidP="00D144D4">
            <w:pPr>
              <w:pStyle w:val="bullet1"/>
              <w:rPr>
                <w:rFonts w:ascii="Times New Roman" w:hAnsi="Times New Roman"/>
                <w:i/>
                <w:sz w:val="21"/>
                <w:szCs w:val="21"/>
                <w:lang w:eastAsia="zh-CN"/>
              </w:rPr>
            </w:pPr>
            <w:r w:rsidRPr="00385DF2">
              <w:rPr>
                <w:rFonts w:ascii="Times New Roman" w:hAnsi="Times New Roman"/>
                <w:i/>
                <w:sz w:val="21"/>
                <w:szCs w:val="21"/>
                <w:lang w:eastAsia="zh-CN"/>
              </w:rPr>
              <w:t xml:space="preserve">NR V2X </w:t>
            </w:r>
            <w:proofErr w:type="spellStart"/>
            <w:r w:rsidRPr="00385DF2">
              <w:rPr>
                <w:rFonts w:ascii="Times New Roman" w:hAnsi="Times New Roman"/>
                <w:i/>
                <w:sz w:val="21"/>
                <w:szCs w:val="21"/>
                <w:lang w:eastAsia="zh-CN"/>
              </w:rPr>
              <w:t>sidelink</w:t>
            </w:r>
            <w:proofErr w:type="spellEnd"/>
            <w:r w:rsidRPr="00385DF2">
              <w:rPr>
                <w:rFonts w:ascii="Times New Roman" w:hAnsi="Times New Roman"/>
                <w:i/>
                <w:sz w:val="21"/>
                <w:szCs w:val="21"/>
                <w:lang w:eastAsia="zh-CN"/>
              </w:rPr>
              <w:t xml:space="preserve"> operation includes the following cases:</w:t>
            </w:r>
          </w:p>
          <w:p w14:paraId="5C007F6F" w14:textId="77777777" w:rsidR="00D144D4" w:rsidRPr="00385DF2" w:rsidRDefault="00D144D4" w:rsidP="00D144D4">
            <w:pPr>
              <w:pStyle w:val="bullet2"/>
              <w:rPr>
                <w:rFonts w:ascii="Times New Roman" w:hAnsi="Times New Roman"/>
                <w:i/>
                <w:sz w:val="21"/>
                <w:szCs w:val="21"/>
                <w:lang w:eastAsia="zh-CN"/>
              </w:rPr>
            </w:pPr>
            <w:r w:rsidRPr="00385DF2">
              <w:rPr>
                <w:rFonts w:ascii="Times New Roman" w:hAnsi="Times New Roman"/>
                <w:i/>
                <w:sz w:val="21"/>
                <w:szCs w:val="21"/>
                <w:highlight w:val="yellow"/>
                <w:lang w:eastAsia="zh-CN"/>
              </w:rPr>
              <w:t xml:space="preserve">NR V2X </w:t>
            </w:r>
            <w:proofErr w:type="spellStart"/>
            <w:r w:rsidRPr="00385DF2">
              <w:rPr>
                <w:rFonts w:ascii="Times New Roman" w:hAnsi="Times New Roman"/>
                <w:i/>
                <w:sz w:val="21"/>
                <w:szCs w:val="21"/>
                <w:highlight w:val="yellow"/>
                <w:lang w:eastAsia="zh-CN"/>
              </w:rPr>
              <w:t>sidelink</w:t>
            </w:r>
            <w:proofErr w:type="spellEnd"/>
            <w:r w:rsidRPr="00385DF2">
              <w:rPr>
                <w:rFonts w:ascii="Times New Roman" w:hAnsi="Times New Roman"/>
                <w:i/>
                <w:sz w:val="21"/>
                <w:szCs w:val="21"/>
                <w:highlight w:val="yellow"/>
                <w:lang w:eastAsia="zh-CN"/>
              </w:rPr>
              <w:t xml:space="preserve"> is synchronized with LTE V2X </w:t>
            </w:r>
            <w:proofErr w:type="spellStart"/>
            <w:r w:rsidRPr="00385DF2">
              <w:rPr>
                <w:rFonts w:ascii="Times New Roman" w:hAnsi="Times New Roman"/>
                <w:i/>
                <w:sz w:val="21"/>
                <w:szCs w:val="21"/>
                <w:highlight w:val="yellow"/>
                <w:lang w:eastAsia="zh-CN"/>
              </w:rPr>
              <w:t>sidelink</w:t>
            </w:r>
            <w:proofErr w:type="spellEnd"/>
          </w:p>
          <w:p w14:paraId="1A25A8FB" w14:textId="77777777" w:rsidR="00D144D4" w:rsidRPr="00385DF2" w:rsidRDefault="00D144D4" w:rsidP="00D144D4">
            <w:pPr>
              <w:rPr>
                <w:rFonts w:ascii="Times New Roman" w:hAnsi="Times New Roman" w:cs="Times New Roman"/>
                <w:b/>
                <w:i/>
                <w:szCs w:val="21"/>
                <w:lang w:eastAsia="x-none"/>
              </w:rPr>
            </w:pPr>
            <w:r w:rsidRPr="00385DF2">
              <w:rPr>
                <w:rFonts w:ascii="Times New Roman" w:hAnsi="Times New Roman" w:cs="Times New Roman"/>
                <w:i/>
                <w:szCs w:val="21"/>
                <w:highlight w:val="green"/>
                <w:lang w:eastAsia="x-none"/>
              </w:rPr>
              <w:t>Agreements</w:t>
            </w:r>
            <w:r w:rsidRPr="00385DF2">
              <w:rPr>
                <w:rFonts w:ascii="Times New Roman" w:hAnsi="Times New Roman" w:cs="Times New Roman"/>
                <w:b/>
                <w:i/>
                <w:szCs w:val="21"/>
                <w:lang w:eastAsia="x-none"/>
              </w:rPr>
              <w:t>:</w:t>
            </w:r>
          </w:p>
          <w:p w14:paraId="31D06EFD" w14:textId="77777777" w:rsidR="00D144D4" w:rsidRPr="00385DF2" w:rsidRDefault="00D144D4" w:rsidP="00D144D4">
            <w:pPr>
              <w:pStyle w:val="bullet1"/>
              <w:rPr>
                <w:rFonts w:ascii="Times New Roman" w:hAnsi="Times New Roman"/>
                <w:i/>
                <w:color w:val="000000"/>
                <w:sz w:val="21"/>
                <w:szCs w:val="21"/>
              </w:rPr>
            </w:pPr>
            <w:r w:rsidRPr="00385DF2">
              <w:rPr>
                <w:rFonts w:ascii="Times New Roman" w:hAnsi="Times New Roman"/>
                <w:i/>
                <w:color w:val="000000"/>
                <w:sz w:val="21"/>
                <w:szCs w:val="21"/>
                <w:highlight w:val="yellow"/>
              </w:rPr>
              <w:t>For TDM solutions for in-device coexistence between LTE and NR V2X</w:t>
            </w:r>
            <w:r w:rsidRPr="00385DF2">
              <w:rPr>
                <w:rFonts w:ascii="Times New Roman" w:hAnsi="Times New Roman"/>
                <w:i/>
                <w:color w:val="000000"/>
                <w:sz w:val="21"/>
                <w:szCs w:val="21"/>
              </w:rPr>
              <w:t>:</w:t>
            </w:r>
          </w:p>
          <w:p w14:paraId="243EB687" w14:textId="77777777" w:rsidR="00D144D4" w:rsidRPr="00385DF2" w:rsidRDefault="00D144D4" w:rsidP="00D144D4">
            <w:pPr>
              <w:pStyle w:val="a5"/>
              <w:numPr>
                <w:ilvl w:val="1"/>
                <w:numId w:val="6"/>
              </w:numPr>
              <w:ind w:firstLineChars="0"/>
              <w:contextualSpacing/>
              <w:rPr>
                <w:i/>
                <w:color w:val="000000"/>
                <w:sz w:val="21"/>
                <w:szCs w:val="21"/>
              </w:rPr>
            </w:pPr>
            <w:r w:rsidRPr="00385DF2">
              <w:rPr>
                <w:i/>
                <w:color w:val="000000"/>
                <w:sz w:val="21"/>
                <w:szCs w:val="21"/>
              </w:rPr>
              <w:t>Time Alignment</w:t>
            </w:r>
          </w:p>
          <w:p w14:paraId="14ED31FC" w14:textId="77777777" w:rsidR="00D144D4" w:rsidRPr="00385DF2" w:rsidRDefault="00D144D4" w:rsidP="00D144D4">
            <w:pPr>
              <w:pStyle w:val="a5"/>
              <w:numPr>
                <w:ilvl w:val="2"/>
                <w:numId w:val="6"/>
              </w:numPr>
              <w:ind w:firstLineChars="0"/>
              <w:contextualSpacing/>
              <w:rPr>
                <w:i/>
                <w:color w:val="000000"/>
                <w:sz w:val="21"/>
                <w:szCs w:val="21"/>
                <w:lang w:eastAsia="en-US"/>
              </w:rPr>
            </w:pPr>
            <w:proofErr w:type="spellStart"/>
            <w:r w:rsidRPr="00385DF2">
              <w:rPr>
                <w:rFonts w:eastAsia="DengXian"/>
                <w:i/>
                <w:sz w:val="21"/>
                <w:szCs w:val="21"/>
                <w:highlight w:val="yellow"/>
              </w:rPr>
              <w:t>Subframe</w:t>
            </w:r>
            <w:proofErr w:type="spellEnd"/>
            <w:r w:rsidRPr="00385DF2">
              <w:rPr>
                <w:rFonts w:eastAsia="DengXian"/>
                <w:i/>
                <w:sz w:val="21"/>
                <w:szCs w:val="21"/>
                <w:highlight w:val="yellow"/>
              </w:rPr>
              <w:t xml:space="preserve"> boundary alignment is required between LTE and NR V2X </w:t>
            </w:r>
            <w:proofErr w:type="spellStart"/>
            <w:r w:rsidRPr="00385DF2">
              <w:rPr>
                <w:rFonts w:eastAsia="DengXian"/>
                <w:i/>
                <w:sz w:val="21"/>
                <w:szCs w:val="21"/>
                <w:highlight w:val="yellow"/>
              </w:rPr>
              <w:t>sidelinks</w:t>
            </w:r>
            <w:proofErr w:type="spellEnd"/>
          </w:p>
          <w:p w14:paraId="6AA35B53" w14:textId="77777777" w:rsidR="00D144D4" w:rsidRPr="00385DF2" w:rsidRDefault="00D144D4" w:rsidP="00D144D4">
            <w:pPr>
              <w:pStyle w:val="a5"/>
              <w:numPr>
                <w:ilvl w:val="2"/>
                <w:numId w:val="6"/>
              </w:numPr>
              <w:ind w:firstLineChars="0"/>
              <w:contextualSpacing/>
              <w:rPr>
                <w:i/>
                <w:color w:val="000000"/>
                <w:sz w:val="21"/>
                <w:szCs w:val="21"/>
              </w:rPr>
            </w:pPr>
            <w:r w:rsidRPr="00385DF2">
              <w:rPr>
                <w:rFonts w:eastAsia="DengXian"/>
                <w:i/>
                <w:sz w:val="21"/>
                <w:szCs w:val="21"/>
              </w:rPr>
              <w:t xml:space="preserve">Both LTE and NR V2X </w:t>
            </w:r>
            <w:proofErr w:type="spellStart"/>
            <w:r w:rsidRPr="00385DF2">
              <w:rPr>
                <w:rFonts w:eastAsia="DengXian"/>
                <w:i/>
                <w:sz w:val="21"/>
                <w:szCs w:val="21"/>
              </w:rPr>
              <w:t>sidelinks</w:t>
            </w:r>
            <w:proofErr w:type="spellEnd"/>
            <w:r w:rsidRPr="00385DF2">
              <w:rPr>
                <w:rFonts w:eastAsia="DengXian"/>
                <w:i/>
                <w:sz w:val="21"/>
                <w:szCs w:val="21"/>
              </w:rPr>
              <w:t xml:space="preserve"> are aware of the time resource index (e.g., DFN for LTE) in both carriers</w:t>
            </w:r>
          </w:p>
          <w:p w14:paraId="17F363A2" w14:textId="77777777" w:rsidR="00D144D4" w:rsidRPr="00385DF2" w:rsidRDefault="00D144D4" w:rsidP="00D144D4">
            <w:pPr>
              <w:jc w:val="left"/>
              <w:rPr>
                <w:rFonts w:ascii="Times New Roman" w:hAnsi="Times New Roman" w:cs="Times New Roman"/>
                <w:b/>
                <w:bCs/>
                <w:i/>
                <w:iCs/>
                <w:szCs w:val="21"/>
                <w:lang w:val="en-GB" w:eastAsia="x-none"/>
              </w:rPr>
            </w:pPr>
            <w:r w:rsidRPr="00385DF2">
              <w:rPr>
                <w:rFonts w:ascii="Times New Roman" w:hAnsi="Times New Roman" w:cs="Times New Roman"/>
                <w:i/>
                <w:iCs/>
                <w:szCs w:val="21"/>
                <w:highlight w:val="green"/>
                <w:lang w:val="en-GB" w:eastAsia="x-none"/>
              </w:rPr>
              <w:t>Agreements</w:t>
            </w:r>
            <w:r w:rsidRPr="00385DF2">
              <w:rPr>
                <w:rFonts w:ascii="Times New Roman" w:hAnsi="Times New Roman" w:cs="Times New Roman"/>
                <w:b/>
                <w:bCs/>
                <w:i/>
                <w:iCs/>
                <w:szCs w:val="21"/>
                <w:lang w:val="en-GB" w:eastAsia="x-none"/>
              </w:rPr>
              <w:t>:</w:t>
            </w:r>
          </w:p>
          <w:p w14:paraId="6F420794" w14:textId="77777777" w:rsidR="00D144D4" w:rsidRPr="00385DF2" w:rsidRDefault="00D144D4" w:rsidP="00D144D4">
            <w:pPr>
              <w:pStyle w:val="bullet1"/>
              <w:rPr>
                <w:rFonts w:ascii="Times New Roman" w:hAnsi="Times New Roman"/>
                <w:i/>
                <w:iCs/>
                <w:color w:val="000000"/>
                <w:sz w:val="21"/>
                <w:szCs w:val="21"/>
                <w:lang w:eastAsia="x-none"/>
              </w:rPr>
            </w:pPr>
            <w:r w:rsidRPr="00385DF2">
              <w:rPr>
                <w:rFonts w:ascii="Times New Roman" w:hAnsi="Times New Roman"/>
                <w:i/>
                <w:iCs/>
                <w:color w:val="000000"/>
                <w:sz w:val="21"/>
                <w:szCs w:val="21"/>
                <w:highlight w:val="yellow"/>
                <w:lang w:eastAsia="x-none"/>
              </w:rPr>
              <w:t>For intra-band and inter-band FDM</w:t>
            </w:r>
            <w:r w:rsidRPr="00385DF2">
              <w:rPr>
                <w:rFonts w:ascii="Times New Roman" w:hAnsi="Times New Roman"/>
                <w:i/>
                <w:iCs/>
                <w:color w:val="000000"/>
                <w:sz w:val="21"/>
                <w:szCs w:val="21"/>
                <w:lang w:eastAsia="x-none"/>
              </w:rPr>
              <w:t xml:space="preserve"> dynamic power sharing solutions, the following additional conditions apply:</w:t>
            </w:r>
          </w:p>
          <w:p w14:paraId="5329AEC7" w14:textId="77777777" w:rsidR="00D144D4" w:rsidRPr="00385DF2" w:rsidRDefault="00D144D4" w:rsidP="00D144D4">
            <w:pPr>
              <w:widowControl/>
              <w:numPr>
                <w:ilvl w:val="1"/>
                <w:numId w:val="6"/>
              </w:numPr>
              <w:autoSpaceDN w:val="0"/>
              <w:jc w:val="left"/>
              <w:rPr>
                <w:rFonts w:ascii="Times New Roman" w:hAnsi="Times New Roman" w:cs="Times New Roman"/>
                <w:i/>
                <w:iCs/>
                <w:color w:val="000000"/>
                <w:szCs w:val="21"/>
                <w:lang w:val="en-GB" w:eastAsia="x-none"/>
              </w:rPr>
            </w:pPr>
            <w:proofErr w:type="spellStart"/>
            <w:r w:rsidRPr="00385DF2">
              <w:rPr>
                <w:rFonts w:ascii="Times New Roman" w:hAnsi="Times New Roman" w:cs="Times New Roman"/>
                <w:i/>
                <w:iCs/>
                <w:szCs w:val="21"/>
                <w:highlight w:val="yellow"/>
                <w:lang w:val="en-GB"/>
              </w:rPr>
              <w:t>Subframe</w:t>
            </w:r>
            <w:proofErr w:type="spellEnd"/>
            <w:r w:rsidRPr="00385DF2">
              <w:rPr>
                <w:rFonts w:ascii="Times New Roman" w:hAnsi="Times New Roman" w:cs="Times New Roman"/>
                <w:i/>
                <w:iCs/>
                <w:szCs w:val="21"/>
                <w:highlight w:val="yellow"/>
                <w:lang w:val="en-GB"/>
              </w:rPr>
              <w:t xml:space="preserve"> boundary alignment is required between LTE and NR V2X </w:t>
            </w:r>
            <w:proofErr w:type="spellStart"/>
            <w:r w:rsidRPr="00385DF2">
              <w:rPr>
                <w:rFonts w:ascii="Times New Roman" w:hAnsi="Times New Roman" w:cs="Times New Roman"/>
                <w:i/>
                <w:iCs/>
                <w:szCs w:val="21"/>
                <w:highlight w:val="yellow"/>
                <w:lang w:val="en-GB"/>
              </w:rPr>
              <w:t>sidelinks</w:t>
            </w:r>
            <w:proofErr w:type="spellEnd"/>
          </w:p>
          <w:p w14:paraId="0122E56F" w14:textId="77777777" w:rsidR="00D144D4" w:rsidRPr="00385DF2" w:rsidRDefault="00D144D4" w:rsidP="00D144D4">
            <w:pPr>
              <w:widowControl/>
              <w:numPr>
                <w:ilvl w:val="1"/>
                <w:numId w:val="6"/>
              </w:numPr>
              <w:autoSpaceDN w:val="0"/>
              <w:jc w:val="left"/>
              <w:rPr>
                <w:rFonts w:ascii="Times New Roman" w:hAnsi="Times New Roman" w:cs="Times New Roman"/>
                <w:i/>
                <w:iCs/>
                <w:color w:val="000000"/>
                <w:szCs w:val="21"/>
                <w:lang w:val="en-GB" w:eastAsia="x-none"/>
              </w:rPr>
            </w:pPr>
            <w:r w:rsidRPr="00385DF2">
              <w:rPr>
                <w:rFonts w:ascii="Times New Roman" w:hAnsi="Times New Roman" w:cs="Times New Roman"/>
                <w:i/>
                <w:iCs/>
                <w:szCs w:val="21"/>
                <w:lang w:val="en-GB"/>
              </w:rPr>
              <w:t xml:space="preserve">Both LTE and NR V2X </w:t>
            </w:r>
            <w:proofErr w:type="spellStart"/>
            <w:r w:rsidRPr="00385DF2">
              <w:rPr>
                <w:rFonts w:ascii="Times New Roman" w:hAnsi="Times New Roman" w:cs="Times New Roman"/>
                <w:i/>
                <w:iCs/>
                <w:szCs w:val="21"/>
                <w:lang w:val="en-GB"/>
              </w:rPr>
              <w:t>sidelinks</w:t>
            </w:r>
            <w:proofErr w:type="spellEnd"/>
            <w:r w:rsidRPr="00385DF2">
              <w:rPr>
                <w:rFonts w:ascii="Times New Roman" w:hAnsi="Times New Roman" w:cs="Times New Roman"/>
                <w:i/>
                <w:iCs/>
                <w:szCs w:val="21"/>
                <w:lang w:val="en-GB"/>
              </w:rPr>
              <w:t xml:space="preserve"> are aware of the time resource index (e.g., DFN for LTE) in both carriers</w:t>
            </w:r>
          </w:p>
          <w:p w14:paraId="32C87E56" w14:textId="77777777" w:rsidR="00D144D4" w:rsidRPr="0004558A" w:rsidRDefault="00D144D4" w:rsidP="00D144D4">
            <w:pPr>
              <w:rPr>
                <w:rFonts w:eastAsia="맑은 고딕" w:cs="Times New Roman"/>
                <w:sz w:val="20"/>
                <w:szCs w:val="20"/>
                <w:lang w:val="en-GB" w:eastAsia="ko-KR"/>
              </w:rPr>
            </w:pPr>
          </w:p>
          <w:p w14:paraId="50A366C2" w14:textId="77777777" w:rsidR="00D144D4" w:rsidRDefault="00D144D4" w:rsidP="00D144D4">
            <w:pPr>
              <w:rPr>
                <w:rFonts w:eastAsia="맑은 고딕" w:cs="Times New Roman"/>
                <w:szCs w:val="21"/>
                <w:lang w:val="en-GB" w:eastAsia="ko-KR"/>
              </w:rPr>
            </w:pPr>
            <w:r w:rsidRPr="0004558A">
              <w:rPr>
                <w:rFonts w:eastAsia="맑은 고딕" w:cs="Times New Roman" w:hint="eastAsia"/>
                <w:szCs w:val="21"/>
                <w:lang w:val="en-GB" w:eastAsia="ko-KR"/>
              </w:rPr>
              <w:t xml:space="preserve">We need to discuss how and where to capture the above agreements, which are missing in the current specification. </w:t>
            </w:r>
          </w:p>
          <w:p w14:paraId="27AA0AB0" w14:textId="77777777" w:rsidR="00D144D4" w:rsidRDefault="00D144D4" w:rsidP="00D144D4">
            <w:pPr>
              <w:rPr>
                <w:rFonts w:eastAsia="맑은 고딕" w:cs="Times New Roman"/>
                <w:szCs w:val="21"/>
                <w:lang w:val="en-GB" w:eastAsia="ko-KR"/>
              </w:rPr>
            </w:pPr>
            <w:r>
              <w:rPr>
                <w:rFonts w:eastAsia="맑은 고딕" w:cs="Times New Roman"/>
                <w:szCs w:val="21"/>
                <w:lang w:val="en-GB" w:eastAsia="ko-KR"/>
              </w:rPr>
              <w:t>F</w:t>
            </w:r>
            <w:r w:rsidRPr="0004558A">
              <w:rPr>
                <w:rFonts w:eastAsia="맑은 고딕" w:cs="Times New Roman"/>
                <w:szCs w:val="21"/>
                <w:lang w:val="en-GB" w:eastAsia="ko-KR"/>
              </w:rPr>
              <w:t xml:space="preserve">or the first </w:t>
            </w:r>
            <w:r>
              <w:rPr>
                <w:rFonts w:eastAsia="맑은 고딕" w:cs="Times New Roman"/>
                <w:szCs w:val="21"/>
                <w:lang w:val="en-GB" w:eastAsia="ko-KR"/>
              </w:rPr>
              <w:t>agreement</w:t>
            </w:r>
            <w:r w:rsidRPr="0004558A">
              <w:rPr>
                <w:rFonts w:eastAsia="맑은 고딕" w:cs="Times New Roman"/>
                <w:szCs w:val="21"/>
                <w:lang w:val="en-GB" w:eastAsia="ko-KR"/>
              </w:rPr>
              <w:t>,</w:t>
            </w:r>
            <w:r>
              <w:rPr>
                <w:rFonts w:eastAsia="맑은 고딕" w:cs="Times New Roman"/>
                <w:szCs w:val="21"/>
                <w:lang w:val="en-GB" w:eastAsia="ko-KR"/>
              </w:rPr>
              <w:t xml:space="preserve"> we need a conclusion that triggers RAN2 work to capture it in RAN2 spec. An LS may be sent to RAN2 for further specification work, if necessary.</w:t>
            </w:r>
          </w:p>
          <w:p w14:paraId="4168DACD" w14:textId="77777777" w:rsidR="00D144D4" w:rsidRPr="0004558A" w:rsidRDefault="00D144D4" w:rsidP="00D144D4">
            <w:pPr>
              <w:rPr>
                <w:rFonts w:eastAsia="맑은 고딕" w:cs="Times New Roman"/>
                <w:szCs w:val="21"/>
                <w:lang w:val="en-GB" w:eastAsia="ko-KR"/>
              </w:rPr>
            </w:pPr>
            <w:r>
              <w:rPr>
                <w:rFonts w:eastAsia="맑은 고딕" w:cs="Times New Roman"/>
                <w:szCs w:val="21"/>
                <w:lang w:val="en-GB" w:eastAsia="ko-KR"/>
              </w:rPr>
              <w:t xml:space="preserve">For the second and the third agreement, our preference is to capture them in RAN1 specification as UE should align </w:t>
            </w:r>
            <w:proofErr w:type="spellStart"/>
            <w:r>
              <w:rPr>
                <w:rFonts w:eastAsia="맑은 고딕" w:cs="Times New Roman"/>
                <w:szCs w:val="21"/>
                <w:lang w:val="en-GB" w:eastAsia="ko-KR"/>
              </w:rPr>
              <w:t>subframe</w:t>
            </w:r>
            <w:proofErr w:type="spellEnd"/>
            <w:r>
              <w:rPr>
                <w:rFonts w:eastAsia="맑은 고딕" w:cs="Times New Roman"/>
                <w:szCs w:val="21"/>
                <w:lang w:val="en-GB" w:eastAsia="ko-KR"/>
              </w:rPr>
              <w:t xml:space="preserve"> boundary between LTE SL and NR SL for in-device coexistence operation.</w:t>
            </w:r>
          </w:p>
          <w:p w14:paraId="6E9ED4A5" w14:textId="77777777" w:rsidR="00D144D4" w:rsidRPr="00385DF2" w:rsidRDefault="00D144D4" w:rsidP="00D144D4">
            <w:pPr>
              <w:rPr>
                <w:rFonts w:eastAsia="맑은 고딕" w:cs="Times New Roman"/>
                <w:sz w:val="20"/>
                <w:szCs w:val="20"/>
                <w:lang w:val="en-GB" w:eastAsia="ko-KR"/>
              </w:rPr>
            </w:pPr>
          </w:p>
          <w:p w14:paraId="5E50A68A" w14:textId="77777777" w:rsidR="00D144D4" w:rsidRPr="00385DF2" w:rsidRDefault="00D144D4" w:rsidP="00D144D4">
            <w:pPr>
              <w:rPr>
                <w:rFonts w:ascii="Times New Roman" w:eastAsia="맑은 고딕" w:hAnsi="Times New Roman" w:cs="Times New Roman"/>
                <w:b/>
                <w:i/>
                <w:szCs w:val="21"/>
                <w:lang w:val="en-GB" w:eastAsia="ko-KR"/>
              </w:rPr>
            </w:pPr>
            <w:r w:rsidRPr="00385DF2">
              <w:rPr>
                <w:rFonts w:ascii="Times New Roman" w:eastAsia="맑은 고딕" w:hAnsi="Times New Roman" w:cs="Times New Roman"/>
                <w:b/>
                <w:i/>
                <w:szCs w:val="21"/>
                <w:lang w:val="en-GB" w:eastAsia="ko-KR"/>
              </w:rPr>
              <w:t>Proposal 2:</w:t>
            </w:r>
          </w:p>
          <w:p w14:paraId="5711EBDA" w14:textId="77777777" w:rsidR="00D144D4" w:rsidRPr="00D144D4" w:rsidRDefault="00D144D4" w:rsidP="00D144D4">
            <w:pPr>
              <w:rPr>
                <w:rFonts w:ascii="Times New Roman" w:hAnsi="Times New Roman" w:cs="Times New Roman"/>
                <w:i/>
                <w:szCs w:val="21"/>
              </w:rPr>
            </w:pPr>
            <w:r w:rsidRPr="00D144D4">
              <w:rPr>
                <w:rFonts w:ascii="Times New Roman" w:hAnsi="Times New Roman" w:cs="Times New Roman"/>
                <w:i/>
                <w:szCs w:val="21"/>
              </w:rPr>
              <w:t>When a UE is configured to operate the in-device coexistence between LTE-V2X and NR-V2X, the SL transmission timing and DFN of NR-V2X are derived from those of LTE-V2X</w:t>
            </w:r>
          </w:p>
          <w:p w14:paraId="6591DD5D" w14:textId="77777777" w:rsidR="00D144D4" w:rsidRDefault="00D144D4" w:rsidP="00D144D4">
            <w:pPr>
              <w:rPr>
                <w:rFonts w:eastAsia="맑은 고딕"/>
                <w:lang w:eastAsia="ko-KR"/>
              </w:rPr>
            </w:pPr>
          </w:p>
          <w:p w14:paraId="27E62A74" w14:textId="77777777" w:rsidR="00D144D4" w:rsidRDefault="00D144D4" w:rsidP="00D144D4">
            <w:pPr>
              <w:rPr>
                <w:rFonts w:eastAsia="맑은 고딕"/>
                <w:lang w:eastAsia="ko-KR"/>
              </w:rPr>
            </w:pPr>
            <w:r>
              <w:rPr>
                <w:rFonts w:eastAsia="맑은 고딕"/>
                <w:lang w:eastAsia="ko-KR"/>
              </w:rPr>
              <w:lastRenderedPageBreak/>
              <w:t>The FL proposal is only related to the case when the in-device coexistence is used. It does not mean that in-device coexistence is always required.</w:t>
            </w:r>
          </w:p>
          <w:p w14:paraId="43F76CAC" w14:textId="77777777" w:rsidR="00D144D4" w:rsidRPr="007F26B5" w:rsidRDefault="00D144D4" w:rsidP="00D144D4">
            <w:pPr>
              <w:rPr>
                <w:rFonts w:eastAsia="맑은 고딕"/>
                <w:lang w:eastAsia="ko-KR"/>
              </w:rPr>
            </w:pPr>
          </w:p>
          <w:p w14:paraId="0610D5BC" w14:textId="77777777" w:rsidR="00D144D4" w:rsidRDefault="00D144D4" w:rsidP="00D144D4">
            <w:pPr>
              <w:rPr>
                <w:rFonts w:eastAsia="맑은 고딕"/>
                <w:lang w:eastAsia="ko-KR"/>
              </w:rPr>
            </w:pPr>
            <w:r>
              <w:rPr>
                <w:rFonts w:eastAsia="맑은 고딕"/>
                <w:lang w:eastAsia="ko-KR"/>
              </w:rPr>
              <w:t>I</w:t>
            </w:r>
            <w:r>
              <w:rPr>
                <w:rFonts w:eastAsia="맑은 고딕" w:hint="eastAsia"/>
                <w:lang w:eastAsia="ko-KR"/>
              </w:rPr>
              <w:t>n</w:t>
            </w:r>
            <w:r>
              <w:rPr>
                <w:rFonts w:eastAsia="맑은 고딕"/>
                <w:lang w:eastAsia="ko-KR"/>
              </w:rPr>
              <w:t xml:space="preserve"> the</w:t>
            </w:r>
            <w:r>
              <w:rPr>
                <w:rFonts w:eastAsia="맑은 고딕" w:hint="eastAsia"/>
                <w:lang w:eastAsia="ko-KR"/>
              </w:rPr>
              <w:t xml:space="preserve"> in-device coexistence scenario</w:t>
            </w:r>
            <w:r>
              <w:rPr>
                <w:rFonts w:eastAsia="맑은 고딕"/>
                <w:lang w:eastAsia="ko-KR"/>
              </w:rPr>
              <w:t>, if NR-V2X-only UE coexists with in-device coexistence (COEX) UE in NR SL carrier, there will be severe interference between NR-V2X-only UE and COEX UE because of their independent sync operations. Therefore, in the</w:t>
            </w:r>
            <w:r>
              <w:rPr>
                <w:rFonts w:eastAsia="맑은 고딕" w:hint="eastAsia"/>
                <w:lang w:eastAsia="ko-KR"/>
              </w:rPr>
              <w:t xml:space="preserve"> in-device coexistence scenario</w:t>
            </w:r>
            <w:r>
              <w:rPr>
                <w:rFonts w:eastAsia="맑은 고딕"/>
                <w:lang w:eastAsia="ko-KR"/>
              </w:rPr>
              <w:t>, it’s assumed that every UE is COEX UE.</w:t>
            </w:r>
          </w:p>
          <w:p w14:paraId="4EE43934" w14:textId="77777777" w:rsidR="00D144D4" w:rsidRDefault="00D144D4" w:rsidP="00D144D4">
            <w:pPr>
              <w:rPr>
                <w:rFonts w:eastAsia="맑은 고딕"/>
                <w:lang w:eastAsia="ko-KR"/>
              </w:rPr>
            </w:pPr>
          </w:p>
          <w:p w14:paraId="24736AAA" w14:textId="77777777" w:rsidR="00D144D4" w:rsidRDefault="00D144D4" w:rsidP="00D144D4">
            <w:pPr>
              <w:rPr>
                <w:rFonts w:eastAsia="맑은 고딕"/>
                <w:lang w:eastAsia="ko-KR"/>
              </w:rPr>
            </w:pPr>
            <w:r>
              <w:rPr>
                <w:rFonts w:eastAsia="맑은 고딕"/>
                <w:lang w:eastAsia="ko-KR"/>
              </w:rPr>
              <w:t xml:space="preserve">When the in-device coexistence mode is used, if we only capture the </w:t>
            </w:r>
            <w:proofErr w:type="spellStart"/>
            <w:r>
              <w:rPr>
                <w:rFonts w:eastAsia="맑은 고딕"/>
                <w:lang w:eastAsia="ko-KR"/>
              </w:rPr>
              <w:t>subframe</w:t>
            </w:r>
            <w:proofErr w:type="spellEnd"/>
            <w:r>
              <w:rPr>
                <w:rFonts w:eastAsia="맑은 고딕"/>
                <w:lang w:eastAsia="ko-KR"/>
              </w:rPr>
              <w:t xml:space="preserve"> boundary alignment and no rule for DFN value derivation, there will be ambiguity in NR SL DFN among UEs. For example, if NR SL DFN is not derived from LTE SL DFN, there will be a problem in interpreting the resource pool configuration, which makes SL communication impossible. In this sense, it cannot be UE implementation issue. Considering agreement that NR V2X is synchronized to LTE V2X, it’s reasonable to derive NR SL DFN from LTE SL DFN.</w:t>
            </w:r>
          </w:p>
          <w:p w14:paraId="7ACFCF60" w14:textId="77777777" w:rsidR="00D144D4" w:rsidRDefault="00D144D4" w:rsidP="00D144D4">
            <w:pPr>
              <w:rPr>
                <w:rFonts w:eastAsia="맑은 고딕"/>
                <w:lang w:eastAsia="ko-KR"/>
              </w:rPr>
            </w:pPr>
          </w:p>
          <w:p w14:paraId="1258741C" w14:textId="11538AFE" w:rsidR="00D144D4" w:rsidRDefault="00D144D4" w:rsidP="00D144D4">
            <w:r>
              <w:rPr>
                <w:rFonts w:eastAsia="맑은 고딕"/>
                <w:lang w:eastAsia="ko-KR"/>
              </w:rPr>
              <w:t>In the in-device coexistence scenario, regardless of NR S-SSB detection, NR V2X should be synchronized to LTE V2X in any case.</w:t>
            </w:r>
          </w:p>
        </w:tc>
      </w:tr>
    </w:tbl>
    <w:p w14:paraId="7755DAA1" w14:textId="77777777" w:rsidR="00BF5121" w:rsidRDefault="00BF5121"/>
    <w:p w14:paraId="33B1443B" w14:textId="1173651B" w:rsidR="00210485" w:rsidRDefault="00210485"/>
    <w:p w14:paraId="12FA7D8D" w14:textId="77777777" w:rsidR="00683E19" w:rsidRDefault="00683E19"/>
    <w:p w14:paraId="32935B15" w14:textId="77777777" w:rsidR="00700799" w:rsidRPr="003C080A" w:rsidRDefault="00210485" w:rsidP="003C080A">
      <w:pPr>
        <w:spacing w:beforeLines="50" w:before="156" w:afterLines="50" w:after="156"/>
        <w:outlineLvl w:val="1"/>
        <w:rPr>
          <w:b/>
          <w:sz w:val="24"/>
          <w:szCs w:val="24"/>
        </w:rPr>
      </w:pPr>
      <w:r w:rsidRPr="00237EEE">
        <w:rPr>
          <w:rFonts w:hint="eastAsia"/>
          <w:b/>
          <w:sz w:val="24"/>
          <w:szCs w:val="24"/>
        </w:rPr>
        <w:t xml:space="preserve">Issue </w:t>
      </w:r>
      <w:r w:rsidR="00D61ABB">
        <w:rPr>
          <w:rFonts w:hint="eastAsia"/>
          <w:b/>
          <w:sz w:val="24"/>
          <w:szCs w:val="24"/>
        </w:rPr>
        <w:t xml:space="preserve">5 </w:t>
      </w:r>
      <w:proofErr w:type="spellStart"/>
      <w:r w:rsidR="00D61ABB">
        <w:rPr>
          <w:rFonts w:hint="eastAsia"/>
          <w:b/>
          <w:sz w:val="24"/>
          <w:szCs w:val="24"/>
        </w:rPr>
        <w:t>Sidelink</w:t>
      </w:r>
      <w:proofErr w:type="spellEnd"/>
      <w:r w:rsidR="00D61ABB">
        <w:rPr>
          <w:rFonts w:hint="eastAsia"/>
          <w:b/>
          <w:sz w:val="24"/>
          <w:szCs w:val="24"/>
        </w:rPr>
        <w:t xml:space="preserve"> timing definition</w:t>
      </w:r>
    </w:p>
    <w:p w14:paraId="5A1A11B0" w14:textId="77777777" w:rsidR="00210485" w:rsidRPr="00016033" w:rsidRDefault="00BC2217">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016033">
        <w:rPr>
          <w:rFonts w:ascii="Times New Roman" w:hAnsi="Times New Roman" w:cs="Times New Roman"/>
          <w:b/>
          <w:i/>
          <w:sz w:val="20"/>
          <w:szCs w:val="20"/>
        </w:rPr>
        <w:t xml:space="preserve">Proposal: </w:t>
      </w:r>
      <w:r w:rsidR="00016033" w:rsidRPr="00016033">
        <w:rPr>
          <w:rFonts w:ascii="Times New Roman" w:hAnsi="Times New Roman" w:cs="Times New Roman"/>
          <w:b/>
          <w:i/>
          <w:sz w:val="20"/>
          <w:szCs w:val="20"/>
        </w:rPr>
        <w:t xml:space="preserve">For </w:t>
      </w:r>
      <w:proofErr w:type="spellStart"/>
      <w:r w:rsidR="00016033" w:rsidRPr="00016033">
        <w:rPr>
          <w:rFonts w:ascii="Times New Roman" w:hAnsi="Times New Roman" w:cs="Times New Roman"/>
          <w:b/>
          <w:i/>
          <w:sz w:val="20"/>
          <w:szCs w:val="20"/>
        </w:rPr>
        <w:t>sidelink</w:t>
      </w:r>
      <w:proofErr w:type="spellEnd"/>
      <w:r w:rsidR="00016033" w:rsidRPr="00016033">
        <w:rPr>
          <w:rFonts w:ascii="Times New Roman" w:hAnsi="Times New Roman" w:cs="Times New Roman"/>
          <w:b/>
          <w:i/>
          <w:sz w:val="20"/>
          <w:szCs w:val="20"/>
        </w:rPr>
        <w:t xml:space="preserve"> transmissions, uplink timing is used on shared carrier, and downlink timing is used on dedicated carrier</w:t>
      </w:r>
      <w:r w:rsidR="00016033">
        <w:rPr>
          <w:rFonts w:ascii="Times New Roman" w:hAnsi="Times New Roman" w:cs="Times New Roman" w:hint="eastAsia"/>
          <w:b/>
          <w:i/>
          <w:sz w:val="20"/>
          <w:szCs w:val="20"/>
        </w:rPr>
        <w:t>.</w:t>
      </w:r>
    </w:p>
    <w:p w14:paraId="35257DB5" w14:textId="77777777" w:rsidR="00210485" w:rsidRDefault="00210485"/>
    <w:tbl>
      <w:tblPr>
        <w:tblStyle w:val="a6"/>
        <w:tblW w:w="0" w:type="auto"/>
        <w:tblLook w:val="04A0" w:firstRow="1" w:lastRow="0" w:firstColumn="1" w:lastColumn="0" w:noHBand="0" w:noVBand="1"/>
      </w:tblPr>
      <w:tblGrid>
        <w:gridCol w:w="1451"/>
        <w:gridCol w:w="6845"/>
      </w:tblGrid>
      <w:tr w:rsidR="007131E0" w:rsidRPr="00C06C2B" w14:paraId="1370939D" w14:textId="77777777" w:rsidTr="000501D2">
        <w:tc>
          <w:tcPr>
            <w:tcW w:w="1451" w:type="dxa"/>
            <w:shd w:val="clear" w:color="auto" w:fill="BFBFBF" w:themeFill="background1" w:themeFillShade="BF"/>
            <w:vAlign w:val="center"/>
          </w:tcPr>
          <w:p w14:paraId="7A544A63" w14:textId="77777777" w:rsidR="007131E0" w:rsidRPr="00C06C2B" w:rsidRDefault="007131E0" w:rsidP="00851A69">
            <w:pPr>
              <w:jc w:val="center"/>
              <w:rPr>
                <w:b/>
              </w:rPr>
            </w:pPr>
            <w:r w:rsidRPr="00C06C2B">
              <w:rPr>
                <w:rFonts w:hint="eastAsia"/>
                <w:b/>
              </w:rPr>
              <w:t>Company</w:t>
            </w:r>
          </w:p>
        </w:tc>
        <w:tc>
          <w:tcPr>
            <w:tcW w:w="6845" w:type="dxa"/>
            <w:shd w:val="clear" w:color="auto" w:fill="BFBFBF" w:themeFill="background1" w:themeFillShade="BF"/>
            <w:vAlign w:val="center"/>
          </w:tcPr>
          <w:p w14:paraId="0EB6BCAB" w14:textId="77777777" w:rsidR="007131E0" w:rsidRPr="00C06C2B" w:rsidRDefault="007131E0" w:rsidP="00851A69">
            <w:pPr>
              <w:jc w:val="center"/>
              <w:rPr>
                <w:b/>
              </w:rPr>
            </w:pPr>
            <w:r w:rsidRPr="00C06C2B">
              <w:rPr>
                <w:rFonts w:hint="eastAsia"/>
                <w:b/>
              </w:rPr>
              <w:t>Views</w:t>
            </w:r>
          </w:p>
        </w:tc>
      </w:tr>
      <w:tr w:rsidR="007131E0" w14:paraId="24E8409F" w14:textId="77777777" w:rsidTr="000501D2">
        <w:tc>
          <w:tcPr>
            <w:tcW w:w="1451" w:type="dxa"/>
          </w:tcPr>
          <w:p w14:paraId="60DB96F2" w14:textId="77777777" w:rsidR="007131E0" w:rsidRDefault="002E5B5E" w:rsidP="00851A69">
            <w:r>
              <w:t>Huawei, HiSilicon</w:t>
            </w:r>
          </w:p>
        </w:tc>
        <w:tc>
          <w:tcPr>
            <w:tcW w:w="6845" w:type="dxa"/>
          </w:tcPr>
          <w:p w14:paraId="633AA27F" w14:textId="77777777" w:rsidR="00E1165B" w:rsidRDefault="00E1165B" w:rsidP="007316C6">
            <w:r>
              <w:t xml:space="preserve">Agree. </w:t>
            </w:r>
          </w:p>
          <w:p w14:paraId="5B78C125" w14:textId="77777777" w:rsidR="007316C6" w:rsidRPr="00CB339B" w:rsidRDefault="00CC444E" w:rsidP="007316C6">
            <w:r>
              <w:t>T</w:t>
            </w:r>
            <w:r w:rsidR="007316C6" w:rsidRPr="00CB339B">
              <w:t xml:space="preserve">o handle SL-UL interference in shared carriers in NR-V, we </w:t>
            </w:r>
            <w:r>
              <w:t>have to</w:t>
            </w:r>
            <w:r w:rsidR="007316C6" w:rsidRPr="00CB339B">
              <w:t xml:space="preserve"> use UL timing alignment. </w:t>
            </w:r>
          </w:p>
          <w:p w14:paraId="42968E92" w14:textId="77777777" w:rsidR="007131E0" w:rsidRPr="007316C6" w:rsidRDefault="007316C6" w:rsidP="00CC444E">
            <w:r w:rsidRPr="00CB339B">
              <w:t>For dedicated carriers, DL timing is</w:t>
            </w:r>
            <w:r w:rsidR="00CC444E">
              <w:t xml:space="preserve"> used</w:t>
            </w:r>
            <w:r w:rsidRPr="00CB339B">
              <w:t xml:space="preserve"> to avoid the need for UE to perform PRACH to acquire TAC from </w:t>
            </w:r>
            <w:proofErr w:type="spellStart"/>
            <w:r w:rsidRPr="00CB339B">
              <w:t>gNB</w:t>
            </w:r>
            <w:proofErr w:type="spellEnd"/>
            <w:r w:rsidRPr="00CB339B">
              <w:t>, and hence allow UE to operate SL in idle/inactive modes.</w:t>
            </w:r>
          </w:p>
        </w:tc>
      </w:tr>
      <w:tr w:rsidR="007131E0" w14:paraId="77A99BFE" w14:textId="77777777" w:rsidTr="000501D2">
        <w:tc>
          <w:tcPr>
            <w:tcW w:w="1451" w:type="dxa"/>
          </w:tcPr>
          <w:p w14:paraId="7D03D578" w14:textId="6C5816F2" w:rsidR="007131E0" w:rsidRDefault="00F90EE8" w:rsidP="00851A69">
            <w:r>
              <w:t>Intel</w:t>
            </w:r>
          </w:p>
        </w:tc>
        <w:tc>
          <w:tcPr>
            <w:tcW w:w="6845" w:type="dxa"/>
          </w:tcPr>
          <w:p w14:paraId="17216843" w14:textId="10887DDE" w:rsidR="007131E0" w:rsidRDefault="00F90EE8" w:rsidP="00851A69">
            <w:r>
              <w:t>Disagree. Mode-2 UE may not have uplink timing.</w:t>
            </w:r>
          </w:p>
        </w:tc>
      </w:tr>
      <w:tr w:rsidR="007131E0" w14:paraId="048D9C72" w14:textId="77777777" w:rsidTr="000501D2">
        <w:tc>
          <w:tcPr>
            <w:tcW w:w="1451" w:type="dxa"/>
          </w:tcPr>
          <w:p w14:paraId="40D24E51" w14:textId="3B36BC07" w:rsidR="007131E0" w:rsidRDefault="00B01764" w:rsidP="00851A69">
            <w:proofErr w:type="spellStart"/>
            <w:r>
              <w:rPr>
                <w:rFonts w:hint="eastAsia"/>
              </w:rPr>
              <w:t>MediaTek</w:t>
            </w:r>
            <w:proofErr w:type="spellEnd"/>
          </w:p>
        </w:tc>
        <w:tc>
          <w:tcPr>
            <w:tcW w:w="6845" w:type="dxa"/>
          </w:tcPr>
          <w:p w14:paraId="5F135AC2" w14:textId="0FBBDE6C" w:rsidR="007131E0" w:rsidRDefault="00B01764" w:rsidP="00B01764">
            <w:r>
              <w:t>We can just reuse the definition for LTE SL time relations in section 9.10 of TS36.211.</w:t>
            </w:r>
          </w:p>
        </w:tc>
      </w:tr>
      <w:tr w:rsidR="00D92C5A" w14:paraId="06EFC61E" w14:textId="77777777" w:rsidTr="000501D2">
        <w:tc>
          <w:tcPr>
            <w:tcW w:w="1451" w:type="dxa"/>
          </w:tcPr>
          <w:p w14:paraId="47B77E55" w14:textId="38D2DF1B" w:rsidR="00D92C5A" w:rsidRDefault="00D92C5A" w:rsidP="00D92C5A">
            <w:r>
              <w:t>OPPO</w:t>
            </w:r>
          </w:p>
        </w:tc>
        <w:tc>
          <w:tcPr>
            <w:tcW w:w="6845" w:type="dxa"/>
          </w:tcPr>
          <w:p w14:paraId="0CC5D9D1" w14:textId="77777777" w:rsidR="00D92C5A" w:rsidRDefault="00D92C5A" w:rsidP="00D92C5A">
            <w:r>
              <w:t xml:space="preserve">Agree in principle. </w:t>
            </w:r>
          </w:p>
          <w:p w14:paraId="1D41D396" w14:textId="77777777" w:rsidR="00D92C5A" w:rsidRDefault="00D92C5A" w:rsidP="00D92C5A">
            <w:r>
              <w:t>Further clarification is needed for shard carrier: the uplink timing without TA is applied, follows the same mechanism as LTE-V2X.</w:t>
            </w:r>
          </w:p>
          <w:p w14:paraId="65765034" w14:textId="77777777" w:rsidR="00D92C5A" w:rsidRDefault="00D92C5A" w:rsidP="00D92C5A"/>
        </w:tc>
      </w:tr>
      <w:tr w:rsidR="00D92C5A" w14:paraId="75578A4B" w14:textId="77777777" w:rsidTr="000501D2">
        <w:tc>
          <w:tcPr>
            <w:tcW w:w="1451" w:type="dxa"/>
          </w:tcPr>
          <w:p w14:paraId="37901D9A" w14:textId="015EDEDD" w:rsidR="00D92C5A" w:rsidRDefault="00D92C5A" w:rsidP="00D92C5A">
            <w:r>
              <w:t>Nokia, Nokia Shanghai Bell</w:t>
            </w:r>
          </w:p>
        </w:tc>
        <w:tc>
          <w:tcPr>
            <w:tcW w:w="6845" w:type="dxa"/>
          </w:tcPr>
          <w:p w14:paraId="2ECC7955" w14:textId="2F986EB2" w:rsidR="00D92C5A" w:rsidRDefault="00D92C5A" w:rsidP="00D92C5A">
            <w:r>
              <w:t>Ok to use UL timing at least for mode 1 in shared carrier</w:t>
            </w:r>
          </w:p>
        </w:tc>
      </w:tr>
      <w:tr w:rsidR="007131E0" w14:paraId="100BA237" w14:textId="77777777" w:rsidTr="000501D2">
        <w:tc>
          <w:tcPr>
            <w:tcW w:w="1451" w:type="dxa"/>
          </w:tcPr>
          <w:p w14:paraId="3A6145F9" w14:textId="139AC667" w:rsidR="007131E0" w:rsidRDefault="00263836" w:rsidP="00851A69">
            <w:r>
              <w:rPr>
                <w:rFonts w:hint="eastAsia"/>
              </w:rPr>
              <w:t>v</w:t>
            </w:r>
            <w:r>
              <w:t>ivo</w:t>
            </w:r>
          </w:p>
        </w:tc>
        <w:tc>
          <w:tcPr>
            <w:tcW w:w="6845" w:type="dxa"/>
          </w:tcPr>
          <w:p w14:paraId="05F7ACFA" w14:textId="01A79FDC" w:rsidR="007131E0" w:rsidRDefault="00263836" w:rsidP="00851A69">
            <w:r>
              <w:t>Not sure if this proposal is applicable to</w:t>
            </w:r>
            <w:r w:rsidR="00F00F6B">
              <w:t xml:space="preserve"> both</w:t>
            </w:r>
            <w:r>
              <w:t xml:space="preserve"> mode-1 and mode-2, or </w:t>
            </w:r>
            <w:r w:rsidR="00F00F6B">
              <w:t xml:space="preserve">is just </w:t>
            </w:r>
            <w:r w:rsidR="00F00F6B">
              <w:lastRenderedPageBreak/>
              <w:t>used for</w:t>
            </w:r>
            <w:r>
              <w:t xml:space="preserve"> mode-1?</w:t>
            </w:r>
          </w:p>
          <w:p w14:paraId="40C63C7F" w14:textId="6E75420C" w:rsidR="00263836" w:rsidRDefault="00263836" w:rsidP="00851A69">
            <w:r>
              <w:t xml:space="preserve">For mode-2, there may be no </w:t>
            </w:r>
            <w:proofErr w:type="spellStart"/>
            <w:r>
              <w:t>Uu</w:t>
            </w:r>
            <w:proofErr w:type="spellEnd"/>
            <w:r>
              <w:t xml:space="preserve"> </w:t>
            </w:r>
            <w:r>
              <w:rPr>
                <w:rFonts w:hint="eastAsia"/>
              </w:rPr>
              <w:t>tim</w:t>
            </w:r>
            <w:r>
              <w:t>ing.</w:t>
            </w:r>
          </w:p>
        </w:tc>
      </w:tr>
      <w:tr w:rsidR="00683E19" w14:paraId="42FDC707" w14:textId="77777777" w:rsidTr="000501D2">
        <w:tc>
          <w:tcPr>
            <w:tcW w:w="1451" w:type="dxa"/>
          </w:tcPr>
          <w:p w14:paraId="1CB8E8EB" w14:textId="3E3A30BF" w:rsidR="00683E19" w:rsidRPr="00683E19" w:rsidRDefault="00683E19" w:rsidP="00851A69">
            <w:pPr>
              <w:rPr>
                <w:rFonts w:eastAsia="PMingLiU"/>
                <w:lang w:eastAsia="zh-TW"/>
              </w:rPr>
            </w:pPr>
            <w:r>
              <w:rPr>
                <w:rFonts w:eastAsia="PMingLiU" w:hint="eastAsia"/>
                <w:lang w:eastAsia="zh-TW"/>
              </w:rPr>
              <w:lastRenderedPageBreak/>
              <w:t>ITRI</w:t>
            </w:r>
          </w:p>
        </w:tc>
        <w:tc>
          <w:tcPr>
            <w:tcW w:w="6845" w:type="dxa"/>
          </w:tcPr>
          <w:p w14:paraId="7CCC419B" w14:textId="298BB7DA" w:rsidR="00683E19" w:rsidRDefault="00683E19" w:rsidP="00851A69">
            <w:r w:rsidRPr="00683E19">
              <w:t>We agree the uplink timing is used on shared carrier. But, downlink timing is used on dedicated carrier need to be FFS.</w:t>
            </w:r>
          </w:p>
        </w:tc>
      </w:tr>
      <w:tr w:rsidR="000501D2" w14:paraId="7F112AE9" w14:textId="77777777" w:rsidTr="000501D2">
        <w:tc>
          <w:tcPr>
            <w:tcW w:w="1451" w:type="dxa"/>
          </w:tcPr>
          <w:p w14:paraId="7D31DE6A" w14:textId="50A82401" w:rsidR="000501D2" w:rsidRPr="000501D2" w:rsidRDefault="000501D2" w:rsidP="000501D2">
            <w:r>
              <w:rPr>
                <w:rFonts w:hint="eastAsia"/>
              </w:rPr>
              <w:t>ZTE/</w:t>
            </w:r>
            <w:proofErr w:type="spellStart"/>
            <w:r>
              <w:rPr>
                <w:rFonts w:hint="eastAsia"/>
              </w:rPr>
              <w:t>Sanechips</w:t>
            </w:r>
            <w:proofErr w:type="spellEnd"/>
          </w:p>
        </w:tc>
        <w:tc>
          <w:tcPr>
            <w:tcW w:w="6845" w:type="dxa"/>
          </w:tcPr>
          <w:p w14:paraId="7D2E94D8" w14:textId="56A030B0" w:rsidR="000501D2" w:rsidRPr="00683E19" w:rsidRDefault="000501D2" w:rsidP="000501D2">
            <w:r>
              <w:t xml:space="preserve">We </w:t>
            </w:r>
            <w:r>
              <w:rPr>
                <w:rFonts w:hint="eastAsia"/>
              </w:rPr>
              <w:t>disagree. We support reusing timing mechanism in LTE V2X.</w:t>
            </w:r>
          </w:p>
        </w:tc>
      </w:tr>
      <w:tr w:rsidR="00D144D4" w14:paraId="6A8AC3FA" w14:textId="77777777" w:rsidTr="000501D2">
        <w:tc>
          <w:tcPr>
            <w:tcW w:w="1451" w:type="dxa"/>
          </w:tcPr>
          <w:p w14:paraId="667233BE" w14:textId="4DC74637" w:rsidR="00D144D4" w:rsidRDefault="00D144D4" w:rsidP="00D144D4">
            <w:pPr>
              <w:rPr>
                <w:rFonts w:hint="eastAsia"/>
              </w:rPr>
            </w:pPr>
            <w:r>
              <w:rPr>
                <w:rFonts w:eastAsia="맑은 고딕" w:hint="eastAsia"/>
                <w:lang w:eastAsia="ko-KR"/>
              </w:rPr>
              <w:t>LGE</w:t>
            </w:r>
          </w:p>
        </w:tc>
        <w:tc>
          <w:tcPr>
            <w:tcW w:w="6845" w:type="dxa"/>
          </w:tcPr>
          <w:p w14:paraId="70DD7EEC" w14:textId="77777777" w:rsidR="00D144D4" w:rsidRDefault="00D144D4" w:rsidP="00D144D4">
            <w:pPr>
              <w:rPr>
                <w:rFonts w:eastAsia="맑은 고딕"/>
                <w:lang w:eastAsia="ko-KR"/>
              </w:rPr>
            </w:pPr>
            <w:r>
              <w:rPr>
                <w:rFonts w:eastAsia="맑은 고딕" w:hint="eastAsia"/>
                <w:lang w:eastAsia="ko-KR"/>
              </w:rPr>
              <w:t xml:space="preserve">Not </w:t>
            </w:r>
            <w:r>
              <w:rPr>
                <w:rFonts w:eastAsia="맑은 고딕"/>
                <w:lang w:eastAsia="ko-KR"/>
              </w:rPr>
              <w:t>supporte</w:t>
            </w:r>
            <w:r>
              <w:rPr>
                <w:rFonts w:eastAsia="맑은 고딕" w:hint="eastAsia"/>
                <w:lang w:eastAsia="ko-KR"/>
              </w:rPr>
              <w:t>d.</w:t>
            </w:r>
          </w:p>
          <w:p w14:paraId="7C5B26DB" w14:textId="77777777" w:rsidR="00D144D4" w:rsidRDefault="00D144D4" w:rsidP="00D144D4">
            <w:pPr>
              <w:rPr>
                <w:rFonts w:eastAsia="맑은 고딕"/>
                <w:lang w:eastAsia="ko-KR"/>
              </w:rPr>
            </w:pPr>
            <w:r>
              <w:rPr>
                <w:rFonts w:eastAsia="맑은 고딕"/>
                <w:lang w:eastAsia="ko-KR"/>
              </w:rPr>
              <w:t>RAN4 already made a relevant agreement and captured in TS 38.133 that DL timing is used as a SL timing reference. This is also in-line with LTE-V2X operation, and we see no issue with NR-V2X.</w:t>
            </w:r>
          </w:p>
          <w:p w14:paraId="4FEE9AF7" w14:textId="77777777" w:rsidR="00D144D4" w:rsidRDefault="00D144D4" w:rsidP="00D144D4">
            <w:pPr>
              <w:rPr>
                <w:rFonts w:eastAsia="맑은 고딕"/>
                <w:lang w:eastAsia="ko-KR"/>
              </w:rPr>
            </w:pPr>
            <w:r>
              <w:rPr>
                <w:rFonts w:eastAsia="맑은 고딕"/>
                <w:lang w:eastAsia="ko-KR"/>
              </w:rPr>
              <w:t xml:space="preserve">We can also reuse LTE-V2X rule regarding </w:t>
            </w:r>
            <w:proofErr w:type="spellStart"/>
            <w:r>
              <w:rPr>
                <w:rFonts w:eastAsia="맑은 고딕"/>
                <w:lang w:eastAsia="ko-KR"/>
              </w:rPr>
              <w:t>N_TA</w:t>
            </w:r>
            <w:proofErr w:type="gramStart"/>
            <w:r>
              <w:rPr>
                <w:rFonts w:eastAsia="맑은 고딕"/>
                <w:lang w:eastAsia="ko-KR"/>
              </w:rPr>
              <w:t>,offset</w:t>
            </w:r>
            <w:proofErr w:type="spellEnd"/>
            <w:proofErr w:type="gramEnd"/>
            <w:r>
              <w:rPr>
                <w:rFonts w:eastAsia="맑은 고딕"/>
                <w:lang w:eastAsia="ko-KR"/>
              </w:rPr>
              <w:t xml:space="preserve">. In LTE-V2X, </w:t>
            </w:r>
            <w:proofErr w:type="spellStart"/>
            <w:r>
              <w:rPr>
                <w:rFonts w:eastAsia="맑은 고딕"/>
                <w:lang w:eastAsia="ko-KR"/>
              </w:rPr>
              <w:t>N_TA</w:t>
            </w:r>
            <w:proofErr w:type="gramStart"/>
            <w:r>
              <w:rPr>
                <w:rFonts w:eastAsia="맑은 고딕"/>
                <w:lang w:eastAsia="ko-KR"/>
              </w:rPr>
              <w:t>,offset</w:t>
            </w:r>
            <w:proofErr w:type="spellEnd"/>
            <w:proofErr w:type="gramEnd"/>
            <w:r>
              <w:rPr>
                <w:rFonts w:eastAsia="맑은 고딕"/>
                <w:lang w:eastAsia="ko-KR"/>
              </w:rPr>
              <w:t xml:space="preserve"> for SL is same as that for </w:t>
            </w:r>
            <w:proofErr w:type="spellStart"/>
            <w:r>
              <w:rPr>
                <w:rFonts w:eastAsia="맑은 고딕"/>
                <w:lang w:eastAsia="ko-KR"/>
              </w:rPr>
              <w:t>Uu</w:t>
            </w:r>
            <w:proofErr w:type="spellEnd"/>
            <w:r>
              <w:rPr>
                <w:rFonts w:eastAsia="맑은 고딕"/>
                <w:lang w:eastAsia="ko-KR"/>
              </w:rPr>
              <w:t xml:space="preserve"> link for in-coverage UE, while </w:t>
            </w:r>
            <w:proofErr w:type="spellStart"/>
            <w:r>
              <w:rPr>
                <w:rFonts w:eastAsia="맑은 고딕"/>
                <w:lang w:eastAsia="ko-KR"/>
              </w:rPr>
              <w:t>N_TA,offset</w:t>
            </w:r>
            <w:proofErr w:type="spellEnd"/>
            <w:r>
              <w:rPr>
                <w:rFonts w:eastAsia="맑은 고딕"/>
                <w:lang w:eastAsia="ko-KR"/>
              </w:rPr>
              <w:t xml:space="preserve"> is zero for out-of-coverage UE.</w:t>
            </w:r>
          </w:p>
          <w:p w14:paraId="0FBBD5DE" w14:textId="77777777" w:rsidR="00D144D4" w:rsidRPr="00A84E28" w:rsidRDefault="00D144D4" w:rsidP="00D144D4"/>
          <w:p w14:paraId="34085AD9" w14:textId="77777777" w:rsidR="00D144D4" w:rsidRDefault="00D144D4" w:rsidP="00D144D4">
            <w:pPr>
              <w:rPr>
                <w:rFonts w:eastAsia="맑은 고딕"/>
                <w:lang w:val="en-GB" w:eastAsia="ko-KR"/>
              </w:rPr>
            </w:pPr>
            <w:r>
              <w:rPr>
                <w:rFonts w:eastAsia="맑은 고딕"/>
                <w:lang w:val="en-GB" w:eastAsia="ko-KR"/>
              </w:rPr>
              <w:t>S</w:t>
            </w:r>
            <w:r>
              <w:rPr>
                <w:rFonts w:eastAsia="맑은 고딕" w:hint="eastAsia"/>
                <w:lang w:val="en-GB" w:eastAsia="ko-KR"/>
              </w:rPr>
              <w:t xml:space="preserve">o </w:t>
            </w:r>
            <w:r>
              <w:rPr>
                <w:rFonts w:eastAsia="맑은 고딕"/>
                <w:lang w:val="en-GB" w:eastAsia="ko-KR"/>
              </w:rPr>
              <w:t>we suggest the following modification on the FL proposal.</w:t>
            </w:r>
          </w:p>
          <w:p w14:paraId="3F920F53" w14:textId="77777777" w:rsidR="00D144D4" w:rsidRPr="00A84E28" w:rsidRDefault="00D144D4" w:rsidP="00D144D4">
            <w:pPr>
              <w:rPr>
                <w:rFonts w:ascii="Times New Roman" w:hAnsi="Times New Roman" w:cs="Times New Roman"/>
                <w:b/>
                <w:i/>
                <w:szCs w:val="21"/>
                <w:highlight w:val="yellow"/>
              </w:rPr>
            </w:pPr>
            <w:r w:rsidRPr="00A84E28">
              <w:rPr>
                <w:rFonts w:ascii="Times New Roman" w:hAnsi="Times New Roman" w:cs="Times New Roman" w:hint="eastAsia"/>
                <w:b/>
                <w:i/>
                <w:szCs w:val="21"/>
                <w:highlight w:val="yellow"/>
              </w:rPr>
              <w:t xml:space="preserve">FL </w:t>
            </w:r>
            <w:r w:rsidRPr="00A84E28">
              <w:rPr>
                <w:rFonts w:ascii="Times New Roman" w:hAnsi="Times New Roman" w:cs="Times New Roman"/>
                <w:b/>
                <w:i/>
                <w:szCs w:val="21"/>
                <w:highlight w:val="yellow"/>
              </w:rPr>
              <w:t xml:space="preserve">Proposal: </w:t>
            </w:r>
          </w:p>
          <w:p w14:paraId="4637ECF8" w14:textId="6162AA7B" w:rsidR="00D144D4" w:rsidRPr="00D144D4" w:rsidRDefault="00D144D4" w:rsidP="00D144D4">
            <w:r w:rsidRPr="00D144D4">
              <w:rPr>
                <w:rFonts w:ascii="Times New Roman" w:hAnsi="Times New Roman" w:cs="Times New Roman"/>
                <w:i/>
                <w:szCs w:val="21"/>
                <w:highlight w:val="yellow"/>
              </w:rPr>
              <w:t xml:space="preserve">For </w:t>
            </w:r>
            <w:proofErr w:type="spellStart"/>
            <w:r w:rsidRPr="00D144D4">
              <w:rPr>
                <w:rFonts w:ascii="Times New Roman" w:hAnsi="Times New Roman" w:cs="Times New Roman"/>
                <w:i/>
                <w:szCs w:val="21"/>
                <w:highlight w:val="yellow"/>
              </w:rPr>
              <w:t>sidelink</w:t>
            </w:r>
            <w:proofErr w:type="spellEnd"/>
            <w:r w:rsidRPr="00D144D4">
              <w:rPr>
                <w:rFonts w:ascii="Times New Roman" w:hAnsi="Times New Roman" w:cs="Times New Roman"/>
                <w:i/>
                <w:szCs w:val="21"/>
                <w:highlight w:val="yellow"/>
              </w:rPr>
              <w:t xml:space="preserve"> transmissions, downlink timing is used as a reference timing</w:t>
            </w:r>
            <w:r w:rsidRPr="00D144D4">
              <w:rPr>
                <w:rFonts w:ascii="Times New Roman" w:hAnsi="Times New Roman" w:cs="Times New Roman" w:hint="eastAsia"/>
                <w:i/>
                <w:szCs w:val="21"/>
              </w:rPr>
              <w:t>.</w:t>
            </w:r>
            <w:r w:rsidRPr="00D144D4">
              <w:rPr>
                <w:rFonts w:ascii="Times New Roman" w:hAnsi="Times New Roman" w:cs="Times New Roman"/>
                <w:i/>
                <w:szCs w:val="21"/>
              </w:rPr>
              <w:t xml:space="preserve"> </w:t>
            </w:r>
            <w:proofErr w:type="spellStart"/>
            <w:r w:rsidRPr="00D144D4">
              <w:rPr>
                <w:rFonts w:ascii="Times New Roman" w:eastAsia="맑은 고딕" w:hAnsi="Times New Roman" w:cs="Times New Roman"/>
                <w:i/>
                <w:szCs w:val="21"/>
                <w:highlight w:val="yellow"/>
                <w:lang w:eastAsia="ko-KR"/>
              </w:rPr>
              <w:t>N_TA</w:t>
            </w:r>
            <w:proofErr w:type="gramStart"/>
            <w:r w:rsidRPr="00D144D4">
              <w:rPr>
                <w:rFonts w:ascii="Times New Roman" w:eastAsia="맑은 고딕" w:hAnsi="Times New Roman" w:cs="Times New Roman"/>
                <w:i/>
                <w:szCs w:val="21"/>
                <w:highlight w:val="yellow"/>
                <w:lang w:eastAsia="ko-KR"/>
              </w:rPr>
              <w:t>,offset</w:t>
            </w:r>
            <w:proofErr w:type="spellEnd"/>
            <w:proofErr w:type="gramEnd"/>
            <w:r w:rsidRPr="00D144D4">
              <w:rPr>
                <w:rFonts w:ascii="Times New Roman" w:eastAsia="맑은 고딕" w:hAnsi="Times New Roman" w:cs="Times New Roman"/>
                <w:i/>
                <w:szCs w:val="21"/>
                <w:highlight w:val="yellow"/>
                <w:lang w:eastAsia="ko-KR"/>
              </w:rPr>
              <w:t xml:space="preserve"> for SL is same as that for </w:t>
            </w:r>
            <w:proofErr w:type="spellStart"/>
            <w:r w:rsidRPr="00D144D4">
              <w:rPr>
                <w:rFonts w:ascii="Times New Roman" w:eastAsia="맑은 고딕" w:hAnsi="Times New Roman" w:cs="Times New Roman"/>
                <w:i/>
                <w:szCs w:val="21"/>
                <w:highlight w:val="yellow"/>
                <w:lang w:eastAsia="ko-KR"/>
              </w:rPr>
              <w:t>Uu</w:t>
            </w:r>
            <w:proofErr w:type="spellEnd"/>
            <w:r w:rsidRPr="00D144D4">
              <w:rPr>
                <w:rFonts w:ascii="Times New Roman" w:eastAsia="맑은 고딕" w:hAnsi="Times New Roman" w:cs="Times New Roman"/>
                <w:i/>
                <w:szCs w:val="21"/>
                <w:highlight w:val="yellow"/>
                <w:lang w:eastAsia="ko-KR"/>
              </w:rPr>
              <w:t xml:space="preserve"> link for in-coverage UE, while </w:t>
            </w:r>
            <w:proofErr w:type="spellStart"/>
            <w:r w:rsidRPr="00D144D4">
              <w:rPr>
                <w:rFonts w:ascii="Times New Roman" w:eastAsia="맑은 고딕" w:hAnsi="Times New Roman" w:cs="Times New Roman"/>
                <w:i/>
                <w:szCs w:val="21"/>
                <w:highlight w:val="yellow"/>
                <w:lang w:eastAsia="ko-KR"/>
              </w:rPr>
              <w:t>N_TA,offset</w:t>
            </w:r>
            <w:proofErr w:type="spellEnd"/>
            <w:r w:rsidRPr="00D144D4">
              <w:rPr>
                <w:rFonts w:ascii="Times New Roman" w:eastAsia="맑은 고딕" w:hAnsi="Times New Roman" w:cs="Times New Roman"/>
                <w:i/>
                <w:szCs w:val="21"/>
                <w:highlight w:val="yellow"/>
                <w:lang w:eastAsia="ko-KR"/>
              </w:rPr>
              <w:t xml:space="preserve"> is zero for out-of-coverage UE.</w:t>
            </w:r>
          </w:p>
        </w:tc>
      </w:tr>
    </w:tbl>
    <w:p w14:paraId="295AD5CC" w14:textId="77777777" w:rsidR="00210485" w:rsidRDefault="00210485"/>
    <w:p w14:paraId="1CC8C755" w14:textId="77777777"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CB05A" w14:textId="77777777" w:rsidR="00810F2C" w:rsidRDefault="00810F2C" w:rsidP="00D1329A">
      <w:r>
        <w:separator/>
      </w:r>
    </w:p>
  </w:endnote>
  <w:endnote w:type="continuationSeparator" w:id="0">
    <w:p w14:paraId="1FF94BFD" w14:textId="77777777" w:rsidR="00810F2C" w:rsidRDefault="00810F2C"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6CBC1" w14:textId="77777777" w:rsidR="00810F2C" w:rsidRDefault="00810F2C" w:rsidP="00D1329A">
      <w:r>
        <w:separator/>
      </w:r>
    </w:p>
  </w:footnote>
  <w:footnote w:type="continuationSeparator" w:id="0">
    <w:p w14:paraId="585D0477" w14:textId="77777777" w:rsidR="00810F2C" w:rsidRDefault="00810F2C"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37D"/>
    <w:multiLevelType w:val="hybridMultilevel"/>
    <w:tmpl w:val="FCF4DA4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C44F57"/>
    <w:multiLevelType w:val="hybridMultilevel"/>
    <w:tmpl w:val="84EE221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6"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EA"/>
    <w:rsid w:val="00000CA8"/>
    <w:rsid w:val="00016033"/>
    <w:rsid w:val="000222E0"/>
    <w:rsid w:val="000501D2"/>
    <w:rsid w:val="000731A5"/>
    <w:rsid w:val="0007617D"/>
    <w:rsid w:val="00104B01"/>
    <w:rsid w:val="001154FB"/>
    <w:rsid w:val="00115BC9"/>
    <w:rsid w:val="001252C3"/>
    <w:rsid w:val="00135728"/>
    <w:rsid w:val="00140AEA"/>
    <w:rsid w:val="00152D20"/>
    <w:rsid w:val="00195D64"/>
    <w:rsid w:val="001E6346"/>
    <w:rsid w:val="001F0DA0"/>
    <w:rsid w:val="00210485"/>
    <w:rsid w:val="00237EEE"/>
    <w:rsid w:val="0024326A"/>
    <w:rsid w:val="002459BA"/>
    <w:rsid w:val="002632AE"/>
    <w:rsid w:val="00263836"/>
    <w:rsid w:val="002B719C"/>
    <w:rsid w:val="002E5B5E"/>
    <w:rsid w:val="00307CDB"/>
    <w:rsid w:val="003C080A"/>
    <w:rsid w:val="003D45D1"/>
    <w:rsid w:val="00424605"/>
    <w:rsid w:val="00435493"/>
    <w:rsid w:val="004407D7"/>
    <w:rsid w:val="0047771C"/>
    <w:rsid w:val="0049132F"/>
    <w:rsid w:val="004C46C4"/>
    <w:rsid w:val="004E22B4"/>
    <w:rsid w:val="004E52EB"/>
    <w:rsid w:val="004F22FA"/>
    <w:rsid w:val="005114BF"/>
    <w:rsid w:val="00544654"/>
    <w:rsid w:val="005956BB"/>
    <w:rsid w:val="00605304"/>
    <w:rsid w:val="006167C1"/>
    <w:rsid w:val="006233F4"/>
    <w:rsid w:val="0064068E"/>
    <w:rsid w:val="00653C6C"/>
    <w:rsid w:val="00656C18"/>
    <w:rsid w:val="00683E19"/>
    <w:rsid w:val="00684D41"/>
    <w:rsid w:val="00690D39"/>
    <w:rsid w:val="00700799"/>
    <w:rsid w:val="007131E0"/>
    <w:rsid w:val="007316C6"/>
    <w:rsid w:val="00745718"/>
    <w:rsid w:val="007476DF"/>
    <w:rsid w:val="00794E28"/>
    <w:rsid w:val="007C2CC6"/>
    <w:rsid w:val="007F5041"/>
    <w:rsid w:val="00810F2C"/>
    <w:rsid w:val="008259B1"/>
    <w:rsid w:val="00860331"/>
    <w:rsid w:val="008B7935"/>
    <w:rsid w:val="009132F1"/>
    <w:rsid w:val="00966ABD"/>
    <w:rsid w:val="0099216D"/>
    <w:rsid w:val="009C3E74"/>
    <w:rsid w:val="009F13E1"/>
    <w:rsid w:val="00A02520"/>
    <w:rsid w:val="00A026D7"/>
    <w:rsid w:val="00A455BB"/>
    <w:rsid w:val="00A573A3"/>
    <w:rsid w:val="00A772BE"/>
    <w:rsid w:val="00AB75D3"/>
    <w:rsid w:val="00AC6F9A"/>
    <w:rsid w:val="00B01764"/>
    <w:rsid w:val="00B31B9C"/>
    <w:rsid w:val="00BC2217"/>
    <w:rsid w:val="00BE00DA"/>
    <w:rsid w:val="00BE4841"/>
    <w:rsid w:val="00BF5121"/>
    <w:rsid w:val="00BF6EA2"/>
    <w:rsid w:val="00C06C2B"/>
    <w:rsid w:val="00C30422"/>
    <w:rsid w:val="00C833E1"/>
    <w:rsid w:val="00CC444E"/>
    <w:rsid w:val="00D1329A"/>
    <w:rsid w:val="00D144D4"/>
    <w:rsid w:val="00D354E7"/>
    <w:rsid w:val="00D61ABB"/>
    <w:rsid w:val="00D74FB3"/>
    <w:rsid w:val="00D7769A"/>
    <w:rsid w:val="00D80DE5"/>
    <w:rsid w:val="00D92C5A"/>
    <w:rsid w:val="00DD734D"/>
    <w:rsid w:val="00E1165B"/>
    <w:rsid w:val="00E21D86"/>
    <w:rsid w:val="00E336A9"/>
    <w:rsid w:val="00E86687"/>
    <w:rsid w:val="00EB75E7"/>
    <w:rsid w:val="00F00F6B"/>
    <w:rsid w:val="00F90EE8"/>
    <w:rsid w:val="00F92025"/>
    <w:rsid w:val="00FA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6988D"/>
  <w15:docId w15:val="{184EE870-F521-4F19-9A9B-682E3B83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바닥글 Char"/>
    <w:basedOn w:val="a0"/>
    <w:link w:val="a4"/>
    <w:uiPriority w:val="99"/>
    <w:rsid w:val="00D1329A"/>
    <w:rPr>
      <w:sz w:val="18"/>
      <w:szCs w:val="18"/>
    </w:rPr>
  </w:style>
  <w:style w:type="paragraph" w:styleId="a5">
    <w:name w:val="List Paragraph"/>
    <w:aliases w:val="- Bullets,?? ??,?????,????,Lista1,中等深浅网格 1 - 着色 21,リスト段落,列出段落1,¥¡¡¡¡ì¬º¥¹¥È¶ÎÂä,ÁÐ³ö¶ÎÂä,列表段落1,—ño’i—Ž,¥ê¥¹¥È¶ÎÂä,1st level - Bullet List Paragraph,Lettre d'introduction,Paragrafo elenco,Normal bullet 2,Bullet list,列出段落2,목록단락,列出段落,列表段落"/>
    <w:basedOn w:val="a"/>
    <w:link w:val="Char1"/>
    <w:uiPriority w:val="34"/>
    <w:qFormat/>
    <w:rsid w:val="009132F1"/>
    <w:pPr>
      <w:widowControl/>
      <w:ind w:firstLineChars="200" w:firstLine="420"/>
      <w:jc w:val="left"/>
    </w:pPr>
    <w:rPr>
      <w:rFonts w:ascii="Times New Roman" w:eastAsia="SimSun" w:hAnsi="Times New Roman" w:cs="SimSun"/>
      <w:kern w:val="0"/>
      <w:sz w:val="18"/>
      <w:szCs w:val="24"/>
    </w:rPr>
  </w:style>
  <w:style w:type="character" w:customStyle="1" w:styleId="Char1">
    <w:name w:val="목록 단락 Char"/>
    <w:aliases w:val="- Bullets Char,?? ?? Char,????? Char,???? Char,Lista1 Char,中等深浅网格 1 - 着色 21 Char,リスト段落 Char,列出段落1 Char,¥¡¡¡¡ì¬º¥¹¥È¶ÎÂä Char,ÁÐ³ö¶ÎÂä Char,列表段落1 Char,—ño’i—Ž Char,¥ê¥¹¥È¶ÎÂä Char,1st level - Bullet List Paragraph Char,Paragrafo elenco Char"/>
    <w:link w:val="a5"/>
    <w:uiPriority w:val="34"/>
    <w:qFormat/>
    <w:rsid w:val="009132F1"/>
    <w:rPr>
      <w:rFonts w:ascii="Times New Roman" w:eastAsia="SimSun" w:hAnsi="Times New Roman" w:cs="SimSun"/>
      <w:kern w:val="0"/>
      <w:sz w:val="18"/>
      <w:szCs w:val="24"/>
    </w:rPr>
  </w:style>
  <w:style w:type="table" w:styleId="a6">
    <w:name w:val="Table Grid"/>
    <w:basedOn w:val="a1"/>
    <w:uiPriority w:val="59"/>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bt"/>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본문 Char"/>
    <w:aliases w:val="bt Char"/>
    <w:basedOn w:val="a0"/>
    <w:link w:val="a7"/>
    <w:qFormat/>
    <w:rsid w:val="00700799"/>
    <w:rPr>
      <w:rFonts w:ascii="Times New Roman" w:eastAsia="MS Mincho" w:hAnsi="Times New Roman" w:cs="Times New Roman"/>
      <w:kern w:val="0"/>
      <w:sz w:val="20"/>
      <w:szCs w:val="20"/>
      <w:lang w:eastAsia="en-US"/>
    </w:rPr>
  </w:style>
  <w:style w:type="paragraph" w:styleId="a8">
    <w:name w:val="Balloon Text"/>
    <w:basedOn w:val="a"/>
    <w:link w:val="Char3"/>
    <w:uiPriority w:val="99"/>
    <w:semiHidden/>
    <w:unhideWhenUsed/>
    <w:rsid w:val="00E1165B"/>
    <w:rPr>
      <w:sz w:val="18"/>
      <w:szCs w:val="18"/>
    </w:rPr>
  </w:style>
  <w:style w:type="character" w:customStyle="1" w:styleId="Char3">
    <w:name w:val="풍선 도움말 텍스트 Char"/>
    <w:basedOn w:val="a0"/>
    <w:link w:val="a8"/>
    <w:uiPriority w:val="99"/>
    <w:semiHidden/>
    <w:rsid w:val="00E1165B"/>
    <w:rPr>
      <w:sz w:val="18"/>
      <w:szCs w:val="18"/>
    </w:rPr>
  </w:style>
  <w:style w:type="paragraph" w:customStyle="1" w:styleId="bullet1">
    <w:name w:val="bullet1"/>
    <w:basedOn w:val="a"/>
    <w:link w:val="bullet1Char"/>
    <w:qFormat/>
    <w:rsid w:val="00D144D4"/>
    <w:pPr>
      <w:widowControl/>
      <w:numPr>
        <w:numId w:val="7"/>
      </w:numPr>
      <w:jc w:val="left"/>
    </w:pPr>
    <w:rPr>
      <w:rFonts w:ascii="Times" w:eastAsia="바탕" w:hAnsi="Times" w:cs="Times New Roman"/>
      <w:kern w:val="0"/>
      <w:sz w:val="20"/>
      <w:szCs w:val="24"/>
      <w:lang w:val="en-GB" w:eastAsia="en-US"/>
    </w:rPr>
  </w:style>
  <w:style w:type="paragraph" w:customStyle="1" w:styleId="bullet2">
    <w:name w:val="bullet2"/>
    <w:basedOn w:val="a"/>
    <w:link w:val="bullet2Char"/>
    <w:qFormat/>
    <w:rsid w:val="00D144D4"/>
    <w:pPr>
      <w:widowControl/>
      <w:numPr>
        <w:ilvl w:val="1"/>
        <w:numId w:val="7"/>
      </w:numPr>
      <w:jc w:val="left"/>
    </w:pPr>
    <w:rPr>
      <w:rFonts w:ascii="Times" w:eastAsia="바탕" w:hAnsi="Times" w:cs="Times New Roman"/>
      <w:kern w:val="0"/>
      <w:sz w:val="20"/>
      <w:szCs w:val="24"/>
      <w:lang w:val="en-GB" w:eastAsia="en-US"/>
    </w:rPr>
  </w:style>
  <w:style w:type="character" w:customStyle="1" w:styleId="bullet1Char">
    <w:name w:val="bullet1 Char"/>
    <w:link w:val="bullet1"/>
    <w:rsid w:val="00D144D4"/>
    <w:rPr>
      <w:rFonts w:ascii="Times" w:eastAsia="바탕" w:hAnsi="Times" w:cs="Times New Roman"/>
      <w:kern w:val="0"/>
      <w:sz w:val="20"/>
      <w:szCs w:val="24"/>
      <w:lang w:val="en-GB" w:eastAsia="en-US"/>
    </w:rPr>
  </w:style>
  <w:style w:type="paragraph" w:customStyle="1" w:styleId="bullet3">
    <w:name w:val="bullet3"/>
    <w:basedOn w:val="a"/>
    <w:qFormat/>
    <w:rsid w:val="00D144D4"/>
    <w:pPr>
      <w:widowControl/>
      <w:numPr>
        <w:ilvl w:val="2"/>
        <w:numId w:val="7"/>
      </w:numPr>
      <w:jc w:val="left"/>
    </w:pPr>
    <w:rPr>
      <w:rFonts w:ascii="Times" w:eastAsia="바탕" w:hAnsi="Times" w:cs="Times New Roman"/>
      <w:kern w:val="0"/>
      <w:sz w:val="20"/>
      <w:szCs w:val="24"/>
      <w:lang w:val="en-GB" w:eastAsia="en-US"/>
    </w:rPr>
  </w:style>
  <w:style w:type="paragraph" w:customStyle="1" w:styleId="bullet4">
    <w:name w:val="bullet4"/>
    <w:basedOn w:val="a"/>
    <w:qFormat/>
    <w:rsid w:val="00D144D4"/>
    <w:pPr>
      <w:widowControl/>
      <w:numPr>
        <w:ilvl w:val="3"/>
        <w:numId w:val="7"/>
      </w:numPr>
      <w:jc w:val="left"/>
    </w:pPr>
    <w:rPr>
      <w:rFonts w:ascii="Times" w:eastAsia="바탕" w:hAnsi="Times" w:cs="Times New Roman"/>
      <w:kern w:val="0"/>
      <w:sz w:val="20"/>
      <w:szCs w:val="24"/>
      <w:lang w:val="en-GB" w:eastAsia="en-US"/>
    </w:rPr>
  </w:style>
  <w:style w:type="character" w:customStyle="1" w:styleId="bullet2Char">
    <w:name w:val="bullet2 Char"/>
    <w:link w:val="bullet2"/>
    <w:rsid w:val="00D144D4"/>
    <w:rPr>
      <w:rFonts w:ascii="Times" w:eastAsia="바탕" w:hAnsi="Times" w:cs="Times New Roman"/>
      <w:kern w:val="0"/>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38803">
      <w:bodyDiv w:val="1"/>
      <w:marLeft w:val="0"/>
      <w:marRight w:val="0"/>
      <w:marTop w:val="0"/>
      <w:marBottom w:val="0"/>
      <w:divBdr>
        <w:top w:val="none" w:sz="0" w:space="0" w:color="auto"/>
        <w:left w:val="none" w:sz="0" w:space="0" w:color="auto"/>
        <w:bottom w:val="none" w:sz="0" w:space="0" w:color="auto"/>
        <w:right w:val="none" w:sz="0" w:space="0" w:color="auto"/>
      </w:divBdr>
    </w:div>
    <w:div w:id="12187787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dc:description/>
  <cp:lastModifiedBy>고우석/연구위원/차세대표준(연)커넥티드카 표준Task(woosuk.ko@lge.com)</cp:lastModifiedBy>
  <cp:revision>4</cp:revision>
  <dcterms:created xsi:type="dcterms:W3CDTF">2020-05-26T13:00:00Z</dcterms:created>
  <dcterms:modified xsi:type="dcterms:W3CDTF">2020-05-26T13:45:00Z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(3)KcEVe4T5Wat3+OVExcr+6heeebYJ/nWU1mj4rcbGPqWuQNV5J769/9RzexoWSLiP6ztaBvfT
fAWeXDcDy+NdWYEz1l4z8ThtwImIk+piy27jeUhs6VDyyGA6CcRp6GI23EZtCoFJ+LdnD1If
ggZHgLLSdHfg6zaonWhvL5v7As85/y0qXwPscJatuWVJtOzU9U45dO0hvbFXMmKbU/NbI44U
vdF5sjRlWcFBrNB0pO</vt:lpwstr>
  </property>
  <property fmtid="{D5CDD505-2E9C-101B-9397-08002B2CF9AE}" pid="3" name="_2015_ms_pID_7253431">
    <vt:lpwstr>SzILgO/TyOgIptRQCu0c5nOc0VIsoncfWWDuxMU596E1oT2eqBCHTa
SVyHRl5+wA/WpZ7b47v71nuqa6hNERbKPpXPq2otCXqC7y/7QaYMpMmUsPvS2ikMjtQK0C0F
ISZSwje6Q/phk+A/KZW65qLNhwFR1Ro8vRCS9iR9rROtiOe/ATK+PcxoJaEKC/fqJQwXko37
ESjU5JMI/B8VUluqFqZUcGfV8LOzstKiikhv</vt:lpwstr>
  </property>
  <property fmtid="{D5CDD505-2E9C-101B-9397-08002B2CF9AE}" pid="4" name="_2015_ms_pID_7253432">
    <vt:lpwstr>fA==</vt:lpwstr>
  </property>
  <property fmtid="{D5CDD505-2E9C-101B-9397-08002B2CF9AE}" pid="5" name="TitusGUID">
    <vt:lpwstr>398a0fb9-8b0a-4503-84b1-14066e215bc8</vt:lpwstr>
  </property>
  <property fmtid="{D5CDD505-2E9C-101B-9397-08002B2CF9AE}" pid="6" name="CTP_TimeStamp">
    <vt:lpwstr>2020-05-26 08:27:04Z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