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a7"/>
        <w:jc w:val="left"/>
        <w:rPr>
          <w:sz w:val="16"/>
          <w:szCs w:val="16"/>
        </w:rPr>
      </w:pPr>
    </w:p>
    <w:p w14:paraId="3874884F" w14:textId="77777777" w:rsidR="00707D20" w:rsidRPr="00172743" w:rsidRDefault="00424124" w:rsidP="00326FF6">
      <w:pPr>
        <w:pStyle w:val="1"/>
      </w:pPr>
      <w:r w:rsidRPr="00172743">
        <w:t>Introduction</w:t>
      </w:r>
    </w:p>
    <w:p w14:paraId="699E01D5" w14:textId="77777777"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맑은 고딕" w:hAnsi="Calibri" w:cs="바탕"/>
          <w:lang w:val="en-GB" w:eastAsia="ko-KR"/>
        </w:rPr>
      </w:pPr>
    </w:p>
    <w:p w14:paraId="76B25E5A"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1BB8FF3A"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23241A94"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ab"/>
        <w:rPr>
          <w:rFonts w:cs="Arial"/>
        </w:rPr>
      </w:pPr>
      <w:r>
        <w:rPr>
          <w:rFonts w:cs="Arial"/>
        </w:rPr>
        <w:t xml:space="preserve">     RAN1#99 agreement:</w:t>
      </w:r>
    </w:p>
    <w:p w14:paraId="774FC487" w14:textId="77777777" w:rsidR="007C47E8" w:rsidRPr="001A151A" w:rsidRDefault="007C47E8" w:rsidP="007C47E8">
      <w:pPr>
        <w:rPr>
          <w:rFonts w:ascii="Times" w:eastAsia="바탕" w:hAnsi="Times"/>
        </w:rPr>
      </w:pPr>
      <w:r w:rsidRPr="004B2424">
        <w:rPr>
          <w:rFonts w:ascii="Times" w:eastAsia="바탕" w:hAnsi="Times"/>
        </w:rPr>
        <w:t xml:space="preserve">    </w:t>
      </w:r>
      <w:r>
        <w:rPr>
          <w:rFonts w:ascii="Times" w:eastAsia="바탕" w:hAnsi="Times"/>
          <w:highlight w:val="green"/>
        </w:rPr>
        <w:t xml:space="preserve"> </w:t>
      </w:r>
      <w:r w:rsidRPr="001A151A">
        <w:rPr>
          <w:rFonts w:ascii="Times" w:eastAsia="바탕" w:hAnsi="Times"/>
          <w:highlight w:val="green"/>
        </w:rPr>
        <w:t>Agreements</w:t>
      </w:r>
      <w:r w:rsidRPr="001A151A">
        <w:rPr>
          <w:rFonts w:ascii="Times" w:eastAsia="바탕" w:hAnsi="Times"/>
        </w:rPr>
        <w:t>:</w:t>
      </w:r>
    </w:p>
    <w:p w14:paraId="4A336A99"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ab"/>
        <w:rPr>
          <w:rFonts w:cs="Arial"/>
        </w:rPr>
      </w:pPr>
    </w:p>
    <w:p w14:paraId="3DCCA175" w14:textId="77777777" w:rsidR="007C47E8" w:rsidRDefault="007C47E8" w:rsidP="007C47E8">
      <w:pPr>
        <w:pStyle w:val="ab"/>
        <w:rPr>
          <w:rFonts w:cs="Arial"/>
        </w:rPr>
      </w:pPr>
    </w:p>
    <w:p w14:paraId="6E5AD97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맑은 고딕"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맑은 고딕"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맑은 고딕"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맑은 고딕" w:hAnsiTheme="minorHAnsi" w:cstheme="minorHAnsi"/>
                <w:bCs/>
                <w:sz w:val="22"/>
                <w:szCs w:val="22"/>
                <w:lang w:eastAsia="ko-KR"/>
              </w:rPr>
            </w:pPr>
            <w:r w:rsidRPr="003C4FCF">
              <w:rPr>
                <w:rFonts w:asciiTheme="minorHAnsi" w:eastAsia="맑은 고딕"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맑은 고딕"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맑은 고딕" w:hAnsiTheme="minorHAnsi" w:cstheme="minorHAnsi" w:hint="eastAsia"/>
                <w:bCs/>
                <w:sz w:val="22"/>
                <w:szCs w:val="22"/>
                <w:lang w:eastAsia="ko-KR"/>
              </w:rPr>
              <w:t>Y</w:t>
            </w:r>
            <w:r w:rsidRPr="00DE6CBA">
              <w:rPr>
                <w:rFonts w:asciiTheme="minorHAnsi" w:eastAsia="맑은 고딕"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indicate that it would be beneifical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downselect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r>
              <w:rPr>
                <w:rFonts w:ascii="Calibri" w:eastAsiaTheme="minorEastAsia" w:hAnsi="Calibri"/>
                <w:bCs/>
                <w:sz w:val="22"/>
                <w:szCs w:val="22"/>
                <w:lang w:eastAsia="zh-CN"/>
              </w:rPr>
              <w:t>ractice</w:t>
            </w:r>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맑은 고딕" w:hAnsi="Calibri"/>
                <w:bCs/>
                <w:sz w:val="22"/>
                <w:szCs w:val="22"/>
                <w:lang w:eastAsia="ko-KR"/>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2265" w:type="dxa"/>
          </w:tcPr>
          <w:p w14:paraId="648750DC" w14:textId="77777777" w:rsidR="00815C9F" w:rsidRPr="00374ED9" w:rsidRDefault="00815C9F" w:rsidP="00815C9F">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맑은 고딕" w:hAnsi="Calibri"/>
                <w:bCs/>
                <w:sz w:val="22"/>
                <w:szCs w:val="22"/>
                <w:lang w:eastAsia="ko-KR"/>
              </w:rPr>
            </w:pPr>
            <w:r>
              <w:rPr>
                <w:rFonts w:ascii="Calibri" w:eastAsia="맑은 고딕" w:hAnsi="Calibri" w:hint="eastAsia"/>
                <w:bCs/>
                <w:sz w:val="22"/>
                <w:szCs w:val="22"/>
                <w:lang w:eastAsia="ko-KR"/>
              </w:rPr>
              <w:t>HW may raise a good point</w:t>
            </w:r>
            <w:r>
              <w:rPr>
                <w:rFonts w:ascii="Calibri" w:eastAsia="맑은 고딕" w:hAnsi="Calibri"/>
                <w:bCs/>
                <w:sz w:val="22"/>
                <w:szCs w:val="22"/>
                <w:lang w:eastAsia="ko-KR"/>
              </w:rPr>
              <w:t xml:space="preserve"> and we share the point</w:t>
            </w:r>
            <w:r>
              <w:rPr>
                <w:rFonts w:ascii="Calibri" w:eastAsia="맑은 고딕" w:hAnsi="Calibri" w:hint="eastAsia"/>
                <w:bCs/>
                <w:sz w:val="22"/>
                <w:szCs w:val="22"/>
                <w:lang w:eastAsia="ko-KR"/>
              </w:rPr>
              <w:t>.</w:t>
            </w:r>
            <w:r>
              <w:rPr>
                <w:rFonts w:ascii="Calibri" w:eastAsia="맑은 고딕" w:hAnsi="Calibri"/>
                <w:bCs/>
                <w:sz w:val="22"/>
                <w:szCs w:val="22"/>
                <w:lang w:eastAsia="ko-KR"/>
              </w:rPr>
              <w:t xml:space="preserve"> In this sense, only Alt.1 may work.</w:t>
            </w:r>
          </w:p>
        </w:tc>
      </w:tr>
      <w:tr w:rsidR="00296384" w:rsidRPr="008040F5" w14:paraId="6934D1CB" w14:textId="77777777" w:rsidTr="006D78C8">
        <w:tc>
          <w:tcPr>
            <w:tcW w:w="1696" w:type="dxa"/>
          </w:tcPr>
          <w:p w14:paraId="1422B600" w14:textId="5C258D80" w:rsidR="00296384" w:rsidRDefault="00296384" w:rsidP="00815C9F">
            <w:pPr>
              <w:rPr>
                <w:rFonts w:ascii="Calibri" w:eastAsia="맑은 고딕" w:hAnsi="Calibri"/>
                <w:bCs/>
                <w:sz w:val="22"/>
                <w:szCs w:val="22"/>
                <w:lang w:eastAsia="ko-KR"/>
              </w:rPr>
            </w:pPr>
            <w:r>
              <w:rPr>
                <w:rFonts w:ascii="Calibri" w:eastAsia="맑은 고딕" w:hAnsi="Calibri"/>
                <w:bCs/>
                <w:sz w:val="22"/>
                <w:szCs w:val="22"/>
                <w:lang w:eastAsia="ko-KR"/>
              </w:rPr>
              <w:t>v</w:t>
            </w:r>
            <w:r>
              <w:rPr>
                <w:rFonts w:ascii="Calibri" w:eastAsia="맑은 고딕" w:hAnsi="Calibri" w:hint="eastAsia"/>
                <w:bCs/>
                <w:sz w:val="22"/>
                <w:szCs w:val="22"/>
                <w:lang w:eastAsia="ko-KR"/>
              </w:rPr>
              <w:t>ivo</w:t>
            </w:r>
          </w:p>
        </w:tc>
        <w:tc>
          <w:tcPr>
            <w:tcW w:w="2265" w:type="dxa"/>
          </w:tcPr>
          <w:p w14:paraId="12ACE077" w14:textId="57778C1E"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D2BED21" w14:textId="2E1BC795"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It is fine to futher discuss Alt.1 and Alt. 2. Alt.1 is preferred due to simplicity.</w:t>
            </w:r>
          </w:p>
        </w:tc>
      </w:tr>
      <w:tr w:rsidR="00C35405" w:rsidRPr="00D76822" w14:paraId="33A1E8C0" w14:textId="77777777" w:rsidTr="00C35405">
        <w:tc>
          <w:tcPr>
            <w:tcW w:w="1696" w:type="dxa"/>
          </w:tcPr>
          <w:p w14:paraId="69CCCC6D" w14:textId="1929A480" w:rsidR="00C35405" w:rsidRPr="00374ED9" w:rsidRDefault="00C35405" w:rsidP="005B5CD0">
            <w:pPr>
              <w:rPr>
                <w:rFonts w:ascii="Calibri" w:eastAsia="맑은 고딕" w:hAnsi="Calibri"/>
                <w:bCs/>
                <w:sz w:val="22"/>
                <w:szCs w:val="22"/>
                <w:lang w:eastAsia="ko-KR"/>
              </w:rPr>
            </w:pPr>
            <w:r>
              <w:rPr>
                <w:rFonts w:ascii="Calibri" w:eastAsia="맑은 고딕" w:hAnsi="Calibri"/>
                <w:bCs/>
                <w:sz w:val="22"/>
                <w:szCs w:val="22"/>
                <w:lang w:eastAsia="ko-KR"/>
              </w:rPr>
              <w:t>LG</w:t>
            </w:r>
          </w:p>
        </w:tc>
        <w:tc>
          <w:tcPr>
            <w:tcW w:w="2265" w:type="dxa"/>
          </w:tcPr>
          <w:p w14:paraId="70CB4EF5"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14:paraId="42A0F348" w14:textId="1923CFB7" w:rsidR="00C35405" w:rsidRPr="00D76822" w:rsidRDefault="00C35405" w:rsidP="00C35405">
            <w:pPr>
              <w:rPr>
                <w:rFonts w:ascii="Calibri" w:eastAsia="맑은 고딕" w:hAnsi="Calibri"/>
                <w:bCs/>
                <w:sz w:val="22"/>
                <w:szCs w:val="22"/>
                <w:lang w:eastAsia="ko-KR"/>
              </w:rPr>
            </w:pPr>
            <w:r>
              <w:rPr>
                <w:rFonts w:ascii="Calibri" w:eastAsia="맑은 고딕" w:hAnsi="Calibri"/>
                <w:bCs/>
                <w:sz w:val="22"/>
                <w:szCs w:val="22"/>
                <w:lang w:eastAsia="ko-KR"/>
              </w:rPr>
              <w:t xml:space="preserve">We agree with the FL proposal and it will be further discussed in next week for downselection. </w:t>
            </w:r>
          </w:p>
        </w:tc>
      </w:tr>
    </w:tbl>
    <w:p w14:paraId="7CEBE843" w14:textId="77777777"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3F4DBF7B" w14:textId="77777777" w:rsidR="002F7777" w:rsidRPr="00B45171" w:rsidRDefault="002F7777" w:rsidP="006D78C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맑은 고딕" w:hAnsiTheme="minorHAnsi" w:cstheme="minorHAnsi" w:hint="eastAsia"/>
                <w:bCs/>
                <w:sz w:val="22"/>
                <w:szCs w:val="22"/>
                <w:lang w:eastAsia="ko-KR"/>
              </w:rPr>
              <w:t>Agree with QC</w:t>
            </w:r>
            <w:r w:rsidRPr="004156B5">
              <w:rPr>
                <w:rFonts w:asciiTheme="minorHAnsi" w:eastAsia="맑은 고딕" w:hAnsiTheme="minorHAnsi" w:cstheme="minorHAnsi"/>
                <w:bCs/>
                <w:sz w:val="22"/>
                <w:szCs w:val="22"/>
                <w:lang w:eastAsia="ko-KR"/>
              </w:rPr>
              <w:t>, we do not prefer further RAN1 specificatio</w:t>
            </w:r>
            <w:r>
              <w:rPr>
                <w:rFonts w:asciiTheme="minorHAnsi" w:eastAsia="맑은 고딕" w:hAnsiTheme="minorHAnsi" w:cstheme="minorHAnsi"/>
                <w:bCs/>
                <w:sz w:val="22"/>
                <w:szCs w:val="22"/>
                <w:lang w:eastAsia="ko-KR"/>
              </w:rPr>
              <w:t xml:space="preserve">n </w:t>
            </w:r>
            <w:r w:rsidRPr="004156B5">
              <w:rPr>
                <w:rFonts w:asciiTheme="minorHAnsi" w:eastAsia="맑은 고딕" w:hAnsiTheme="minorHAnsi" w:cstheme="minorHAnsi"/>
                <w:bCs/>
                <w:sz w:val="22"/>
                <w:szCs w:val="22"/>
                <w:lang w:eastAsia="ko-KR"/>
              </w:rPr>
              <w:t>impact. So, prefer solution 2.</w:t>
            </w:r>
            <w:r>
              <w:rPr>
                <w:rFonts w:asciiTheme="minorHAnsi" w:eastAsia="맑은 고딕"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맑은 고딕"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맑은 고딕" w:eastAsia="맑은 고딕" w:hAnsi="맑은 고딕"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맑은 고딕" w:eastAsia="맑은 고딕" w:hAnsi="맑은 고딕"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It should be noted that the first portion of the second approach suggested by RAN3, i.e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these resource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says “A symbol is quivalent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맑은 고딕" w:hAnsi="Calibri"/>
                <w:sz w:val="22"/>
                <w:szCs w:val="22"/>
                <w:lang w:eastAsia="ko-KR"/>
              </w:rPr>
            </w:pPr>
            <w:r>
              <w:rPr>
                <w:rFonts w:ascii="Calibri" w:eastAsia="맑은 고딕"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맑은 고딕" w:hAnsi="Calibri"/>
                <w:sz w:val="22"/>
                <w:szCs w:val="22"/>
                <w:lang w:eastAsia="ko-KR"/>
              </w:rPr>
            </w:pPr>
            <w:r>
              <w:rPr>
                <w:rFonts w:ascii="Calibri" w:eastAsia="맑은 고딕" w:hAnsi="Calibri" w:hint="eastAsia"/>
                <w:sz w:val="22"/>
                <w:szCs w:val="22"/>
                <w:lang w:eastAsia="ko-KR"/>
              </w:rPr>
              <w:t>Agree with the FL prop</w:t>
            </w:r>
            <w:r w:rsidR="00815C9F">
              <w:rPr>
                <w:rFonts w:ascii="Calibri" w:eastAsia="맑은 고딕"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r w:rsidR="00296384" w:rsidRPr="008040F5" w14:paraId="631FEE8B" w14:textId="77777777" w:rsidTr="008D1466">
        <w:tc>
          <w:tcPr>
            <w:tcW w:w="1696" w:type="dxa"/>
          </w:tcPr>
          <w:p w14:paraId="666FCDB0" w14:textId="368D75A2"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6A32B698" w14:textId="5DE8D45E"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693E75F" w14:textId="0545A065" w:rsidR="00296384" w:rsidRPr="00296384" w:rsidRDefault="00296384" w:rsidP="00815C9F">
            <w:pPr>
              <w:rPr>
                <w:rFonts w:ascii="Calibri" w:eastAsiaTheme="minorEastAsia" w:hAnsi="Calibri"/>
                <w:sz w:val="22"/>
                <w:szCs w:val="22"/>
                <w:lang w:eastAsia="zh-CN"/>
              </w:rPr>
            </w:pPr>
            <w:r>
              <w:rPr>
                <w:rFonts w:ascii="Calibri" w:eastAsiaTheme="minorEastAsia" w:hAnsi="Calibri"/>
                <w:sz w:val="22"/>
                <w:szCs w:val="22"/>
                <w:lang w:eastAsia="zh-CN"/>
              </w:rPr>
              <w:t>We agree with the direction proposed by FL</w:t>
            </w:r>
          </w:p>
        </w:tc>
      </w:tr>
      <w:tr w:rsidR="00C35405" w:rsidRPr="00D76822" w14:paraId="243189D1" w14:textId="77777777" w:rsidTr="00C35405">
        <w:tc>
          <w:tcPr>
            <w:tcW w:w="1696" w:type="dxa"/>
          </w:tcPr>
          <w:p w14:paraId="0D9B68C0"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bCs/>
                <w:sz w:val="22"/>
                <w:szCs w:val="22"/>
                <w:lang w:eastAsia="ko-KR"/>
              </w:rPr>
              <w:t>LG</w:t>
            </w:r>
          </w:p>
        </w:tc>
        <w:tc>
          <w:tcPr>
            <w:tcW w:w="2265" w:type="dxa"/>
          </w:tcPr>
          <w:p w14:paraId="1E0E35FD"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14:paraId="2239F325" w14:textId="3837B3B3" w:rsidR="00C35405" w:rsidRPr="00D76822" w:rsidRDefault="00C35405" w:rsidP="00C35405">
            <w:pPr>
              <w:rPr>
                <w:rFonts w:ascii="Calibri" w:eastAsia="맑은 고딕" w:hAnsi="Calibri"/>
                <w:bCs/>
                <w:sz w:val="22"/>
                <w:szCs w:val="22"/>
                <w:lang w:eastAsia="ko-KR"/>
              </w:rPr>
            </w:pPr>
            <w:r>
              <w:rPr>
                <w:rFonts w:ascii="Calibri" w:eastAsia="맑은 고딕" w:hAnsi="Calibri"/>
                <w:bCs/>
                <w:sz w:val="22"/>
                <w:szCs w:val="22"/>
                <w:lang w:eastAsia="ko-KR"/>
              </w:rPr>
              <w:t>We agree with the FL proposal</w:t>
            </w:r>
            <w:r>
              <w:rPr>
                <w:rFonts w:ascii="Calibri" w:eastAsia="맑은 고딕" w:hAnsi="Calibri"/>
                <w:bCs/>
                <w:sz w:val="22"/>
                <w:szCs w:val="22"/>
                <w:lang w:eastAsia="ko-KR"/>
              </w:rPr>
              <w:t>.</w:t>
            </w:r>
            <w:r>
              <w:rPr>
                <w:rFonts w:ascii="Calibri" w:eastAsia="맑은 고딕" w:hAnsi="Calibri"/>
                <w:bCs/>
                <w:sz w:val="22"/>
                <w:szCs w:val="22"/>
                <w:lang w:eastAsia="ko-KR"/>
              </w:rPr>
              <w:t xml:space="preserve"> </w:t>
            </w:r>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77777777" w:rsidR="00BF0B63" w:rsidRDefault="00BF0B63">
      <w:pPr>
        <w:rPr>
          <w:rFonts w:ascii="Arial" w:hAnsi="Arial"/>
          <w:b/>
          <w:i/>
          <w:sz w:val="28"/>
          <w:szCs w:val="20"/>
          <w:lang w:val="en-GB"/>
        </w:rPr>
      </w:pPr>
      <w:r>
        <w:rPr>
          <w:lang w:val="en-GB"/>
        </w:rPr>
        <w:br w:type="page"/>
      </w:r>
    </w:p>
    <w:p w14:paraId="37F0F5C5" w14:textId="77777777" w:rsidR="000F0207" w:rsidRPr="000F0207" w:rsidRDefault="000F0207" w:rsidP="000F0207">
      <w:pPr>
        <w:pStyle w:val="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맑은 고딕"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 xml:space="preserve">For these issues, it has been discussed for several meetings. </w:t>
            </w:r>
            <w:r>
              <w:rPr>
                <w:rFonts w:ascii="Calibri" w:eastAsia="맑은 고딕" w:hAnsi="Calibri"/>
                <w:sz w:val="22"/>
                <w:szCs w:val="22"/>
                <w:lang w:eastAsia="ko-KR"/>
              </w:rPr>
              <w:t xml:space="preserve">Still, </w:t>
            </w:r>
            <w:r w:rsidRPr="00640B82">
              <w:rPr>
                <w:rFonts w:ascii="Calibri" w:eastAsia="맑은 고딕" w:hAnsi="Calibri"/>
                <w:sz w:val="22"/>
                <w:szCs w:val="22"/>
                <w:lang w:eastAsia="ko-KR"/>
              </w:rPr>
              <w:t>we are not sure if there is a need for specification</w:t>
            </w:r>
            <w:r>
              <w:rPr>
                <w:rFonts w:ascii="Calibri" w:eastAsia="맑은 고딕"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맑은 고딕"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맑은 고딕" w:hAnsi="Calibri"/>
                <w:bCs/>
                <w:sz w:val="22"/>
                <w:szCs w:val="22"/>
                <w:lang w:eastAsia="ko-KR"/>
              </w:rPr>
            </w:pPr>
            <w:r>
              <w:rPr>
                <w:rFonts w:ascii="Calibri" w:eastAsia="맑은 고딕" w:hAnsi="Calibri" w:hint="eastAsia"/>
                <w:bCs/>
                <w:sz w:val="22"/>
                <w:szCs w:val="22"/>
                <w:lang w:eastAsia="ko-KR"/>
              </w:rPr>
              <w:t>OK with the 2</w:t>
            </w:r>
            <w:r w:rsidRPr="003A3C16">
              <w:rPr>
                <w:rFonts w:ascii="Calibri" w:eastAsia="맑은 고딕" w:hAnsi="Calibri" w:hint="eastAsia"/>
                <w:bCs/>
                <w:sz w:val="22"/>
                <w:szCs w:val="22"/>
                <w:vertAlign w:val="superscript"/>
                <w:lang w:eastAsia="ko-KR"/>
              </w:rPr>
              <w:t>nd</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uncertaintly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af3"/>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41FE719B"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ZTE, Sanechips</w:t>
            </w:r>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Agree with the FL proposal.</w:t>
            </w:r>
          </w:p>
        </w:tc>
      </w:tr>
      <w:tr w:rsidR="00296384" w:rsidRPr="008040F5" w14:paraId="30D5B662" w14:textId="77777777" w:rsidTr="008D1466">
        <w:tc>
          <w:tcPr>
            <w:tcW w:w="1696" w:type="dxa"/>
          </w:tcPr>
          <w:p w14:paraId="704E9177" w14:textId="71C9F7CF"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112F6344" w14:textId="589EA3EB" w:rsidR="00296384" w:rsidRPr="00296384" w:rsidRDefault="00296384" w:rsidP="00236C6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1FFE3DE" w14:textId="09D837D1" w:rsidR="00296384" w:rsidRPr="00296384" w:rsidRDefault="00296384" w:rsidP="00296384">
            <w:pPr>
              <w:rPr>
                <w:rFonts w:ascii="Calibri" w:eastAsiaTheme="minorEastAsia" w:hAnsi="Calibri"/>
                <w:sz w:val="22"/>
                <w:szCs w:val="22"/>
                <w:lang w:eastAsia="zh-CN"/>
              </w:rPr>
            </w:pPr>
            <w:r>
              <w:rPr>
                <w:rFonts w:ascii="Calibri" w:eastAsiaTheme="minorEastAsia" w:hAnsi="Calibri"/>
                <w:sz w:val="22"/>
                <w:szCs w:val="22"/>
                <w:lang w:eastAsia="zh-CN"/>
              </w:rPr>
              <w:t>Fine to discuss, but our preference is 2)</w:t>
            </w:r>
          </w:p>
        </w:tc>
      </w:tr>
      <w:tr w:rsidR="00C35405" w:rsidRPr="008040F5" w14:paraId="45EB9A26" w14:textId="77777777" w:rsidTr="008D1466">
        <w:tc>
          <w:tcPr>
            <w:tcW w:w="1696" w:type="dxa"/>
          </w:tcPr>
          <w:p w14:paraId="722A6877" w14:textId="7E52C74D" w:rsidR="00C35405" w:rsidRDefault="00C35405" w:rsidP="00C35405">
            <w:pPr>
              <w:rPr>
                <w:rFonts w:ascii="Calibri" w:eastAsiaTheme="minorEastAsia" w:hAnsi="Calibri" w:hint="eastAsia"/>
                <w:sz w:val="22"/>
                <w:szCs w:val="22"/>
                <w:lang w:eastAsia="zh-CN"/>
              </w:rPr>
            </w:pPr>
            <w:r>
              <w:rPr>
                <w:rFonts w:ascii="Calibri" w:eastAsia="맑은 고딕" w:hAnsi="Calibri"/>
                <w:bCs/>
                <w:sz w:val="22"/>
                <w:szCs w:val="22"/>
                <w:lang w:eastAsia="ko-KR"/>
              </w:rPr>
              <w:t>LG</w:t>
            </w:r>
          </w:p>
        </w:tc>
        <w:tc>
          <w:tcPr>
            <w:tcW w:w="2265" w:type="dxa"/>
          </w:tcPr>
          <w:p w14:paraId="5FF69EA1" w14:textId="48B4E2D0" w:rsidR="00C35405" w:rsidRDefault="00C35405" w:rsidP="00C35405">
            <w:pPr>
              <w:rPr>
                <w:rFonts w:ascii="Calibri" w:eastAsiaTheme="minorEastAsia" w:hAnsi="Calibri"/>
                <w:sz w:val="22"/>
                <w:szCs w:val="22"/>
                <w:lang w:eastAsia="zh-CN"/>
              </w:rPr>
            </w:pPr>
            <w:r>
              <w:rPr>
                <w:rFonts w:ascii="Calibri" w:eastAsia="맑은 고딕" w:hAnsi="Calibri" w:hint="eastAsia"/>
                <w:bCs/>
                <w:sz w:val="22"/>
                <w:szCs w:val="22"/>
                <w:lang w:eastAsia="ko-KR"/>
              </w:rPr>
              <w:t>Yes</w:t>
            </w:r>
          </w:p>
        </w:tc>
        <w:tc>
          <w:tcPr>
            <w:tcW w:w="6109" w:type="dxa"/>
          </w:tcPr>
          <w:p w14:paraId="13307B01" w14:textId="5E6E198E" w:rsidR="00C35405" w:rsidRDefault="00C35405" w:rsidP="00C35405">
            <w:pPr>
              <w:rPr>
                <w:rFonts w:ascii="Calibri" w:eastAsiaTheme="minorEastAsia" w:hAnsi="Calibri"/>
                <w:sz w:val="22"/>
                <w:szCs w:val="22"/>
                <w:lang w:eastAsia="zh-CN"/>
              </w:rPr>
            </w:pPr>
            <w:r>
              <w:rPr>
                <w:rFonts w:ascii="Calibri" w:eastAsia="맑은 고딕" w:hAnsi="Calibri"/>
                <w:bCs/>
                <w:sz w:val="22"/>
                <w:szCs w:val="22"/>
                <w:lang w:eastAsia="ko-KR"/>
              </w:rPr>
              <w:t>We agree with the FL proposal</w:t>
            </w:r>
            <w:r>
              <w:rPr>
                <w:rFonts w:ascii="Calibri" w:eastAsia="맑은 고딕" w:hAnsi="Calibri"/>
                <w:bCs/>
                <w:sz w:val="22"/>
                <w:szCs w:val="22"/>
                <w:lang w:eastAsia="ko-KR"/>
              </w:rPr>
              <w:t>.</w:t>
            </w:r>
            <w:r>
              <w:rPr>
                <w:rFonts w:ascii="Calibri" w:eastAsia="맑은 고딕" w:hAnsi="Calibri"/>
                <w:bCs/>
                <w:sz w:val="22"/>
                <w:szCs w:val="22"/>
                <w:lang w:eastAsia="ko-KR"/>
              </w:rPr>
              <w:t xml:space="preserve"> </w:t>
            </w:r>
          </w:p>
        </w:tc>
      </w:tr>
    </w:tbl>
    <w:p w14:paraId="697C53A2" w14:textId="77777777"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61A16DE7" w14:textId="7777777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17589A28"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3D1EA74E"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5C052CB5"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4D90FFA2"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lastRenderedPageBreak/>
              <w:t xml:space="preserve">If it is no longer an agreement, RAN1 needs to further determine the IAB-MT behavior when both IEs are configured but conflicting to each other on certain parameters. </w:t>
            </w:r>
          </w:p>
          <w:p w14:paraId="68C116B2" w14:textId="77777777"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맑은 고딕"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맑은 고딕" w:hAnsi="Calibri"/>
                <w:sz w:val="22"/>
                <w:szCs w:val="22"/>
                <w:lang w:eastAsia="ko-KR"/>
              </w:rPr>
            </w:pPr>
            <w:r>
              <w:rPr>
                <w:rFonts w:ascii="Calibri" w:eastAsia="맑은 고딕"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맑은 고딕" w:hAnsiTheme="minorHAnsi" w:cstheme="minorHAnsi"/>
                <w:sz w:val="22"/>
                <w:szCs w:val="22"/>
                <w:lang w:eastAsia="ko-KR"/>
              </w:rPr>
              <w:t xml:space="preserve">We slightly prefer to make it clear. So, </w:t>
            </w:r>
            <w:r w:rsidRPr="00A834D9">
              <w:rPr>
                <w:rFonts w:asciiTheme="minorHAnsi" w:eastAsia="맑은 고딕"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맑은 고딕"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213</w:t>
            </w:r>
            <w:r>
              <w:rPr>
                <w:rFonts w:asciiTheme="minorHAnsi" w:eastAsia="맑은 고딕" w:hAnsiTheme="minorHAnsi" w:cstheme="minorHAnsi"/>
                <w:sz w:val="22"/>
                <w:szCs w:val="22"/>
                <w:lang w:eastAsia="ko-KR"/>
              </w:rPr>
              <w:t xml:space="preserve"> or 331</w:t>
            </w:r>
            <w:r w:rsidRPr="00A834D9">
              <w:rPr>
                <w:rFonts w:asciiTheme="minorHAnsi" w:eastAsia="맑은 고딕" w:hAnsiTheme="minorHAnsi" w:cstheme="minorHAnsi"/>
                <w:sz w:val="22"/>
                <w:szCs w:val="22"/>
                <w:lang w:eastAsia="ko-KR"/>
              </w:rPr>
              <w:t>.</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None</w:t>
            </w:r>
          </w:p>
        </w:tc>
      </w:tr>
      <w:tr w:rsidR="00296384" w:rsidRPr="008040F5" w14:paraId="102AF5CC" w14:textId="77777777" w:rsidTr="008D1466">
        <w:tc>
          <w:tcPr>
            <w:tcW w:w="1696" w:type="dxa"/>
          </w:tcPr>
          <w:p w14:paraId="66A75530" w14:textId="6CA01095"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3C7BEEE6" w14:textId="5D47AFDA"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988CCEF" w14:textId="77777777" w:rsidR="00296384" w:rsidRDefault="00296384" w:rsidP="00236C6E">
            <w:pPr>
              <w:rPr>
                <w:rFonts w:ascii="Calibri" w:eastAsia="맑은 고딕" w:hAnsi="Calibri"/>
                <w:sz w:val="22"/>
                <w:szCs w:val="22"/>
                <w:lang w:eastAsia="ko-KR"/>
              </w:rPr>
            </w:pPr>
          </w:p>
        </w:tc>
      </w:tr>
      <w:tr w:rsidR="00C35405" w:rsidRPr="008040F5" w14:paraId="06638E19" w14:textId="77777777" w:rsidTr="008D1466">
        <w:tc>
          <w:tcPr>
            <w:tcW w:w="1696" w:type="dxa"/>
          </w:tcPr>
          <w:p w14:paraId="1AF16DE3" w14:textId="57EAF518" w:rsidR="00C35405" w:rsidRDefault="00C35405" w:rsidP="00C35405">
            <w:pPr>
              <w:rPr>
                <w:rFonts w:ascii="Calibri" w:eastAsiaTheme="minorEastAsia" w:hAnsi="Calibri" w:hint="eastAsia"/>
                <w:sz w:val="22"/>
                <w:szCs w:val="22"/>
                <w:lang w:eastAsia="zh-CN"/>
              </w:rPr>
            </w:pPr>
            <w:r>
              <w:rPr>
                <w:rFonts w:ascii="Calibri" w:eastAsia="맑은 고딕" w:hAnsi="Calibri"/>
                <w:bCs/>
                <w:sz w:val="22"/>
                <w:szCs w:val="22"/>
                <w:lang w:eastAsia="ko-KR"/>
              </w:rPr>
              <w:t>LG</w:t>
            </w:r>
          </w:p>
        </w:tc>
        <w:tc>
          <w:tcPr>
            <w:tcW w:w="2265" w:type="dxa"/>
          </w:tcPr>
          <w:p w14:paraId="3B114C25" w14:textId="6BC990ED" w:rsidR="00C35405" w:rsidRDefault="00C35405" w:rsidP="00C35405">
            <w:pPr>
              <w:rPr>
                <w:rFonts w:ascii="Calibri" w:eastAsiaTheme="minorEastAsia" w:hAnsi="Calibri" w:hint="eastAsia"/>
                <w:sz w:val="22"/>
                <w:szCs w:val="22"/>
                <w:lang w:eastAsia="zh-CN"/>
              </w:rPr>
            </w:pPr>
            <w:r>
              <w:rPr>
                <w:rFonts w:ascii="Calibri" w:eastAsia="맑은 고딕" w:hAnsi="Calibri" w:hint="eastAsia"/>
                <w:bCs/>
                <w:sz w:val="22"/>
                <w:szCs w:val="22"/>
                <w:lang w:eastAsia="ko-KR"/>
              </w:rPr>
              <w:t>Yes</w:t>
            </w:r>
          </w:p>
        </w:tc>
        <w:tc>
          <w:tcPr>
            <w:tcW w:w="6109" w:type="dxa"/>
          </w:tcPr>
          <w:p w14:paraId="21A30780" w14:textId="5180CBDF" w:rsidR="00C35405" w:rsidRDefault="00C35405" w:rsidP="00C35405">
            <w:pPr>
              <w:rPr>
                <w:rFonts w:ascii="Calibri" w:eastAsia="맑은 고딕" w:hAnsi="Calibri"/>
                <w:sz w:val="22"/>
                <w:szCs w:val="22"/>
                <w:lang w:eastAsia="ko-KR"/>
              </w:rPr>
            </w:pPr>
            <w:r>
              <w:rPr>
                <w:rFonts w:ascii="Calibri" w:eastAsia="맑은 고딕" w:hAnsi="Calibri"/>
                <w:bCs/>
                <w:sz w:val="22"/>
                <w:szCs w:val="22"/>
                <w:lang w:eastAsia="ko-KR"/>
              </w:rPr>
              <w:t>None</w:t>
            </w:r>
          </w:p>
        </w:tc>
      </w:tr>
    </w:tbl>
    <w:p w14:paraId="4F2DA293" w14:textId="77777777"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4C2BD6B" w14:textId="77777777"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AFDF283" w14:textId="77777777"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2B4D7218"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9094DC4"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74C5CF07"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5FDD639B"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4B430B13" w14:textId="77777777"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0DC6F1D3" w14:textId="77777777"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437D324" w14:textId="77777777" w:rsidR="007609BB" w:rsidRPr="00B96F6F" w:rsidRDefault="007609BB" w:rsidP="007609BB">
      <w:pPr>
        <w:pStyle w:val="a8"/>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072EB1A7"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3F2B8BEC" w14:textId="77777777"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맑은 고딕" w:hAnsiTheme="minorHAnsi" w:cstheme="minorHAnsi" w:hint="eastAsia"/>
                <w:sz w:val="22"/>
                <w:szCs w:val="22"/>
                <w:lang w:eastAsia="ko-KR"/>
              </w:rPr>
              <w:t xml:space="preserve">Regarding item 3, </w:t>
            </w:r>
            <w:r w:rsidRPr="00526B2C">
              <w:rPr>
                <w:rFonts w:asciiTheme="minorHAnsi" w:eastAsia="맑은 고딕"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7D5A9B4F" w14:textId="77777777" w:rsidR="002F7777" w:rsidRPr="002D5FA2" w:rsidRDefault="002F7777" w:rsidP="006D78C8">
            <w:pPr>
              <w:pStyle w:val="a8"/>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AvailabilityIndicator-r16 ::=    SEQUENCE {</w:t>
            </w:r>
          </w:p>
          <w:p w14:paraId="5DEBFEEF" w14:textId="77777777" w:rsidR="002F7777" w:rsidRPr="00E42E87" w:rsidRDefault="002F7777" w:rsidP="006D78C8">
            <w:pPr>
              <w:pStyle w:val="PL"/>
              <w:rPr>
                <w:sz w:val="10"/>
              </w:rPr>
            </w:pPr>
            <w:r w:rsidRPr="00E42E87">
              <w:rPr>
                <w:sz w:val="10"/>
              </w:rPr>
              <w:t>    ai-RNTI-r16                      AI-RNTI-r16,</w:t>
            </w:r>
          </w:p>
          <w:p w14:paraId="419FF7DB" w14:textId="77777777" w:rsidR="002F7777" w:rsidRPr="00E42E87" w:rsidRDefault="002F7777" w:rsidP="006D78C8">
            <w:pPr>
              <w:pStyle w:val="PL"/>
              <w:rPr>
                <w:sz w:val="10"/>
              </w:rPr>
            </w:pPr>
            <w:r w:rsidRPr="00E42E87">
              <w:rPr>
                <w:sz w:val="10"/>
              </w:rPr>
              <w:t>    dci-PayloadSize-AI-r16           INTEGER (1..maxAI-DCI-PayloadSize-r16),</w:t>
            </w:r>
          </w:p>
          <w:p w14:paraId="30F46F04"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availableCombToReleaseList-r16   SEQUENCE (SIZE(1..maxNrofDUCells-r16)) OF CellIdentity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AI-RNTI-r16 ::=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r w:rsidRPr="00040A16">
              <w:rPr>
                <w:rFonts w:ascii="Arial" w:eastAsia="SimSun" w:hAnsi="Arial" w:cs="Arial"/>
                <w:b/>
                <w:bCs/>
                <w:i/>
                <w:iCs/>
                <w:sz w:val="12"/>
                <w:szCs w:val="20"/>
                <w:lang w:val="en-GB"/>
              </w:rPr>
              <w:t>AvailabilityCombinationsPerCell</w:t>
            </w:r>
            <w:r w:rsidRPr="00040A16">
              <w:rPr>
                <w:rFonts w:ascii="Arial" w:eastAsia="SimSun"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679F6F1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72D78D9" w14:textId="77777777" w:rsidR="002F7777" w:rsidRPr="002F0418" w:rsidRDefault="002F7777" w:rsidP="006D78C8">
            <w:pPr>
              <w:pStyle w:val="a8"/>
              <w:numPr>
                <w:ilvl w:val="0"/>
                <w:numId w:val="39"/>
              </w:numPr>
              <w:rPr>
                <w:rFonts w:asciiTheme="minorHAnsi" w:eastAsiaTheme="minorEastAsia" w:hAnsiTheme="minorHAnsi" w:cstheme="minorHAnsi"/>
                <w:sz w:val="22"/>
                <w:szCs w:val="22"/>
                <w:lang w:eastAsia="zh-CN"/>
              </w:rPr>
            </w:pPr>
            <w:r>
              <w:rPr>
                <w:rFonts w:asciiTheme="minorHAnsi" w:eastAsia="맑은 고딕" w:hAnsiTheme="minorHAnsi" w:cstheme="minorHAnsi"/>
                <w:sz w:val="22"/>
                <w:szCs w:val="22"/>
                <w:lang w:eastAsia="ko-KR"/>
              </w:rPr>
              <w:t>Ac</w:t>
            </w:r>
            <w:r w:rsidRPr="009F5910">
              <w:rPr>
                <w:rFonts w:asciiTheme="minorHAnsi" w:eastAsia="맑은 고딕" w:hAnsiTheme="minorHAnsi" w:cstheme="minorHAnsi"/>
                <w:sz w:val="22"/>
                <w:szCs w:val="22"/>
                <w:lang w:eastAsia="ko-KR"/>
              </w:rPr>
              <w:t xml:space="preserve">cording to </w:t>
            </w:r>
            <w:r>
              <w:rPr>
                <w:rFonts w:asciiTheme="minorHAnsi" w:eastAsia="맑은 고딕" w:hAnsiTheme="minorHAnsi" w:cstheme="minorHAnsi"/>
                <w:sz w:val="22"/>
                <w:szCs w:val="22"/>
                <w:lang w:eastAsia="ko-KR"/>
              </w:rPr>
              <w:t xml:space="preserve">the </w:t>
            </w:r>
            <w:r w:rsidRPr="009F5910">
              <w:rPr>
                <w:rFonts w:asciiTheme="minorHAnsi" w:eastAsia="맑은 고딕" w:hAnsiTheme="minorHAnsi" w:cstheme="minorHAnsi"/>
                <w:sz w:val="22"/>
                <w:szCs w:val="22"/>
                <w:lang w:eastAsia="ko-KR"/>
              </w:rPr>
              <w:t>latest RRC CR (R2-2004287), proposed TP is already reflected</w:t>
            </w:r>
            <w:r>
              <w:rPr>
                <w:rFonts w:asciiTheme="minorHAnsi" w:eastAsia="맑은 고딕" w:hAnsiTheme="minorHAnsi" w:cstheme="minorHAnsi"/>
                <w:sz w:val="22"/>
                <w:szCs w:val="22"/>
                <w:lang w:eastAsia="ko-KR"/>
              </w:rPr>
              <w:t>. S</w:t>
            </w:r>
            <w:r w:rsidRPr="009F5910">
              <w:rPr>
                <w:rFonts w:asciiTheme="minorHAnsi" w:eastAsia="맑은 고딕" w:hAnsiTheme="minorHAnsi" w:cstheme="minorHAnsi"/>
                <w:sz w:val="22"/>
                <w:szCs w:val="22"/>
                <w:lang w:eastAsia="ko-KR"/>
              </w:rPr>
              <w:t>o</w:t>
            </w:r>
            <w:r>
              <w:rPr>
                <w:rFonts w:asciiTheme="minorHAnsi" w:eastAsia="맑은 고딕"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맑은 고딕" w:hAnsiTheme="minorHAnsi" w:cstheme="minorHAnsi"/>
                <w:sz w:val="22"/>
                <w:szCs w:val="22"/>
                <w:lang w:eastAsia="ko-KR"/>
              </w:rPr>
              <w:t xml:space="preserve">We are fine to discuss this </w:t>
            </w:r>
            <w:r w:rsidR="005F0CCF">
              <w:rPr>
                <w:rFonts w:asciiTheme="minorHAnsi" w:eastAsia="맑은 고딕" w:hAnsiTheme="minorHAnsi" w:cstheme="minorHAnsi"/>
                <w:sz w:val="22"/>
                <w:szCs w:val="22"/>
                <w:lang w:eastAsia="ko-KR"/>
              </w:rPr>
              <w:t>although</w:t>
            </w:r>
            <w:r>
              <w:rPr>
                <w:rFonts w:asciiTheme="minorHAnsi" w:eastAsia="맑은 고딕" w:hAnsiTheme="minorHAnsi" w:cstheme="minorHAnsi"/>
                <w:sz w:val="22"/>
                <w:szCs w:val="22"/>
                <w:lang w:eastAsia="ko-KR"/>
              </w:rPr>
              <w:t xml:space="preserve"> we are not convinced more than Item 5 needs to be edited. </w:t>
            </w:r>
            <w:commentRangeStart w:id="22"/>
            <w:r>
              <w:rPr>
                <w:rFonts w:asciiTheme="minorHAnsi" w:eastAsia="맑은 고딕" w:hAnsiTheme="minorHAnsi" w:cstheme="minorHAnsi"/>
                <w:sz w:val="22"/>
                <w:szCs w:val="22"/>
                <w:lang w:eastAsia="ko-KR"/>
              </w:rPr>
              <w:t xml:space="preserve">Furhter, we would like to discuss the editorial issue with HL parameter </w:t>
            </w:r>
            <w:r w:rsidRPr="00762291">
              <w:rPr>
                <w:rFonts w:asciiTheme="minorHAnsi" w:eastAsia="맑은 고딕" w:hAnsiTheme="minorHAnsi" w:cstheme="minorHAnsi"/>
                <w:i/>
                <w:iCs/>
                <w:sz w:val="22"/>
                <w:szCs w:val="22"/>
                <w:lang w:eastAsia="ko-KR"/>
              </w:rPr>
              <w:t>tdd-UL-DL-ConfigDedicated-IAB-MT</w:t>
            </w:r>
            <w:r>
              <w:rPr>
                <w:rFonts w:asciiTheme="minorHAnsi" w:eastAsia="맑은 고딕" w:hAnsiTheme="minorHAnsi" w:cstheme="minorHAnsi"/>
                <w:sz w:val="22"/>
                <w:szCs w:val="22"/>
                <w:lang w:eastAsia="ko-KR"/>
              </w:rPr>
              <w:t xml:space="preserve"> as presented in our contribution.</w:t>
            </w:r>
            <w:commentRangeEnd w:id="22"/>
            <w:r w:rsidR="003D5719">
              <w:rPr>
                <w:rStyle w:val="ae"/>
                <w:rFonts w:ascii="Arial" w:hAnsi="Arial"/>
              </w:rPr>
              <w:commentReference w:id="22"/>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맑은 고딕" w:hAnsiTheme="minorHAnsi" w:cstheme="minorHAnsi"/>
                <w:sz w:val="22"/>
                <w:szCs w:val="22"/>
                <w:lang w:eastAsia="ko-KR"/>
              </w:rPr>
              <w:t>5 can be addressed by spec. editors</w:t>
            </w:r>
            <w:r>
              <w:rPr>
                <w:rFonts w:asciiTheme="minorHAnsi" w:eastAsia="맑은 고딕" w:hAnsiTheme="minorHAnsi" w:cstheme="minorHAnsi"/>
                <w:sz w:val="22"/>
                <w:szCs w:val="22"/>
                <w:lang w:eastAsia="ko-KR"/>
              </w:rPr>
              <w:t>.</w:t>
            </w:r>
          </w:p>
          <w:p w14:paraId="758AED22" w14:textId="77777777" w:rsidR="00BA6698" w:rsidRDefault="00BA6698" w:rsidP="00E62B40">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3 can be further discussed.</w:t>
            </w:r>
          </w:p>
          <w:p w14:paraId="6DB82EDB" w14:textId="77777777"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Usage of SearchSpace vs. SearchSpace-IAB in 38.213 (R1-2004582)</w:t>
      </w:r>
    </w:p>
    <w:p w14:paraId="71F553D3" w14:textId="77777777" w:rsidR="003D5719" w:rsidRDefault="00CA1915" w:rsidP="00CA1915">
      <w:pPr>
        <w:pStyle w:val="a8"/>
        <w:rPr>
          <w:rFonts w:ascii="Calibri" w:eastAsia="Calibri" w:hAnsi="Calibri"/>
          <w:sz w:val="22"/>
          <w:szCs w:val="22"/>
        </w:rPr>
      </w:pPr>
      <w:r>
        <w:rPr>
          <w:rFonts w:ascii="Calibri" w:eastAsia="Calibri" w:hAnsi="Calibri"/>
          <w:sz w:val="22"/>
          <w:szCs w:val="22"/>
        </w:rPr>
        <w:lastRenderedPageBreak/>
        <w:t xml:space="preserve">6. </w:t>
      </w:r>
      <w:r w:rsidR="003D5719">
        <w:rPr>
          <w:rFonts w:ascii="Calibri" w:eastAsia="Calibri" w:hAnsi="Calibri"/>
          <w:sz w:val="22"/>
          <w:szCs w:val="22"/>
        </w:rPr>
        <w:t xml:space="preserve">Usage of symbols vs. symbols-IAB-MT as part of </w:t>
      </w:r>
      <w:r w:rsidR="003D5719">
        <w:rPr>
          <w:i/>
          <w:iCs/>
        </w:rPr>
        <w:t>tdd</w:t>
      </w:r>
      <w:r w:rsidR="003D5719" w:rsidRPr="00A740E9">
        <w:rPr>
          <w:i/>
          <w:iCs/>
        </w:rPr>
        <w:t>-UL-DL-ConfigDedicated-IAB-MT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1E23DB3D"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609E686F"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81949C9" w14:textId="77777777" w:rsidR="00CA1915" w:rsidRDefault="00CA1915" w:rsidP="00CA1915">
      <w:pPr>
        <w:pStyle w:val="a8"/>
        <w:numPr>
          <w:ilvl w:val="0"/>
          <w:numId w:val="44"/>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3D30673B" w14:textId="77777777" w:rsidR="00CA1915" w:rsidRPr="00CA1915" w:rsidRDefault="00CA1915" w:rsidP="00CA1915">
      <w:pPr>
        <w:pStyle w:val="a8"/>
        <w:numPr>
          <w:ilvl w:val="0"/>
          <w:numId w:val="46"/>
        </w:numPr>
      </w:pPr>
      <w:r w:rsidRPr="00CA1915">
        <w:rPr>
          <w:rFonts w:ascii="Calibri" w:eastAsia="Calibri" w:hAnsi="Calibri"/>
          <w:sz w:val="22"/>
          <w:szCs w:val="22"/>
        </w:rPr>
        <w:t>p</w:t>
      </w:r>
      <w:r w:rsidRPr="00CA1915">
        <w:rPr>
          <w:rFonts w:ascii="Calibri" w:eastAsia="Calibri" w:hAnsi="Calibri" w:hint="eastAsia"/>
          <w:sz w:val="22"/>
          <w:szCs w:val="22"/>
        </w:rPr>
        <w:t>ositionInDCI-AI/dci-PayloadSize-AI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04F519A7"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a8"/>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comments,  RRC parameter </w:t>
            </w:r>
            <w:r w:rsidRPr="007230BA">
              <w:rPr>
                <w:rFonts w:asciiTheme="minorHAnsi" w:eastAsiaTheme="minorEastAsia" w:hAnsiTheme="minorHAnsi" w:cstheme="minorHAnsi"/>
                <w:i/>
                <w:iCs/>
                <w:sz w:val="22"/>
                <w:szCs w:val="22"/>
                <w:lang w:eastAsia="zh-CN"/>
              </w:rPr>
              <w:t>iabDuCellId-AI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r w:rsidRPr="007230BA">
              <w:rPr>
                <w:rFonts w:asciiTheme="minorHAnsi" w:eastAsiaTheme="minorEastAsia" w:hAnsiTheme="minorHAnsi" w:cstheme="minorHAnsi"/>
                <w:i/>
                <w:iCs/>
                <w:sz w:val="22"/>
                <w:szCs w:val="22"/>
                <w:lang w:eastAsia="zh-CN"/>
              </w:rPr>
              <w:t xml:space="preserve">positionInDCI-AI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7D28D15F" w14:textId="77777777" w:rsidR="007230BA" w:rsidRDefault="007230BA" w:rsidP="007230BA">
            <w:pPr>
              <w:pStyle w:val="a8"/>
              <w:rPr>
                <w:rFonts w:asciiTheme="minorHAnsi" w:eastAsiaTheme="minorEastAsia" w:hAnsiTheme="minorHAnsi" w:cstheme="minorHAnsi"/>
                <w:sz w:val="22"/>
                <w:szCs w:val="22"/>
                <w:lang w:eastAsia="zh-CN"/>
              </w:rPr>
            </w:pPr>
          </w:p>
          <w:p w14:paraId="21F5321C" w14:textId="77777777" w:rsidR="007230BA" w:rsidRDefault="007230BA" w:rsidP="007230BA">
            <w:pPr>
              <w:pStyle w:val="a8"/>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a8"/>
              <w:rPr>
                <w:rFonts w:asciiTheme="minorHAnsi" w:eastAsiaTheme="minorEastAsia" w:hAnsiTheme="minorHAnsi" w:cstheme="minorHAnsi"/>
                <w:sz w:val="22"/>
                <w:szCs w:val="22"/>
                <w:lang w:eastAsia="zh-CN"/>
              </w:rPr>
            </w:pPr>
          </w:p>
          <w:p w14:paraId="70789C2E" w14:textId="77777777" w:rsidR="007230BA" w:rsidRDefault="007230BA" w:rsidP="00C7554B">
            <w:pPr>
              <w:pStyle w:val="a8"/>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For 2.5.2, is the discussion just to decide whether or not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맑은 고딕" w:hAnsi="Calibri"/>
                <w:sz w:val="22"/>
                <w:szCs w:val="22"/>
                <w:lang w:eastAsia="ko-KR"/>
              </w:rPr>
            </w:pPr>
            <w:r>
              <w:rPr>
                <w:rFonts w:ascii="Calibri" w:eastAsia="맑은 고딕" w:hAnsi="Calibri" w:hint="eastAsia"/>
                <w:sz w:val="22"/>
                <w:szCs w:val="22"/>
                <w:lang w:eastAsia="ko-KR"/>
              </w:rPr>
              <w:t>OK</w:t>
            </w:r>
            <w:r>
              <w:rPr>
                <w:rFonts w:ascii="Calibri" w:eastAsia="맑은 고딕"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맑은 고딕" w:hAnsi="Calibri"/>
                <w:sz w:val="22"/>
                <w:szCs w:val="22"/>
                <w:lang w:eastAsia="ko-KR"/>
              </w:rPr>
            </w:pPr>
            <w:r>
              <w:rPr>
                <w:rFonts w:ascii="Calibri" w:eastAsia="맑은 고딕" w:hAnsi="Calibri" w:hint="eastAsia"/>
                <w:sz w:val="22"/>
                <w:szCs w:val="22"/>
                <w:lang w:eastAsia="ko-KR"/>
              </w:rPr>
              <w:t xml:space="preserve">Similar view with ZTE about 2.5.2. </w:t>
            </w:r>
            <w:r>
              <w:rPr>
                <w:rFonts w:ascii="Calibri" w:eastAsia="맑은 고딕" w:hAnsi="Calibri"/>
                <w:sz w:val="22"/>
                <w:szCs w:val="22"/>
                <w:lang w:eastAsia="ko-KR"/>
              </w:rPr>
              <w:t xml:space="preserve">In our view, 2.5.2 seems not just editorial and more time is necessary for the discussion. </w:t>
            </w:r>
          </w:p>
        </w:tc>
      </w:tr>
      <w:tr w:rsidR="00C35405" w:rsidRPr="00D76822" w14:paraId="735D7A6A" w14:textId="77777777" w:rsidTr="00C35405">
        <w:tc>
          <w:tcPr>
            <w:tcW w:w="1696" w:type="dxa"/>
          </w:tcPr>
          <w:p w14:paraId="551A081F"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bCs/>
                <w:sz w:val="22"/>
                <w:szCs w:val="22"/>
                <w:lang w:eastAsia="ko-KR"/>
              </w:rPr>
              <w:t>LG</w:t>
            </w:r>
          </w:p>
        </w:tc>
        <w:tc>
          <w:tcPr>
            <w:tcW w:w="2265" w:type="dxa"/>
          </w:tcPr>
          <w:p w14:paraId="62B66C7E"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14:paraId="0B6D18CF" w14:textId="51324AF1" w:rsidR="00C35405" w:rsidRPr="00D76822" w:rsidRDefault="00C35405" w:rsidP="005B5CD0">
            <w:pPr>
              <w:rPr>
                <w:rFonts w:ascii="Calibri" w:eastAsia="맑은 고딕" w:hAnsi="Calibri"/>
                <w:bCs/>
                <w:sz w:val="22"/>
                <w:szCs w:val="22"/>
                <w:lang w:eastAsia="ko-KR"/>
              </w:rPr>
            </w:pPr>
            <w:r>
              <w:rPr>
                <w:rFonts w:ascii="Calibri" w:eastAsia="맑은 고딕" w:hAnsi="Calibri"/>
                <w:bCs/>
                <w:sz w:val="22"/>
                <w:szCs w:val="22"/>
                <w:lang w:eastAsia="ko-KR"/>
              </w:rPr>
              <w:t xml:space="preserve">For 2.5.2, we are ok for the further discussion on this issue in this meeting. </w:t>
            </w:r>
            <w:r>
              <w:rPr>
                <w:rFonts w:ascii="Calibri" w:eastAsia="맑은 고딕" w:hAnsi="Calibri"/>
                <w:bCs/>
                <w:sz w:val="22"/>
                <w:szCs w:val="22"/>
                <w:lang w:eastAsia="ko-KR"/>
              </w:rPr>
              <w:t xml:space="preserve"> </w:t>
            </w:r>
          </w:p>
        </w:tc>
      </w:tr>
    </w:tbl>
    <w:p w14:paraId="7B1F87B6" w14:textId="77777777" w:rsidR="00302A61" w:rsidRPr="00C3540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rPr>
      </w:pPr>
    </w:p>
    <w:p w14:paraId="03A6524C" w14:textId="77777777" w:rsidR="003A753A" w:rsidRDefault="003A753A">
      <w:pPr>
        <w:rPr>
          <w:rFonts w:asciiTheme="minorHAnsi" w:hAnsiTheme="minorHAnsi" w:cstheme="minorHAnsi"/>
          <w:b/>
          <w:sz w:val="28"/>
          <w:szCs w:val="28"/>
          <w:lang w:val="en-GB"/>
        </w:rPr>
      </w:pPr>
    </w:p>
    <w:p w14:paraId="1EAFE6C8" w14:textId="77777777" w:rsidR="00B96F6F" w:rsidRPr="00C20EA7" w:rsidRDefault="00B96F6F" w:rsidP="00B96F6F">
      <w:pPr>
        <w:pStyle w:val="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맑은 고딕" w:hAnsiTheme="minorHAnsi" w:cstheme="minorHAnsi"/>
                <w:sz w:val="22"/>
                <w:szCs w:val="22"/>
                <w:lang w:eastAsia="ko-KR"/>
              </w:rPr>
            </w:pPr>
            <w:r>
              <w:rPr>
                <w:rFonts w:asciiTheme="minorHAnsi" w:eastAsia="맑은 고딕"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맑은 고딕" w:hAnsiTheme="minorHAnsi" w:cstheme="minorHAnsi"/>
                <w:sz w:val="22"/>
                <w:szCs w:val="22"/>
                <w:lang w:eastAsia="ko-KR"/>
              </w:rPr>
            </w:pPr>
            <w:r>
              <w:rPr>
                <w:rFonts w:asciiTheme="minorHAnsi" w:eastAsia="맑은 고딕"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r w:rsidR="00C35405" w:rsidRPr="00D76822" w14:paraId="519D4F41" w14:textId="77777777" w:rsidTr="00C35405">
        <w:tc>
          <w:tcPr>
            <w:tcW w:w="1696" w:type="dxa"/>
          </w:tcPr>
          <w:p w14:paraId="1171E6F4"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bCs/>
                <w:sz w:val="22"/>
                <w:szCs w:val="22"/>
                <w:lang w:eastAsia="ko-KR"/>
              </w:rPr>
              <w:t>LG</w:t>
            </w:r>
          </w:p>
        </w:tc>
        <w:tc>
          <w:tcPr>
            <w:tcW w:w="2265" w:type="dxa"/>
          </w:tcPr>
          <w:p w14:paraId="59B5EB97" w14:textId="77777777" w:rsidR="00C35405" w:rsidRPr="00374ED9" w:rsidRDefault="00C35405" w:rsidP="005B5CD0">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14:paraId="331BEE9A" w14:textId="1AF64B21" w:rsidR="00C35405" w:rsidRPr="00D76822" w:rsidRDefault="00C35405" w:rsidP="005B5CD0">
            <w:pPr>
              <w:rPr>
                <w:rFonts w:ascii="Calibri" w:eastAsia="맑은 고딕" w:hAnsi="Calibri"/>
                <w:bCs/>
                <w:sz w:val="22"/>
                <w:szCs w:val="22"/>
                <w:lang w:eastAsia="ko-KR"/>
              </w:rPr>
            </w:pPr>
            <w:bookmarkStart w:id="23" w:name="_GoBack"/>
            <w:bookmarkEnd w:id="23"/>
          </w:p>
        </w:tc>
      </w:tr>
    </w:tbl>
    <w:p w14:paraId="0A742F00" w14:textId="77777777" w:rsidR="00C530D0" w:rsidRDefault="00C530D0">
      <w:pPr>
        <w:rPr>
          <w:rFonts w:ascii="Arial" w:hAnsi="Arial"/>
          <w:b/>
          <w:sz w:val="32"/>
          <w:szCs w:val="20"/>
        </w:rPr>
      </w:pP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77777777" w:rsidR="00C530D0" w:rsidRDefault="00C530D0" w:rsidP="005C6208">
      <w:pPr>
        <w:rPr>
          <w:rFonts w:ascii="Calibri" w:hAnsi="Calibri" w:cs="Calibri"/>
          <w:color w:val="000000"/>
          <w:sz w:val="22"/>
          <w:szCs w:val="22"/>
        </w:rPr>
      </w:pPr>
    </w:p>
    <w:p w14:paraId="65FBAEDD"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703DB7"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FC3867" w14:textId="77777777" w:rsidR="00C530D0" w:rsidRDefault="00C530D0" w:rsidP="005C6208">
      <w:pPr>
        <w:rPr>
          <w:rFonts w:ascii="Calibri" w:hAnsi="Calibri" w:cs="Calibri"/>
          <w:color w:val="000000"/>
          <w:sz w:val="22"/>
          <w:szCs w:val="22"/>
        </w:rPr>
      </w:pPr>
    </w:p>
    <w:p w14:paraId="7E0C6D41" w14:textId="77777777"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3DC84C67" w14:textId="77777777" w:rsidR="00B96F6F" w:rsidRDefault="00B96F6F" w:rsidP="005C6208">
      <w:pPr>
        <w:rPr>
          <w:rFonts w:ascii="Calibri" w:hAnsi="Calibri" w:cs="Calibri"/>
          <w:color w:val="000000"/>
          <w:sz w:val="22"/>
          <w:szCs w:val="22"/>
        </w:rPr>
      </w:pPr>
    </w:p>
    <w:p w14:paraId="4827D393" w14:textId="77777777" w:rsidR="00B96F6F" w:rsidRDefault="00B96F6F" w:rsidP="005C6208">
      <w:pPr>
        <w:rPr>
          <w:rFonts w:ascii="Calibri" w:hAnsi="Calibri" w:cs="Calibri"/>
          <w:color w:val="000000"/>
          <w:sz w:val="22"/>
          <w:szCs w:val="22"/>
        </w:rPr>
      </w:pPr>
    </w:p>
    <w:p w14:paraId="3AEC852C"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NOVLAN, THOMAS D" w:date="2020-05-21T17:51:00Z" w:initials="NTD">
    <w:p w14:paraId="67CAC503" w14:textId="77777777" w:rsidR="00236C6E" w:rsidRDefault="00236C6E">
      <w:pPr>
        <w:pStyle w:val="af"/>
      </w:pPr>
      <w:r>
        <w:rPr>
          <w:rStyle w:val="a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A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2CE34" w14:textId="77777777" w:rsidR="000862F5" w:rsidRDefault="000862F5" w:rsidP="00424124">
      <w:r>
        <w:separator/>
      </w:r>
    </w:p>
  </w:endnote>
  <w:endnote w:type="continuationSeparator" w:id="0">
    <w:p w14:paraId="490A14CD" w14:textId="77777777" w:rsidR="000862F5" w:rsidRDefault="000862F5" w:rsidP="00424124">
      <w:r>
        <w:continuationSeparator/>
      </w:r>
    </w:p>
  </w:endnote>
  <w:endnote w:type="continuationNotice" w:id="1">
    <w:p w14:paraId="26831588" w14:textId="77777777" w:rsidR="000862F5" w:rsidRDefault="0008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CD7F8" w14:textId="77777777" w:rsidR="000862F5" w:rsidRDefault="000862F5" w:rsidP="00424124">
      <w:r>
        <w:separator/>
      </w:r>
    </w:p>
  </w:footnote>
  <w:footnote w:type="continuationSeparator" w:id="0">
    <w:p w14:paraId="2B753FE8" w14:textId="77777777" w:rsidR="000862F5" w:rsidRDefault="000862F5" w:rsidP="00424124">
      <w:r>
        <w:continuationSeparator/>
      </w:r>
    </w:p>
  </w:footnote>
  <w:footnote w:type="continuationNotice" w:id="1">
    <w:p w14:paraId="391ED991" w14:textId="77777777" w:rsidR="000862F5" w:rsidRDefault="000862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맑은 고딕"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2B45-F6C6-4A19-AC83-6234A13A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6249</Words>
  <Characters>35625</Characters>
  <Application>Microsoft Office Word</Application>
  <DocSecurity>0</DocSecurity>
  <Lines>296</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2</cp:revision>
  <cp:lastPrinted>2016-02-23T10:51:00Z</cp:lastPrinted>
  <dcterms:created xsi:type="dcterms:W3CDTF">2020-05-22T09:49:00Z</dcterms:created>
  <dcterms:modified xsi:type="dcterms:W3CDTF">2020-05-22T09:49:00Z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