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NoSpacing"/>
        <w:jc w:val="left"/>
        <w:rPr>
          <w:sz w:val="16"/>
          <w:szCs w:val="16"/>
        </w:rPr>
      </w:pPr>
    </w:p>
    <w:p w14:paraId="724381D1" w14:textId="77777777" w:rsidR="00707D20" w:rsidRPr="00172743" w:rsidRDefault="00424124" w:rsidP="00326FF6">
      <w:pPr>
        <w:pStyle w:val="Heading1"/>
      </w:pPr>
      <w:r w:rsidRPr="00172743">
        <w:t>Introduction</w:t>
      </w:r>
    </w:p>
    <w:p w14:paraId="22D823D1" w14:textId="2A7A292B"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Malgun Gothic" w:hAnsi="Calibri" w:cs="Batang"/>
          <w:lang w:val="en-GB" w:eastAsia="ko-KR"/>
        </w:rPr>
      </w:pPr>
    </w:p>
    <w:p w14:paraId="0F73754C"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Configuration of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 xml:space="preserve"> and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-IAB-MT</w:t>
      </w:r>
    </w:p>
    <w:p w14:paraId="52E84FCB" w14:textId="77777777" w:rsidR="00315356" w:rsidRPr="00315356" w:rsidRDefault="00315356" w:rsidP="00315356">
      <w:pPr>
        <w:pStyle w:val="ListParagraph"/>
        <w:numPr>
          <w:ilvl w:val="0"/>
          <w:numId w:val="28"/>
        </w:numPr>
        <w:rPr>
          <w:rFonts w:ascii="Calibri" w:hAnsi="Calibri" w:cs="Calibri"/>
          <w:color w:val="000000"/>
          <w:sz w:val="22"/>
          <w:szCs w:val="22"/>
        </w:rPr>
      </w:pPr>
      <w:proofErr w:type="spellStart"/>
      <w:r w:rsidRPr="00315356">
        <w:rPr>
          <w:rFonts w:ascii="Calibri" w:hAnsi="Calibri" w:cs="Calibri"/>
          <w:color w:val="000000"/>
          <w:sz w:val="22"/>
          <w:szCs w:val="22"/>
        </w:rPr>
        <w:t>Alignement</w:t>
      </w:r>
      <w:proofErr w:type="spellEnd"/>
      <w:r w:rsidRPr="00315356">
        <w:rPr>
          <w:rFonts w:ascii="Calibri" w:hAnsi="Calibri" w:cs="Calibri"/>
          <w:color w:val="000000"/>
          <w:sz w:val="22"/>
          <w:szCs w:val="22"/>
        </w:rPr>
        <w:t xml:space="preserve"> of 38.331 and 38.213 parameters related to DCI Format 2_5</w:t>
      </w:r>
    </w:p>
    <w:p w14:paraId="313E2836" w14:textId="228DB282"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Heading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Header"/>
        <w:rPr>
          <w:rFonts w:cs="Arial"/>
        </w:rPr>
      </w:pPr>
      <w:r>
        <w:rPr>
          <w:rFonts w:cs="Arial"/>
        </w:rPr>
        <w:t xml:space="preserve">     RAN1#99 agreement:</w:t>
      </w:r>
    </w:p>
    <w:p w14:paraId="1AED4C1D" w14:textId="77777777" w:rsidR="007C47E8" w:rsidRPr="001A151A" w:rsidRDefault="007C47E8" w:rsidP="007C47E8">
      <w:pPr>
        <w:rPr>
          <w:rFonts w:ascii="Times" w:eastAsia="Batang" w:hAnsi="Times"/>
          <w:lang w:eastAsia="x-none"/>
        </w:rPr>
      </w:pPr>
      <w:r w:rsidRPr="004B2424">
        <w:rPr>
          <w:rFonts w:ascii="Times" w:eastAsia="Batang" w:hAnsi="Times"/>
          <w:lang w:eastAsia="x-none"/>
        </w:rPr>
        <w:t xml:space="preserve">    </w:t>
      </w:r>
      <w:r>
        <w:rPr>
          <w:rFonts w:ascii="Times" w:eastAsia="Batang" w:hAnsi="Times"/>
          <w:highlight w:val="green"/>
          <w:lang w:eastAsia="x-none"/>
        </w:rPr>
        <w:t xml:space="preserve"> </w:t>
      </w:r>
      <w:r w:rsidRPr="001A151A">
        <w:rPr>
          <w:rFonts w:ascii="Times" w:eastAsia="Batang" w:hAnsi="Times"/>
          <w:highlight w:val="green"/>
          <w:lang w:eastAsia="x-none"/>
        </w:rPr>
        <w:t>Agreements</w:t>
      </w:r>
      <w:r w:rsidRPr="001A151A">
        <w:rPr>
          <w:rFonts w:ascii="Times" w:eastAsia="Batang" w:hAnsi="Times"/>
          <w:lang w:eastAsia="x-none"/>
        </w:rPr>
        <w:t>:</w:t>
      </w:r>
    </w:p>
    <w:p w14:paraId="1C8DBE7E"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Header"/>
        <w:rPr>
          <w:rFonts w:cs="Arial"/>
        </w:rPr>
      </w:pPr>
    </w:p>
    <w:p w14:paraId="7CF010D8" w14:textId="77777777" w:rsidR="007C47E8" w:rsidRDefault="007C47E8" w:rsidP="007C47E8">
      <w:pPr>
        <w:pStyle w:val="Header"/>
        <w:rPr>
          <w:rFonts w:cs="Arial"/>
        </w:rPr>
      </w:pPr>
    </w:p>
    <w:p w14:paraId="780B0F06" w14:textId="16307670"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D6271B">
        <w:rPr>
          <w:rFonts w:ascii="Calibri" w:eastAsia="Calibri" w:hAnsi="Calibri"/>
          <w:b/>
          <w:bCs/>
          <w:sz w:val="22"/>
          <w:szCs w:val="22"/>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33C41F9D" w14:textId="77777777" w:rsidTr="00785AED">
        <w:tc>
          <w:tcPr>
            <w:tcW w:w="1696" w:type="dxa"/>
          </w:tcPr>
          <w:p w14:paraId="192583F0" w14:textId="00163D98"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4F43560B" w14:textId="4BAD893C"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548C540" w14:textId="66172829"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principle, as noted in our contribution R1-2004449, the amount of guard symbols is really specific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6A1CBC02" w14:textId="77777777" w:rsidTr="00785AED">
        <w:tc>
          <w:tcPr>
            <w:tcW w:w="1696" w:type="dxa"/>
          </w:tcPr>
          <w:p w14:paraId="05FD8B14" w14:textId="63B8BBCC"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6ACD24DA" w14:textId="738C409F"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5B0BADF0" w14:textId="43F174C1"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6D50B7D7" w14:textId="77777777" w:rsidTr="00785AED">
        <w:tc>
          <w:tcPr>
            <w:tcW w:w="1696" w:type="dxa"/>
          </w:tcPr>
          <w:p w14:paraId="6B65812D" w14:textId="7B785F25"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 xml:space="preserve">ZTE, </w:t>
            </w:r>
            <w:proofErr w:type="spellStart"/>
            <w:r w:rsidRPr="009769E4">
              <w:rPr>
                <w:rFonts w:asciiTheme="minorHAnsi" w:eastAsiaTheme="minorEastAsia" w:hAnsiTheme="minorHAnsi" w:cstheme="minorHAnsi"/>
                <w:bCs/>
                <w:sz w:val="22"/>
                <w:szCs w:val="22"/>
                <w:lang w:eastAsia="zh-CN"/>
              </w:rPr>
              <w:t>Sanechips</w:t>
            </w:r>
            <w:proofErr w:type="spellEnd"/>
          </w:p>
        </w:tc>
        <w:tc>
          <w:tcPr>
            <w:tcW w:w="2265" w:type="dxa"/>
          </w:tcPr>
          <w:p w14:paraId="30197D21" w14:textId="53E70188"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5CE23679" w14:textId="74215F0F"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5CBAB71A" w14:textId="77777777" w:rsidTr="00785AED">
        <w:tc>
          <w:tcPr>
            <w:tcW w:w="1696" w:type="dxa"/>
          </w:tcPr>
          <w:p w14:paraId="4CA9A4EC" w14:textId="36849A53" w:rsidR="002F7777" w:rsidRDefault="002F7777" w:rsidP="002F7777">
            <w:pPr>
              <w:rPr>
                <w:rFonts w:asciiTheme="minorHAnsi" w:eastAsia="Malgun Gothic"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2328C847" w14:textId="18214343"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Malgun Gothic" w:hAnsiTheme="minorHAnsi" w:cstheme="minorHAnsi" w:hint="eastAsia"/>
                <w:bCs/>
                <w:sz w:val="22"/>
                <w:szCs w:val="22"/>
                <w:lang w:eastAsia="ko-KR"/>
              </w:rPr>
              <w:t>More discussion is needed</w:t>
            </w:r>
          </w:p>
        </w:tc>
        <w:tc>
          <w:tcPr>
            <w:tcW w:w="6109" w:type="dxa"/>
          </w:tcPr>
          <w:p w14:paraId="6E981DC3" w14:textId="4F1E2466" w:rsidR="002F7777" w:rsidRPr="0028552B" w:rsidRDefault="002F7777" w:rsidP="002F7777">
            <w:pPr>
              <w:rPr>
                <w:rFonts w:asciiTheme="minorHAnsi" w:eastAsia="Malgun Gothic"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0350BA04" w14:textId="77777777" w:rsidTr="00785AED">
        <w:tc>
          <w:tcPr>
            <w:tcW w:w="1696" w:type="dxa"/>
          </w:tcPr>
          <w:p w14:paraId="020F44A1" w14:textId="755AA7F7" w:rsidR="009769E4" w:rsidRPr="003C4FCF" w:rsidRDefault="003C4FCF" w:rsidP="009769E4">
            <w:pPr>
              <w:rPr>
                <w:rFonts w:asciiTheme="minorHAnsi" w:eastAsia="Malgun Gothic" w:hAnsiTheme="minorHAnsi" w:cstheme="minorHAnsi"/>
                <w:bCs/>
                <w:sz w:val="22"/>
                <w:szCs w:val="22"/>
                <w:lang w:eastAsia="ko-KR"/>
              </w:rPr>
            </w:pPr>
            <w:r w:rsidRPr="003C4FCF">
              <w:rPr>
                <w:rFonts w:asciiTheme="minorHAnsi" w:eastAsia="Malgun Gothic" w:hAnsiTheme="minorHAnsi" w:cstheme="minorHAnsi"/>
                <w:bCs/>
                <w:sz w:val="22"/>
                <w:szCs w:val="22"/>
                <w:lang w:eastAsia="ko-KR"/>
              </w:rPr>
              <w:t>NTT DOCOMO</w:t>
            </w:r>
          </w:p>
        </w:tc>
        <w:tc>
          <w:tcPr>
            <w:tcW w:w="2265" w:type="dxa"/>
          </w:tcPr>
          <w:p w14:paraId="1EC88259" w14:textId="48525C4E"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Yes</w:t>
            </w:r>
          </w:p>
        </w:tc>
        <w:tc>
          <w:tcPr>
            <w:tcW w:w="6109" w:type="dxa"/>
          </w:tcPr>
          <w:p w14:paraId="0D3D4A1C" w14:textId="7A8EDE0F"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are fine with FL proposal.</w:t>
            </w:r>
          </w:p>
        </w:tc>
      </w:tr>
      <w:tr w:rsidR="009769E4" w:rsidRPr="008040F5" w14:paraId="7A74725C" w14:textId="77777777" w:rsidTr="00785AED">
        <w:tc>
          <w:tcPr>
            <w:tcW w:w="1696" w:type="dxa"/>
          </w:tcPr>
          <w:p w14:paraId="4AFCD483" w14:textId="4DCF907B"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Ericsson</w:t>
            </w:r>
          </w:p>
        </w:tc>
        <w:tc>
          <w:tcPr>
            <w:tcW w:w="2265" w:type="dxa"/>
          </w:tcPr>
          <w:p w14:paraId="6071941C" w14:textId="75098568"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Yes</w:t>
            </w:r>
          </w:p>
        </w:tc>
        <w:tc>
          <w:tcPr>
            <w:tcW w:w="6109" w:type="dxa"/>
          </w:tcPr>
          <w:p w14:paraId="004BE3F2" w14:textId="599C6072" w:rsidR="009769E4" w:rsidRDefault="00510731" w:rsidP="009769E4">
            <w:pPr>
              <w:rPr>
                <w:rFonts w:asciiTheme="minorHAnsi" w:eastAsiaTheme="minorEastAsia" w:hAnsiTheme="minorHAnsi" w:cstheme="minorHAnsi"/>
                <w:bCs/>
                <w:sz w:val="22"/>
                <w:szCs w:val="22"/>
                <w:lang w:eastAsia="zh-CN"/>
              </w:rPr>
            </w:pPr>
            <w:r w:rsidRPr="00EE714B">
              <w:rPr>
                <w:rFonts w:asciiTheme="minorHAnsi" w:eastAsia="Malgun Gothic" w:hAnsiTheme="minorHAnsi" w:cstheme="minorHAnsi"/>
                <w:bCs/>
                <w:sz w:val="22"/>
                <w:szCs w:val="22"/>
                <w:lang w:eastAsia="ko-KR"/>
              </w:rPr>
              <w:t>We agree that the number of guard symbols can be applied to all cells in a TAG. But since we assume the signaling and update of provided number of guard symbols is a very rare event, we prefer keeping this signaling per cell, thus keeping the RAN1 agreement. We are also fine with the consideration of applying the number of provided guard symbols to all cells within the same TAG.</w:t>
            </w:r>
          </w:p>
        </w:tc>
      </w:tr>
      <w:tr w:rsidR="009769E4" w:rsidRPr="008040F5" w14:paraId="52AF15CB" w14:textId="77777777" w:rsidTr="00785AED">
        <w:tc>
          <w:tcPr>
            <w:tcW w:w="1696" w:type="dxa"/>
          </w:tcPr>
          <w:p w14:paraId="60541D25" w14:textId="5CFE2BA0" w:rsidR="009769E4" w:rsidRPr="00DE6CBA" w:rsidRDefault="00DE6CBA" w:rsidP="009769E4">
            <w:pPr>
              <w:rPr>
                <w:rFonts w:asciiTheme="minorHAnsi" w:eastAsiaTheme="minorEastAsia" w:hAnsiTheme="minorHAnsi" w:cstheme="minorHAnsi"/>
                <w:bCs/>
                <w:sz w:val="22"/>
                <w:szCs w:val="22"/>
                <w:lang w:eastAsia="zh-CN"/>
              </w:rPr>
            </w:pPr>
            <w:r w:rsidRPr="00DE6CBA">
              <w:rPr>
                <w:rFonts w:asciiTheme="minorHAnsi" w:eastAsiaTheme="minorEastAsia" w:hAnsiTheme="minorHAnsi" w:cstheme="minorHAnsi"/>
                <w:bCs/>
                <w:sz w:val="22"/>
                <w:szCs w:val="22"/>
                <w:lang w:eastAsia="zh-CN"/>
              </w:rPr>
              <w:t>vivo</w:t>
            </w:r>
          </w:p>
        </w:tc>
        <w:tc>
          <w:tcPr>
            <w:tcW w:w="2265" w:type="dxa"/>
          </w:tcPr>
          <w:p w14:paraId="15EF080F" w14:textId="725DDB74" w:rsidR="009769E4" w:rsidRDefault="00DE6CBA" w:rsidP="009769E4">
            <w:pPr>
              <w:rPr>
                <w:rFonts w:asciiTheme="minorHAnsi" w:eastAsiaTheme="minorEastAsia" w:hAnsiTheme="minorHAnsi" w:cstheme="minorHAnsi"/>
                <w:b/>
                <w:bCs/>
                <w:sz w:val="22"/>
                <w:szCs w:val="22"/>
                <w:lang w:eastAsia="zh-CN"/>
              </w:rPr>
            </w:pPr>
            <w:r w:rsidRPr="00DE6CBA">
              <w:rPr>
                <w:rFonts w:asciiTheme="minorHAnsi" w:eastAsia="Malgun Gothic" w:hAnsiTheme="minorHAnsi" w:cstheme="minorHAnsi" w:hint="eastAsia"/>
                <w:bCs/>
                <w:sz w:val="22"/>
                <w:szCs w:val="22"/>
                <w:lang w:eastAsia="ko-KR"/>
              </w:rPr>
              <w:t>Y</w:t>
            </w:r>
            <w:r w:rsidRPr="00DE6CBA">
              <w:rPr>
                <w:rFonts w:asciiTheme="minorHAnsi" w:eastAsia="Malgun Gothic" w:hAnsiTheme="minorHAnsi" w:cstheme="minorHAnsi"/>
                <w:bCs/>
                <w:sz w:val="22"/>
                <w:szCs w:val="22"/>
                <w:lang w:eastAsia="ko-KR"/>
              </w:rPr>
              <w:t>es</w:t>
            </w:r>
          </w:p>
        </w:tc>
        <w:tc>
          <w:tcPr>
            <w:tcW w:w="6109" w:type="dxa"/>
          </w:tcPr>
          <w:p w14:paraId="0E14E558" w14:textId="1ADAF805" w:rsidR="009769E4" w:rsidRDefault="00DE6CBA" w:rsidP="007B5BC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are supportive to FL’s proposal. Per cell configuration provide more flexibility</w:t>
            </w:r>
            <w:r w:rsidR="007B5BC7">
              <w:rPr>
                <w:rFonts w:asciiTheme="minorHAnsi" w:eastAsiaTheme="minorEastAsia" w:hAnsiTheme="minorHAnsi" w:cstheme="minorHAnsi"/>
                <w:bCs/>
                <w:sz w:val="22"/>
                <w:szCs w:val="22"/>
                <w:lang w:eastAsia="zh-CN"/>
              </w:rPr>
              <w:t>. Since the number of guard symbol is totally implementation determined value</w:t>
            </w:r>
            <w:r>
              <w:rPr>
                <w:rFonts w:asciiTheme="minorHAnsi" w:eastAsiaTheme="minorEastAsia" w:hAnsiTheme="minorHAnsi" w:cstheme="minorHAnsi"/>
                <w:bCs/>
                <w:sz w:val="22"/>
                <w:szCs w:val="22"/>
                <w:lang w:eastAsia="zh-CN"/>
              </w:rPr>
              <w:t>, different cell can be configured with different guard symbols, even some cell w/ guard symbol and some w/o.</w:t>
            </w:r>
          </w:p>
        </w:tc>
      </w:tr>
      <w:tr w:rsidR="003A3C16" w:rsidRPr="008040F5" w14:paraId="010D026A" w14:textId="77777777" w:rsidTr="00785AED">
        <w:tc>
          <w:tcPr>
            <w:tcW w:w="1696" w:type="dxa"/>
          </w:tcPr>
          <w:p w14:paraId="21E3E8C3" w14:textId="34547C69"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Samsung</w:t>
            </w:r>
          </w:p>
        </w:tc>
        <w:tc>
          <w:tcPr>
            <w:tcW w:w="2265" w:type="dxa"/>
          </w:tcPr>
          <w:p w14:paraId="3F65366A" w14:textId="28359CD1"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Yes</w:t>
            </w:r>
          </w:p>
        </w:tc>
        <w:tc>
          <w:tcPr>
            <w:tcW w:w="6109" w:type="dxa"/>
          </w:tcPr>
          <w:p w14:paraId="28E5557A" w14:textId="65F931BE"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Although</w:t>
            </w:r>
            <w:r w:rsidRPr="003A3C16">
              <w:rPr>
                <w:rFonts w:asciiTheme="minorHAnsi" w:eastAsiaTheme="minorEastAsia" w:hAnsiTheme="minorHAnsi" w:cstheme="minorHAnsi"/>
                <w:bCs/>
                <w:sz w:val="22"/>
                <w:szCs w:val="22"/>
                <w:lang w:eastAsia="zh-CN"/>
              </w:rPr>
              <w:t xml:space="preserve"> we don't see a clear motivation fo</w:t>
            </w:r>
            <w:r w:rsidRPr="003A3C16">
              <w:rPr>
                <w:rFonts w:asciiTheme="minorHAnsi" w:eastAsiaTheme="minorEastAsia" w:hAnsiTheme="minorHAnsi" w:cstheme="minorHAnsi" w:hint="eastAsia"/>
                <w:bCs/>
                <w:sz w:val="22"/>
                <w:szCs w:val="22"/>
                <w:lang w:eastAsia="zh-CN"/>
              </w:rPr>
              <w:t>r</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a</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value</w:t>
            </w:r>
            <w:r w:rsidRPr="003A3C16">
              <w:rPr>
                <w:rFonts w:asciiTheme="minorHAnsi" w:eastAsiaTheme="minorEastAsia" w:hAnsiTheme="minorHAnsi" w:cstheme="minorHAnsi"/>
                <w:bCs/>
                <w:sz w:val="22"/>
                <w:szCs w:val="22"/>
                <w:lang w:eastAsia="zh-CN"/>
              </w:rPr>
              <w:t xml:space="preserve"> per cell within cell group in Rel-16</w:t>
            </w:r>
            <w:r w:rsidRPr="003A3C16">
              <w:rPr>
                <w:rFonts w:asciiTheme="minorHAnsi" w:eastAsiaTheme="minorEastAsia" w:hAnsiTheme="minorHAnsi" w:cstheme="minorHAnsi" w:hint="eastAsia"/>
                <w:bCs/>
                <w:sz w:val="22"/>
                <w:szCs w:val="22"/>
                <w:lang w:eastAsia="zh-CN"/>
              </w:rPr>
              <w:t>,</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can</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go</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with</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view</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if</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wants</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per</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cell</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configuration.</w:t>
            </w:r>
          </w:p>
        </w:tc>
      </w:tr>
    </w:tbl>
    <w:p w14:paraId="5F0906E1" w14:textId="77777777" w:rsidR="00846555" w:rsidRDefault="00846555" w:rsidP="00846555">
      <w:pPr>
        <w:spacing w:beforeLines="50" w:before="120"/>
        <w:rPr>
          <w:rFonts w:ascii="Arial" w:hAnsi="Arial"/>
          <w:b/>
          <w:i/>
          <w:sz w:val="28"/>
          <w:szCs w:val="20"/>
          <w:lang w:val="en-GB"/>
        </w:rPr>
      </w:pPr>
    </w:p>
    <w:p w14:paraId="46E70645" w14:textId="77777777" w:rsidR="006D78C8" w:rsidRDefault="00937173" w:rsidP="00937173">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sidR="00D6271B">
        <w:rPr>
          <w:rFonts w:ascii="Calibri" w:eastAsia="Calibri" w:hAnsi="Calibri"/>
          <w:sz w:val="22"/>
          <w:szCs w:val="22"/>
        </w:rPr>
        <w:t xml:space="preserve">The majority preference is to agree proposal 2.1.1 as the baseline for the response to RAN2. Qualcomm/Intel point out that different numbers of Guard Symbols can be used for the same MT cell when paired with different DU cells (e.g. similar to the multiplexing capability indication). </w:t>
      </w:r>
      <w:r w:rsidR="006D78C8">
        <w:rPr>
          <w:rFonts w:ascii="Calibri" w:eastAsia="Calibri" w:hAnsi="Calibri"/>
          <w:sz w:val="22"/>
          <w:szCs w:val="22"/>
        </w:rPr>
        <w:t>This is a little ambiguous from the RAN1 agreements:</w:t>
      </w:r>
    </w:p>
    <w:p w14:paraId="1C5625D8" w14:textId="77777777" w:rsidR="006D78C8" w:rsidRPr="00EF606F" w:rsidRDefault="006D78C8" w:rsidP="006D78C8">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FF68D36" w14:textId="77777777" w:rsidR="006D78C8" w:rsidRPr="00EF606F" w:rsidRDefault="006D78C8" w:rsidP="006D78C8">
      <w:pPr>
        <w:spacing w:before="120" w:after="120"/>
        <w:ind w:left="720"/>
        <w:rPr>
          <w:rFonts w:ascii="Calibri" w:eastAsia="Calibri" w:hAnsi="Calibri"/>
          <w:sz w:val="22"/>
          <w:szCs w:val="22"/>
        </w:rPr>
      </w:pPr>
      <w:r w:rsidRPr="00EF606F">
        <w:rPr>
          <w:rFonts w:ascii="Calibri" w:eastAsia="Calibri" w:hAnsi="Calibri" w:hint="eastAsia"/>
          <w:sz w:val="22"/>
          <w:szCs w:val="22"/>
        </w:rPr>
        <w:t xml:space="preserve">A parent IAB node can be made aware of the number of symbols Ng the child IAB node would like the parent IAB node not to use at the edge (beginning or end) of a slot when there is a transition between </w:t>
      </w:r>
      <w:r w:rsidRPr="006D78C8">
        <w:rPr>
          <w:rFonts w:ascii="Calibri" w:eastAsia="Calibri" w:hAnsi="Calibri" w:hint="eastAsia"/>
          <w:sz w:val="22"/>
          <w:szCs w:val="22"/>
          <w:highlight w:val="yellow"/>
        </w:rPr>
        <w:t>child MT and child DU</w:t>
      </w:r>
      <w:r w:rsidRPr="00EF606F">
        <w:rPr>
          <w:rFonts w:ascii="Calibri" w:eastAsia="Calibri" w:hAnsi="Calibri" w:hint="eastAsia"/>
          <w:sz w:val="22"/>
          <w:szCs w:val="22"/>
        </w:rPr>
        <w:t>. Separately or additionally, the child IAB node can be made aware of the number of guard symbols that the parent IAB node will provide.</w:t>
      </w:r>
    </w:p>
    <w:p w14:paraId="180F41A5" w14:textId="092238A7" w:rsidR="006D78C8" w:rsidRDefault="006D78C8" w:rsidP="00937173">
      <w:pPr>
        <w:spacing w:beforeLines="50" w:before="120"/>
        <w:rPr>
          <w:rFonts w:ascii="Calibri" w:eastAsia="Calibri" w:hAnsi="Calibri"/>
          <w:sz w:val="22"/>
          <w:szCs w:val="22"/>
        </w:rPr>
      </w:pPr>
      <w:r>
        <w:rPr>
          <w:rFonts w:ascii="Calibri" w:eastAsia="Calibri" w:hAnsi="Calibri"/>
          <w:sz w:val="22"/>
          <w:szCs w:val="22"/>
        </w:rPr>
        <w:t>As a result RAN1 should confirm one of the following alternatives:</w:t>
      </w:r>
    </w:p>
    <w:p w14:paraId="7B619BFB" w14:textId="5EF27A8D" w:rsidR="006D78C8" w:rsidRDefault="006D78C8" w:rsidP="00937173">
      <w:pPr>
        <w:spacing w:beforeLines="50" w:before="120"/>
        <w:rPr>
          <w:rFonts w:ascii="Calibri" w:eastAsia="Calibri" w:hAnsi="Calibri"/>
          <w:b/>
          <w:bCs/>
          <w:sz w:val="22"/>
          <w:szCs w:val="22"/>
        </w:rPr>
      </w:pPr>
      <w:r w:rsidRPr="006D78C8">
        <w:rPr>
          <w:rFonts w:ascii="Calibri" w:eastAsia="Calibri" w:hAnsi="Calibri"/>
          <w:b/>
          <w:bCs/>
          <w:sz w:val="22"/>
          <w:szCs w:val="22"/>
        </w:rPr>
        <w:t xml:space="preserve">Alt. 1 </w:t>
      </w:r>
      <w:r>
        <w:rPr>
          <w:rFonts w:ascii="Calibri" w:eastAsia="Calibri" w:hAnsi="Calibri"/>
          <w:b/>
          <w:bCs/>
          <w:sz w:val="22"/>
          <w:szCs w:val="22"/>
        </w:rPr>
        <w:t>The Number of Guard Symbols is indicated for a specific MT cell and is applied across all transitions with paired DU cells within and IAB-node</w:t>
      </w:r>
    </w:p>
    <w:p w14:paraId="55A41D79" w14:textId="44696B11" w:rsidR="006D78C8" w:rsidRDefault="006D78C8" w:rsidP="006D78C8">
      <w:pPr>
        <w:spacing w:beforeLines="50" w:before="1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Pr="006D78C8">
        <w:rPr>
          <w:rFonts w:ascii="Calibri" w:eastAsia="Calibri" w:hAnsi="Calibri"/>
          <w:b/>
          <w:bCs/>
          <w:sz w:val="22"/>
          <w:szCs w:val="22"/>
        </w:rPr>
        <w:t xml:space="preserve"> </w:t>
      </w:r>
      <w:r>
        <w:rPr>
          <w:rFonts w:ascii="Calibri" w:eastAsia="Calibri" w:hAnsi="Calibri"/>
          <w:b/>
          <w:bCs/>
          <w:sz w:val="22"/>
          <w:szCs w:val="22"/>
        </w:rPr>
        <w:t>The Number of Guard Symbols is indicated and applied for a specific (MT cell, DU cell) pair within an IAB-node</w:t>
      </w:r>
    </w:p>
    <w:p w14:paraId="00E40509" w14:textId="140B9B6D" w:rsidR="006D78C8" w:rsidRPr="006D78C8" w:rsidRDefault="006D78C8" w:rsidP="00937173">
      <w:pPr>
        <w:spacing w:beforeLines="50" w:before="120"/>
        <w:rPr>
          <w:rFonts w:ascii="Calibri" w:eastAsia="Calibri" w:hAnsi="Calibri"/>
          <w:b/>
          <w:bCs/>
          <w:sz w:val="22"/>
          <w:szCs w:val="22"/>
        </w:rPr>
      </w:pPr>
    </w:p>
    <w:p w14:paraId="608161DF" w14:textId="3832BAD6" w:rsidR="00937173" w:rsidRDefault="00D6271B" w:rsidP="00937173">
      <w:pPr>
        <w:spacing w:beforeLines="50" w:before="120"/>
        <w:rPr>
          <w:rFonts w:ascii="Calibri" w:eastAsia="Calibri" w:hAnsi="Calibri"/>
          <w:sz w:val="22"/>
          <w:szCs w:val="22"/>
        </w:rPr>
      </w:pPr>
      <w:r>
        <w:rPr>
          <w:rFonts w:ascii="Calibri" w:eastAsia="Calibri" w:hAnsi="Calibri"/>
          <w:sz w:val="22"/>
          <w:szCs w:val="22"/>
        </w:rPr>
        <w:t xml:space="preserve">Several companies </w:t>
      </w:r>
      <w:r w:rsidR="006D78C8">
        <w:rPr>
          <w:rFonts w:ascii="Calibri" w:eastAsia="Calibri" w:hAnsi="Calibri"/>
          <w:sz w:val="22"/>
          <w:szCs w:val="22"/>
        </w:rPr>
        <w:t xml:space="preserve">still </w:t>
      </w:r>
      <w:r>
        <w:rPr>
          <w:rFonts w:ascii="Calibri" w:eastAsia="Calibri" w:hAnsi="Calibri"/>
          <w:sz w:val="22"/>
          <w:szCs w:val="22"/>
        </w:rPr>
        <w:t xml:space="preserve">indicate that it would be </w:t>
      </w:r>
      <w:proofErr w:type="spellStart"/>
      <w:r>
        <w:rPr>
          <w:rFonts w:ascii="Calibri" w:eastAsia="Calibri" w:hAnsi="Calibri"/>
          <w:sz w:val="22"/>
          <w:szCs w:val="22"/>
        </w:rPr>
        <w:t>beneifical</w:t>
      </w:r>
      <w:proofErr w:type="spellEnd"/>
      <w:r>
        <w:rPr>
          <w:rFonts w:ascii="Calibri" w:eastAsia="Calibri" w:hAnsi="Calibri"/>
          <w:sz w:val="22"/>
          <w:szCs w:val="22"/>
        </w:rPr>
        <w:t xml:space="preserve"> to allow per TAG/cell-group indication of the number of Guard Symbols</w:t>
      </w:r>
      <w:r w:rsidR="00365790">
        <w:rPr>
          <w:rFonts w:ascii="Calibri" w:eastAsia="Calibri" w:hAnsi="Calibri"/>
          <w:sz w:val="22"/>
          <w:szCs w:val="22"/>
        </w:rPr>
        <w:t xml:space="preserve"> since this may be a common scenario</w:t>
      </w:r>
      <w:r w:rsidR="00B66CB7">
        <w:rPr>
          <w:rFonts w:ascii="Calibri" w:eastAsia="Calibri" w:hAnsi="Calibri"/>
          <w:sz w:val="22"/>
          <w:szCs w:val="22"/>
        </w:rPr>
        <w:t xml:space="preserve"> and RAN2 can use that information when designing the signaling</w:t>
      </w:r>
      <w:r>
        <w:rPr>
          <w:rFonts w:ascii="Calibri" w:eastAsia="Calibri" w:hAnsi="Calibri"/>
          <w:sz w:val="22"/>
          <w:szCs w:val="22"/>
        </w:rPr>
        <w:t>.</w:t>
      </w:r>
      <w:r w:rsidR="003E76BF">
        <w:rPr>
          <w:rFonts w:ascii="Calibri" w:eastAsia="Calibri" w:hAnsi="Calibri"/>
          <w:sz w:val="22"/>
          <w:szCs w:val="22"/>
        </w:rPr>
        <w:t xml:space="preserve"> Based on this a</w:t>
      </w:r>
      <w:r w:rsidR="00365790">
        <w:rPr>
          <w:rFonts w:ascii="Calibri" w:eastAsia="Calibri" w:hAnsi="Calibri"/>
          <w:sz w:val="22"/>
          <w:szCs w:val="22"/>
        </w:rPr>
        <w:t xml:space="preserve">n updated </w:t>
      </w:r>
      <w:r w:rsidR="003E76BF">
        <w:rPr>
          <w:rFonts w:ascii="Calibri" w:eastAsia="Calibri" w:hAnsi="Calibri"/>
          <w:sz w:val="22"/>
          <w:szCs w:val="22"/>
        </w:rPr>
        <w:t>response to RAN2 is formulated in FL Proposal 2.1.2</w:t>
      </w:r>
      <w:r w:rsidR="00365790">
        <w:rPr>
          <w:rFonts w:ascii="Calibri" w:eastAsia="Calibri" w:hAnsi="Calibri"/>
          <w:sz w:val="22"/>
          <w:szCs w:val="22"/>
        </w:rPr>
        <w:t xml:space="preserve"> with a need to </w:t>
      </w:r>
      <w:proofErr w:type="spellStart"/>
      <w:r w:rsidR="00365790">
        <w:rPr>
          <w:rFonts w:ascii="Calibri" w:eastAsia="Calibri" w:hAnsi="Calibri"/>
          <w:sz w:val="22"/>
          <w:szCs w:val="22"/>
        </w:rPr>
        <w:t>downselect</w:t>
      </w:r>
      <w:proofErr w:type="spellEnd"/>
      <w:r w:rsidR="00365790">
        <w:rPr>
          <w:rFonts w:ascii="Calibri" w:eastAsia="Calibri" w:hAnsi="Calibri"/>
          <w:sz w:val="22"/>
          <w:szCs w:val="22"/>
        </w:rPr>
        <w:t xml:space="preserve"> between Alt. 1 (with a consequence that the same value is applied to all DU cells paired with the MT cell) and Alt. 2 where the indication applies to a give (MT cell, DU cell) pair</w:t>
      </w:r>
      <w:r w:rsidR="003E76BF">
        <w:rPr>
          <w:rFonts w:ascii="Calibri" w:eastAsia="Calibri" w:hAnsi="Calibri"/>
          <w:sz w:val="22"/>
          <w:szCs w:val="22"/>
        </w:rPr>
        <w:t>:</w:t>
      </w:r>
    </w:p>
    <w:p w14:paraId="5E949555" w14:textId="77777777" w:rsidR="00937173" w:rsidRDefault="00937173" w:rsidP="00937173">
      <w:pPr>
        <w:spacing w:beforeLines="50" w:before="120"/>
        <w:rPr>
          <w:rFonts w:ascii="Calibri" w:eastAsia="Calibri" w:hAnsi="Calibri"/>
          <w:b/>
          <w:bCs/>
          <w:sz w:val="22"/>
          <w:szCs w:val="22"/>
        </w:rPr>
      </w:pPr>
    </w:p>
    <w:p w14:paraId="63C36E6A" w14:textId="77777777" w:rsidR="006D78C8" w:rsidRDefault="00937173" w:rsidP="006D78C8">
      <w:pPr>
        <w:spacing w:beforeLines="50" w:before="1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23857E62" w14:textId="4E4FBAF0" w:rsidR="006D78C8" w:rsidRDefault="006D78C8" w:rsidP="006D78C8">
      <w:pPr>
        <w:spacing w:beforeLines="50" w:before="120"/>
        <w:rPr>
          <w:rFonts w:ascii="Calibri" w:eastAsia="Calibri" w:hAnsi="Calibri"/>
          <w:sz w:val="22"/>
          <w:szCs w:val="22"/>
        </w:rPr>
      </w:pPr>
      <w:r w:rsidRPr="006D78C8">
        <w:rPr>
          <w:rFonts w:ascii="Calibri" w:eastAsia="Calibri" w:hAnsi="Calibri"/>
          <w:b/>
          <w:bCs/>
          <w:sz w:val="22"/>
          <w:szCs w:val="22"/>
        </w:rPr>
        <w:t>RAN1 should confirm one of the following alternatives:</w:t>
      </w:r>
    </w:p>
    <w:p w14:paraId="534E4B8B" w14:textId="4D819D4E" w:rsidR="006D78C8" w:rsidRDefault="006D78C8" w:rsidP="006D78C8">
      <w:pPr>
        <w:spacing w:beforeLines="50" w:before="120"/>
        <w:ind w:left="72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7DB4FA72" w14:textId="007C8791" w:rsidR="006D78C8" w:rsidRDefault="006D78C8" w:rsidP="006D78C8">
      <w:pPr>
        <w:spacing w:beforeLines="50" w:before="120"/>
        <w:ind w:left="7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0B30C1A3" w14:textId="77777777" w:rsidR="006D78C8" w:rsidRDefault="006D78C8" w:rsidP="00937173">
      <w:pPr>
        <w:rPr>
          <w:rFonts w:ascii="Calibri" w:eastAsia="Calibri" w:hAnsi="Calibri"/>
          <w:b/>
          <w:bCs/>
          <w:sz w:val="22"/>
          <w:szCs w:val="22"/>
        </w:rPr>
      </w:pPr>
    </w:p>
    <w:p w14:paraId="279054FA" w14:textId="681E2898" w:rsidR="003E76BF" w:rsidRDefault="006D78C8" w:rsidP="00937173">
      <w:pPr>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3979F885" w14:textId="77777777" w:rsidR="003E76BF" w:rsidRDefault="003E76BF" w:rsidP="00937173">
      <w:pPr>
        <w:rPr>
          <w:rFonts w:ascii="Calibri" w:eastAsia="Calibri" w:hAnsi="Calibri"/>
          <w:b/>
          <w:bCs/>
          <w:sz w:val="22"/>
          <w:szCs w:val="22"/>
        </w:rPr>
      </w:pPr>
    </w:p>
    <w:p w14:paraId="0531B83F" w14:textId="2D5276B6" w:rsidR="00937173" w:rsidRPr="00A56032" w:rsidRDefault="003E76BF" w:rsidP="006D78C8">
      <w:pPr>
        <w:ind w:left="72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54FCA335" w14:textId="6871601F" w:rsidR="0047580F" w:rsidRDefault="0047580F">
      <w:pPr>
        <w:rPr>
          <w:rFonts w:ascii="Arial" w:hAnsi="Arial"/>
          <w:b/>
          <w:i/>
          <w:sz w:val="28"/>
          <w:szCs w:val="20"/>
          <w:lang w:val="en-GB"/>
        </w:rPr>
      </w:pPr>
    </w:p>
    <w:p w14:paraId="7BF6C52B" w14:textId="21D3144C"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65790" w:rsidRPr="008040F5" w14:paraId="5A14ECCA" w14:textId="77777777" w:rsidTr="006D78C8">
        <w:tc>
          <w:tcPr>
            <w:tcW w:w="1696" w:type="dxa"/>
          </w:tcPr>
          <w:p w14:paraId="44F6F76F"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17F3E0E" w14:textId="60BE77AF" w:rsidR="00365790" w:rsidRPr="00EF0778" w:rsidRDefault="00365790" w:rsidP="006D78C8">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197C8C09"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410F021C" w14:textId="6FCCF213" w:rsidR="003E76BF" w:rsidRDefault="003E76BF">
      <w:pPr>
        <w:rPr>
          <w:rFonts w:ascii="Arial" w:hAnsi="Arial"/>
          <w:b/>
          <w:i/>
          <w:sz w:val="28"/>
          <w:szCs w:val="20"/>
          <w:lang w:val="en-GB"/>
        </w:rPr>
      </w:pPr>
    </w:p>
    <w:p w14:paraId="232AB74D" w14:textId="77777777" w:rsidR="00365790" w:rsidRDefault="00365790">
      <w:pPr>
        <w:rPr>
          <w:rFonts w:ascii="Arial" w:hAnsi="Arial"/>
          <w:b/>
          <w:i/>
          <w:sz w:val="28"/>
          <w:szCs w:val="20"/>
          <w:lang w:val="en-GB"/>
        </w:rPr>
      </w:pPr>
      <w:r>
        <w:rPr>
          <w:lang w:val="en-GB"/>
        </w:rPr>
        <w:br w:type="page"/>
      </w:r>
    </w:p>
    <w:p w14:paraId="7DAA0D46" w14:textId="0602595B" w:rsidR="00C34602" w:rsidRPr="00AD041D" w:rsidRDefault="00AD041D" w:rsidP="00AD041D">
      <w:pPr>
        <w:pStyle w:val="Heading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7C533704" w14:textId="09E9E9B9" w:rsidR="008C2679" w:rsidRPr="00A275D3" w:rsidRDefault="00AD041D" w:rsidP="00A275D3">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w:t>
      </w:r>
      <w:proofErr w:type="gramStart"/>
      <w:r w:rsidR="006F5E6A">
        <w:rPr>
          <w:rFonts w:ascii="Calibri" w:eastAsia="Calibri" w:hAnsi="Calibri"/>
          <w:sz w:val="22"/>
          <w:szCs w:val="22"/>
        </w:rPr>
        <w:t>mandatory, but</w:t>
      </w:r>
      <w:proofErr w:type="gramEnd"/>
      <w:r w:rsidR="006F5E6A">
        <w:rPr>
          <w:rFonts w:ascii="Calibri" w:eastAsia="Calibri" w:hAnsi="Calibri"/>
          <w:sz w:val="22"/>
          <w:szCs w:val="22"/>
        </w:rPr>
        <w:t xml:space="preserve">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7BA583B0" w14:textId="45C46B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365790">
        <w:rPr>
          <w:rFonts w:ascii="Calibri" w:eastAsia="Calibri" w:hAnsi="Calibri"/>
          <w:sz w:val="22"/>
          <w:szCs w:val="22"/>
          <w:lang w:val="en-US" w:eastAsia="en-US"/>
        </w:rPr>
        <w:t>FL Proposal 2.2</w:t>
      </w:r>
      <w:r w:rsidR="009D62B4" w:rsidRPr="00365790">
        <w:rPr>
          <w:rFonts w:ascii="Calibri" w:eastAsia="Calibri" w:hAnsi="Calibri"/>
          <w:sz w:val="22"/>
          <w:szCs w:val="22"/>
          <w:lang w:val="en-US" w:eastAsia="en-US"/>
        </w:rPr>
        <w:t>.</w:t>
      </w:r>
      <w:r w:rsidR="00C530D0" w:rsidRPr="00365790">
        <w:rPr>
          <w:rFonts w:ascii="Calibri" w:eastAsia="Calibri" w:hAnsi="Calibri"/>
          <w:sz w:val="22"/>
          <w:szCs w:val="22"/>
          <w:lang w:val="en-US" w:eastAsia="en-US"/>
        </w:rPr>
        <w:t>1</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sidRPr="00365790">
        <w:rPr>
          <w:rFonts w:ascii="Calibri" w:eastAsia="Calibri" w:hAnsi="Calibri"/>
          <w:sz w:val="22"/>
          <w:szCs w:val="22"/>
          <w:lang w:val="en-US" w:eastAsia="en-US"/>
        </w:rPr>
        <w:t>Inform</w:t>
      </w:r>
      <w:r w:rsidR="008C2679">
        <w:rPr>
          <w:rFonts w:ascii="Calibri" w:eastAsia="Calibri" w:hAnsi="Calibri"/>
          <w:sz w:val="22"/>
          <w:szCs w:val="22"/>
          <w:lang w:val="en-US" w:eastAsia="en-US"/>
        </w:rPr>
        <w:t xml:space="preserve">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w:t>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w:t>
            </w:r>
            <w:proofErr w:type="spellStart"/>
            <w:r>
              <w:rPr>
                <w:rFonts w:ascii="Calibri" w:eastAsia="Calibri" w:hAnsi="Calibri"/>
                <w:b/>
                <w:bCs/>
                <w:sz w:val="22"/>
                <w:szCs w:val="22"/>
              </w:rPr>
              <w:t>unneccessry</w:t>
            </w:r>
            <w:proofErr w:type="spellEnd"/>
            <w:r>
              <w:rPr>
                <w:rFonts w:ascii="Calibri" w:eastAsia="Calibri" w:hAnsi="Calibri"/>
                <w:b/>
                <w:bCs/>
                <w:sz w:val="22"/>
                <w:szCs w:val="22"/>
              </w:rPr>
              <w:t xml:space="preserve"> complication to the specification. </w:t>
            </w:r>
          </w:p>
        </w:tc>
      </w:tr>
      <w:tr w:rsidR="00405CC6" w:rsidRPr="00405CC6" w14:paraId="5A36A28D" w14:textId="77777777" w:rsidTr="00785AED">
        <w:tc>
          <w:tcPr>
            <w:tcW w:w="1696" w:type="dxa"/>
          </w:tcPr>
          <w:p w14:paraId="7CF67B06" w14:textId="45B2CF1B"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16DAA319" w14:textId="33DCD93F"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CAFAAC1" w14:textId="7A5AB8CE" w:rsidR="00405CC6" w:rsidRPr="00405CC6" w:rsidRDefault="00405CC6" w:rsidP="005C7574">
            <w:pPr>
              <w:rPr>
                <w:rFonts w:ascii="Calibri" w:eastAsia="Calibri" w:hAnsi="Calibri"/>
                <w:sz w:val="22"/>
                <w:szCs w:val="22"/>
              </w:rPr>
            </w:pPr>
            <w:r>
              <w:rPr>
                <w:rFonts w:ascii="Calibri" w:eastAsia="Calibri" w:hAnsi="Calibri"/>
                <w:sz w:val="22"/>
                <w:szCs w:val="22"/>
              </w:rPr>
              <w:t xml:space="preserve">At this stage it is preferred not to further change RAN1 agreements, also considering this particular agreement has already been reversed once. Making CSI-RS and SR configuration optional is actually consistent with the agreement as the whole set of </w:t>
            </w:r>
            <w:proofErr w:type="gramStart"/>
            <w:r>
              <w:rPr>
                <w:rFonts w:ascii="Calibri" w:eastAsia="Calibri" w:hAnsi="Calibri"/>
                <w:sz w:val="22"/>
                <w:szCs w:val="22"/>
              </w:rPr>
              <w:t>child</w:t>
            </w:r>
            <w:proofErr w:type="gramEnd"/>
            <w:r>
              <w:rPr>
                <w:rFonts w:ascii="Calibri" w:eastAsia="Calibri" w:hAnsi="Calibri"/>
                <w:sz w:val="22"/>
                <w:szCs w:val="22"/>
              </w:rPr>
              <w:t xml:space="preserve"> DU configuration information is optional anyway.</w:t>
            </w:r>
          </w:p>
        </w:tc>
      </w:tr>
      <w:tr w:rsidR="00AC31C1" w:rsidRPr="00405CC6" w14:paraId="4BD798E2" w14:textId="77777777" w:rsidTr="00785AED">
        <w:tc>
          <w:tcPr>
            <w:tcW w:w="1696" w:type="dxa"/>
          </w:tcPr>
          <w:p w14:paraId="63D4DD98" w14:textId="33D6763B"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8460E52" w14:textId="0E329A8F"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1B94CCF" w14:textId="09C36A50"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74447342" w14:textId="77777777" w:rsidR="00D96D3C" w:rsidRDefault="00D96D3C" w:rsidP="005C7574">
            <w:pPr>
              <w:rPr>
                <w:rFonts w:ascii="Calibri" w:eastAsia="Calibri" w:hAnsi="Calibri"/>
                <w:sz w:val="22"/>
                <w:szCs w:val="22"/>
              </w:rPr>
            </w:pPr>
          </w:p>
          <w:p w14:paraId="32A05487" w14:textId="73EE02FA"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79321665" w14:textId="77777777" w:rsidTr="00785AED">
        <w:tc>
          <w:tcPr>
            <w:tcW w:w="1696" w:type="dxa"/>
          </w:tcPr>
          <w:p w14:paraId="2E086CD5" w14:textId="106C45D9"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 xml:space="preserve">ZTE, </w:t>
            </w:r>
            <w:proofErr w:type="spellStart"/>
            <w:r w:rsidRPr="004D6C02">
              <w:rPr>
                <w:rFonts w:ascii="Calibri" w:eastAsia="Calibri" w:hAnsi="Calibri"/>
                <w:bCs/>
                <w:sz w:val="22"/>
                <w:szCs w:val="22"/>
              </w:rPr>
              <w:t>Sanechips</w:t>
            </w:r>
            <w:proofErr w:type="spellEnd"/>
          </w:p>
        </w:tc>
        <w:tc>
          <w:tcPr>
            <w:tcW w:w="2265" w:type="dxa"/>
          </w:tcPr>
          <w:p w14:paraId="1443F322" w14:textId="24C0493C"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7FC64D7F"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75980502" w14:textId="77777777"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 xml:space="preserve">he RAN1 #99 agreement </w:t>
            </w:r>
            <w:proofErr w:type="gramStart"/>
            <w:r w:rsidRPr="004D6C02">
              <w:rPr>
                <w:rFonts w:ascii="Calibri" w:eastAsia="Calibri" w:hAnsi="Calibri"/>
                <w:bCs/>
                <w:sz w:val="22"/>
                <w:szCs w:val="22"/>
              </w:rPr>
              <w:t>says</w:t>
            </w:r>
            <w:proofErr w:type="gramEnd"/>
            <w:r w:rsidRPr="004D6C02">
              <w:rPr>
                <w:rFonts w:ascii="Calibri" w:eastAsia="Calibri" w:hAnsi="Calibri"/>
                <w:bCs/>
                <w:sz w:val="22"/>
                <w:szCs w:val="22"/>
              </w:rPr>
              <w:t xml:space="preserve">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640511F0" w14:textId="28B87EAF"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is allowed to ignore (as implementation choice) the cell-specific signals/channels configurations. </w:t>
            </w:r>
          </w:p>
          <w:p w14:paraId="318E19E7" w14:textId="7141745F"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384741B"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7B670AB1" w14:textId="1E191326"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has to be selected. </w:t>
            </w:r>
          </w:p>
          <w:p w14:paraId="0DD32B55" w14:textId="77777777" w:rsidR="009769E4" w:rsidRDefault="009769E4" w:rsidP="009769E4">
            <w:pPr>
              <w:rPr>
                <w:rFonts w:ascii="Calibri" w:eastAsia="Calibri" w:hAnsi="Calibri"/>
                <w:sz w:val="22"/>
                <w:szCs w:val="22"/>
              </w:rPr>
            </w:pPr>
          </w:p>
        </w:tc>
      </w:tr>
      <w:tr w:rsidR="002F7777" w:rsidRPr="00B45171" w14:paraId="597BB9B0" w14:textId="77777777" w:rsidTr="002F7777">
        <w:tc>
          <w:tcPr>
            <w:tcW w:w="1696" w:type="dxa"/>
          </w:tcPr>
          <w:p w14:paraId="341E00C9"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lastRenderedPageBreak/>
              <w:t>LG</w:t>
            </w:r>
          </w:p>
        </w:tc>
        <w:tc>
          <w:tcPr>
            <w:tcW w:w="2265" w:type="dxa"/>
          </w:tcPr>
          <w:p w14:paraId="7E10E18D" w14:textId="77777777" w:rsidR="002F7777" w:rsidRPr="00B45171" w:rsidRDefault="002F7777"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Yes</w:t>
            </w:r>
          </w:p>
        </w:tc>
        <w:tc>
          <w:tcPr>
            <w:tcW w:w="6109" w:type="dxa"/>
          </w:tcPr>
          <w:p w14:paraId="68A9E9D0" w14:textId="77777777" w:rsidR="002F7777" w:rsidRPr="00B45171" w:rsidRDefault="002F7777" w:rsidP="006D78C8">
            <w:pPr>
              <w:rPr>
                <w:rFonts w:asciiTheme="minorHAnsi" w:eastAsiaTheme="minorEastAsia" w:hAnsiTheme="minorHAnsi" w:cstheme="minorHAnsi"/>
                <w:bCs/>
                <w:sz w:val="22"/>
                <w:szCs w:val="22"/>
                <w:lang w:eastAsia="zh-CN"/>
              </w:rPr>
            </w:pPr>
            <w:r w:rsidRPr="004156B5">
              <w:rPr>
                <w:rFonts w:asciiTheme="minorHAnsi" w:eastAsia="Malgun Gothic" w:hAnsiTheme="minorHAnsi" w:cstheme="minorHAnsi" w:hint="eastAsia"/>
                <w:bCs/>
                <w:sz w:val="22"/>
                <w:szCs w:val="22"/>
                <w:lang w:eastAsia="ko-KR"/>
              </w:rPr>
              <w:t>Agree with QC</w:t>
            </w:r>
            <w:r w:rsidRPr="004156B5">
              <w:rPr>
                <w:rFonts w:asciiTheme="minorHAnsi" w:eastAsia="Malgun Gothic" w:hAnsiTheme="minorHAnsi" w:cstheme="minorHAnsi"/>
                <w:bCs/>
                <w:sz w:val="22"/>
                <w:szCs w:val="22"/>
                <w:lang w:eastAsia="ko-KR"/>
              </w:rPr>
              <w:t>, we do not prefer further RAN1 specificatio</w:t>
            </w:r>
            <w:r>
              <w:rPr>
                <w:rFonts w:asciiTheme="minorHAnsi" w:eastAsia="Malgun Gothic" w:hAnsiTheme="minorHAnsi" w:cstheme="minorHAnsi"/>
                <w:bCs/>
                <w:sz w:val="22"/>
                <w:szCs w:val="22"/>
                <w:lang w:eastAsia="ko-KR"/>
              </w:rPr>
              <w:t xml:space="preserve">n </w:t>
            </w:r>
            <w:r w:rsidRPr="004156B5">
              <w:rPr>
                <w:rFonts w:asciiTheme="minorHAnsi" w:eastAsia="Malgun Gothic" w:hAnsiTheme="minorHAnsi" w:cstheme="minorHAnsi"/>
                <w:bCs/>
                <w:sz w:val="22"/>
                <w:szCs w:val="22"/>
                <w:lang w:eastAsia="ko-KR"/>
              </w:rPr>
              <w:t>impact. So, prefer solution 2.</w:t>
            </w:r>
            <w:r>
              <w:rPr>
                <w:rFonts w:asciiTheme="minorHAnsi" w:eastAsia="Malgun Gothic" w:hAnsiTheme="minorHAnsi" w:cstheme="minorHAnsi"/>
                <w:bCs/>
                <w:sz w:val="22"/>
                <w:szCs w:val="22"/>
                <w:lang w:eastAsia="ko-KR"/>
              </w:rPr>
              <w:t xml:space="preserve"> </w:t>
            </w:r>
          </w:p>
        </w:tc>
      </w:tr>
      <w:tr w:rsidR="003C4FCF" w:rsidRPr="00B45171" w14:paraId="149D7DF4" w14:textId="77777777" w:rsidTr="002F7777">
        <w:tc>
          <w:tcPr>
            <w:tcW w:w="1696" w:type="dxa"/>
          </w:tcPr>
          <w:p w14:paraId="63485D61" w14:textId="2ECD1412"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6A33452D" w14:textId="0C87B3AF" w:rsidR="003C4FCF"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Yes</w:t>
            </w:r>
          </w:p>
        </w:tc>
        <w:tc>
          <w:tcPr>
            <w:tcW w:w="6109" w:type="dxa"/>
          </w:tcPr>
          <w:p w14:paraId="4BF1C19D" w14:textId="4D04FC71" w:rsidR="003C4FCF" w:rsidRPr="004156B5"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We are fine with FL proposal.</w:t>
            </w:r>
          </w:p>
        </w:tc>
      </w:tr>
      <w:tr w:rsidR="00510731" w:rsidRPr="00B45171" w14:paraId="5930862D" w14:textId="77777777" w:rsidTr="002F7777">
        <w:tc>
          <w:tcPr>
            <w:tcW w:w="1696" w:type="dxa"/>
          </w:tcPr>
          <w:p w14:paraId="0E36606A" w14:textId="3D35FFF5" w:rsidR="00510731" w:rsidRPr="003C4FCF" w:rsidRDefault="00510731"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571D7F46" w14:textId="05DA8FC6" w:rsidR="00510731" w:rsidRDefault="00510731"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No</w:t>
            </w:r>
          </w:p>
        </w:tc>
        <w:tc>
          <w:tcPr>
            <w:tcW w:w="6109" w:type="dxa"/>
          </w:tcPr>
          <w:p w14:paraId="21A8862F" w14:textId="2A237E13" w:rsidR="00510731" w:rsidRDefault="00510731" w:rsidP="003C4FCF">
            <w:pPr>
              <w:rPr>
                <w:rFonts w:asciiTheme="minorHAnsi" w:eastAsia="Yu Mincho" w:hAnsiTheme="minorHAnsi" w:cstheme="minorHAnsi"/>
                <w:bCs/>
                <w:sz w:val="22"/>
                <w:szCs w:val="22"/>
                <w:lang w:eastAsia="ja-JP"/>
              </w:rPr>
            </w:pPr>
            <w:r>
              <w:rPr>
                <w:rFonts w:asciiTheme="minorHAnsi" w:eastAsia="Malgun Gothic" w:hAnsiTheme="minorHAnsi" w:cstheme="minorHAnsi"/>
                <w:bCs/>
                <w:sz w:val="22"/>
                <w:szCs w:val="22"/>
                <w:lang w:eastAsia="ko-KR"/>
              </w:rPr>
              <w:t xml:space="preserve">We are not entirely convinced that Solution 1 implies reverting the RAN1#99 agreement because the resources in question can still be reserved. </w:t>
            </w:r>
            <w:proofErr w:type="spellStart"/>
            <w:r>
              <w:rPr>
                <w:rFonts w:asciiTheme="minorHAnsi" w:eastAsia="Malgun Gothic" w:hAnsiTheme="minorHAnsi" w:cstheme="minorHAnsi"/>
                <w:bCs/>
                <w:sz w:val="22"/>
                <w:szCs w:val="22"/>
                <w:lang w:eastAsia="ko-KR"/>
              </w:rPr>
              <w:t>Furhter</w:t>
            </w:r>
            <w:proofErr w:type="spellEnd"/>
            <w:r>
              <w:rPr>
                <w:rFonts w:asciiTheme="minorHAnsi" w:eastAsia="Malgun Gothic" w:hAnsiTheme="minorHAnsi" w:cstheme="minorHAnsi"/>
                <w:bCs/>
                <w:sz w:val="22"/>
                <w:szCs w:val="22"/>
                <w:lang w:eastAsia="ko-KR"/>
              </w:rPr>
              <w:t xml:space="preserve">, for Solution 2, in a multi-vendor deployment, there is nothing preventing a CU from one vendor to cause a signaling storm in </w:t>
            </w:r>
            <w:proofErr w:type="gramStart"/>
            <w:r>
              <w:rPr>
                <w:rFonts w:asciiTheme="minorHAnsi" w:eastAsia="Malgun Gothic" w:hAnsiTheme="minorHAnsi" w:cstheme="minorHAnsi"/>
                <w:bCs/>
                <w:sz w:val="22"/>
                <w:szCs w:val="22"/>
                <w:lang w:eastAsia="ko-KR"/>
              </w:rPr>
              <w:t>a another</w:t>
            </w:r>
            <w:proofErr w:type="gramEnd"/>
            <w:r>
              <w:rPr>
                <w:rFonts w:asciiTheme="minorHAnsi" w:eastAsia="Malgun Gothic" w:hAnsiTheme="minorHAnsi" w:cstheme="minorHAnsi"/>
                <w:bCs/>
                <w:sz w:val="22"/>
                <w:szCs w:val="22"/>
                <w:lang w:eastAsia="ko-KR"/>
              </w:rPr>
              <w:t xml:space="preserve"> vendor’s DU which is highly undesirable.</w:t>
            </w:r>
          </w:p>
        </w:tc>
      </w:tr>
      <w:tr w:rsidR="007B5BC7" w:rsidRPr="00B45171" w14:paraId="32F9CA62" w14:textId="77777777" w:rsidTr="002F7777">
        <w:tc>
          <w:tcPr>
            <w:tcW w:w="1696" w:type="dxa"/>
          </w:tcPr>
          <w:p w14:paraId="4213F152" w14:textId="100C3047" w:rsidR="007B5BC7" w:rsidRPr="007B5BC7" w:rsidRDefault="007B5BC7"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121D9D60" w14:textId="7FF3AF4F" w:rsidR="007B5BC7"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Y</w:t>
            </w:r>
            <w:r>
              <w:rPr>
                <w:rFonts w:asciiTheme="minorHAnsi" w:eastAsiaTheme="minorEastAsia" w:hAnsiTheme="minorHAnsi" w:cstheme="minorHAnsi"/>
                <w:bCs/>
                <w:sz w:val="22"/>
                <w:szCs w:val="22"/>
                <w:lang w:eastAsia="zh-CN"/>
              </w:rPr>
              <w:t>es</w:t>
            </w:r>
          </w:p>
        </w:tc>
        <w:tc>
          <w:tcPr>
            <w:tcW w:w="6109" w:type="dxa"/>
          </w:tcPr>
          <w:p w14:paraId="152B2366" w14:textId="4B54B8D1" w:rsidR="007B5BC7" w:rsidRPr="00576449" w:rsidRDefault="00576449" w:rsidP="00576449">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agree to say solution 2 is feasible from RAN1 perspective. Regarding solution 1, this is totally </w:t>
            </w:r>
            <w:proofErr w:type="spellStart"/>
            <w:r>
              <w:rPr>
                <w:rFonts w:asciiTheme="minorHAnsi" w:eastAsiaTheme="minorEastAsia" w:hAnsiTheme="minorHAnsi" w:cstheme="minorHAnsi"/>
                <w:bCs/>
                <w:sz w:val="22"/>
                <w:szCs w:val="22"/>
                <w:lang w:eastAsia="zh-CN"/>
              </w:rPr>
              <w:t>singaling</w:t>
            </w:r>
            <w:proofErr w:type="spellEnd"/>
            <w:r>
              <w:rPr>
                <w:rFonts w:asciiTheme="minorHAnsi" w:eastAsiaTheme="minorEastAsia" w:hAnsiTheme="minorHAnsi" w:cstheme="minorHAnsi"/>
                <w:bCs/>
                <w:sz w:val="22"/>
                <w:szCs w:val="22"/>
                <w:lang w:eastAsia="zh-CN"/>
              </w:rPr>
              <w:t xml:space="preserve"> aspect and up to RAN3 whether to support a duplicated solution..</w:t>
            </w:r>
          </w:p>
        </w:tc>
      </w:tr>
      <w:tr w:rsidR="003A3C16" w:rsidRPr="00B45171" w14:paraId="7FCDF46B" w14:textId="77777777" w:rsidTr="002F7777">
        <w:tc>
          <w:tcPr>
            <w:tcW w:w="1696" w:type="dxa"/>
          </w:tcPr>
          <w:p w14:paraId="07F26EC2" w14:textId="4D9B6F81"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Samsung</w:t>
            </w:r>
          </w:p>
        </w:tc>
        <w:tc>
          <w:tcPr>
            <w:tcW w:w="2265" w:type="dxa"/>
          </w:tcPr>
          <w:p w14:paraId="7A8FCBD5" w14:textId="5F118453"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Yes</w:t>
            </w:r>
          </w:p>
        </w:tc>
        <w:tc>
          <w:tcPr>
            <w:tcW w:w="6109" w:type="dxa"/>
          </w:tcPr>
          <w:p w14:paraId="798BB5E4" w14:textId="3E0E4389" w:rsidR="003A3C16" w:rsidRDefault="003A3C16" w:rsidP="003A3C16">
            <w:pPr>
              <w:rPr>
                <w:rFonts w:asciiTheme="minorHAnsi" w:eastAsiaTheme="minorEastAsia" w:hAnsiTheme="minorHAnsi" w:cstheme="minorHAnsi"/>
                <w:bCs/>
                <w:sz w:val="22"/>
                <w:szCs w:val="22"/>
                <w:lang w:eastAsia="zh-CN"/>
              </w:rPr>
            </w:pPr>
            <w:r w:rsidRPr="00A834D9">
              <w:rPr>
                <w:rFonts w:ascii="Calibri" w:eastAsia="Calibri" w:hAnsi="Calibri" w:hint="eastAsia"/>
                <w:sz w:val="22"/>
                <w:szCs w:val="22"/>
              </w:rPr>
              <w:t>Same</w:t>
            </w:r>
            <w:r w:rsidRPr="00A834D9">
              <w:rPr>
                <w:rFonts w:ascii="Calibri" w:eastAsia="Calibri" w:hAnsi="Calibri"/>
                <w:sz w:val="22"/>
                <w:szCs w:val="22"/>
              </w:rPr>
              <w:t xml:space="preserve"> </w:t>
            </w:r>
            <w:r w:rsidRPr="00A834D9">
              <w:rPr>
                <w:rFonts w:ascii="Calibri" w:eastAsia="Calibri" w:hAnsi="Calibri" w:hint="eastAsia"/>
                <w:sz w:val="22"/>
                <w:szCs w:val="22"/>
              </w:rPr>
              <w:t>view</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QC that</w:t>
            </w:r>
            <w:r w:rsidRPr="00A834D9">
              <w:rPr>
                <w:rFonts w:ascii="Calibri" w:eastAsia="Calibri" w:hAnsi="Calibri"/>
                <w:sz w:val="22"/>
                <w:szCs w:val="22"/>
              </w:rPr>
              <w:t xml:space="preserve"> </w:t>
            </w:r>
            <w:r w:rsidRPr="00A834D9">
              <w:rPr>
                <w:rFonts w:ascii="Calibri" w:eastAsia="Calibri" w:hAnsi="Calibri" w:hint="eastAsia"/>
                <w:sz w:val="22"/>
                <w:szCs w:val="22"/>
              </w:rPr>
              <w:t>the</w:t>
            </w:r>
            <w:r w:rsidRPr="00A834D9">
              <w:rPr>
                <w:rFonts w:ascii="Calibri" w:eastAsia="Calibri" w:hAnsi="Calibri"/>
                <w:sz w:val="22"/>
                <w:szCs w:val="22"/>
              </w:rPr>
              <w:t xml:space="preserve"> </w:t>
            </w:r>
            <w:r w:rsidRPr="00A834D9">
              <w:rPr>
                <w:rFonts w:ascii="Calibri" w:eastAsia="Calibri" w:hAnsi="Calibri" w:hint="eastAsia"/>
                <w:sz w:val="22"/>
                <w:szCs w:val="22"/>
              </w:rPr>
              <w:t>FL</w:t>
            </w:r>
            <w:r w:rsidRPr="00A834D9">
              <w:rPr>
                <w:rFonts w:ascii="Calibri" w:eastAsia="Calibri" w:hAnsi="Calibri"/>
                <w:sz w:val="22"/>
                <w:szCs w:val="22"/>
              </w:rPr>
              <w:t xml:space="preserve"> </w:t>
            </w:r>
            <w:r w:rsidRPr="00A834D9">
              <w:rPr>
                <w:rFonts w:ascii="Calibri" w:eastAsia="Calibri" w:hAnsi="Calibri" w:hint="eastAsia"/>
                <w:sz w:val="22"/>
                <w:szCs w:val="22"/>
              </w:rPr>
              <w:t>proposal</w:t>
            </w:r>
            <w:r w:rsidRPr="00A834D9">
              <w:rPr>
                <w:rFonts w:ascii="Calibri" w:eastAsia="Calibri" w:hAnsi="Calibri"/>
                <w:sz w:val="22"/>
                <w:szCs w:val="22"/>
              </w:rPr>
              <w:t xml:space="preserve"> </w:t>
            </w:r>
            <w:r w:rsidRPr="00A834D9">
              <w:rPr>
                <w:rFonts w:ascii="Calibri" w:eastAsia="Calibri" w:hAnsi="Calibri" w:hint="eastAsia"/>
                <w:sz w:val="22"/>
                <w:szCs w:val="22"/>
              </w:rPr>
              <w:t>is</w:t>
            </w:r>
            <w:r w:rsidRPr="00A834D9">
              <w:rPr>
                <w:rFonts w:ascii="Calibri" w:eastAsia="Calibri" w:hAnsi="Calibri"/>
                <w:sz w:val="22"/>
                <w:szCs w:val="22"/>
              </w:rPr>
              <w:t xml:space="preserve"> </w:t>
            </w:r>
            <w:r w:rsidRPr="00A834D9">
              <w:rPr>
                <w:rFonts w:ascii="Calibri" w:eastAsia="Calibri" w:hAnsi="Calibri" w:hint="eastAsia"/>
                <w:sz w:val="22"/>
                <w:szCs w:val="22"/>
              </w:rPr>
              <w:t>aligned</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RAN1</w:t>
            </w:r>
            <w:r w:rsidRPr="00A834D9">
              <w:rPr>
                <w:rFonts w:ascii="Calibri" w:eastAsia="Calibri" w:hAnsi="Calibri"/>
                <w:sz w:val="22"/>
                <w:szCs w:val="22"/>
              </w:rPr>
              <w:t xml:space="preserve"> </w:t>
            </w:r>
            <w:r w:rsidRPr="00A834D9">
              <w:rPr>
                <w:rFonts w:ascii="Calibri" w:eastAsia="Calibri" w:hAnsi="Calibri" w:hint="eastAsia"/>
                <w:sz w:val="22"/>
                <w:szCs w:val="22"/>
              </w:rPr>
              <w:t>discussion</w:t>
            </w:r>
            <w:r w:rsidRPr="00A834D9">
              <w:rPr>
                <w:rFonts w:ascii="Calibri" w:eastAsia="Calibri" w:hAnsi="Calibri"/>
                <w:sz w:val="22"/>
                <w:szCs w:val="22"/>
              </w:rPr>
              <w:t xml:space="preserve"> </w:t>
            </w:r>
            <w:r w:rsidRPr="00A834D9">
              <w:rPr>
                <w:rFonts w:ascii="Calibri" w:eastAsia="Calibri" w:hAnsi="Calibri" w:hint="eastAsia"/>
                <w:sz w:val="22"/>
                <w:szCs w:val="22"/>
              </w:rPr>
              <w:t>for</w:t>
            </w:r>
            <w:r w:rsidRPr="00A834D9">
              <w:rPr>
                <w:rFonts w:ascii="Calibri" w:eastAsia="Calibri" w:hAnsi="Calibri"/>
                <w:sz w:val="22"/>
                <w:szCs w:val="22"/>
              </w:rPr>
              <w:t xml:space="preserve"> </w:t>
            </w:r>
            <w:r w:rsidRPr="00A834D9">
              <w:rPr>
                <w:rFonts w:ascii="Calibri" w:eastAsia="Calibri" w:hAnsi="Calibri" w:hint="eastAsia"/>
                <w:sz w:val="22"/>
                <w:szCs w:val="22"/>
              </w:rPr>
              <w:t>DU</w:t>
            </w:r>
            <w:r w:rsidRPr="00A834D9">
              <w:rPr>
                <w:rFonts w:ascii="Calibri" w:eastAsia="Calibri" w:hAnsi="Calibri"/>
                <w:sz w:val="22"/>
                <w:szCs w:val="22"/>
              </w:rPr>
              <w:t xml:space="preserve"> </w:t>
            </w:r>
            <w:r w:rsidRPr="00A834D9">
              <w:rPr>
                <w:rFonts w:ascii="Calibri" w:eastAsia="Calibri" w:hAnsi="Calibri" w:hint="eastAsia"/>
                <w:sz w:val="22"/>
                <w:szCs w:val="22"/>
              </w:rPr>
              <w:t>configuration</w:t>
            </w:r>
            <w:r w:rsidRPr="00A834D9">
              <w:rPr>
                <w:rFonts w:ascii="Calibri" w:eastAsia="Calibri" w:hAnsi="Calibri"/>
                <w:sz w:val="22"/>
                <w:szCs w:val="22"/>
              </w:rPr>
              <w:t xml:space="preserve"> </w:t>
            </w:r>
            <w:r w:rsidRPr="00A834D9">
              <w:rPr>
                <w:rFonts w:ascii="Calibri" w:eastAsia="Calibri" w:hAnsi="Calibri" w:hint="eastAsia"/>
                <w:sz w:val="22"/>
                <w:szCs w:val="22"/>
              </w:rPr>
              <w:t>so</w:t>
            </w:r>
            <w:r w:rsidRPr="00A834D9">
              <w:rPr>
                <w:rFonts w:ascii="Calibri" w:eastAsia="Calibri" w:hAnsi="Calibri"/>
                <w:sz w:val="22"/>
                <w:szCs w:val="22"/>
              </w:rPr>
              <w:t xml:space="preserve"> </w:t>
            </w:r>
            <w:r w:rsidRPr="00A834D9">
              <w:rPr>
                <w:rFonts w:ascii="Calibri" w:eastAsia="Calibri" w:hAnsi="Calibri" w:hint="eastAsia"/>
                <w:sz w:val="22"/>
                <w:szCs w:val="22"/>
              </w:rPr>
              <w:t>far.</w:t>
            </w:r>
          </w:p>
        </w:tc>
      </w:tr>
    </w:tbl>
    <w:p w14:paraId="0003FFE3" w14:textId="4D4A18E9" w:rsidR="000F0207" w:rsidRDefault="000F0207">
      <w:pPr>
        <w:rPr>
          <w:rFonts w:asciiTheme="minorHAnsi" w:hAnsiTheme="minorHAnsi" w:cstheme="minorHAnsi"/>
          <w:b/>
          <w:sz w:val="28"/>
          <w:szCs w:val="28"/>
          <w:lang w:val="en-GB"/>
        </w:rPr>
      </w:pPr>
    </w:p>
    <w:p w14:paraId="2EAA7BA9" w14:textId="06DCD857" w:rsidR="00B66CB7" w:rsidRDefault="00B66CB7">
      <w:pPr>
        <w:rPr>
          <w:rFonts w:ascii="Calibri" w:eastAsia="Calibri" w:hAnsi="Calibri"/>
          <w:b/>
          <w:bCs/>
          <w:sz w:val="22"/>
          <w:szCs w:val="22"/>
        </w:rPr>
      </w:pPr>
      <w:r w:rsidRPr="00B66CB7">
        <w:rPr>
          <w:rFonts w:ascii="Calibri" w:eastAsia="Calibri" w:hAnsi="Calibri"/>
          <w:b/>
          <w:bCs/>
          <w:sz w:val="22"/>
          <w:szCs w:val="22"/>
        </w:rPr>
        <w:t>FL Observation:</w:t>
      </w:r>
      <w:r>
        <w:rPr>
          <w:rFonts w:ascii="Calibri" w:eastAsia="Calibri" w:hAnsi="Calibri"/>
          <w:b/>
          <w:bCs/>
          <w:sz w:val="22"/>
          <w:szCs w:val="22"/>
        </w:rPr>
        <w:t xml:space="preserve"> Feasibility from a RAN1 perspective should at least entail consistency with existing RAN1 agreements. Therefore if RAN1 wishes to reply that Solution 1 is feasible, RAN1 should also update the agreement (for a second time as pointed about by Qualcomm). </w:t>
      </w:r>
      <w:r w:rsidR="00BE6B78">
        <w:rPr>
          <w:rFonts w:ascii="Calibri" w:eastAsia="Calibri" w:hAnsi="Calibri"/>
          <w:b/>
          <w:bCs/>
          <w:sz w:val="22"/>
          <w:szCs w:val="22"/>
        </w:rPr>
        <w:t xml:space="preserve">In addition, as </w:t>
      </w:r>
      <w:r w:rsidR="00AB269A">
        <w:rPr>
          <w:rFonts w:ascii="Calibri" w:eastAsia="Calibri" w:hAnsi="Calibri"/>
          <w:b/>
          <w:bCs/>
          <w:sz w:val="22"/>
          <w:szCs w:val="22"/>
        </w:rPr>
        <w:t>mentioned</w:t>
      </w:r>
      <w:r w:rsidR="00BE6B78">
        <w:rPr>
          <w:rFonts w:ascii="Calibri" w:eastAsia="Calibri" w:hAnsi="Calibri"/>
          <w:b/>
          <w:bCs/>
          <w:sz w:val="22"/>
          <w:szCs w:val="22"/>
        </w:rPr>
        <w:t xml:space="preserve"> out by ZTE, if Solution 1 is adopted by RAN3 there seems to be a need to change the existing 38.213 text which enables soft resources to be treated as hard in the case of overlap with CSI-RS/SR configurations:</w:t>
      </w:r>
    </w:p>
    <w:p w14:paraId="724935A0" w14:textId="77777777" w:rsidR="00BE6B78" w:rsidRDefault="00BE6B78" w:rsidP="00BE6B78">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45589497" w14:textId="7762466C" w:rsidR="00BE6B78" w:rsidRDefault="00BE6B78">
      <w:pPr>
        <w:rPr>
          <w:rFonts w:ascii="Calibri" w:eastAsia="Calibri" w:hAnsi="Calibri"/>
          <w:b/>
          <w:bCs/>
          <w:sz w:val="22"/>
          <w:szCs w:val="22"/>
        </w:rPr>
      </w:pPr>
    </w:p>
    <w:p w14:paraId="4706FC43" w14:textId="77777777" w:rsidR="00A275D3" w:rsidRDefault="00A275D3">
      <w:pPr>
        <w:rPr>
          <w:rFonts w:ascii="Calibri" w:eastAsia="Calibri" w:hAnsi="Calibri"/>
          <w:b/>
          <w:bCs/>
          <w:sz w:val="22"/>
          <w:szCs w:val="22"/>
        </w:rPr>
      </w:pPr>
      <w:r>
        <w:rPr>
          <w:rFonts w:ascii="Calibri" w:eastAsia="Calibri" w:hAnsi="Calibri"/>
          <w:b/>
          <w:bCs/>
          <w:sz w:val="22"/>
          <w:szCs w:val="22"/>
        </w:rPr>
        <w:t xml:space="preserve">At the same time, several companies indicated that this is already understood in RAN3 and rather the concerns regarding a potential signaling storm may be the critical factor impacting their decision on the signaling design. </w:t>
      </w:r>
    </w:p>
    <w:p w14:paraId="4ABB6FC0" w14:textId="77777777" w:rsidR="00A275D3" w:rsidRDefault="00A275D3">
      <w:pPr>
        <w:rPr>
          <w:rFonts w:ascii="Calibri" w:eastAsia="Calibri" w:hAnsi="Calibri"/>
          <w:b/>
          <w:bCs/>
          <w:sz w:val="22"/>
          <w:szCs w:val="22"/>
        </w:rPr>
      </w:pPr>
    </w:p>
    <w:p w14:paraId="1034A708" w14:textId="19D6445C" w:rsidR="00A275D3" w:rsidRPr="00B66CB7" w:rsidRDefault="00A275D3">
      <w:pPr>
        <w:rPr>
          <w:rFonts w:ascii="Calibri" w:eastAsia="Calibri" w:hAnsi="Calibri"/>
          <w:b/>
          <w:bCs/>
          <w:sz w:val="22"/>
          <w:szCs w:val="22"/>
        </w:rPr>
      </w:pPr>
      <w:r>
        <w:rPr>
          <w:rFonts w:ascii="Calibri" w:eastAsia="Calibri" w:hAnsi="Calibri"/>
          <w:b/>
          <w:bCs/>
          <w:sz w:val="22"/>
          <w:szCs w:val="22"/>
        </w:rPr>
        <w:t>A potential compromise is that RAN1 should simply reply that Solution 1 is not preferred compared to Solution 2.</w:t>
      </w:r>
    </w:p>
    <w:p w14:paraId="36AF17CB" w14:textId="77777777" w:rsidR="00B66CB7" w:rsidRDefault="00B66CB7">
      <w:pPr>
        <w:rPr>
          <w:rFonts w:asciiTheme="minorHAnsi" w:hAnsiTheme="minorHAnsi" w:cstheme="minorHAnsi"/>
          <w:b/>
          <w:sz w:val="28"/>
          <w:szCs w:val="28"/>
          <w:lang w:val="en-GB"/>
        </w:rPr>
      </w:pPr>
    </w:p>
    <w:p w14:paraId="447361C5"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97A9CA2" w14:textId="06DA6A81"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4F59B315"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3FB84964" w14:textId="1FA71E19"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4816B15A" w14:textId="197AAB18" w:rsidR="009945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sidR="00B66CB7">
        <w:rPr>
          <w:rFonts w:ascii="Calibri" w:eastAsia="Calibri" w:hAnsi="Calibri"/>
          <w:sz w:val="22"/>
          <w:szCs w:val="22"/>
        </w:rPr>
        <w:t>ak</w:t>
      </w:r>
      <w:r>
        <w:rPr>
          <w:rFonts w:ascii="Calibri" w:eastAsia="Calibri" w:hAnsi="Calibri"/>
          <w:sz w:val="22"/>
          <w:szCs w:val="22"/>
        </w:rPr>
        <w:t>ing</w:t>
      </w:r>
      <w:proofErr w:type="spellEnd"/>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5680BBED"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6ED0E90" w14:textId="00D4E68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6B6FB1E0" w14:textId="0CFE498D" w:rsidR="00B66C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12586338" w14:textId="63E30946"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8E7E3FD" w14:textId="19F09832"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3E0B68F7" w14:textId="56C6AB6A"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EAAD9A0" w14:textId="1B6B99FB"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60D7AD"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696"/>
        <w:gridCol w:w="2265"/>
        <w:gridCol w:w="6109"/>
      </w:tblGrid>
      <w:tr w:rsidR="00BF0B63" w:rsidRPr="008040F5" w14:paraId="46BC197A" w14:textId="77777777" w:rsidTr="00884F6D">
        <w:tc>
          <w:tcPr>
            <w:tcW w:w="1696" w:type="dxa"/>
          </w:tcPr>
          <w:p w14:paraId="3F3ED7DF" w14:textId="77777777" w:rsidR="00BF0B63" w:rsidRPr="00EF0778" w:rsidRDefault="00BF0B63" w:rsidP="00884F6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8EC5F8D" w14:textId="77777777" w:rsidR="00BF0B63" w:rsidRPr="00EF0778" w:rsidRDefault="00BF0B63" w:rsidP="00884F6D">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4F1A8062" w14:textId="77777777" w:rsidR="00BF0B63" w:rsidRPr="00EF0778" w:rsidRDefault="00BF0B63" w:rsidP="00884F6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09FEF745" w14:textId="77777777" w:rsidR="00BF0B63" w:rsidRP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219BE833" w14:textId="77777777" w:rsidR="00BF0B63" w:rsidRDefault="00BF0B63">
      <w:pPr>
        <w:rPr>
          <w:rFonts w:ascii="Arial" w:hAnsi="Arial"/>
          <w:b/>
          <w:i/>
          <w:sz w:val="28"/>
          <w:szCs w:val="20"/>
          <w:lang w:val="en-GB"/>
        </w:rPr>
      </w:pPr>
      <w:r>
        <w:rPr>
          <w:lang w:val="en-GB"/>
        </w:rPr>
        <w:br w:type="page"/>
      </w:r>
    </w:p>
    <w:p w14:paraId="347C59D1" w14:textId="392A2A0C" w:rsidR="000F0207" w:rsidRPr="000F0207" w:rsidRDefault="000F0207" w:rsidP="000F0207">
      <w:pPr>
        <w:pStyle w:val="Heading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ko-KR"/>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6D78C8" w:rsidRDefault="006D78C8"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2kBZNgIAAEgEAAAOAAAAZHJzL2Uyb0RvYy54bWysVM2O0zAQviPxDpbvNE1o2DZqulq6FCEt&#13;&#10;P9LCAziO01g4nmC7TcoDLG/AiQt3nqvPwdjJlvJ3QeRgeTzjzzPfN5PlZd8oshfGStA5jSdTSoTm&#13;&#10;UEq9zem7t5tHc0qsY7pkCrTI6UFYerl6+GDZtZlIoAZVCkMQRNusa3NaO9dmUWR5LRpmJ9AKjc4K&#13;&#10;TMMcmmYblYZ1iN6oKJlOn0QdmLI1wIW1eHo9OOkq4FeV4O51VVnhiMop5ubCasJa+DVaLVm2Nayt&#13;&#10;JR/TYP+QRcOkxkdPUNfMMbIz8jeoRnIDFio34dBEUFWSi1ADVhNPf6nmtmatCLUgObY90WT/Hyx/&#13;&#10;tX9jiCxzmsQXlGjWoEjHz5+OX74dv96RxBPUtTbDuNsWI13/FHoUOhRr2xvg7y3RsK6Z3oorY6Cr&#13;&#10;BSsxwdjfjM6uDjjWgxTdSyjxHbZzEID6yjSePeSDIDoKdTiJI3pHOB6mizidL2JKOPriOJ0ls8fh&#13;&#10;DZbdX2+Ndc8FNMRvcmpQ/QDP9jfW+XRYdh/iX7OgZLmRSgXDbIu1MmTPsFM24RvRfwpTmnQ5XaRJ&#13;&#10;OjDwV4hp+P4E0UiHLa9kk9P5KYhlnrdnugwN6ZhUwx5TVnok0nM3sOj6oh+FKaA8IKUGhtbGUcRN&#13;&#10;DeYjJR22dU7thx0zghL1QqMsi3g283MQjFl6kaBhzj3FuYdpjlA5dZQM27ULs+MJ03CF8lUyEOt1&#13;&#10;HjIZc8V2DXyPo+Xn4dwOUT9+AKvvAAAA//8DAFBLAwQUAAYACAAAACEAkQ75W98AAAAKAQAADwAA&#13;&#10;AGRycy9kb3ducmV2LnhtbEyPQU/DMAyF70j8h8hIXBBLy1DpuqYTAoHgBtsE16zx2orGKUnWlX+P&#13;&#10;4QKXJ1nPfn5fuZpsL0b0oXOkIJ0lIJBqZzpqFGw3D5c5iBA1Gd07QgVfGGBVnZ6UujDuSK84rmMj&#13;&#10;OIRCoRW0MQ6FlKFu0eowcwMSe3vnrY48+kYar48cbnt5lSSZtLoj/tDqAe9arD/WB6sgv34a38Pz&#13;&#10;/OWtzvb9Il7cjI+fXqnzs+l+yXK7BBFxin8X8MPA/aHiYjt3IBNEr4Bp4q+yt5inGYgdL+VpDrIq&#13;&#10;5X+E6hsAAP//AwBQSwECLQAUAAYACAAAACEAtoM4kv4AAADhAQAAEwAAAAAAAAAAAAAAAAAAAAAA&#13;&#10;W0NvbnRlbnRfVHlwZXNdLnhtbFBLAQItABQABgAIAAAAIQA4/SH/1gAAAJQBAAALAAAAAAAAAAAA&#13;&#10;AAAAAC8BAABfcmVscy8ucmVsc1BLAQItABQABgAIAAAAIQD32kBZNgIAAEgEAAAOAAAAAAAAAAAA&#13;&#10;AAAAAC4CAABkcnMvZTJvRG9jLnhtbFBLAQItABQABgAIAAAAIQCRDvlb3wAAAAoBAAAPAAAAAAAA&#13;&#10;AAAAAAAAAJAEAABkcnMvZG93bnJldi54bWxQSwUGAAAAAAQABADzAAAAnAUAAAAA&#13;&#10;">
                <v:textbox>
                  <w:txbxContent>
                    <w:p w14:paraId="5E50FD66" w14:textId="77777777" w:rsidR="006D78C8" w:rsidRDefault="006D78C8"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6D78C8">
        <w:tc>
          <w:tcPr>
            <w:tcW w:w="1435" w:type="dxa"/>
            <w:tcBorders>
              <w:top w:val="single" w:sz="12" w:space="0" w:color="auto"/>
              <w:left w:val="single" w:sz="12" w:space="0" w:color="auto"/>
            </w:tcBorders>
            <w:shd w:val="clear" w:color="auto" w:fill="auto"/>
          </w:tcPr>
          <w:p w14:paraId="52BF056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6D78C8">
        <w:tc>
          <w:tcPr>
            <w:tcW w:w="1435" w:type="dxa"/>
            <w:tcBorders>
              <w:left w:val="single" w:sz="12" w:space="0" w:color="auto"/>
            </w:tcBorders>
            <w:shd w:val="clear" w:color="auto" w:fill="auto"/>
          </w:tcPr>
          <w:p w14:paraId="3916B266"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6D78C8">
        <w:tc>
          <w:tcPr>
            <w:tcW w:w="1435" w:type="dxa"/>
            <w:tcBorders>
              <w:left w:val="single" w:sz="12" w:space="0" w:color="auto"/>
              <w:bottom w:val="single" w:sz="12" w:space="0" w:color="auto"/>
            </w:tcBorders>
            <w:shd w:val="clear" w:color="auto" w:fill="auto"/>
          </w:tcPr>
          <w:p w14:paraId="53CBEC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6D78C8">
        <w:tc>
          <w:tcPr>
            <w:tcW w:w="1435" w:type="dxa"/>
            <w:tcBorders>
              <w:top w:val="single" w:sz="12" w:space="0" w:color="auto"/>
              <w:left w:val="single" w:sz="12" w:space="0" w:color="auto"/>
            </w:tcBorders>
            <w:shd w:val="clear" w:color="auto" w:fill="auto"/>
          </w:tcPr>
          <w:p w14:paraId="08EDDB22"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6D78C8">
        <w:tc>
          <w:tcPr>
            <w:tcW w:w="1435" w:type="dxa"/>
            <w:tcBorders>
              <w:left w:val="single" w:sz="12" w:space="0" w:color="auto"/>
            </w:tcBorders>
            <w:shd w:val="clear" w:color="auto" w:fill="auto"/>
          </w:tcPr>
          <w:p w14:paraId="24CB126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6D78C8">
        <w:tc>
          <w:tcPr>
            <w:tcW w:w="1435" w:type="dxa"/>
            <w:tcBorders>
              <w:left w:val="single" w:sz="12" w:space="0" w:color="auto"/>
              <w:bottom w:val="single" w:sz="12" w:space="0" w:color="auto"/>
            </w:tcBorders>
            <w:shd w:val="clear" w:color="auto" w:fill="auto"/>
          </w:tcPr>
          <w:p w14:paraId="1486CD6B"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lang w:val="en-US" w:eastAsia="en-US"/>
        </w:rPr>
        <w:t xml:space="preserve">FL </w:t>
      </w:r>
      <w:r w:rsidR="00A96161" w:rsidRPr="00B66CB7">
        <w:rPr>
          <w:rFonts w:ascii="Calibri" w:eastAsia="Calibri" w:hAnsi="Calibri"/>
          <w:sz w:val="22"/>
          <w:szCs w:val="22"/>
          <w:lang w:val="en-US" w:eastAsia="en-US"/>
        </w:rPr>
        <w:t>Proposal</w:t>
      </w:r>
      <w:r w:rsidRPr="00B66CB7">
        <w:rPr>
          <w:rFonts w:ascii="Calibri" w:eastAsia="Calibri" w:hAnsi="Calibri"/>
          <w:sz w:val="22"/>
          <w:szCs w:val="22"/>
          <w:lang w:val="en-US" w:eastAsia="en-US"/>
        </w:rPr>
        <w:t xml:space="preserve"> 2.</w:t>
      </w:r>
      <w:r w:rsidR="00C530D0" w:rsidRPr="00B66CB7">
        <w:rPr>
          <w:rFonts w:ascii="Calibri" w:eastAsia="Calibri" w:hAnsi="Calibri"/>
          <w:sz w:val="22"/>
          <w:szCs w:val="22"/>
          <w:lang w:val="en-US" w:eastAsia="en-US"/>
        </w:rPr>
        <w:t>3</w:t>
      </w:r>
      <w:r w:rsidRPr="00B66CB7">
        <w:rPr>
          <w:rFonts w:ascii="Calibri" w:eastAsia="Calibri" w:hAnsi="Calibri"/>
          <w:sz w:val="22"/>
          <w:szCs w:val="22"/>
          <w:lang w:val="en-US" w:eastAsia="en-US"/>
        </w:rPr>
        <w:t>.</w:t>
      </w:r>
      <w:r w:rsidR="00C530D0" w:rsidRPr="00B66CB7">
        <w:rPr>
          <w:rFonts w:ascii="Calibri" w:eastAsia="Calibri" w:hAnsi="Calibri"/>
          <w:sz w:val="22"/>
          <w:szCs w:val="22"/>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proofErr w:type="spellStart"/>
      <w:r w:rsidR="00A96161" w:rsidRPr="00A96161">
        <w:rPr>
          <w:rFonts w:ascii="Calibri" w:eastAsia="Calibri" w:hAnsi="Calibri"/>
          <w:sz w:val="22"/>
          <w:szCs w:val="22"/>
        </w:rPr>
        <w:t>pecification</w:t>
      </w:r>
      <w:proofErr w:type="spellEnd"/>
      <w:r w:rsidR="00A96161" w:rsidRPr="00A96161">
        <w:rPr>
          <w:rFonts w:ascii="Calibri" w:eastAsia="Calibri" w:hAnsi="Calibri"/>
          <w:sz w:val="22"/>
          <w:szCs w:val="22"/>
        </w:rPr>
        <w:t xml:space="preserve"> of parent node </w:t>
      </w:r>
      <w:proofErr w:type="spellStart"/>
      <w:r w:rsidR="00A96161" w:rsidRPr="00A96161">
        <w:rPr>
          <w:rFonts w:ascii="Calibri" w:eastAsia="Calibri" w:hAnsi="Calibri"/>
          <w:sz w:val="22"/>
          <w:szCs w:val="22"/>
        </w:rPr>
        <w:t>behavior</w:t>
      </w:r>
      <w:proofErr w:type="spellEnd"/>
      <w:r w:rsidR="00A96161" w:rsidRPr="00A96161">
        <w:rPr>
          <w:rFonts w:ascii="Calibri" w:eastAsia="Calibri" w:hAnsi="Calibri"/>
          <w:sz w:val="22"/>
          <w:szCs w:val="22"/>
        </w:rPr>
        <w:t xml:space="preserve">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E0968" w:rsidRPr="008040F5" w14:paraId="7D95C4E9" w14:textId="77777777" w:rsidTr="006D78C8">
        <w:tc>
          <w:tcPr>
            <w:tcW w:w="1696" w:type="dxa"/>
          </w:tcPr>
          <w:p w14:paraId="37E12684"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6D78C8">
        <w:tc>
          <w:tcPr>
            <w:tcW w:w="1696" w:type="dxa"/>
          </w:tcPr>
          <w:p w14:paraId="222ACA0F" w14:textId="56420C3F"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r w:rsidR="00BE2593" w:rsidRPr="008040F5" w14:paraId="2F0F4D56" w14:textId="77777777" w:rsidTr="006D78C8">
        <w:tc>
          <w:tcPr>
            <w:tcW w:w="1696" w:type="dxa"/>
          </w:tcPr>
          <w:p w14:paraId="2F80403F" w14:textId="250F0C76" w:rsidR="00BE2593" w:rsidRPr="00BE2593" w:rsidRDefault="00BE2593" w:rsidP="006D78C8">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A92031A" w14:textId="587EAA97" w:rsidR="00BE2593" w:rsidRDefault="00BE2593" w:rsidP="006D78C8">
            <w:pPr>
              <w:rPr>
                <w:rFonts w:ascii="Calibri" w:eastAsiaTheme="minorEastAsia" w:hAnsi="Calibri"/>
                <w:sz w:val="22"/>
                <w:szCs w:val="22"/>
                <w:lang w:eastAsia="zh-CN"/>
              </w:rPr>
            </w:pPr>
            <w:r>
              <w:rPr>
                <w:rFonts w:ascii="Calibri" w:eastAsiaTheme="minorEastAsia" w:hAnsi="Calibri"/>
                <w:sz w:val="22"/>
                <w:szCs w:val="22"/>
                <w:lang w:eastAsia="zh-CN"/>
              </w:rPr>
              <w:t>Yes to the first sentence.</w:t>
            </w:r>
          </w:p>
          <w:p w14:paraId="662D6DA7" w14:textId="038B1ADB" w:rsidR="00BE2593" w:rsidRPr="00BE2593" w:rsidRDefault="00BE2593" w:rsidP="006D78C8">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77D4856B" w14:textId="31D2EAEC"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307FC587" w14:textId="77777777" w:rsidTr="006D78C8">
        <w:tc>
          <w:tcPr>
            <w:tcW w:w="1696" w:type="dxa"/>
          </w:tcPr>
          <w:p w14:paraId="542D2392" w14:textId="1E1490CB" w:rsidR="00E8370A" w:rsidRPr="00BE2593"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2BA7F97" w14:textId="170B2424" w:rsidR="00E8370A" w:rsidRDefault="000417D1" w:rsidP="006D78C8">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27BD9EBF" w14:textId="69268298"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1F674AD4" w14:textId="77777777" w:rsidTr="006D78C8">
        <w:tc>
          <w:tcPr>
            <w:tcW w:w="1696" w:type="dxa"/>
          </w:tcPr>
          <w:p w14:paraId="688FDF0A" w14:textId="2EBC4405"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ZTE, </w:t>
            </w:r>
            <w:proofErr w:type="spellStart"/>
            <w:r w:rsidRPr="00F51379">
              <w:rPr>
                <w:rFonts w:ascii="Calibri" w:eastAsia="Calibri" w:hAnsi="Calibri"/>
                <w:bCs/>
                <w:sz w:val="22"/>
                <w:szCs w:val="22"/>
              </w:rPr>
              <w:t>Sanechips</w:t>
            </w:r>
            <w:proofErr w:type="spellEnd"/>
          </w:p>
        </w:tc>
        <w:tc>
          <w:tcPr>
            <w:tcW w:w="2265" w:type="dxa"/>
          </w:tcPr>
          <w:p w14:paraId="726C77F8" w14:textId="15657F21"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Yes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4643502B" w14:textId="5C0C2328"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6996621B" w14:textId="77777777" w:rsidTr="002F7777">
        <w:tc>
          <w:tcPr>
            <w:tcW w:w="1696" w:type="dxa"/>
          </w:tcPr>
          <w:p w14:paraId="16B2CC05"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64499489" w14:textId="64E766C7" w:rsidR="002F7777" w:rsidRPr="00B45171" w:rsidRDefault="002F7777" w:rsidP="006D78C8">
            <w:pPr>
              <w:rPr>
                <w:rFonts w:asciiTheme="minorHAnsi" w:eastAsia="Malgun Gothic"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Yes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75D438DD" w14:textId="77777777" w:rsidR="002F7777" w:rsidRPr="00B45171" w:rsidRDefault="002F7777" w:rsidP="006D78C8">
            <w:pPr>
              <w:rPr>
                <w:rFonts w:asciiTheme="minorHAnsi" w:eastAsiaTheme="minorEastAsia" w:hAnsiTheme="minorHAnsi" w:cstheme="minorHAnsi"/>
                <w:bCs/>
                <w:sz w:val="22"/>
                <w:szCs w:val="22"/>
                <w:lang w:eastAsia="zh-CN"/>
              </w:rPr>
            </w:pPr>
            <w:r>
              <w:rPr>
                <w:rFonts w:ascii="Calibri" w:eastAsia="Malgun Gothic" w:hAnsi="Calibri" w:hint="eastAsia"/>
                <w:sz w:val="22"/>
                <w:szCs w:val="22"/>
                <w:lang w:eastAsia="ko-KR"/>
              </w:rPr>
              <w:t xml:space="preserve">For these issues, it has been discussed for several meetings. </w:t>
            </w:r>
            <w:r>
              <w:rPr>
                <w:rFonts w:ascii="Calibri" w:eastAsia="Malgun Gothic" w:hAnsi="Calibri"/>
                <w:sz w:val="22"/>
                <w:szCs w:val="22"/>
                <w:lang w:eastAsia="ko-KR"/>
              </w:rPr>
              <w:t xml:space="preserve">Still, </w:t>
            </w:r>
            <w:r w:rsidRPr="00640B82">
              <w:rPr>
                <w:rFonts w:ascii="Calibri" w:eastAsia="Malgun Gothic" w:hAnsi="Calibri"/>
                <w:sz w:val="22"/>
                <w:szCs w:val="22"/>
                <w:lang w:eastAsia="ko-KR"/>
              </w:rPr>
              <w:t>we are not sure if there is a need for specification</w:t>
            </w:r>
            <w:r>
              <w:rPr>
                <w:rFonts w:ascii="Calibri" w:eastAsia="Malgun Gothic" w:hAnsi="Calibri"/>
                <w:sz w:val="22"/>
                <w:szCs w:val="22"/>
                <w:lang w:eastAsia="ko-KR"/>
              </w:rPr>
              <w:t xml:space="preserve"> (it could be left to IAB-node implementation). However, as FL suggested, we are also ok for further discussion on this issue. </w:t>
            </w:r>
          </w:p>
        </w:tc>
      </w:tr>
      <w:tr w:rsidR="003C4FCF" w:rsidRPr="00B45171" w14:paraId="2503DCDD" w14:textId="77777777" w:rsidTr="002F7777">
        <w:tc>
          <w:tcPr>
            <w:tcW w:w="1696" w:type="dxa"/>
          </w:tcPr>
          <w:p w14:paraId="260F01A4" w14:textId="3753CC90"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28BEB690" w14:textId="24DB84CC" w:rsidR="003C4FCF" w:rsidRDefault="003C4FCF" w:rsidP="003C4FCF">
            <w:pPr>
              <w:rPr>
                <w:rFonts w:ascii="Calibri" w:eastAsia="Calibri" w:hAnsi="Calibri"/>
                <w:bCs/>
                <w:sz w:val="22"/>
                <w:szCs w:val="22"/>
              </w:rPr>
            </w:pPr>
            <w:r>
              <w:rPr>
                <w:rFonts w:asciiTheme="minorHAnsi" w:eastAsia="Yu Mincho" w:hAnsiTheme="minorHAnsi" w:cstheme="minorHAnsi" w:hint="eastAsia"/>
                <w:bCs/>
                <w:sz w:val="22"/>
                <w:szCs w:val="22"/>
                <w:lang w:eastAsia="ja-JP"/>
              </w:rPr>
              <w:t>Yes</w:t>
            </w:r>
          </w:p>
        </w:tc>
        <w:tc>
          <w:tcPr>
            <w:tcW w:w="6109" w:type="dxa"/>
          </w:tcPr>
          <w:p w14:paraId="376E7ED1" w14:textId="4B631F4C" w:rsidR="003C4FCF" w:rsidRDefault="003C4FCF" w:rsidP="003C4FCF">
            <w:pPr>
              <w:rPr>
                <w:rFonts w:ascii="Calibri" w:eastAsia="Malgun Gothic" w:hAnsi="Calibri"/>
                <w:sz w:val="22"/>
                <w:szCs w:val="22"/>
                <w:lang w:eastAsia="ko-KR"/>
              </w:rPr>
            </w:pPr>
            <w:r>
              <w:rPr>
                <w:rFonts w:asciiTheme="minorHAnsi" w:eastAsia="Yu Mincho" w:hAnsiTheme="minorHAnsi" w:cstheme="minorHAnsi"/>
                <w:bCs/>
                <w:sz w:val="22"/>
                <w:szCs w:val="22"/>
                <w:lang w:eastAsia="ja-JP"/>
              </w:rPr>
              <w:t xml:space="preserve">Though we couldn’t reach the consensus in the past </w:t>
            </w:r>
            <w:proofErr w:type="spellStart"/>
            <w:r>
              <w:rPr>
                <w:rFonts w:asciiTheme="minorHAnsi" w:eastAsia="Yu Mincho" w:hAnsiTheme="minorHAnsi" w:cstheme="minorHAnsi"/>
                <w:bCs/>
                <w:sz w:val="22"/>
                <w:szCs w:val="22"/>
                <w:lang w:eastAsia="ja-JP"/>
              </w:rPr>
              <w:t>mettings</w:t>
            </w:r>
            <w:proofErr w:type="spellEnd"/>
            <w:r>
              <w:rPr>
                <w:rFonts w:asciiTheme="minorHAnsi" w:eastAsia="Yu Mincho" w:hAnsiTheme="minorHAnsi" w:cstheme="minorHAnsi"/>
                <w:bCs/>
                <w:sz w:val="22"/>
                <w:szCs w:val="22"/>
                <w:lang w:eastAsia="ja-JP"/>
              </w:rPr>
              <w:t>, we are fine for the discussion</w:t>
            </w:r>
            <w:r>
              <w:rPr>
                <w:rFonts w:asciiTheme="minorHAnsi" w:eastAsia="Yu Mincho" w:hAnsiTheme="minorHAnsi" w:cstheme="minorHAnsi" w:hint="eastAsia"/>
                <w:bCs/>
                <w:sz w:val="22"/>
                <w:szCs w:val="22"/>
                <w:lang w:eastAsia="ja-JP"/>
              </w:rPr>
              <w:t>.</w:t>
            </w:r>
          </w:p>
        </w:tc>
      </w:tr>
      <w:tr w:rsidR="00797A3B" w:rsidRPr="00B45171" w14:paraId="4F4F4733" w14:textId="77777777" w:rsidTr="002F7777">
        <w:tc>
          <w:tcPr>
            <w:tcW w:w="1696" w:type="dxa"/>
          </w:tcPr>
          <w:p w14:paraId="301BEE10" w14:textId="10B83D3B" w:rsidR="00797A3B" w:rsidRPr="003C4FCF" w:rsidRDefault="00797A3B"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3A889D86" w14:textId="447CD880" w:rsidR="00797A3B" w:rsidRDefault="00797A3B"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Yes</w:t>
            </w:r>
          </w:p>
        </w:tc>
        <w:tc>
          <w:tcPr>
            <w:tcW w:w="6109" w:type="dxa"/>
          </w:tcPr>
          <w:p w14:paraId="261002FC" w14:textId="77777777" w:rsidR="00797A3B" w:rsidRDefault="00797A3B" w:rsidP="003C4FCF">
            <w:pPr>
              <w:rPr>
                <w:rFonts w:asciiTheme="minorHAnsi" w:eastAsia="Yu Mincho" w:hAnsiTheme="minorHAnsi" w:cstheme="minorHAnsi"/>
                <w:bCs/>
                <w:sz w:val="22"/>
                <w:szCs w:val="22"/>
                <w:lang w:eastAsia="ja-JP"/>
              </w:rPr>
            </w:pPr>
          </w:p>
        </w:tc>
      </w:tr>
      <w:tr w:rsidR="00576449" w:rsidRPr="00B45171" w14:paraId="2D027CC9" w14:textId="77777777" w:rsidTr="002F7777">
        <w:tc>
          <w:tcPr>
            <w:tcW w:w="1696" w:type="dxa"/>
          </w:tcPr>
          <w:p w14:paraId="1732DBD5" w14:textId="0D284C1F" w:rsidR="00576449"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15283A39" w14:textId="5F0245D3" w:rsidR="00576449" w:rsidRDefault="006D5177" w:rsidP="003C4FCF">
            <w:pPr>
              <w:rPr>
                <w:rFonts w:asciiTheme="minorHAnsi" w:eastAsia="Yu Mincho" w:hAnsiTheme="minorHAnsi" w:cstheme="minorHAnsi"/>
                <w:bCs/>
                <w:sz w:val="22"/>
                <w:szCs w:val="22"/>
                <w:lang w:eastAsia="ja-JP"/>
              </w:rPr>
            </w:pPr>
            <w:r>
              <w:rPr>
                <w:rFonts w:ascii="Calibri" w:eastAsia="Calibri" w:hAnsi="Calibri"/>
                <w:bCs/>
                <w:sz w:val="22"/>
                <w:szCs w:val="22"/>
              </w:rPr>
              <w:t>Yes only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434E46E4" w14:textId="2E04D4E7" w:rsidR="00576449" w:rsidRPr="006D5177" w:rsidRDefault="006D5177" w:rsidP="006D517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Based on current spec., if child node has UL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w:t>
            </w:r>
            <w:proofErr w:type="gramStart"/>
            <w:r>
              <w:rPr>
                <w:rFonts w:ascii="Calibri" w:eastAsiaTheme="minorEastAsia" w:hAnsi="Calibri"/>
                <w:sz w:val="22"/>
                <w:szCs w:val="22"/>
                <w:lang w:eastAsia="zh-CN"/>
              </w:rPr>
              <w:t>node,</w:t>
            </w:r>
            <w:proofErr w:type="gramEnd"/>
            <w:r>
              <w:rPr>
                <w:rFonts w:ascii="Calibri" w:eastAsiaTheme="minorEastAsia" w:hAnsi="Calibri"/>
                <w:sz w:val="22"/>
                <w:szCs w:val="22"/>
                <w:lang w:eastAsia="zh-CN"/>
              </w:rPr>
              <w:t xml:space="preserve"> thus parent node performs proper scheduling. There is no ambiguity between child and parent node, i.e., no issue.</w:t>
            </w:r>
          </w:p>
        </w:tc>
      </w:tr>
      <w:tr w:rsidR="003A3C16" w:rsidRPr="00B45171" w14:paraId="0EA2CFF6" w14:textId="77777777" w:rsidTr="002F7777">
        <w:tc>
          <w:tcPr>
            <w:tcW w:w="1696" w:type="dxa"/>
          </w:tcPr>
          <w:p w14:paraId="67876040" w14:textId="1FEF8F18" w:rsidR="003A3C16" w:rsidRPr="003A3C16" w:rsidRDefault="003A3C16"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4F8464F2" w14:textId="43846268" w:rsidR="003A3C16" w:rsidRPr="003A3C16" w:rsidRDefault="003A3C16" w:rsidP="003C4FCF">
            <w:pPr>
              <w:rPr>
                <w:rFonts w:ascii="Calibri" w:eastAsia="Malgun Gothic" w:hAnsi="Calibri"/>
                <w:bCs/>
                <w:sz w:val="22"/>
                <w:szCs w:val="22"/>
                <w:lang w:eastAsia="ko-KR"/>
              </w:rPr>
            </w:pPr>
            <w:r>
              <w:rPr>
                <w:rFonts w:ascii="Calibri" w:eastAsia="Malgun Gothic" w:hAnsi="Calibri" w:hint="eastAsia"/>
                <w:bCs/>
                <w:sz w:val="22"/>
                <w:szCs w:val="22"/>
                <w:lang w:eastAsia="ko-KR"/>
              </w:rPr>
              <w:t>OK with the 2</w:t>
            </w:r>
            <w:r w:rsidRPr="003A3C16">
              <w:rPr>
                <w:rFonts w:ascii="Calibri" w:eastAsia="Malgun Gothic" w:hAnsi="Calibri" w:hint="eastAsia"/>
                <w:bCs/>
                <w:sz w:val="22"/>
                <w:szCs w:val="22"/>
                <w:vertAlign w:val="superscript"/>
                <w:lang w:eastAsia="ko-KR"/>
              </w:rPr>
              <w:t>nd</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part</w:t>
            </w:r>
          </w:p>
        </w:tc>
        <w:tc>
          <w:tcPr>
            <w:tcW w:w="6109" w:type="dxa"/>
          </w:tcPr>
          <w:p w14:paraId="25216EC2" w14:textId="402C995D" w:rsidR="003A3C16" w:rsidRPr="003A3C16" w:rsidRDefault="003A3C16" w:rsidP="001D46D3">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we think the issue may be addressed by parent node implementation. Only issue we see is about </w:t>
            </w:r>
            <w:proofErr w:type="spellStart"/>
            <w:r>
              <w:rPr>
                <w:rFonts w:asciiTheme="minorHAnsi" w:eastAsiaTheme="minorEastAsia" w:hAnsiTheme="minorHAnsi" w:cstheme="minorHAnsi"/>
                <w:bCs/>
                <w:sz w:val="22"/>
                <w:szCs w:val="22"/>
                <w:lang w:eastAsia="zh-CN"/>
              </w:rPr>
              <w:t>uncertaintly</w:t>
            </w:r>
            <w:proofErr w:type="spellEnd"/>
            <w:r>
              <w:rPr>
                <w:rFonts w:asciiTheme="minorHAnsi" w:eastAsiaTheme="minorEastAsia" w:hAnsiTheme="minorHAnsi" w:cstheme="minorHAnsi"/>
                <w:bCs/>
                <w:sz w:val="22"/>
                <w:szCs w:val="22"/>
                <w:lang w:eastAsia="zh-CN"/>
              </w:rPr>
              <w:t xml:space="preserve"> of flexible symbol. </w:t>
            </w:r>
            <w:r w:rsidR="00E62B40">
              <w:rPr>
                <w:rFonts w:asciiTheme="minorHAnsi" w:eastAsiaTheme="minorEastAsia" w:hAnsiTheme="minorHAnsi" w:cstheme="minorHAnsi"/>
                <w:bCs/>
                <w:sz w:val="22"/>
                <w:szCs w:val="22"/>
                <w:lang w:eastAsia="zh-CN"/>
              </w:rPr>
              <w:t>As several companies commented, it may be addressed by some implementations as well. B</w:t>
            </w:r>
            <w:r>
              <w:rPr>
                <w:rFonts w:asciiTheme="minorHAnsi" w:eastAsiaTheme="minorEastAsia" w:hAnsiTheme="minorHAnsi" w:cstheme="minorHAnsi"/>
                <w:bCs/>
                <w:sz w:val="22"/>
                <w:szCs w:val="22"/>
                <w:lang w:eastAsia="zh-CN"/>
              </w:rPr>
              <w:t>ut, we are open to further discuss it.</w:t>
            </w:r>
          </w:p>
        </w:tc>
      </w:tr>
    </w:tbl>
    <w:p w14:paraId="35C1EC14" w14:textId="77777777" w:rsidR="00420DA2" w:rsidRDefault="00420DA2">
      <w:pPr>
        <w:rPr>
          <w:rFonts w:asciiTheme="minorHAnsi" w:hAnsiTheme="minorHAnsi" w:cstheme="minorHAnsi"/>
          <w:b/>
          <w:sz w:val="28"/>
          <w:szCs w:val="28"/>
          <w:lang w:val="en-GB"/>
        </w:rPr>
      </w:pPr>
    </w:p>
    <w:p w14:paraId="3AC9C98C" w14:textId="790A4D55" w:rsidR="00420DA2" w:rsidRPr="00B66CB7" w:rsidRDefault="00B66CB7">
      <w:pPr>
        <w:rPr>
          <w:rFonts w:ascii="Calibri" w:eastAsia="Calibri" w:hAnsi="Calibri"/>
          <w:b/>
          <w:bCs/>
          <w:sz w:val="22"/>
          <w:szCs w:val="22"/>
          <w:lang w:val="en-GB" w:eastAsia="zh-CN"/>
        </w:rPr>
      </w:pPr>
      <w:r w:rsidRPr="00B66CB7">
        <w:rPr>
          <w:rFonts w:ascii="Calibri" w:eastAsia="Calibri" w:hAnsi="Calibri"/>
          <w:b/>
          <w:bCs/>
          <w:sz w:val="22"/>
          <w:szCs w:val="22"/>
          <w:lang w:val="en-GB" w:eastAsia="zh-CN"/>
        </w:rPr>
        <w:t>FL Observation: Clearly more discussion is needed</w:t>
      </w:r>
      <w:r>
        <w:rPr>
          <w:rFonts w:ascii="Calibri" w:eastAsia="Calibri" w:hAnsi="Calibri"/>
          <w:b/>
          <w:bCs/>
          <w:sz w:val="22"/>
          <w:szCs w:val="22"/>
          <w:lang w:val="en-GB" w:eastAsia="zh-CN"/>
        </w:rPr>
        <w:t>, but let’s take 2.3.1 as the baseline for starting discussion</w:t>
      </w:r>
      <w:r w:rsidRPr="00B66CB7">
        <w:rPr>
          <w:rFonts w:ascii="Calibri" w:eastAsia="Calibri" w:hAnsi="Calibri"/>
          <w:b/>
          <w:bCs/>
          <w:sz w:val="22"/>
          <w:szCs w:val="22"/>
          <w:lang w:val="en-GB" w:eastAsia="zh-CN"/>
        </w:rPr>
        <w:t xml:space="preserve">. </w:t>
      </w:r>
      <w:r w:rsidR="00FA02B9">
        <w:rPr>
          <w:rFonts w:ascii="Calibri" w:eastAsia="Calibri" w:hAnsi="Calibri"/>
          <w:b/>
          <w:bCs/>
          <w:sz w:val="22"/>
          <w:szCs w:val="22"/>
          <w:lang w:val="en-GB" w:eastAsia="zh-CN"/>
        </w:rPr>
        <w:t>Given</w:t>
      </w:r>
      <w:r w:rsidRPr="00B66CB7">
        <w:rPr>
          <w:rFonts w:ascii="Calibri" w:eastAsia="Calibri" w:hAnsi="Calibri"/>
          <w:b/>
          <w:bCs/>
          <w:sz w:val="22"/>
          <w:szCs w:val="22"/>
          <w:lang w:val="en-GB" w:eastAsia="zh-CN"/>
        </w:rPr>
        <w:t xml:space="preserve"> the email budget for IAB maintenance</w:t>
      </w:r>
      <w:r>
        <w:rPr>
          <w:rFonts w:ascii="Calibri" w:eastAsia="Calibri" w:hAnsi="Calibri"/>
          <w:b/>
          <w:bCs/>
          <w:sz w:val="22"/>
          <w:szCs w:val="22"/>
          <w:lang w:val="en-GB" w:eastAsia="zh-CN"/>
        </w:rPr>
        <w:t xml:space="preserve"> (2 threads)</w:t>
      </w:r>
      <w:r w:rsidRPr="00B66CB7">
        <w:rPr>
          <w:rFonts w:ascii="Calibri" w:eastAsia="Calibri" w:hAnsi="Calibri"/>
          <w:b/>
          <w:bCs/>
          <w:sz w:val="22"/>
          <w:szCs w:val="22"/>
          <w:lang w:val="en-GB" w:eastAsia="zh-CN"/>
        </w:rPr>
        <w:t>, it seems acceptable to use one thread for discussion of both aspects:</w:t>
      </w:r>
    </w:p>
    <w:p w14:paraId="68D16D39" w14:textId="77777777" w:rsidR="00B66CB7" w:rsidRP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19AD" w14:textId="77777777" w:rsid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highlight w:val="yellow"/>
        </w:rPr>
        <w:t>FL Proposal 2.3.2</w:t>
      </w:r>
      <w:r w:rsidRPr="00B66CB7">
        <w:rPr>
          <w:rFonts w:ascii="Calibri" w:eastAsia="Calibri" w:hAnsi="Calibri"/>
          <w:sz w:val="22"/>
          <w:szCs w:val="22"/>
        </w:rPr>
        <w:t>: During RAN1#101-e</w:t>
      </w:r>
      <w:r>
        <w:rPr>
          <w:rFonts w:ascii="Calibri" w:eastAsia="Calibri" w:hAnsi="Calibri"/>
          <w:sz w:val="22"/>
          <w:szCs w:val="22"/>
        </w:rPr>
        <w:t xml:space="preserve"> d</w:t>
      </w:r>
      <w:r w:rsidRPr="00B66CB7">
        <w:rPr>
          <w:rFonts w:ascii="Calibri" w:eastAsia="Calibri" w:hAnsi="Calibri"/>
          <w:sz w:val="22"/>
          <w:szCs w:val="22"/>
        </w:rPr>
        <w:t>iscuss</w:t>
      </w:r>
      <w:r>
        <w:rPr>
          <w:rFonts w:ascii="Calibri" w:eastAsia="Calibri" w:hAnsi="Calibri"/>
          <w:sz w:val="22"/>
          <w:szCs w:val="22"/>
        </w:rPr>
        <w:t xml:space="preserve"> the following:</w:t>
      </w:r>
    </w:p>
    <w:p w14:paraId="288D6393" w14:textId="5331D04C" w:rsidR="00B66CB7" w:rsidRDefault="00B66CB7" w:rsidP="00B66CB7">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14:paraId="11A99CAD" w14:textId="25244205" w:rsidR="00BF0B63" w:rsidRPr="00BF0B63" w:rsidRDefault="00B66CB7" w:rsidP="00BF0B63">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tbl>
      <w:tblPr>
        <w:tblStyle w:val="TableGrid"/>
        <w:tblW w:w="0" w:type="auto"/>
        <w:tblLook w:val="04A0" w:firstRow="1" w:lastRow="0" w:firstColumn="1" w:lastColumn="0" w:noHBand="0" w:noVBand="1"/>
      </w:tblPr>
      <w:tblGrid>
        <w:gridCol w:w="1696"/>
        <w:gridCol w:w="2265"/>
        <w:gridCol w:w="6109"/>
      </w:tblGrid>
      <w:tr w:rsidR="00BF0B63" w:rsidRPr="008040F5" w14:paraId="0382CDF6" w14:textId="77777777" w:rsidTr="00884F6D">
        <w:tc>
          <w:tcPr>
            <w:tcW w:w="1696" w:type="dxa"/>
          </w:tcPr>
          <w:p w14:paraId="32EC4535" w14:textId="77777777" w:rsidR="00BF0B63" w:rsidRPr="00EF0778" w:rsidRDefault="00BF0B63" w:rsidP="00884F6D">
            <w:pPr>
              <w:rPr>
                <w:rFonts w:ascii="Calibri" w:eastAsia="Calibri" w:hAnsi="Calibri"/>
                <w:b/>
                <w:bCs/>
                <w:sz w:val="22"/>
                <w:szCs w:val="22"/>
              </w:rPr>
            </w:pPr>
            <w:r w:rsidRPr="00EF0778">
              <w:rPr>
                <w:rFonts w:ascii="Calibri" w:eastAsia="Calibri" w:hAnsi="Calibri"/>
                <w:b/>
                <w:bCs/>
                <w:sz w:val="22"/>
                <w:szCs w:val="22"/>
              </w:rPr>
              <w:lastRenderedPageBreak/>
              <w:t xml:space="preserve">Company </w:t>
            </w:r>
          </w:p>
        </w:tc>
        <w:tc>
          <w:tcPr>
            <w:tcW w:w="2265" w:type="dxa"/>
          </w:tcPr>
          <w:p w14:paraId="2D27CA1D" w14:textId="77777777" w:rsidR="00BF0B63" w:rsidRPr="00EF0778" w:rsidRDefault="00BF0B63" w:rsidP="00884F6D">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6A81756D" w14:textId="77777777" w:rsidR="00BF0B63" w:rsidRPr="00EF0778" w:rsidRDefault="00BF0B63" w:rsidP="00884F6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19D7C2A1" w14:textId="7527BE32" w:rsidR="00420DA2" w:rsidRPr="003D5719" w:rsidRDefault="00420DA2" w:rsidP="003D5719">
      <w:pPr>
        <w:pStyle w:val="Proposal"/>
        <w:numPr>
          <w:ilvl w:val="0"/>
          <w:numId w:val="45"/>
        </w:numPr>
        <w:overflowPunct/>
        <w:autoSpaceDE/>
        <w:autoSpaceDN/>
        <w:adjustRightInd/>
        <w:spacing w:after="0"/>
        <w:jc w:val="left"/>
        <w:textAlignment w:val="auto"/>
        <w:rPr>
          <w:rFonts w:ascii="Calibri" w:eastAsia="Calibri" w:hAnsi="Calibri"/>
          <w:sz w:val="22"/>
          <w:szCs w:val="22"/>
        </w:rPr>
      </w:pPr>
      <w:r w:rsidRPr="003D5719">
        <w:br w:type="page"/>
      </w:r>
    </w:p>
    <w:p w14:paraId="36642AC2" w14:textId="6CEA4237" w:rsidR="00420DA2" w:rsidRPr="006407A4" w:rsidRDefault="006407A4" w:rsidP="006407A4">
      <w:pPr>
        <w:pStyle w:val="Heading2"/>
        <w:rPr>
          <w:lang w:val="en-GB"/>
        </w:rPr>
      </w:pPr>
      <w:r w:rsidRPr="006407A4">
        <w:rPr>
          <w:lang w:val="en-GB"/>
        </w:rPr>
        <w:lastRenderedPageBreak/>
        <w:t xml:space="preserve">Configuration of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 xml:space="preserve"> and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w:t>
      </w:r>
      <w:proofErr w:type="spellStart"/>
      <w:r>
        <w:rPr>
          <w:lang w:eastAsia="ko-KR"/>
        </w:rPr>
        <w:t>tdd</w:t>
      </w:r>
      <w:proofErr w:type="spellEnd"/>
      <w:r>
        <w:rPr>
          <w:lang w:eastAsia="ko-KR"/>
        </w:rPr>
        <w:t>-UL-DL-</w:t>
      </w:r>
      <w:proofErr w:type="spellStart"/>
      <w:r>
        <w:rPr>
          <w:lang w:eastAsia="ko-KR"/>
        </w:rPr>
        <w:t>ConfigurationDedication</w:t>
      </w:r>
      <w:proofErr w:type="spellEnd"/>
      <w:r>
        <w:rPr>
          <w:lang w:eastAsia="ko-KR"/>
        </w:rPr>
        <w:t>-IAB-MT:</w:t>
      </w:r>
    </w:p>
    <w:p w14:paraId="02EA137B" w14:textId="77777777" w:rsidR="001F6A44" w:rsidRPr="00C20E87" w:rsidRDefault="001F6A44" w:rsidP="001F6A44">
      <w:pPr>
        <w:pStyle w:val="ListParagraph"/>
        <w:numPr>
          <w:ilvl w:val="0"/>
          <w:numId w:val="34"/>
        </w:numPr>
      </w:pPr>
      <w:r>
        <w:rPr>
          <w:lang w:eastAsia="ko-KR"/>
        </w:rPr>
        <w:t xml:space="preserve">Clarification that the behaviors described in Section 11.1 of 38.213 for a UE provided with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xml:space="preserve"> </w:t>
      </w:r>
      <w:r>
        <w:rPr>
          <w:color w:val="FF0000"/>
        </w:rPr>
        <w:t>are</w:t>
      </w:r>
      <w:r>
        <w:t xml:space="preserve"> also </w:t>
      </w:r>
      <w:r>
        <w:rPr>
          <w:color w:val="FF0000"/>
        </w:rPr>
        <w:t xml:space="preserve">applicable </w:t>
      </w:r>
      <w:r>
        <w:rPr>
          <w:strike/>
          <w:color w:val="FF0000"/>
        </w:rPr>
        <w:t>apply</w:t>
      </w:r>
      <w:r>
        <w:t xml:space="preserve"> </w:t>
      </w:r>
      <w:r>
        <w:rPr>
          <w:lang w:eastAsia="ko-KR"/>
        </w:rPr>
        <w:t xml:space="preserve">for an IAB-node MT when provided with </w:t>
      </w:r>
      <w:proofErr w:type="spellStart"/>
      <w:r>
        <w:rPr>
          <w:lang w:eastAsia="ko-KR"/>
        </w:rPr>
        <w:t>tdd</w:t>
      </w:r>
      <w:proofErr w:type="spellEnd"/>
      <w:r>
        <w:rPr>
          <w:lang w:eastAsia="ko-KR"/>
        </w:rPr>
        <w:t>-UL-DL-</w:t>
      </w:r>
      <w:proofErr w:type="spellStart"/>
      <w:r w:rsidRPr="00C20E87">
        <w:rPr>
          <w:lang w:eastAsia="ko-KR"/>
        </w:rPr>
        <w:t>ConfigurationDedicated</w:t>
      </w:r>
      <w:proofErr w:type="spellEnd"/>
      <w:r w:rsidRPr="00C20E87">
        <w:rPr>
          <w:lang w:eastAsia="ko-KR"/>
        </w:rPr>
        <w:t>-IAB-MT</w:t>
      </w:r>
    </w:p>
    <w:p w14:paraId="68FA08B5" w14:textId="77777777" w:rsidR="001F6A44" w:rsidRPr="00C20E87" w:rsidRDefault="001F6A44" w:rsidP="001F6A44">
      <w:pPr>
        <w:pStyle w:val="ListParagraph"/>
        <w:numPr>
          <w:ilvl w:val="0"/>
          <w:numId w:val="34"/>
        </w:numPr>
      </w:pPr>
      <w:r w:rsidRPr="00C20E87">
        <w:rPr>
          <w:rFonts w:ascii="Calibri" w:hAnsi="Calibri" w:cs="Calibri"/>
          <w:lang w:eastAsia="ko-KR"/>
        </w:rPr>
        <w:t xml:space="preserve">The IAB-node MT does not expect to be configured with both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 xml:space="preserve"> and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-IAB-MT.</w:t>
      </w:r>
    </w:p>
    <w:p w14:paraId="365785D9" w14:textId="77777777" w:rsidR="001F6A44" w:rsidRDefault="001F6A44" w:rsidP="001F6A44">
      <w:pPr>
        <w:spacing w:before="100" w:beforeAutospacing="1" w:after="100" w:afterAutospacing="1"/>
      </w:pPr>
      <w:r w:rsidRPr="001F6A44">
        <w:rPr>
          <w:b/>
          <w:bCs/>
          <w:u w:val="single"/>
        </w:rPr>
        <w:t>Conclusion:</w:t>
      </w:r>
      <w:r>
        <w:rPr>
          <w:rStyle w:val="Strong"/>
        </w:rPr>
        <w:t xml:space="preserve"> </w:t>
      </w:r>
      <w:r>
        <w:t>The following note is not captured in 38.213 Section 14 in RAN1#100b-e:</w:t>
      </w:r>
    </w:p>
    <w:p w14:paraId="56B6B1C5" w14:textId="77777777" w:rsidR="001F6A44" w:rsidRDefault="001F6A44" w:rsidP="001F6A44">
      <w:pPr>
        <w:pStyle w:val="ListParagraph"/>
        <w:numPr>
          <w:ilvl w:val="0"/>
          <w:numId w:val="34"/>
        </w:numPr>
        <w:spacing w:before="100" w:beforeAutospacing="1" w:after="100" w:afterAutospacing="1"/>
      </w:pPr>
      <w:r w:rsidRPr="001F6A44">
        <w:rPr>
          <w:color w:val="FF0000"/>
          <w:lang w:eastAsia="en-GB"/>
        </w:rPr>
        <w:t xml:space="preserve">[Note (up to 38.213 editor to decide whether to include or not): The IAB-node MT does not expect to be configured with both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 xml:space="preserve"> and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6F2B8F">
        <w:rPr>
          <w:rFonts w:ascii="Calibri" w:eastAsia="Calibri" w:hAnsi="Calibri"/>
          <w:sz w:val="22"/>
          <w:szCs w:val="22"/>
          <w:lang w:val="en-US" w:eastAsia="en-US"/>
        </w:rPr>
        <w:t xml:space="preserve">FL </w:t>
      </w:r>
      <w:r w:rsidR="006407A4" w:rsidRPr="006F2B8F">
        <w:rPr>
          <w:rFonts w:ascii="Calibri" w:eastAsia="Calibri" w:hAnsi="Calibri"/>
          <w:sz w:val="22"/>
          <w:szCs w:val="22"/>
          <w:lang w:val="en-US" w:eastAsia="en-US"/>
        </w:rPr>
        <w:t>Conclusion</w:t>
      </w:r>
      <w:r w:rsidRPr="006F2B8F">
        <w:rPr>
          <w:rFonts w:ascii="Calibri" w:eastAsia="Calibri" w:hAnsi="Calibri"/>
          <w:sz w:val="22"/>
          <w:szCs w:val="22"/>
          <w:lang w:val="en-US" w:eastAsia="en-US"/>
        </w:rPr>
        <w:t xml:space="preserve"> 2.</w:t>
      </w:r>
      <w:r w:rsidR="006407A4" w:rsidRPr="006F2B8F">
        <w:rPr>
          <w:rFonts w:ascii="Calibri" w:eastAsia="Calibri" w:hAnsi="Calibri"/>
          <w:sz w:val="22"/>
          <w:szCs w:val="22"/>
          <w:lang w:val="en-US" w:eastAsia="en-US"/>
        </w:rPr>
        <w:t>4</w:t>
      </w:r>
      <w:r w:rsidR="00C530D0" w:rsidRPr="006F2B8F">
        <w:rPr>
          <w:rFonts w:ascii="Calibri" w:eastAsia="Calibri" w:hAnsi="Calibri"/>
          <w:sz w:val="22"/>
          <w:szCs w:val="22"/>
          <w:lang w:val="en-US" w:eastAsia="en-US"/>
        </w:rPr>
        <w:t>.1</w:t>
      </w:r>
      <w:r w:rsidRPr="006F2B8F">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 xml:space="preserve"> and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-IAB-MT</w:t>
      </w:r>
      <w:r w:rsidR="00EF606F">
        <w:rPr>
          <w:rFonts w:ascii="Calibri" w:eastAsia="Calibri" w:hAnsi="Calibri"/>
          <w:b w:val="0"/>
          <w:bCs w:val="0"/>
          <w:sz w:val="22"/>
          <w:szCs w:val="22"/>
          <w:lang w:val="en-US" w:eastAsia="en-US"/>
        </w:rPr>
        <w:t xml:space="preserve"> do not need to be </w:t>
      </w:r>
      <w:proofErr w:type="spellStart"/>
      <w:r w:rsidR="00EF606F">
        <w:rPr>
          <w:rFonts w:ascii="Calibri" w:eastAsia="Calibri" w:hAnsi="Calibri"/>
          <w:b w:val="0"/>
          <w:bCs w:val="0"/>
          <w:sz w:val="22"/>
          <w:szCs w:val="22"/>
          <w:lang w:val="en-US" w:eastAsia="en-US"/>
        </w:rPr>
        <w:t>revisted</w:t>
      </w:r>
      <w:proofErr w:type="spellEnd"/>
      <w:r w:rsidR="00EF606F">
        <w:rPr>
          <w:rFonts w:ascii="Calibri" w:eastAsia="Calibri" w:hAnsi="Calibri"/>
          <w:b w:val="0"/>
          <w:bCs w:val="0"/>
          <w:sz w:val="22"/>
          <w:szCs w:val="22"/>
          <w:lang w:val="en-US" w:eastAsia="en-US"/>
        </w:rPr>
        <w:t xml:space="preserve">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20DA2" w:rsidRPr="008040F5" w14:paraId="04235F16" w14:textId="77777777" w:rsidTr="006D78C8">
        <w:tc>
          <w:tcPr>
            <w:tcW w:w="1696" w:type="dxa"/>
          </w:tcPr>
          <w:p w14:paraId="22A2D9C2"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6D78C8">
        <w:tc>
          <w:tcPr>
            <w:tcW w:w="1696" w:type="dxa"/>
          </w:tcPr>
          <w:p w14:paraId="6060B7E2" w14:textId="5BC62830" w:rsidR="00877C78" w:rsidRPr="00877C78" w:rsidRDefault="00877C78"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157D5929" w14:textId="77777777" w:rsidTr="006D78C8">
        <w:tc>
          <w:tcPr>
            <w:tcW w:w="1696" w:type="dxa"/>
          </w:tcPr>
          <w:p w14:paraId="4F9E6381" w14:textId="541D1B4C" w:rsidR="00C57E72" w:rsidRPr="00C57E72" w:rsidRDefault="00C57E72" w:rsidP="006D78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A5C287A" w14:textId="03EF28B3" w:rsidR="00C57E72" w:rsidRPr="00C57E72" w:rsidRDefault="00C57E72"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C899748" w14:textId="5E43E140"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In our view there might still be an issue in the sense that it is not clear where in the specs the aforementioned condition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42AAEFD4" w14:textId="77777777" w:rsidTr="006D78C8">
        <w:tc>
          <w:tcPr>
            <w:tcW w:w="1696" w:type="dxa"/>
          </w:tcPr>
          <w:p w14:paraId="75375FCB" w14:textId="7CAB5C84" w:rsidR="00E8370A"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862EDF9" w14:textId="6F309E46" w:rsidR="00E8370A"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365053C8" w14:textId="3F0A6F99"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more clear. </w:t>
            </w:r>
          </w:p>
        </w:tc>
      </w:tr>
      <w:tr w:rsidR="009769E4" w:rsidRPr="008040F5" w14:paraId="72BEE00E" w14:textId="77777777" w:rsidTr="006D78C8">
        <w:tc>
          <w:tcPr>
            <w:tcW w:w="1696" w:type="dxa"/>
          </w:tcPr>
          <w:p w14:paraId="667D9FF8" w14:textId="5914D7BE"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 xml:space="preserve">ZTE, </w:t>
            </w:r>
            <w:proofErr w:type="spellStart"/>
            <w:r w:rsidRPr="00DD056D">
              <w:rPr>
                <w:rFonts w:ascii="Calibri" w:eastAsia="Calibri" w:hAnsi="Calibri"/>
                <w:bCs/>
                <w:sz w:val="22"/>
                <w:szCs w:val="22"/>
              </w:rPr>
              <w:t>Sanechips</w:t>
            </w:r>
            <w:proofErr w:type="spellEnd"/>
          </w:p>
        </w:tc>
        <w:tc>
          <w:tcPr>
            <w:tcW w:w="2265" w:type="dxa"/>
          </w:tcPr>
          <w:p w14:paraId="7C6ECAAD" w14:textId="0FA579EE"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5A435422" w14:textId="20CD49B9"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63FF90C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 xml:space="preserve">The IAB-node MT does not expect to be configured with both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 xml:space="preserve"> and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-IAB-MT</w:t>
            </w:r>
            <w:r w:rsidRPr="00DD056D">
              <w:rPr>
                <w:rFonts w:ascii="Calibri" w:eastAsia="Calibri" w:hAnsi="Calibri"/>
                <w:bCs/>
                <w:sz w:val="22"/>
                <w:szCs w:val="22"/>
              </w:rPr>
              <w:t>”</w:t>
            </w:r>
            <w:r>
              <w:rPr>
                <w:rFonts w:ascii="Calibri" w:eastAsia="Calibri" w:hAnsi="Calibri"/>
                <w:bCs/>
                <w:sz w:val="22"/>
                <w:szCs w:val="22"/>
              </w:rPr>
              <w:t>.</w:t>
            </w:r>
          </w:p>
          <w:p w14:paraId="224971E5" w14:textId="77777777" w:rsidR="009769E4" w:rsidRDefault="009769E4" w:rsidP="009769E4">
            <w:pPr>
              <w:pStyle w:val="ListParagraph"/>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41624A08" w14:textId="657DAB49" w:rsidR="009769E4" w:rsidRPr="009769E4" w:rsidRDefault="009769E4" w:rsidP="009769E4">
            <w:pPr>
              <w:pStyle w:val="ListParagraph"/>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particular issue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5C8A372" w14:textId="77777777" w:rsidTr="002F7777">
        <w:tc>
          <w:tcPr>
            <w:tcW w:w="1696" w:type="dxa"/>
          </w:tcPr>
          <w:p w14:paraId="2EBE9603" w14:textId="77777777" w:rsidR="002F7777" w:rsidRPr="009F5910" w:rsidRDefault="002F7777" w:rsidP="006D78C8">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14:paraId="608DB533" w14:textId="77777777" w:rsidR="002F7777" w:rsidRPr="009F5910" w:rsidRDefault="002F7777" w:rsidP="006D78C8">
            <w:pPr>
              <w:rPr>
                <w:rFonts w:asciiTheme="minorHAnsi" w:eastAsia="Malgun Gothic"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14:paraId="376D43A3" w14:textId="77777777" w:rsidR="002F7777" w:rsidRPr="00B45171" w:rsidRDefault="002F7777" w:rsidP="006D78C8">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14:paraId="38346CB8" w14:textId="77777777" w:rsidTr="002F7777">
        <w:tc>
          <w:tcPr>
            <w:tcW w:w="1696" w:type="dxa"/>
          </w:tcPr>
          <w:p w14:paraId="156E3BFD" w14:textId="38F372C8" w:rsidR="003C4FCF" w:rsidRPr="003C4FCF" w:rsidRDefault="003C4FCF" w:rsidP="006D78C8">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NTT DOCOMO</w:t>
            </w:r>
          </w:p>
        </w:tc>
        <w:tc>
          <w:tcPr>
            <w:tcW w:w="2265" w:type="dxa"/>
          </w:tcPr>
          <w:p w14:paraId="4100111B" w14:textId="1592EDDF" w:rsidR="003C4FCF" w:rsidRPr="003C4FCF" w:rsidRDefault="003C4FCF" w:rsidP="006D78C8">
            <w:pPr>
              <w:rPr>
                <w:rFonts w:ascii="Calibri" w:eastAsia="Yu Mincho" w:hAnsi="Calibri"/>
                <w:sz w:val="22"/>
                <w:szCs w:val="22"/>
                <w:lang w:eastAsia="ja-JP"/>
              </w:rPr>
            </w:pPr>
            <w:r>
              <w:rPr>
                <w:rFonts w:ascii="Calibri" w:eastAsia="Yu Mincho" w:hAnsi="Calibri" w:hint="eastAsia"/>
                <w:sz w:val="22"/>
                <w:szCs w:val="22"/>
                <w:lang w:eastAsia="ja-JP"/>
              </w:rPr>
              <w:t>Yes</w:t>
            </w:r>
          </w:p>
        </w:tc>
        <w:tc>
          <w:tcPr>
            <w:tcW w:w="6109" w:type="dxa"/>
          </w:tcPr>
          <w:p w14:paraId="3A9D1B7D" w14:textId="3D4862AD" w:rsidR="003C4FCF" w:rsidRPr="003C4FCF" w:rsidRDefault="003C4FCF" w:rsidP="003C4FCF">
            <w:pPr>
              <w:rPr>
                <w:rFonts w:ascii="Calibri" w:eastAsia="Yu Mincho" w:hAnsi="Calibri"/>
                <w:sz w:val="22"/>
                <w:szCs w:val="22"/>
                <w:lang w:eastAsia="ja-JP"/>
              </w:rPr>
            </w:pPr>
            <w:r>
              <w:rPr>
                <w:rFonts w:ascii="Calibri" w:eastAsia="Yu Mincho" w:hAnsi="Calibri" w:hint="eastAsia"/>
                <w:sz w:val="22"/>
                <w:szCs w:val="22"/>
                <w:lang w:eastAsia="ja-JP"/>
              </w:rPr>
              <w:t xml:space="preserve">We are fine with the FL proposal </w:t>
            </w:r>
            <w:r>
              <w:rPr>
                <w:rFonts w:ascii="Calibri" w:eastAsia="Yu Mincho" w:hAnsi="Calibri"/>
                <w:sz w:val="22"/>
                <w:szCs w:val="22"/>
                <w:lang w:eastAsia="ja-JP"/>
              </w:rPr>
              <w:t>of</w:t>
            </w:r>
            <w:r>
              <w:rPr>
                <w:rFonts w:ascii="Calibri" w:eastAsia="Yu Mincho" w:hAnsi="Calibri" w:hint="eastAsia"/>
                <w:sz w:val="22"/>
                <w:szCs w:val="22"/>
                <w:lang w:eastAsia="ja-JP"/>
              </w:rPr>
              <w:t xml:space="preserve"> follow</w:t>
            </w:r>
            <w:r>
              <w:rPr>
                <w:rFonts w:ascii="Calibri" w:eastAsia="Yu Mincho" w:hAnsi="Calibri"/>
                <w:sz w:val="22"/>
                <w:szCs w:val="22"/>
                <w:lang w:eastAsia="ja-JP"/>
              </w:rPr>
              <w:t>ing</w:t>
            </w:r>
            <w:r>
              <w:rPr>
                <w:rFonts w:ascii="Calibri" w:eastAsia="Yu Mincho" w:hAnsi="Calibri" w:hint="eastAsia"/>
                <w:sz w:val="22"/>
                <w:szCs w:val="22"/>
                <w:lang w:eastAsia="ja-JP"/>
              </w:rPr>
              <w:t xml:space="preserve"> the outcome of the last </w:t>
            </w:r>
            <w:r>
              <w:rPr>
                <w:rFonts w:ascii="Calibri" w:eastAsia="Yu Mincho" w:hAnsi="Calibri"/>
                <w:sz w:val="22"/>
                <w:szCs w:val="22"/>
                <w:lang w:eastAsia="ja-JP"/>
              </w:rPr>
              <w:t>meeting</w:t>
            </w:r>
            <w:r>
              <w:rPr>
                <w:rFonts w:ascii="Calibri" w:eastAsia="Yu Mincho" w:hAnsi="Calibri" w:hint="eastAsia"/>
                <w:sz w:val="22"/>
                <w:szCs w:val="22"/>
                <w:lang w:eastAsia="ja-JP"/>
              </w:rPr>
              <w:t>.</w:t>
            </w:r>
          </w:p>
        </w:tc>
      </w:tr>
      <w:tr w:rsidR="00417EE5" w:rsidRPr="00B45171" w14:paraId="2EC1B3AD" w14:textId="77777777" w:rsidTr="002F7777">
        <w:tc>
          <w:tcPr>
            <w:tcW w:w="1696" w:type="dxa"/>
          </w:tcPr>
          <w:p w14:paraId="62621B3E" w14:textId="42088E0F" w:rsidR="00417EE5" w:rsidRDefault="00417EE5" w:rsidP="006D78C8">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Ericsson</w:t>
            </w:r>
          </w:p>
        </w:tc>
        <w:tc>
          <w:tcPr>
            <w:tcW w:w="2265" w:type="dxa"/>
          </w:tcPr>
          <w:p w14:paraId="68BC1467" w14:textId="2D3216F6" w:rsidR="00417EE5" w:rsidRDefault="00417EE5" w:rsidP="006D78C8">
            <w:pPr>
              <w:rPr>
                <w:rFonts w:ascii="Calibri" w:eastAsia="Yu Mincho" w:hAnsi="Calibri"/>
                <w:sz w:val="22"/>
                <w:szCs w:val="22"/>
                <w:lang w:eastAsia="ja-JP"/>
              </w:rPr>
            </w:pPr>
            <w:r>
              <w:rPr>
                <w:rFonts w:ascii="Calibri" w:eastAsia="Yu Mincho" w:hAnsi="Calibri"/>
                <w:sz w:val="22"/>
                <w:szCs w:val="22"/>
                <w:lang w:eastAsia="ja-JP"/>
              </w:rPr>
              <w:t>Yes</w:t>
            </w:r>
          </w:p>
        </w:tc>
        <w:tc>
          <w:tcPr>
            <w:tcW w:w="6109" w:type="dxa"/>
          </w:tcPr>
          <w:p w14:paraId="1267AF6D" w14:textId="77777777" w:rsidR="00417EE5" w:rsidRDefault="00417EE5" w:rsidP="003C4FCF">
            <w:pPr>
              <w:rPr>
                <w:rFonts w:ascii="Calibri" w:eastAsia="Yu Mincho" w:hAnsi="Calibri"/>
                <w:sz w:val="22"/>
                <w:szCs w:val="22"/>
                <w:lang w:eastAsia="ja-JP"/>
              </w:rPr>
            </w:pPr>
          </w:p>
        </w:tc>
      </w:tr>
      <w:tr w:rsidR="006D5177" w:rsidRPr="00B45171" w14:paraId="1E2CEFDB" w14:textId="77777777" w:rsidTr="002F7777">
        <w:tc>
          <w:tcPr>
            <w:tcW w:w="1696" w:type="dxa"/>
          </w:tcPr>
          <w:p w14:paraId="2D522EC9" w14:textId="15AC1AB6" w:rsidR="006D5177" w:rsidRPr="006D5177" w:rsidRDefault="006D5177" w:rsidP="006D78C8">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44D9A677" w14:textId="036A19B1" w:rsidR="006D5177" w:rsidRPr="006D5177" w:rsidRDefault="006D5177" w:rsidP="006D78C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6CD40E13" w14:textId="77777777" w:rsidR="006D5177" w:rsidRDefault="006D5177" w:rsidP="003C4FCF">
            <w:pPr>
              <w:rPr>
                <w:rFonts w:ascii="Calibri" w:eastAsia="Yu Mincho" w:hAnsi="Calibri"/>
                <w:sz w:val="22"/>
                <w:szCs w:val="22"/>
                <w:lang w:eastAsia="ja-JP"/>
              </w:rPr>
            </w:pPr>
          </w:p>
        </w:tc>
      </w:tr>
      <w:tr w:rsidR="00E62B40" w:rsidRPr="00B45171" w14:paraId="402B1291" w14:textId="77777777" w:rsidTr="002F7777">
        <w:tc>
          <w:tcPr>
            <w:tcW w:w="1696" w:type="dxa"/>
          </w:tcPr>
          <w:p w14:paraId="0D197865" w14:textId="337C3022" w:rsidR="00E62B40" w:rsidRPr="00E62B40" w:rsidRDefault="00E62B40"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252C7DFB" w14:textId="30A96A18" w:rsidR="00E62B40" w:rsidRPr="00E62B40" w:rsidRDefault="00E62B40" w:rsidP="006D78C8">
            <w:pPr>
              <w:rPr>
                <w:rFonts w:ascii="Calibri" w:eastAsia="Malgun Gothic" w:hAnsi="Calibri"/>
                <w:sz w:val="22"/>
                <w:szCs w:val="22"/>
                <w:lang w:eastAsia="ko-KR"/>
              </w:rPr>
            </w:pPr>
            <w:r>
              <w:rPr>
                <w:rFonts w:ascii="Calibri" w:eastAsia="Malgun Gothic" w:hAnsi="Calibri"/>
                <w:sz w:val="22"/>
                <w:szCs w:val="22"/>
                <w:lang w:eastAsia="ko-KR"/>
              </w:rPr>
              <w:t>Maybe no</w:t>
            </w:r>
          </w:p>
        </w:tc>
        <w:tc>
          <w:tcPr>
            <w:tcW w:w="6109" w:type="dxa"/>
          </w:tcPr>
          <w:p w14:paraId="36E9BE02" w14:textId="57AEB080" w:rsidR="00E62B40" w:rsidRDefault="00E62B40" w:rsidP="00E62B40">
            <w:pPr>
              <w:rPr>
                <w:rFonts w:ascii="Calibri" w:eastAsia="Yu Mincho" w:hAnsi="Calibri"/>
                <w:sz w:val="22"/>
                <w:szCs w:val="22"/>
                <w:lang w:eastAsia="ja-JP"/>
              </w:rPr>
            </w:pPr>
            <w:r>
              <w:rPr>
                <w:rFonts w:asciiTheme="minorHAnsi" w:eastAsia="Malgun Gothic" w:hAnsiTheme="minorHAnsi" w:cstheme="minorHAnsi"/>
                <w:sz w:val="22"/>
                <w:szCs w:val="22"/>
                <w:lang w:eastAsia="ko-KR"/>
              </w:rPr>
              <w:t xml:space="preserve">We slightly prefer to make it clear. So, </w:t>
            </w:r>
            <w:proofErr w:type="gramStart"/>
            <w:r w:rsidRPr="00A834D9">
              <w:rPr>
                <w:rFonts w:asciiTheme="minorHAnsi" w:eastAsia="Malgun Gothic" w:hAnsiTheme="minorHAnsi" w:cstheme="minorHAnsi"/>
                <w:sz w:val="22"/>
                <w:szCs w:val="22"/>
                <w:lang w:eastAsia="ko-KR"/>
              </w:rPr>
              <w:t>It</w:t>
            </w:r>
            <w:proofErr w:type="gramEnd"/>
            <w:r w:rsidRPr="00A834D9">
              <w:rPr>
                <w:rFonts w:asciiTheme="minorHAnsi" w:eastAsiaTheme="minorEastAsia" w:hAnsiTheme="minorHAnsi" w:cstheme="minorHAnsi"/>
                <w:sz w:val="22"/>
                <w:szCs w:val="22"/>
                <w:lang w:eastAsia="zh-CN"/>
              </w:rPr>
              <w:t xml:space="preserve"> </w:t>
            </w:r>
            <w:r>
              <w:rPr>
                <w:rFonts w:asciiTheme="minorHAnsi" w:eastAsia="Malgun Gothic" w:hAnsiTheme="minorHAnsi" w:cstheme="minorHAnsi"/>
                <w:sz w:val="22"/>
                <w:szCs w:val="22"/>
                <w:lang w:eastAsia="ko-KR"/>
              </w:rPr>
              <w:t>would be good to</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capture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the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IAB-node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MT</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behavior</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in</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213</w:t>
            </w:r>
            <w:r>
              <w:rPr>
                <w:rFonts w:asciiTheme="minorHAnsi" w:eastAsia="Malgun Gothic" w:hAnsiTheme="minorHAnsi" w:cstheme="minorHAnsi"/>
                <w:sz w:val="22"/>
                <w:szCs w:val="22"/>
                <w:lang w:eastAsia="ko-KR"/>
              </w:rPr>
              <w:t xml:space="preserve"> or 331</w:t>
            </w:r>
            <w:r w:rsidRPr="00A834D9">
              <w:rPr>
                <w:rFonts w:asciiTheme="minorHAnsi" w:eastAsia="Malgun Gothic" w:hAnsiTheme="minorHAnsi" w:cstheme="minorHAnsi"/>
                <w:sz w:val="22"/>
                <w:szCs w:val="22"/>
                <w:lang w:eastAsia="ko-KR"/>
              </w:rPr>
              <w:t>.</w:t>
            </w:r>
          </w:p>
        </w:tc>
      </w:tr>
    </w:tbl>
    <w:p w14:paraId="4C012314" w14:textId="37DFE10A" w:rsidR="004C776D" w:rsidRDefault="004C776D">
      <w:pPr>
        <w:rPr>
          <w:rFonts w:asciiTheme="minorHAnsi" w:hAnsiTheme="minorHAnsi" w:cstheme="minorHAnsi"/>
          <w:b/>
          <w:sz w:val="28"/>
          <w:szCs w:val="28"/>
          <w:lang w:val="en-GB"/>
        </w:rPr>
      </w:pPr>
    </w:p>
    <w:p w14:paraId="402CDCB7" w14:textId="4ECAB84C" w:rsidR="00D968D9" w:rsidRPr="00D968D9" w:rsidRDefault="006F2B8F">
      <w:pPr>
        <w:rPr>
          <w:rFonts w:ascii="Calibri" w:eastAsia="Calibri" w:hAnsi="Calibri"/>
          <w:b/>
          <w:bCs/>
          <w:sz w:val="22"/>
          <w:szCs w:val="22"/>
        </w:rPr>
      </w:pPr>
      <w:r w:rsidRPr="00D968D9">
        <w:rPr>
          <w:rFonts w:ascii="Calibri" w:eastAsia="Calibri" w:hAnsi="Calibri"/>
          <w:b/>
          <w:bCs/>
          <w:sz w:val="22"/>
          <w:szCs w:val="22"/>
        </w:rPr>
        <w:t xml:space="preserve">FL Observation: There is consensus to keep the RAN1#100bis-e agreements. Given the 38.213 has already expressed a preference to not captured the note in 38.213, this aspect should not be revisited, however if RAN2 wishes to capture this agreement in the RRC specification, RAN1 can inform them of the agreement either via LS or via the updated </w:t>
      </w:r>
      <w:r w:rsidR="00D968D9" w:rsidRPr="00D968D9">
        <w:rPr>
          <w:rFonts w:ascii="Calibri" w:eastAsia="Calibri" w:hAnsi="Calibri"/>
          <w:b/>
          <w:bCs/>
          <w:sz w:val="22"/>
          <w:szCs w:val="22"/>
        </w:rPr>
        <w:t xml:space="preserve">RAN1#101-e </w:t>
      </w:r>
      <w:r w:rsidRPr="00D968D9">
        <w:rPr>
          <w:rFonts w:ascii="Calibri" w:eastAsia="Calibri" w:hAnsi="Calibri"/>
          <w:b/>
          <w:bCs/>
          <w:sz w:val="22"/>
          <w:szCs w:val="22"/>
        </w:rPr>
        <w:t xml:space="preserve">NR Higher Layer </w:t>
      </w:r>
      <w:r w:rsidR="00D968D9" w:rsidRPr="00D968D9">
        <w:rPr>
          <w:rFonts w:ascii="Calibri" w:eastAsia="Calibri" w:hAnsi="Calibri"/>
          <w:b/>
          <w:bCs/>
          <w:sz w:val="22"/>
          <w:szCs w:val="22"/>
        </w:rPr>
        <w:t>P</w:t>
      </w:r>
      <w:r w:rsidRPr="00D968D9">
        <w:rPr>
          <w:rFonts w:ascii="Calibri" w:eastAsia="Calibri" w:hAnsi="Calibri"/>
          <w:b/>
          <w:bCs/>
          <w:sz w:val="22"/>
          <w:szCs w:val="22"/>
        </w:rPr>
        <w:t xml:space="preserve">arameter list. Which approach </w:t>
      </w:r>
      <w:r w:rsidR="003D5719">
        <w:rPr>
          <w:rFonts w:ascii="Calibri" w:eastAsia="Calibri" w:hAnsi="Calibri"/>
          <w:b/>
          <w:bCs/>
          <w:sz w:val="22"/>
          <w:szCs w:val="22"/>
        </w:rPr>
        <w:t xml:space="preserve">is the best option </w:t>
      </w:r>
      <w:r w:rsidR="00D968D9" w:rsidRPr="00D968D9">
        <w:rPr>
          <w:rFonts w:ascii="Calibri" w:eastAsia="Calibri" w:hAnsi="Calibri"/>
          <w:b/>
          <w:bCs/>
          <w:sz w:val="22"/>
          <w:szCs w:val="22"/>
        </w:rPr>
        <w:t xml:space="preserve">is left to the session chair for </w:t>
      </w:r>
      <w:proofErr w:type="gramStart"/>
      <w:r w:rsidR="00D968D9" w:rsidRPr="00D968D9">
        <w:rPr>
          <w:rFonts w:ascii="Calibri" w:eastAsia="Calibri" w:hAnsi="Calibri"/>
          <w:b/>
          <w:bCs/>
          <w:sz w:val="22"/>
          <w:szCs w:val="22"/>
        </w:rPr>
        <w:t>guidance.</w:t>
      </w:r>
      <w:proofErr w:type="gramEnd"/>
    </w:p>
    <w:p w14:paraId="16FD19E6" w14:textId="772A0EC5" w:rsidR="00D968D9" w:rsidRDefault="00D968D9">
      <w:pPr>
        <w:rPr>
          <w:rFonts w:ascii="Calibri" w:eastAsia="Calibri" w:hAnsi="Calibri"/>
          <w:sz w:val="22"/>
          <w:szCs w:val="22"/>
        </w:rPr>
      </w:pPr>
    </w:p>
    <w:p w14:paraId="023A1B8E" w14:textId="4C9A94EB" w:rsidR="00D968D9" w:rsidRDefault="00D968D9">
      <w:pPr>
        <w:rPr>
          <w:rFonts w:ascii="Calibri" w:eastAsia="Calibri" w:hAnsi="Calibri"/>
          <w:b/>
          <w:bCs/>
          <w:sz w:val="22"/>
          <w:szCs w:val="22"/>
        </w:rPr>
      </w:pPr>
      <w:r w:rsidRPr="00D968D9">
        <w:rPr>
          <w:rFonts w:ascii="Calibri" w:eastAsia="Calibri" w:hAnsi="Calibri"/>
          <w:b/>
          <w:bCs/>
          <w:sz w:val="22"/>
          <w:szCs w:val="22"/>
          <w:highlight w:val="yellow"/>
        </w:rPr>
        <w:t>FL Proposal 2.4.2</w:t>
      </w:r>
      <w:r w:rsidRPr="00D968D9">
        <w:rPr>
          <w:rFonts w:ascii="Calibri" w:eastAsia="Calibri" w:hAnsi="Calibri"/>
          <w:b/>
          <w:bCs/>
          <w:sz w:val="22"/>
          <w:szCs w:val="22"/>
        </w:rPr>
        <w:t>: Inform RAN2 of the following RAN1#101bis-e agreement via the following means (to be decided by the session chair):</w:t>
      </w:r>
    </w:p>
    <w:p w14:paraId="614FC985" w14:textId="1C4D4B55" w:rsidR="00D968D9" w:rsidRPr="00D968D9" w:rsidRDefault="00D968D9">
      <w:pPr>
        <w:rPr>
          <w:rFonts w:ascii="Calibri" w:eastAsia="Calibri" w:hAnsi="Calibri"/>
          <w:sz w:val="22"/>
          <w:szCs w:val="22"/>
        </w:rPr>
      </w:pPr>
    </w:p>
    <w:p w14:paraId="601F08CF" w14:textId="77777777" w:rsidR="00D968D9" w:rsidRP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1. LS from RAN1 to RAN2</w:t>
      </w:r>
    </w:p>
    <w:p w14:paraId="377AD03E" w14:textId="77777777" w:rsid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2. Note in the updated RAN#101-e NR Higher Layer Parameters list.</w:t>
      </w:r>
    </w:p>
    <w:p w14:paraId="26362890" w14:textId="77777777" w:rsidR="00D968D9" w:rsidRDefault="00D968D9" w:rsidP="00D968D9">
      <w:pPr>
        <w:rPr>
          <w:rFonts w:ascii="Calibri" w:eastAsia="Calibri" w:hAnsi="Calibri"/>
          <w:b/>
          <w:bCs/>
          <w:sz w:val="22"/>
          <w:szCs w:val="22"/>
        </w:rPr>
      </w:pPr>
    </w:p>
    <w:p w14:paraId="06BEE5AC" w14:textId="77777777" w:rsidR="00D968D9" w:rsidRPr="00401D89" w:rsidRDefault="00D968D9" w:rsidP="00D968D9">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968D9" w:rsidRPr="008040F5" w14:paraId="456BE05C" w14:textId="77777777" w:rsidTr="00884F6D">
        <w:tc>
          <w:tcPr>
            <w:tcW w:w="1696" w:type="dxa"/>
          </w:tcPr>
          <w:p w14:paraId="647DA44A" w14:textId="77777777" w:rsidR="00D968D9" w:rsidRPr="00EF0778" w:rsidRDefault="00D968D9" w:rsidP="00884F6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3149C8D" w14:textId="2489A45C" w:rsidR="00D968D9" w:rsidRPr="00EF0778" w:rsidRDefault="00D968D9" w:rsidP="00884F6D">
            <w:pPr>
              <w:rPr>
                <w:rFonts w:ascii="Calibri" w:eastAsia="Calibri" w:hAnsi="Calibri"/>
                <w:b/>
                <w:bCs/>
                <w:sz w:val="22"/>
                <w:szCs w:val="22"/>
              </w:rPr>
            </w:pPr>
            <w:r>
              <w:rPr>
                <w:rFonts w:ascii="Calibri" w:eastAsia="Calibri" w:hAnsi="Calibri"/>
                <w:b/>
                <w:bCs/>
                <w:sz w:val="22"/>
                <w:szCs w:val="22"/>
              </w:rPr>
              <w:t>Do you agree with FL Proposal 2.4.2?</w:t>
            </w:r>
          </w:p>
        </w:tc>
        <w:tc>
          <w:tcPr>
            <w:tcW w:w="6109" w:type="dxa"/>
          </w:tcPr>
          <w:p w14:paraId="08C695C2" w14:textId="77777777" w:rsidR="00D968D9" w:rsidRPr="00EF0778" w:rsidRDefault="00D968D9" w:rsidP="00884F6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968D9" w:rsidRPr="008040F5" w14:paraId="288DFF6E" w14:textId="77777777" w:rsidTr="00884F6D">
        <w:tc>
          <w:tcPr>
            <w:tcW w:w="1696" w:type="dxa"/>
          </w:tcPr>
          <w:p w14:paraId="568AFBB1" w14:textId="6AC6E52A" w:rsidR="00D968D9" w:rsidRPr="00877C78" w:rsidRDefault="00D968D9" w:rsidP="00884F6D">
            <w:pPr>
              <w:rPr>
                <w:rFonts w:ascii="Calibri" w:eastAsiaTheme="minorEastAsia" w:hAnsi="Calibri"/>
                <w:b/>
                <w:bCs/>
                <w:sz w:val="22"/>
                <w:szCs w:val="22"/>
                <w:lang w:eastAsia="zh-CN"/>
              </w:rPr>
            </w:pPr>
          </w:p>
        </w:tc>
        <w:tc>
          <w:tcPr>
            <w:tcW w:w="2265" w:type="dxa"/>
          </w:tcPr>
          <w:p w14:paraId="2CE6A013" w14:textId="11865DBD" w:rsidR="00D968D9" w:rsidRDefault="00D968D9" w:rsidP="00884F6D">
            <w:pPr>
              <w:rPr>
                <w:rFonts w:ascii="Calibri" w:eastAsia="Calibri" w:hAnsi="Calibri"/>
                <w:b/>
                <w:bCs/>
                <w:sz w:val="22"/>
                <w:szCs w:val="22"/>
              </w:rPr>
            </w:pPr>
          </w:p>
        </w:tc>
        <w:tc>
          <w:tcPr>
            <w:tcW w:w="6109" w:type="dxa"/>
          </w:tcPr>
          <w:p w14:paraId="2697CC86" w14:textId="4F73335D" w:rsidR="00D968D9" w:rsidRPr="00877C78" w:rsidRDefault="00D968D9" w:rsidP="00884F6D">
            <w:pPr>
              <w:rPr>
                <w:rFonts w:ascii="Calibri" w:eastAsiaTheme="minorEastAsia" w:hAnsi="Calibri"/>
                <w:b/>
                <w:bCs/>
                <w:sz w:val="22"/>
                <w:szCs w:val="22"/>
                <w:lang w:eastAsia="zh-CN"/>
              </w:rPr>
            </w:pPr>
          </w:p>
        </w:tc>
      </w:tr>
    </w:tbl>
    <w:p w14:paraId="5B025366" w14:textId="7D93B290" w:rsidR="00C20EA7" w:rsidRPr="00D968D9" w:rsidRDefault="00C20EA7" w:rsidP="00D968D9">
      <w:pPr>
        <w:rPr>
          <w:rFonts w:ascii="Calibri" w:eastAsia="Calibri" w:hAnsi="Calibri"/>
          <w:sz w:val="22"/>
          <w:szCs w:val="22"/>
        </w:rPr>
      </w:pPr>
      <w:r w:rsidRPr="00D968D9">
        <w:rPr>
          <w:rFonts w:ascii="Calibri" w:eastAsia="Calibri" w:hAnsi="Calibri"/>
          <w:sz w:val="22"/>
          <w:szCs w:val="22"/>
        </w:rPr>
        <w:br w:type="page"/>
      </w:r>
    </w:p>
    <w:p w14:paraId="2E944A9A" w14:textId="078B7A68" w:rsidR="00C20EA7" w:rsidRPr="00C20EA7" w:rsidRDefault="00257F6C" w:rsidP="00C20EA7">
      <w:pPr>
        <w:pStyle w:val="Heading2"/>
        <w:rPr>
          <w:lang w:val="en-GB"/>
        </w:rPr>
      </w:pPr>
      <w:proofErr w:type="spellStart"/>
      <w:r>
        <w:rPr>
          <w:lang w:val="en-GB"/>
        </w:rPr>
        <w:lastRenderedPageBreak/>
        <w:t>Alignement</w:t>
      </w:r>
      <w:proofErr w:type="spellEnd"/>
      <w:r>
        <w:rPr>
          <w:lang w:val="en-GB"/>
        </w:rPr>
        <w:t xml:space="preserve">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ListParagraph"/>
        <w:numPr>
          <w:ilvl w:val="0"/>
          <w:numId w:val="36"/>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6C958C56" w14:textId="1A91DE65" w:rsidR="00EF606F" w:rsidRDefault="00EF606F"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Extensions of DCI Format 2_5 </w:t>
      </w:r>
      <w:proofErr w:type="spellStart"/>
      <w:r>
        <w:rPr>
          <w:rFonts w:ascii="Calibri" w:eastAsia="Calibri" w:hAnsi="Calibri"/>
          <w:sz w:val="22"/>
          <w:szCs w:val="22"/>
        </w:rPr>
        <w:t>optimzied</w:t>
      </w:r>
      <w:proofErr w:type="spellEnd"/>
      <w:r>
        <w:rPr>
          <w:rFonts w:ascii="Calibri" w:eastAsia="Calibri" w:hAnsi="Calibri"/>
          <w:sz w:val="22"/>
          <w:szCs w:val="22"/>
        </w:rPr>
        <w:t xml:space="preserve"> for paired spectrum operation (R1-2003732)</w:t>
      </w:r>
    </w:p>
    <w:p w14:paraId="77092CB5" w14:textId="77777777" w:rsidR="007609BB" w:rsidRPr="007609BB" w:rsidRDefault="007609BB" w:rsidP="007609BB">
      <w:pPr>
        <w:pStyle w:val="ListParagraph"/>
        <w:numPr>
          <w:ilvl w:val="0"/>
          <w:numId w:val="36"/>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6882CF9F" w14:textId="010D5E2A"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6A2523B"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78E22495" w14:textId="19C19D78" w:rsidR="001F6A44" w:rsidRDefault="001F6A44" w:rsidP="00B96F6F">
      <w:pPr>
        <w:rPr>
          <w:rFonts w:ascii="Calibri" w:eastAsia="Calibri" w:hAnsi="Calibri"/>
          <w:sz w:val="22"/>
          <w:szCs w:val="22"/>
        </w:rPr>
      </w:pPr>
    </w:p>
    <w:p w14:paraId="33C2B8BF" w14:textId="4C362114"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25391329" w14:textId="12A54759"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 </w:t>
      </w:r>
      <w:r w:rsidR="002A26AF">
        <w:rPr>
          <w:rFonts w:ascii="Calibri" w:eastAsia="Calibri" w:hAnsi="Calibri"/>
          <w:sz w:val="22"/>
          <w:szCs w:val="22"/>
        </w:rPr>
        <w:t>2</w:t>
      </w:r>
      <w:r w:rsidRPr="00B96F6F">
        <w:rPr>
          <w:rFonts w:ascii="Calibri" w:eastAsia="Calibri" w:hAnsi="Calibri"/>
          <w:sz w:val="22"/>
          <w:szCs w:val="22"/>
        </w:rPr>
        <w:t xml:space="preserve">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A275D3">
        <w:rPr>
          <w:rFonts w:ascii="Calibri" w:eastAsia="Calibri" w:hAnsi="Calibri"/>
          <w:sz w:val="22"/>
          <w:szCs w:val="22"/>
          <w:lang w:val="en-US" w:eastAsia="en-US"/>
        </w:rPr>
        <w:t>FL Conclusion 2.</w:t>
      </w:r>
      <w:r w:rsidR="00C530D0" w:rsidRPr="00A275D3">
        <w:rPr>
          <w:rFonts w:ascii="Calibri" w:eastAsia="Calibri" w:hAnsi="Calibri"/>
          <w:sz w:val="22"/>
          <w:szCs w:val="22"/>
          <w:lang w:val="en-US" w:eastAsia="en-US"/>
        </w:rPr>
        <w:t>5.1</w:t>
      </w:r>
      <w:r w:rsidRPr="00A275D3">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ListParagraph"/>
        <w:numPr>
          <w:ilvl w:val="0"/>
          <w:numId w:val="37"/>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2D242ABE" w14:textId="77777777"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 xml:space="preserve">Extensions of DCI Format 2_5 </w:t>
      </w:r>
      <w:proofErr w:type="spellStart"/>
      <w:r w:rsidRPr="00B96F6F">
        <w:rPr>
          <w:rFonts w:ascii="Calibri" w:eastAsia="Calibri" w:hAnsi="Calibri"/>
          <w:strike/>
          <w:color w:val="FF0000"/>
          <w:sz w:val="22"/>
          <w:szCs w:val="22"/>
        </w:rPr>
        <w:t>optimzied</w:t>
      </w:r>
      <w:proofErr w:type="spellEnd"/>
      <w:r w:rsidRPr="00B96F6F">
        <w:rPr>
          <w:rFonts w:ascii="Calibri" w:eastAsia="Calibri" w:hAnsi="Calibri"/>
          <w:strike/>
          <w:color w:val="FF0000"/>
          <w:sz w:val="22"/>
          <w:szCs w:val="22"/>
        </w:rPr>
        <w:t xml:space="preserve"> for paired spectrum operation (R1-2003732)</w:t>
      </w:r>
    </w:p>
    <w:p w14:paraId="5F8887C0" w14:textId="3A9EC3C4" w:rsidR="00B96F6F" w:rsidRPr="007609BB" w:rsidRDefault="007609BB" w:rsidP="007609BB">
      <w:pPr>
        <w:pStyle w:val="ListParagraph"/>
        <w:numPr>
          <w:ilvl w:val="0"/>
          <w:numId w:val="37"/>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13CCAA98" w14:textId="77777777" w:rsidR="00B96F6F" w:rsidRDefault="00B96F6F" w:rsidP="00B96F6F">
      <w:pPr>
        <w:pStyle w:val="ListParagraph"/>
        <w:numPr>
          <w:ilvl w:val="0"/>
          <w:numId w:val="37"/>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B5F7037" w14:textId="36C7A12C" w:rsidR="00C20EA7" w:rsidRDefault="00B96F6F" w:rsidP="00C20EA7">
      <w:pPr>
        <w:pStyle w:val="ListParagraph"/>
        <w:numPr>
          <w:ilvl w:val="0"/>
          <w:numId w:val="37"/>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237EE755" w14:textId="77777777" w:rsidR="007609BB" w:rsidRPr="00B96F6F" w:rsidRDefault="007609BB" w:rsidP="007609BB">
      <w:pPr>
        <w:pStyle w:val="ListParagraph"/>
        <w:rPr>
          <w:rFonts w:ascii="Calibri" w:eastAsia="Calibri" w:hAnsi="Calibri"/>
          <w:sz w:val="22"/>
          <w:szCs w:val="22"/>
        </w:rPr>
      </w:pP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449"/>
        <w:gridCol w:w="1743"/>
        <w:gridCol w:w="6878"/>
      </w:tblGrid>
      <w:tr w:rsidR="00C20EA7" w:rsidRPr="008040F5" w14:paraId="019E066B" w14:textId="77777777" w:rsidTr="00E62B40">
        <w:tc>
          <w:tcPr>
            <w:tcW w:w="1449" w:type="dxa"/>
          </w:tcPr>
          <w:p w14:paraId="13779C26"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1743" w:type="dxa"/>
          </w:tcPr>
          <w:p w14:paraId="6EAE25E2" w14:textId="35F6F115" w:rsidR="00C20EA7" w:rsidRPr="00EF0778" w:rsidRDefault="00C20EA7" w:rsidP="006D78C8">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878" w:type="dxa"/>
          </w:tcPr>
          <w:p w14:paraId="29F04544"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E62B40">
        <w:tc>
          <w:tcPr>
            <w:tcW w:w="1449" w:type="dxa"/>
          </w:tcPr>
          <w:p w14:paraId="7BAA4423" w14:textId="7BC6EF74" w:rsidR="00503EC7" w:rsidRPr="00EF0778"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1743" w:type="dxa"/>
          </w:tcPr>
          <w:p w14:paraId="4E04FDA2" w14:textId="248A6FAC" w:rsidR="00503EC7"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878"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 xml:space="preserve">editorial changes will </w:t>
            </w:r>
            <w:proofErr w:type="gramStart"/>
            <w:r>
              <w:rPr>
                <w:rFonts w:asciiTheme="minorEastAsia" w:eastAsiaTheme="minorEastAsia" w:hAnsiTheme="minorEastAsia"/>
                <w:b/>
                <w:bCs/>
                <w:sz w:val="22"/>
                <w:szCs w:val="22"/>
                <w:lang w:eastAsia="zh-CN"/>
              </w:rPr>
              <w:t>summarized</w:t>
            </w:r>
            <w:proofErr w:type="gramEnd"/>
            <w:r>
              <w:rPr>
                <w:rFonts w:asciiTheme="minorEastAsia" w:eastAsiaTheme="minorEastAsia" w:hAnsiTheme="minorEastAsia"/>
                <w:b/>
                <w:bCs/>
                <w:sz w:val="22"/>
                <w:szCs w:val="22"/>
                <w:lang w:eastAsia="zh-CN"/>
              </w:rPr>
              <w:t xml:space="preserve">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FB86755" w14:textId="77777777" w:rsidTr="00E62B40">
        <w:tc>
          <w:tcPr>
            <w:tcW w:w="1449" w:type="dxa"/>
          </w:tcPr>
          <w:p w14:paraId="06E4488B" w14:textId="25CBE06D"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1743" w:type="dxa"/>
          </w:tcPr>
          <w:p w14:paraId="7EBFA315" w14:textId="76E33DAA"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878" w:type="dxa"/>
          </w:tcPr>
          <w:p w14:paraId="18E04B60" w14:textId="4C6646D6"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6EDD24FA" w14:textId="77777777" w:rsidTr="00E62B40">
        <w:tc>
          <w:tcPr>
            <w:tcW w:w="1449" w:type="dxa"/>
          </w:tcPr>
          <w:p w14:paraId="78AABA74" w14:textId="71194F0D"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1743" w:type="dxa"/>
          </w:tcPr>
          <w:p w14:paraId="48BFEB6D" w14:textId="43A037F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878" w:type="dxa"/>
          </w:tcPr>
          <w:p w14:paraId="5965BA05" w14:textId="3F119B04" w:rsidR="004B3868" w:rsidRPr="000828A2"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0DE69C24" w14:textId="77777777" w:rsidR="000828A2" w:rsidRDefault="000828A2" w:rsidP="00503EC7">
            <w:pPr>
              <w:rPr>
                <w:rFonts w:asciiTheme="minorHAnsi" w:eastAsiaTheme="minorEastAsia" w:hAnsiTheme="minorHAnsi" w:cstheme="minorHAnsi"/>
                <w:sz w:val="22"/>
                <w:szCs w:val="22"/>
                <w:lang w:eastAsia="zh-CN"/>
              </w:rPr>
            </w:pPr>
          </w:p>
          <w:p w14:paraId="5FB0AA98" w14:textId="77777777" w:rsidR="0046639A"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proofErr w:type="spellStart"/>
            <w:r w:rsidRPr="000828A2">
              <w:rPr>
                <w:rFonts w:asciiTheme="minorHAnsi" w:eastAsiaTheme="minorEastAsia" w:hAnsiTheme="minorHAnsi" w:cstheme="minorHAnsi"/>
                <w:i/>
                <w:iCs/>
                <w:sz w:val="22"/>
                <w:szCs w:val="22"/>
                <w:lang w:eastAsia="zh-CN"/>
              </w:rPr>
              <w:t>positionInDCI</w:t>
            </w:r>
            <w:proofErr w:type="spellEnd"/>
            <w:r w:rsidRPr="000828A2">
              <w:rPr>
                <w:rFonts w:asciiTheme="minorHAnsi" w:eastAsiaTheme="minorEastAsia" w:hAnsiTheme="minorHAnsi" w:cstheme="minorHAnsi"/>
                <w:i/>
                <w:iCs/>
                <w:sz w:val="22"/>
                <w:szCs w:val="22"/>
                <w:lang w:eastAsia="zh-CN"/>
              </w:rPr>
              <w:t>-AI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w:t>
            </w:r>
            <w:proofErr w:type="spellStart"/>
            <w:r w:rsidRPr="000828A2">
              <w:rPr>
                <w:rFonts w:asciiTheme="minorHAnsi" w:eastAsiaTheme="minorEastAsia" w:hAnsiTheme="minorHAnsi" w:cstheme="minorHAnsi"/>
                <w:sz w:val="22"/>
                <w:szCs w:val="22"/>
                <w:lang w:eastAsia="zh-CN"/>
              </w:rPr>
              <w:t>MTs.</w:t>
            </w:r>
            <w:proofErr w:type="spellEnd"/>
            <w:r w:rsidRPr="000828A2">
              <w:rPr>
                <w:rFonts w:asciiTheme="minorHAnsi" w:eastAsiaTheme="minorEastAsia" w:hAnsiTheme="minorHAnsi" w:cstheme="minorHAnsi"/>
                <w:sz w:val="22"/>
                <w:szCs w:val="22"/>
                <w:lang w:eastAsia="zh-CN"/>
              </w:rPr>
              <w:t xml:space="preserve"> </w:t>
            </w:r>
          </w:p>
          <w:p w14:paraId="178D6C0D" w14:textId="77777777" w:rsidR="0046639A" w:rsidRPr="0046639A" w:rsidRDefault="0046639A" w:rsidP="0046639A">
            <w:pPr>
              <w:pStyle w:val="ListParagraph"/>
              <w:rPr>
                <w:rFonts w:asciiTheme="minorHAnsi" w:eastAsiaTheme="minorEastAsia" w:hAnsiTheme="minorHAnsi" w:cstheme="minorHAnsi"/>
                <w:sz w:val="22"/>
                <w:szCs w:val="22"/>
                <w:lang w:eastAsia="zh-CN"/>
              </w:rPr>
            </w:pPr>
          </w:p>
          <w:p w14:paraId="0A5C7518" w14:textId="563844F0" w:rsidR="0046639A" w:rsidRPr="0046639A" w:rsidRDefault="0046639A" w:rsidP="0046639A">
            <w:pPr>
              <w:pStyle w:val="ListParagrap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05B79509" w14:textId="20CF0701" w:rsidR="00C55F5A" w:rsidRPr="000828A2" w:rsidRDefault="000828A2" w:rsidP="000828A2">
            <w:pPr>
              <w:pStyle w:val="ListParagraph"/>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19F3D705" w14:textId="77777777" w:rsidTr="00E62B40">
        <w:tc>
          <w:tcPr>
            <w:tcW w:w="1449" w:type="dxa"/>
          </w:tcPr>
          <w:p w14:paraId="3F3360AF" w14:textId="3325BB2E"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 xml:space="preserve">ZTE, </w:t>
            </w:r>
            <w:proofErr w:type="spellStart"/>
            <w:r w:rsidRPr="00BB2DAA">
              <w:rPr>
                <w:rFonts w:eastAsiaTheme="minorEastAsia"/>
                <w:bCs/>
                <w:sz w:val="22"/>
                <w:szCs w:val="22"/>
                <w:lang w:eastAsia="zh-CN"/>
              </w:rPr>
              <w:t>Sanechips</w:t>
            </w:r>
            <w:proofErr w:type="spellEnd"/>
          </w:p>
        </w:tc>
        <w:tc>
          <w:tcPr>
            <w:tcW w:w="1743" w:type="dxa"/>
          </w:tcPr>
          <w:p w14:paraId="3110EB3F" w14:textId="72F61E14"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No for 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878" w:type="dxa"/>
          </w:tcPr>
          <w:p w14:paraId="65902A28"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66AE1F2A" w14:textId="66F66844"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proofErr w:type="spellStart"/>
            <w:r w:rsidRPr="00DC0D73">
              <w:rPr>
                <w:i/>
                <w:sz w:val="22"/>
                <w:szCs w:val="22"/>
              </w:rPr>
              <w:t>availabilityCombinations</w:t>
            </w:r>
            <w:proofErr w:type="spellEnd"/>
            <w:r w:rsidRPr="00DC0D73">
              <w:rPr>
                <w:sz w:val="22"/>
                <w:szCs w:val="22"/>
              </w:rPr>
              <w:t xml:space="preserve"> for a serving cell as an SCS configuration provided by </w:t>
            </w:r>
            <w:r w:rsidRPr="00DC0D73">
              <w:rPr>
                <w:rFonts w:eastAsia="SimSun"/>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40EE77E8"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at this time. In contrast, proposal of 1 just targets to build another different solution by modifying both spec. </w:t>
            </w:r>
          </w:p>
          <w:p w14:paraId="66ECCB51" w14:textId="22B4959A"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proofErr w:type="spellStart"/>
            <w:r w:rsidR="00DC0D73" w:rsidRPr="00DC0D73">
              <w:rPr>
                <w:rFonts w:eastAsia="Calibri"/>
                <w:sz w:val="22"/>
                <w:szCs w:val="22"/>
              </w:rPr>
              <w:t>AvailabilityCombinationPerCell</w:t>
            </w:r>
            <w:proofErr w:type="spellEnd"/>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2540CB8D" w14:textId="77777777" w:rsidR="00BB2DAA" w:rsidRDefault="00BB2DAA" w:rsidP="00DC0D73">
            <w:pPr>
              <w:rPr>
                <w:sz w:val="20"/>
                <w:szCs w:val="20"/>
              </w:rPr>
            </w:pPr>
          </w:p>
          <w:p w14:paraId="711DA946" w14:textId="41CDB3FE"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60760A6D" w14:textId="77777777" w:rsidTr="00E62B40">
        <w:tc>
          <w:tcPr>
            <w:tcW w:w="1449" w:type="dxa"/>
          </w:tcPr>
          <w:p w14:paraId="32102726"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LG</w:t>
            </w:r>
          </w:p>
        </w:tc>
        <w:tc>
          <w:tcPr>
            <w:tcW w:w="1743" w:type="dxa"/>
          </w:tcPr>
          <w:p w14:paraId="30BAAF87"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878" w:type="dxa"/>
          </w:tcPr>
          <w:p w14:paraId="04EC95E7" w14:textId="77777777" w:rsidR="002F7777" w:rsidRPr="00526B2C" w:rsidRDefault="002F7777" w:rsidP="006D78C8">
            <w:pPr>
              <w:pStyle w:val="ListParagraph"/>
              <w:numPr>
                <w:ilvl w:val="0"/>
                <w:numId w:val="39"/>
              </w:numPr>
              <w:rPr>
                <w:rFonts w:asciiTheme="minorHAnsi" w:eastAsiaTheme="minorEastAsia" w:hAnsiTheme="minorHAnsi" w:cstheme="minorHAnsi"/>
                <w:sz w:val="22"/>
                <w:szCs w:val="22"/>
                <w:lang w:eastAsia="zh-CN"/>
              </w:rPr>
            </w:pPr>
            <w:r w:rsidRPr="00526B2C">
              <w:rPr>
                <w:rFonts w:asciiTheme="minorHAnsi" w:eastAsia="Malgun Gothic" w:hAnsiTheme="minorHAnsi" w:cstheme="minorHAnsi" w:hint="eastAsia"/>
                <w:sz w:val="22"/>
                <w:szCs w:val="22"/>
                <w:lang w:eastAsia="ko-KR"/>
              </w:rPr>
              <w:t xml:space="preserve">Regarding item 3, </w:t>
            </w:r>
            <w:r w:rsidRPr="00526B2C">
              <w:rPr>
                <w:rFonts w:asciiTheme="minorHAnsi" w:eastAsia="Malgun Gothic" w:hAnsiTheme="minorHAnsi" w:cstheme="minorHAnsi"/>
                <w:sz w:val="22"/>
                <w:szCs w:val="22"/>
                <w:lang w:eastAsia="ko-KR"/>
              </w:rPr>
              <w:t xml:space="preserve">in our understanding,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w:t>
            </w:r>
            <w:proofErr w:type="spellStart"/>
            <w:r w:rsidRPr="00526B2C">
              <w:rPr>
                <w:rFonts w:asciiTheme="minorHAnsi" w:eastAsiaTheme="minorEastAsia" w:hAnsiTheme="minorHAnsi" w:cstheme="minorHAnsi"/>
                <w:i/>
                <w:iCs/>
                <w:sz w:val="22"/>
                <w:szCs w:val="22"/>
                <w:lang w:eastAsia="zh-CN"/>
              </w:rPr>
              <w:t>PayloadSize</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and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can be different according to monitoring search space, i.e., CSS or USS. In </w:t>
            </w:r>
            <w:proofErr w:type="spellStart"/>
            <w:r w:rsidRPr="00526B2C">
              <w:rPr>
                <w:rFonts w:asciiTheme="minorHAnsi" w:eastAsiaTheme="minorEastAsia" w:hAnsiTheme="minorHAnsi" w:cstheme="minorHAnsi"/>
                <w:iCs/>
                <w:sz w:val="22"/>
                <w:szCs w:val="22"/>
                <w:lang w:eastAsia="zh-CN"/>
              </w:rPr>
              <w:t>summry</w:t>
            </w:r>
            <w:proofErr w:type="spellEnd"/>
            <w:r w:rsidRPr="00526B2C">
              <w:rPr>
                <w:rFonts w:asciiTheme="minorHAnsi" w:eastAsiaTheme="minorEastAsia" w:hAnsiTheme="minorHAnsi" w:cstheme="minorHAnsi"/>
                <w:iCs/>
                <w:sz w:val="22"/>
                <w:szCs w:val="22"/>
                <w:lang w:eastAsia="zh-CN"/>
              </w:rPr>
              <w:t>, it is desirable that dci-</w:t>
            </w:r>
            <w:proofErr w:type="spellStart"/>
            <w:r w:rsidRPr="00526B2C">
              <w:rPr>
                <w:rFonts w:asciiTheme="minorHAnsi" w:eastAsiaTheme="minorEastAsia" w:hAnsiTheme="minorHAnsi" w:cstheme="minorHAnsi"/>
                <w:iCs/>
                <w:sz w:val="22"/>
                <w:szCs w:val="22"/>
                <w:lang w:eastAsia="zh-CN"/>
              </w:rPr>
              <w:t>PayloadSize</w:t>
            </w:r>
            <w:proofErr w:type="spellEnd"/>
            <w:r w:rsidRPr="00526B2C">
              <w:rPr>
                <w:rFonts w:asciiTheme="minorHAnsi" w:eastAsiaTheme="minorEastAsia" w:hAnsiTheme="minorHAnsi" w:cstheme="minorHAnsi"/>
                <w:iCs/>
                <w:sz w:val="22"/>
                <w:szCs w:val="22"/>
                <w:lang w:eastAsia="zh-CN"/>
              </w:rPr>
              <w:t xml:space="preserve">-AI and </w:t>
            </w:r>
            <w:proofErr w:type="spellStart"/>
            <w:r w:rsidRPr="00526B2C">
              <w:rPr>
                <w:rFonts w:asciiTheme="minorHAnsi" w:eastAsiaTheme="minorEastAsia" w:hAnsiTheme="minorHAnsi" w:cstheme="minorHAnsi"/>
                <w:iCs/>
                <w:sz w:val="22"/>
                <w:szCs w:val="22"/>
                <w:lang w:eastAsia="zh-CN"/>
              </w:rPr>
              <w:t>positionInDCI</w:t>
            </w:r>
            <w:proofErr w:type="spellEnd"/>
            <w:r w:rsidRPr="00526B2C">
              <w:rPr>
                <w:rFonts w:asciiTheme="minorHAnsi" w:eastAsiaTheme="minorEastAsia" w:hAnsiTheme="minorHAnsi" w:cstheme="minorHAnsi"/>
                <w:iCs/>
                <w:sz w:val="22"/>
                <w:szCs w:val="22"/>
                <w:lang w:eastAsia="zh-CN"/>
              </w:rPr>
              <w:t>-AI are configured independently for CSS and USS.</w:t>
            </w:r>
          </w:p>
          <w:p w14:paraId="033F79D1" w14:textId="77777777" w:rsidR="002F7777" w:rsidRPr="002D5FA2" w:rsidRDefault="002F7777" w:rsidP="006D78C8">
            <w:pPr>
              <w:pStyle w:val="ListParagraph"/>
              <w:rPr>
                <w:rFonts w:asciiTheme="minorHAnsi" w:eastAsiaTheme="minorEastAsia" w:hAnsiTheme="minorHAnsi" w:cstheme="minorHAnsi"/>
                <w:sz w:val="22"/>
                <w:szCs w:val="22"/>
                <w:lang w:eastAsia="zh-CN"/>
              </w:rPr>
            </w:pPr>
          </w:p>
          <w:p w14:paraId="3530F190" w14:textId="77777777" w:rsidR="002F7777" w:rsidRPr="00E42E87" w:rsidRDefault="002F7777" w:rsidP="006D78C8">
            <w:pPr>
              <w:pStyle w:val="TH"/>
              <w:rPr>
                <w:sz w:val="14"/>
              </w:rPr>
            </w:pPr>
            <w:r w:rsidRPr="00E42E87">
              <w:rPr>
                <w:i/>
                <w:iCs/>
                <w:sz w:val="14"/>
              </w:rPr>
              <w:t>AvailabilityIndicator-r16</w:t>
            </w:r>
            <w:r w:rsidRPr="00E42E87">
              <w:rPr>
                <w:sz w:val="14"/>
              </w:rPr>
              <w:t xml:space="preserve"> information element</w:t>
            </w:r>
          </w:p>
          <w:p w14:paraId="31AFE25B" w14:textId="77777777" w:rsidR="002F7777" w:rsidRPr="00E42E87" w:rsidRDefault="002F7777" w:rsidP="006D78C8">
            <w:pPr>
              <w:pStyle w:val="PL"/>
              <w:rPr>
                <w:sz w:val="10"/>
              </w:rPr>
            </w:pPr>
            <w:r w:rsidRPr="00E42E87">
              <w:rPr>
                <w:sz w:val="10"/>
              </w:rPr>
              <w:t>-- ASN1START</w:t>
            </w:r>
          </w:p>
          <w:p w14:paraId="438B7AA6" w14:textId="77777777" w:rsidR="002F7777" w:rsidRPr="00E42E87" w:rsidRDefault="002F7777" w:rsidP="006D78C8">
            <w:pPr>
              <w:pStyle w:val="PL"/>
              <w:rPr>
                <w:sz w:val="10"/>
              </w:rPr>
            </w:pPr>
            <w:r w:rsidRPr="00E42E87">
              <w:rPr>
                <w:sz w:val="10"/>
              </w:rPr>
              <w:t>-- TAG-AVAILABILITYINDICATOR-START</w:t>
            </w:r>
          </w:p>
          <w:p w14:paraId="58ED17FB" w14:textId="77777777" w:rsidR="002F7777" w:rsidRPr="00E42E87" w:rsidRDefault="002F7777" w:rsidP="006D78C8">
            <w:pPr>
              <w:pStyle w:val="PL"/>
              <w:rPr>
                <w:sz w:val="10"/>
              </w:rPr>
            </w:pPr>
          </w:p>
          <w:p w14:paraId="1ABDE4AF" w14:textId="77777777" w:rsidR="002F7777" w:rsidRPr="00E42E87" w:rsidRDefault="002F7777" w:rsidP="006D78C8">
            <w:pPr>
              <w:pStyle w:val="PL"/>
              <w:rPr>
                <w:sz w:val="10"/>
              </w:rPr>
            </w:pPr>
            <w:r w:rsidRPr="00E42E87">
              <w:rPr>
                <w:sz w:val="10"/>
              </w:rPr>
              <w:t>AvailabilityIndicator-r16 ::=    SEQUENCE {</w:t>
            </w:r>
          </w:p>
          <w:p w14:paraId="01FAC1A7" w14:textId="77777777" w:rsidR="002F7777" w:rsidRPr="00E42E87" w:rsidRDefault="002F7777" w:rsidP="006D78C8">
            <w:pPr>
              <w:pStyle w:val="PL"/>
              <w:rPr>
                <w:sz w:val="10"/>
              </w:rPr>
            </w:pPr>
            <w:r w:rsidRPr="00E42E87">
              <w:rPr>
                <w:sz w:val="10"/>
              </w:rPr>
              <w:t>    ai-RNTI-r16                      AI-RNTI-r16,</w:t>
            </w:r>
          </w:p>
          <w:p w14:paraId="0BE3E05D" w14:textId="77777777" w:rsidR="002F7777" w:rsidRPr="00E42E87" w:rsidRDefault="002F7777" w:rsidP="006D78C8">
            <w:pPr>
              <w:pStyle w:val="PL"/>
              <w:rPr>
                <w:sz w:val="10"/>
              </w:rPr>
            </w:pPr>
            <w:r w:rsidRPr="00E42E87">
              <w:rPr>
                <w:sz w:val="10"/>
              </w:rPr>
              <w:t>    dci-PayloadSize-AI-r16           INTEGER (</w:t>
            </w:r>
            <w:proofErr w:type="gramStart"/>
            <w:r w:rsidRPr="00E42E87">
              <w:rPr>
                <w:sz w:val="10"/>
              </w:rPr>
              <w:t>1..</w:t>
            </w:r>
            <w:proofErr w:type="gramEnd"/>
            <w:r w:rsidRPr="00E42E87">
              <w:rPr>
                <w:sz w:val="10"/>
              </w:rPr>
              <w:t>maxAI-DCI-PayloadSize-r16),</w:t>
            </w:r>
          </w:p>
          <w:p w14:paraId="40230835" w14:textId="77777777" w:rsidR="002F7777" w:rsidRPr="00E42E87" w:rsidRDefault="002F7777" w:rsidP="006D78C8">
            <w:pPr>
              <w:pStyle w:val="PL"/>
              <w:rPr>
                <w:sz w:val="10"/>
              </w:rPr>
            </w:pPr>
            <w:r w:rsidRPr="00E42E87">
              <w:rPr>
                <w:sz w:val="10"/>
              </w:rPr>
              <w:t>    availableCombToAddModList-r16    SEQUENCE (SIZE(</w:t>
            </w:r>
            <w:proofErr w:type="gramStart"/>
            <w:r w:rsidRPr="00E42E87">
              <w:rPr>
                <w:sz w:val="10"/>
              </w:rPr>
              <w:t>1..</w:t>
            </w:r>
            <w:proofErr w:type="gramEnd"/>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1AFEC179" w14:textId="77777777" w:rsidR="002F7777" w:rsidRPr="00E42E87" w:rsidRDefault="002F7777" w:rsidP="006D78C8">
            <w:pPr>
              <w:pStyle w:val="PL"/>
              <w:rPr>
                <w:sz w:val="10"/>
              </w:rPr>
            </w:pPr>
            <w:r w:rsidRPr="00E42E87">
              <w:rPr>
                <w:sz w:val="10"/>
              </w:rPr>
              <w:t>                                                                                                      OPTIONAL, -- Need FFS</w:t>
            </w:r>
          </w:p>
          <w:p w14:paraId="3A50FC8C" w14:textId="77777777" w:rsidR="002F7777" w:rsidRPr="00E42E87" w:rsidRDefault="002F7777" w:rsidP="006D78C8">
            <w:pPr>
              <w:pStyle w:val="PL"/>
              <w:rPr>
                <w:sz w:val="10"/>
              </w:rPr>
            </w:pPr>
            <w:r w:rsidRPr="00E42E87">
              <w:rPr>
                <w:sz w:val="10"/>
              </w:rPr>
              <w:t>    availableCombToReleaseList-r16   SEQUENCE (SIZE(</w:t>
            </w:r>
            <w:proofErr w:type="gramStart"/>
            <w:r w:rsidRPr="00E42E87">
              <w:rPr>
                <w:sz w:val="10"/>
              </w:rPr>
              <w:t>1..</w:t>
            </w:r>
            <w:proofErr w:type="gramEnd"/>
            <w:r w:rsidRPr="00E42E87">
              <w:rPr>
                <w:sz w:val="10"/>
              </w:rPr>
              <w:t xml:space="preserve">maxNrofDUCells-r16)) OF </w:t>
            </w:r>
            <w:proofErr w:type="spellStart"/>
            <w:r w:rsidRPr="00E42E87">
              <w:rPr>
                <w:sz w:val="10"/>
              </w:rPr>
              <w:t>CellIdentity</w:t>
            </w:r>
            <w:proofErr w:type="spellEnd"/>
            <w:r w:rsidRPr="00E42E87">
              <w:rPr>
                <w:sz w:val="10"/>
              </w:rPr>
              <w:t>           OPTIONAL, -- Need FFS</w:t>
            </w:r>
          </w:p>
          <w:p w14:paraId="4FF56C89" w14:textId="77777777" w:rsidR="002F7777" w:rsidRPr="00E42E87" w:rsidRDefault="002F7777" w:rsidP="006D78C8">
            <w:pPr>
              <w:pStyle w:val="PL"/>
              <w:rPr>
                <w:sz w:val="10"/>
              </w:rPr>
            </w:pPr>
            <w:r w:rsidRPr="00E42E87">
              <w:rPr>
                <w:sz w:val="10"/>
              </w:rPr>
              <w:t>    ...</w:t>
            </w:r>
          </w:p>
          <w:p w14:paraId="1551B045" w14:textId="77777777" w:rsidR="002F7777" w:rsidRPr="00E42E87" w:rsidRDefault="002F7777" w:rsidP="006D78C8">
            <w:pPr>
              <w:pStyle w:val="PL"/>
              <w:rPr>
                <w:sz w:val="10"/>
              </w:rPr>
            </w:pPr>
            <w:r w:rsidRPr="00E42E87">
              <w:rPr>
                <w:sz w:val="10"/>
              </w:rPr>
              <w:t>}</w:t>
            </w:r>
          </w:p>
          <w:p w14:paraId="79E3FB23" w14:textId="77777777" w:rsidR="002F7777" w:rsidRPr="00E42E87" w:rsidRDefault="002F7777" w:rsidP="006D78C8">
            <w:pPr>
              <w:pStyle w:val="PL"/>
              <w:rPr>
                <w:sz w:val="10"/>
              </w:rPr>
            </w:pPr>
          </w:p>
          <w:p w14:paraId="3A267722" w14:textId="77777777" w:rsidR="002F7777" w:rsidRPr="00E42E87" w:rsidRDefault="002F7777" w:rsidP="006D78C8">
            <w:pPr>
              <w:pStyle w:val="PL"/>
              <w:rPr>
                <w:sz w:val="10"/>
              </w:rPr>
            </w:pPr>
            <w:r w:rsidRPr="00E42E87">
              <w:rPr>
                <w:sz w:val="10"/>
              </w:rPr>
              <w:t>AI-RNTI-r16 ::=                      RNTI-Value</w:t>
            </w:r>
          </w:p>
          <w:p w14:paraId="70B53248" w14:textId="77777777" w:rsidR="002F7777" w:rsidRPr="00E42E87" w:rsidRDefault="002F7777" w:rsidP="006D78C8">
            <w:pPr>
              <w:pStyle w:val="PL"/>
              <w:rPr>
                <w:sz w:val="10"/>
              </w:rPr>
            </w:pPr>
          </w:p>
          <w:p w14:paraId="7256F9AD" w14:textId="77777777" w:rsidR="002F7777" w:rsidRPr="00E42E87" w:rsidRDefault="002F7777" w:rsidP="006D78C8">
            <w:pPr>
              <w:pStyle w:val="PL"/>
              <w:rPr>
                <w:sz w:val="10"/>
              </w:rPr>
            </w:pPr>
            <w:r w:rsidRPr="00E42E87">
              <w:rPr>
                <w:sz w:val="10"/>
              </w:rPr>
              <w:t>-- TAG-AVAILABILITYINDICATOR-STOP</w:t>
            </w:r>
          </w:p>
          <w:p w14:paraId="0DB55611" w14:textId="77777777" w:rsidR="002F7777" w:rsidRPr="00E42E87" w:rsidRDefault="002F7777" w:rsidP="006D78C8">
            <w:pPr>
              <w:pStyle w:val="PL"/>
              <w:rPr>
                <w:sz w:val="10"/>
              </w:rPr>
            </w:pPr>
            <w:r w:rsidRPr="00E42E87">
              <w:rPr>
                <w:sz w:val="10"/>
              </w:rPr>
              <w:t>-- ASN1STOP</w:t>
            </w:r>
          </w:p>
          <w:p w14:paraId="00B3732A" w14:textId="77777777" w:rsidR="002F7777" w:rsidRPr="00040A16" w:rsidRDefault="002F7777" w:rsidP="006D78C8">
            <w:pPr>
              <w:keepNext/>
              <w:overflowPunct w:val="0"/>
              <w:autoSpaceDE w:val="0"/>
              <w:autoSpaceDN w:val="0"/>
              <w:spacing w:before="60" w:after="180"/>
              <w:jc w:val="center"/>
              <w:rPr>
                <w:rFonts w:ascii="Arial" w:eastAsia="SimSun" w:hAnsi="Arial" w:cs="Arial"/>
                <w:b/>
                <w:bCs/>
                <w:sz w:val="12"/>
                <w:szCs w:val="20"/>
                <w:lang w:val="en-GB" w:eastAsia="ja-JP"/>
              </w:rPr>
            </w:pPr>
            <w:proofErr w:type="spellStart"/>
            <w:r w:rsidRPr="00040A16">
              <w:rPr>
                <w:rFonts w:ascii="Arial" w:eastAsia="SimSun" w:hAnsi="Arial" w:cs="Arial"/>
                <w:b/>
                <w:bCs/>
                <w:i/>
                <w:iCs/>
                <w:sz w:val="12"/>
                <w:szCs w:val="20"/>
                <w:lang w:val="en-GB" w:eastAsia="x-none"/>
              </w:rPr>
              <w:t>AvailabilityCombinationsPerCell</w:t>
            </w:r>
            <w:proofErr w:type="spellEnd"/>
            <w:r w:rsidRPr="00040A16">
              <w:rPr>
                <w:rFonts w:ascii="Arial" w:eastAsia="SimSun" w:hAnsi="Arial" w:cs="Arial"/>
                <w:b/>
                <w:bCs/>
                <w:sz w:val="12"/>
                <w:szCs w:val="20"/>
                <w:lang w:val="en-GB" w:eastAsia="ja-JP"/>
              </w:rPr>
              <w:t xml:space="preserve"> information element</w:t>
            </w:r>
          </w:p>
          <w:p w14:paraId="7F55D371"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ASN1START</w:t>
            </w:r>
          </w:p>
          <w:p w14:paraId="1A9D974E"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TAG-AVAILABILITYCOMBINATIONSPERCELL-START</w:t>
            </w:r>
          </w:p>
          <w:p w14:paraId="2AC25717"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7C93D954"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highlight w:val="cyan"/>
                <w:lang w:val="en-GB" w:eastAsia="en-GB"/>
              </w:rPr>
              <w:t>AvailabilityCombinationsPerCell-r16</w:t>
            </w:r>
            <w:r w:rsidRPr="00040A16">
              <w:rPr>
                <w:rFonts w:ascii="Courier New" w:eastAsia="SimSun" w:hAnsi="Courier New" w:cs="Courier New"/>
                <w:sz w:val="12"/>
                <w:szCs w:val="20"/>
                <w:lang w:val="en-GB" w:eastAsia="en-GB"/>
              </w:rPr>
              <w:t xml:space="preserve"> ::= SEQUENCE {</w:t>
            </w:r>
          </w:p>
          <w:p w14:paraId="4F0572C3"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iabDuCellId-AI-r16</w:t>
            </w:r>
            <w:r w:rsidRPr="00040A16">
              <w:rPr>
                <w:rFonts w:ascii="Courier New" w:eastAsia="SimSun" w:hAnsi="Courier New" w:cs="Courier New"/>
                <w:sz w:val="12"/>
                <w:szCs w:val="20"/>
                <w:lang w:val="en-GB" w:eastAsia="en-GB"/>
              </w:rPr>
              <w:t>                      IAB-DU-CellID-AI-r16,</w:t>
            </w:r>
          </w:p>
          <w:p w14:paraId="1F107770"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positionInDCI-AI-r16</w:t>
            </w:r>
            <w:r w:rsidRPr="00040A16">
              <w:rPr>
                <w:rFonts w:ascii="Courier New" w:eastAsia="SimSun" w:hAnsi="Courier New" w:cs="Courier New"/>
                <w:sz w:val="12"/>
                <w:szCs w:val="20"/>
                <w:lang w:val="en-GB" w:eastAsia="en-GB"/>
              </w:rPr>
              <w:t>                    INTEGER(</w:t>
            </w:r>
            <w:proofErr w:type="gramStart"/>
            <w:r w:rsidRPr="00040A16">
              <w:rPr>
                <w:rFonts w:ascii="Courier New" w:eastAsia="SimSun" w:hAnsi="Courier New" w:cs="Courier New"/>
                <w:sz w:val="12"/>
                <w:szCs w:val="20"/>
                <w:lang w:val="en-GB" w:eastAsia="en-GB"/>
              </w:rPr>
              <w:t>0..</w:t>
            </w:r>
            <w:proofErr w:type="gramEnd"/>
            <w:r w:rsidRPr="00040A16">
              <w:rPr>
                <w:rFonts w:ascii="Courier New" w:eastAsia="SimSun" w:hAnsi="Courier New" w:cs="Courier New"/>
                <w:sz w:val="12"/>
                <w:szCs w:val="20"/>
                <w:lang w:val="en-GB" w:eastAsia="en-GB"/>
              </w:rPr>
              <w:t>maxAI-DCI-PayloadSize-r16-1)                  OPTIONAL, -- Need FFS (M)</w:t>
            </w:r>
          </w:p>
          <w:p w14:paraId="55C2B9EF"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availabilityCombinations-r16</w:t>
            </w:r>
            <w:r w:rsidRPr="00040A16">
              <w:rPr>
                <w:rFonts w:ascii="Courier New" w:eastAsia="SimSun" w:hAnsi="Courier New" w:cs="Courier New"/>
                <w:sz w:val="12"/>
                <w:szCs w:val="20"/>
                <w:lang w:val="en-GB" w:eastAsia="en-GB"/>
              </w:rPr>
              <w:t>            SEQUENCE (SIZE (</w:t>
            </w:r>
            <w:proofErr w:type="gramStart"/>
            <w:r w:rsidRPr="00040A16">
              <w:rPr>
                <w:rFonts w:ascii="Courier New" w:eastAsia="SimSun" w:hAnsi="Courier New" w:cs="Courier New"/>
                <w:sz w:val="12"/>
                <w:szCs w:val="20"/>
                <w:lang w:val="en-GB" w:eastAsia="en-GB"/>
              </w:rPr>
              <w:t>1..</w:t>
            </w:r>
            <w:proofErr w:type="gramEnd"/>
            <w:r w:rsidRPr="00040A16">
              <w:rPr>
                <w:rFonts w:ascii="Courier New" w:eastAsia="SimSun" w:hAnsi="Courier New" w:cs="Courier New"/>
                <w:sz w:val="12"/>
                <w:szCs w:val="20"/>
                <w:lang w:val="en-GB" w:eastAsia="en-GB"/>
              </w:rPr>
              <w:t>maxNrofAvailabilityCombinationsPerSet-r16)) OF AvailabilityCombination-r16,</w:t>
            </w:r>
          </w:p>
          <w:p w14:paraId="2A63F325"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w:t>
            </w:r>
          </w:p>
          <w:p w14:paraId="5773ACCE"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w:t>
            </w:r>
          </w:p>
          <w:p w14:paraId="0BB936ED"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5B7CDEA3" w14:textId="77777777" w:rsidR="002F7777" w:rsidRPr="002F0418" w:rsidRDefault="002F7777" w:rsidP="006D78C8">
            <w:pPr>
              <w:pStyle w:val="ListParagraph"/>
              <w:numPr>
                <w:ilvl w:val="0"/>
                <w:numId w:val="39"/>
              </w:numPr>
              <w:rPr>
                <w:rFonts w:asciiTheme="minorHAnsi" w:eastAsiaTheme="minorEastAsia" w:hAnsiTheme="minorHAnsi" w:cstheme="minorHAnsi"/>
                <w:sz w:val="22"/>
                <w:szCs w:val="22"/>
                <w:lang w:eastAsia="zh-CN"/>
              </w:rPr>
            </w:pPr>
            <w:r>
              <w:rPr>
                <w:rFonts w:asciiTheme="minorHAnsi" w:eastAsia="Malgun Gothic" w:hAnsiTheme="minorHAnsi" w:cstheme="minorHAnsi"/>
                <w:sz w:val="22"/>
                <w:szCs w:val="22"/>
                <w:lang w:eastAsia="ko-KR"/>
              </w:rPr>
              <w:t>Ac</w:t>
            </w:r>
            <w:r w:rsidRPr="009F5910">
              <w:rPr>
                <w:rFonts w:asciiTheme="minorHAnsi" w:eastAsia="Malgun Gothic" w:hAnsiTheme="minorHAnsi" w:cstheme="minorHAnsi"/>
                <w:sz w:val="22"/>
                <w:szCs w:val="22"/>
                <w:lang w:eastAsia="ko-KR"/>
              </w:rPr>
              <w:t xml:space="preserve">cording to </w:t>
            </w:r>
            <w:r>
              <w:rPr>
                <w:rFonts w:asciiTheme="minorHAnsi" w:eastAsia="Malgun Gothic" w:hAnsiTheme="minorHAnsi" w:cstheme="minorHAnsi"/>
                <w:sz w:val="22"/>
                <w:szCs w:val="22"/>
                <w:lang w:eastAsia="ko-KR"/>
              </w:rPr>
              <w:t xml:space="preserve">the </w:t>
            </w:r>
            <w:r w:rsidRPr="009F5910">
              <w:rPr>
                <w:rFonts w:asciiTheme="minorHAnsi" w:eastAsia="Malgun Gothic" w:hAnsiTheme="minorHAnsi" w:cstheme="minorHAnsi"/>
                <w:sz w:val="22"/>
                <w:szCs w:val="22"/>
                <w:lang w:eastAsia="ko-KR"/>
              </w:rPr>
              <w:t>latest RRC CR (R2-2004287), proposed TP is already reflected</w:t>
            </w:r>
            <w:r>
              <w:rPr>
                <w:rFonts w:asciiTheme="minorHAnsi" w:eastAsia="Malgun Gothic" w:hAnsiTheme="minorHAnsi" w:cstheme="minorHAnsi"/>
                <w:sz w:val="22"/>
                <w:szCs w:val="22"/>
                <w:lang w:eastAsia="ko-KR"/>
              </w:rPr>
              <w:t>. S</w:t>
            </w:r>
            <w:r w:rsidRPr="009F5910">
              <w:rPr>
                <w:rFonts w:asciiTheme="minorHAnsi" w:eastAsia="Malgun Gothic" w:hAnsiTheme="minorHAnsi" w:cstheme="minorHAnsi"/>
                <w:sz w:val="22"/>
                <w:szCs w:val="22"/>
                <w:lang w:eastAsia="ko-KR"/>
              </w:rPr>
              <w:t>o</w:t>
            </w:r>
            <w:r>
              <w:rPr>
                <w:rFonts w:asciiTheme="minorHAnsi" w:eastAsia="Malgun Gothic" w:hAnsiTheme="minorHAnsi" w:cstheme="minorHAnsi"/>
                <w:sz w:val="22"/>
                <w:szCs w:val="22"/>
                <w:lang w:eastAsia="ko-KR"/>
              </w:rPr>
              <w:t xml:space="preserve">, item 4 can be deleted from the list. </w:t>
            </w:r>
          </w:p>
        </w:tc>
      </w:tr>
      <w:tr w:rsidR="003C4FCF" w:rsidRPr="002F0418" w14:paraId="349B7D24" w14:textId="77777777" w:rsidTr="00E62B40">
        <w:tc>
          <w:tcPr>
            <w:tcW w:w="1449" w:type="dxa"/>
          </w:tcPr>
          <w:p w14:paraId="62E623E7" w14:textId="704C071A"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1743" w:type="dxa"/>
          </w:tcPr>
          <w:p w14:paraId="31FC3F3E" w14:textId="1F80304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r>
              <w:rPr>
                <w:rFonts w:asciiTheme="minorHAnsi" w:eastAsia="Yu Mincho" w:hAnsiTheme="minorHAnsi" w:cstheme="minorHAnsi"/>
                <w:sz w:val="22"/>
                <w:szCs w:val="22"/>
                <w:lang w:eastAsia="ja-JP"/>
              </w:rPr>
              <w:t xml:space="preserve"> (not sure for 3)</w:t>
            </w:r>
          </w:p>
        </w:tc>
        <w:tc>
          <w:tcPr>
            <w:tcW w:w="6878" w:type="dxa"/>
          </w:tcPr>
          <w:p w14:paraId="3512FDB3" w14:textId="7AB4BCDB" w:rsidR="003C4FCF" w:rsidRPr="003C4FCF" w:rsidRDefault="003C4FCF" w:rsidP="003C4FCF">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 xml:space="preserve">For 3, we have a </w:t>
            </w:r>
            <w:proofErr w:type="spellStart"/>
            <w:r>
              <w:rPr>
                <w:rFonts w:asciiTheme="minorHAnsi" w:eastAsia="Yu Mincho" w:hAnsiTheme="minorHAnsi" w:cstheme="minorHAnsi" w:hint="eastAsia"/>
                <w:sz w:val="22"/>
                <w:szCs w:val="22"/>
                <w:lang w:eastAsia="ja-JP"/>
              </w:rPr>
              <w:t>similer</w:t>
            </w:r>
            <w:proofErr w:type="spellEnd"/>
            <w:r>
              <w:rPr>
                <w:rFonts w:asciiTheme="minorHAnsi" w:eastAsia="Yu Mincho" w:hAnsiTheme="minorHAnsi" w:cstheme="minorHAnsi" w:hint="eastAsia"/>
                <w:sz w:val="22"/>
                <w:szCs w:val="22"/>
                <w:lang w:eastAsia="ja-JP"/>
              </w:rPr>
              <w:t xml:space="preserve"> view with Huawei, </w:t>
            </w:r>
            <w:proofErr w:type="spellStart"/>
            <w:r>
              <w:rPr>
                <w:rFonts w:asciiTheme="minorHAnsi" w:eastAsia="Yu Mincho" w:hAnsiTheme="minorHAnsi" w:cstheme="minorHAnsi" w:hint="eastAsia"/>
                <w:sz w:val="22"/>
                <w:szCs w:val="22"/>
                <w:lang w:eastAsia="ja-JP"/>
              </w:rPr>
              <w:t>wheather</w:t>
            </w:r>
            <w:proofErr w:type="spellEnd"/>
            <w:r>
              <w:rPr>
                <w:rFonts w:asciiTheme="minorHAnsi" w:eastAsia="Yu Mincho" w:hAnsiTheme="minorHAnsi" w:cstheme="minorHAnsi" w:hint="eastAsia"/>
                <w:sz w:val="22"/>
                <w:szCs w:val="22"/>
                <w:lang w:eastAsia="ja-JP"/>
              </w:rPr>
              <w:t xml:space="preserve"> UE may need </w:t>
            </w:r>
            <w:r>
              <w:rPr>
                <w:rFonts w:asciiTheme="minorHAnsi" w:eastAsia="Yu Mincho" w:hAnsiTheme="minorHAnsi" w:cstheme="minorHAnsi"/>
                <w:sz w:val="22"/>
                <w:szCs w:val="22"/>
                <w:lang w:eastAsia="ja-JP"/>
              </w:rPr>
              <w:t xml:space="preserve">to </w:t>
            </w:r>
            <w:r>
              <w:rPr>
                <w:rFonts w:asciiTheme="minorHAnsi" w:eastAsia="Yu Mincho" w:hAnsiTheme="minorHAnsi" w:cstheme="minorHAnsi" w:hint="eastAsia"/>
                <w:sz w:val="22"/>
                <w:szCs w:val="22"/>
                <w:lang w:eastAsia="ja-JP"/>
              </w:rPr>
              <w:t xml:space="preserve">monitor CSS and USS/MSS </w:t>
            </w:r>
            <w:proofErr w:type="spellStart"/>
            <w:r>
              <w:rPr>
                <w:rFonts w:asciiTheme="minorHAnsi" w:eastAsia="Yu Mincho" w:hAnsiTheme="minorHAnsi" w:cstheme="minorHAnsi" w:hint="eastAsia"/>
                <w:sz w:val="22"/>
                <w:szCs w:val="22"/>
                <w:lang w:eastAsia="ja-JP"/>
              </w:rPr>
              <w:t>simaltanousely</w:t>
            </w:r>
            <w:proofErr w:type="spellEnd"/>
            <w:r>
              <w:rPr>
                <w:rFonts w:asciiTheme="minorHAnsi" w:eastAsia="Yu Mincho" w:hAnsiTheme="minorHAnsi" w:cstheme="minorHAnsi" w:hint="eastAsia"/>
                <w:sz w:val="22"/>
                <w:szCs w:val="22"/>
                <w:lang w:eastAsia="ja-JP"/>
              </w:rPr>
              <w:t xml:space="preserve"> or not, and if not the additional signaling is no necessary.</w:t>
            </w:r>
          </w:p>
        </w:tc>
      </w:tr>
      <w:tr w:rsidR="00417EE5" w:rsidRPr="002F0418" w14:paraId="32063A24" w14:textId="77777777" w:rsidTr="00E62B40">
        <w:tc>
          <w:tcPr>
            <w:tcW w:w="1449" w:type="dxa"/>
          </w:tcPr>
          <w:p w14:paraId="6B1B44D2" w14:textId="18CB4E4B"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Ericsson</w:t>
            </w:r>
          </w:p>
        </w:tc>
        <w:tc>
          <w:tcPr>
            <w:tcW w:w="1743" w:type="dxa"/>
          </w:tcPr>
          <w:p w14:paraId="102C23F4" w14:textId="39335E94"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Yes</w:t>
            </w:r>
          </w:p>
        </w:tc>
        <w:tc>
          <w:tcPr>
            <w:tcW w:w="6878" w:type="dxa"/>
          </w:tcPr>
          <w:p w14:paraId="086BFE44" w14:textId="03D28237" w:rsidR="00417EE5" w:rsidRDefault="00417EE5" w:rsidP="003C4FCF">
            <w:pPr>
              <w:rPr>
                <w:rFonts w:asciiTheme="minorHAnsi" w:eastAsia="Yu Mincho" w:hAnsiTheme="minorHAnsi" w:cstheme="minorHAnsi"/>
                <w:sz w:val="22"/>
                <w:szCs w:val="22"/>
                <w:lang w:eastAsia="ja-JP"/>
              </w:rPr>
            </w:pPr>
            <w:r>
              <w:rPr>
                <w:rFonts w:asciiTheme="minorHAnsi" w:eastAsia="Malgun Gothic" w:hAnsiTheme="minorHAnsi" w:cstheme="minorHAnsi"/>
                <w:sz w:val="22"/>
                <w:szCs w:val="22"/>
                <w:lang w:eastAsia="ko-KR"/>
              </w:rPr>
              <w:t xml:space="preserve">We are fine to discuss this </w:t>
            </w:r>
            <w:r w:rsidR="005F0CCF">
              <w:rPr>
                <w:rFonts w:asciiTheme="minorHAnsi" w:eastAsia="Malgun Gothic" w:hAnsiTheme="minorHAnsi" w:cstheme="minorHAnsi"/>
                <w:sz w:val="22"/>
                <w:szCs w:val="22"/>
                <w:lang w:eastAsia="ko-KR"/>
              </w:rPr>
              <w:t>although</w:t>
            </w:r>
            <w:r>
              <w:rPr>
                <w:rFonts w:asciiTheme="minorHAnsi" w:eastAsia="Malgun Gothic" w:hAnsiTheme="minorHAnsi" w:cstheme="minorHAnsi"/>
                <w:sz w:val="22"/>
                <w:szCs w:val="22"/>
                <w:lang w:eastAsia="ko-KR"/>
              </w:rPr>
              <w:t xml:space="preserve"> we are not convinced more than Item 5 needs to be edited. </w:t>
            </w:r>
            <w:commentRangeStart w:id="22"/>
            <w:proofErr w:type="spellStart"/>
            <w:r>
              <w:rPr>
                <w:rFonts w:asciiTheme="minorHAnsi" w:eastAsia="Malgun Gothic" w:hAnsiTheme="minorHAnsi" w:cstheme="minorHAnsi"/>
                <w:sz w:val="22"/>
                <w:szCs w:val="22"/>
                <w:lang w:eastAsia="ko-KR"/>
              </w:rPr>
              <w:t>Furhter</w:t>
            </w:r>
            <w:proofErr w:type="spellEnd"/>
            <w:r>
              <w:rPr>
                <w:rFonts w:asciiTheme="minorHAnsi" w:eastAsia="Malgun Gothic" w:hAnsiTheme="minorHAnsi" w:cstheme="minorHAnsi"/>
                <w:sz w:val="22"/>
                <w:szCs w:val="22"/>
                <w:lang w:eastAsia="ko-KR"/>
              </w:rPr>
              <w:t xml:space="preserve">, we would like to discuss the editorial issue with HL parameter </w:t>
            </w:r>
            <w:proofErr w:type="spellStart"/>
            <w:r w:rsidRPr="00762291">
              <w:rPr>
                <w:rFonts w:asciiTheme="minorHAnsi" w:eastAsia="Malgun Gothic" w:hAnsiTheme="minorHAnsi" w:cstheme="minorHAnsi"/>
                <w:i/>
                <w:iCs/>
                <w:sz w:val="22"/>
                <w:szCs w:val="22"/>
                <w:lang w:eastAsia="ko-KR"/>
              </w:rPr>
              <w:t>tdd</w:t>
            </w:r>
            <w:proofErr w:type="spellEnd"/>
            <w:r w:rsidRPr="00762291">
              <w:rPr>
                <w:rFonts w:asciiTheme="minorHAnsi" w:eastAsia="Malgun Gothic" w:hAnsiTheme="minorHAnsi" w:cstheme="minorHAnsi"/>
                <w:i/>
                <w:iCs/>
                <w:sz w:val="22"/>
                <w:szCs w:val="22"/>
                <w:lang w:eastAsia="ko-KR"/>
              </w:rPr>
              <w:t>-UL-DL-</w:t>
            </w:r>
            <w:proofErr w:type="spellStart"/>
            <w:r w:rsidRPr="00762291">
              <w:rPr>
                <w:rFonts w:asciiTheme="minorHAnsi" w:eastAsia="Malgun Gothic" w:hAnsiTheme="minorHAnsi" w:cstheme="minorHAnsi"/>
                <w:i/>
                <w:iCs/>
                <w:sz w:val="22"/>
                <w:szCs w:val="22"/>
                <w:lang w:eastAsia="ko-KR"/>
              </w:rPr>
              <w:t>ConfigDedicated</w:t>
            </w:r>
            <w:proofErr w:type="spellEnd"/>
            <w:r w:rsidRPr="00762291">
              <w:rPr>
                <w:rFonts w:asciiTheme="minorHAnsi" w:eastAsia="Malgun Gothic" w:hAnsiTheme="minorHAnsi" w:cstheme="minorHAnsi"/>
                <w:i/>
                <w:iCs/>
                <w:sz w:val="22"/>
                <w:szCs w:val="22"/>
                <w:lang w:eastAsia="ko-KR"/>
              </w:rPr>
              <w:t>-IAB-MT</w:t>
            </w:r>
            <w:r>
              <w:rPr>
                <w:rFonts w:asciiTheme="minorHAnsi" w:eastAsia="Malgun Gothic" w:hAnsiTheme="minorHAnsi" w:cstheme="minorHAnsi"/>
                <w:sz w:val="22"/>
                <w:szCs w:val="22"/>
                <w:lang w:eastAsia="ko-KR"/>
              </w:rPr>
              <w:t xml:space="preserve"> as presented in our contribution.</w:t>
            </w:r>
            <w:commentRangeEnd w:id="22"/>
            <w:r w:rsidR="003D5719">
              <w:rPr>
                <w:rStyle w:val="CommentReference"/>
                <w:rFonts w:ascii="Arial" w:hAnsi="Arial"/>
              </w:rPr>
              <w:commentReference w:id="22"/>
            </w:r>
          </w:p>
        </w:tc>
      </w:tr>
      <w:tr w:rsidR="00E62B40" w:rsidRPr="002F0418" w14:paraId="46173F04" w14:textId="77777777" w:rsidTr="00E62B40">
        <w:tc>
          <w:tcPr>
            <w:tcW w:w="1449" w:type="dxa"/>
          </w:tcPr>
          <w:p w14:paraId="19C3DBE8" w14:textId="078CBD19"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Samsung</w:t>
            </w:r>
          </w:p>
        </w:tc>
        <w:tc>
          <w:tcPr>
            <w:tcW w:w="1743" w:type="dxa"/>
          </w:tcPr>
          <w:p w14:paraId="09D81B71" w14:textId="3D3F2B98"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Partially</w:t>
            </w:r>
          </w:p>
        </w:tc>
        <w:tc>
          <w:tcPr>
            <w:tcW w:w="6878" w:type="dxa"/>
          </w:tcPr>
          <w:p w14:paraId="3442E13B" w14:textId="2FF60327"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1,</w:t>
            </w:r>
            <w:r w:rsidRPr="005745CD">
              <w:rPr>
                <w:rFonts w:asciiTheme="minorHAnsi" w:eastAsiaTheme="minorEastAsia" w:hAnsiTheme="minorHAnsi" w:cstheme="minorHAnsi"/>
                <w:sz w:val="22"/>
                <w:szCs w:val="22"/>
                <w:lang w:eastAsia="zh-CN"/>
              </w:rPr>
              <w:t xml:space="preserve"> </w:t>
            </w:r>
            <w:r w:rsidRPr="005745CD">
              <w:rPr>
                <w:rFonts w:asciiTheme="minorHAnsi" w:eastAsia="Malgun Gothic" w:hAnsiTheme="minorHAnsi" w:cstheme="minorHAnsi"/>
                <w:sz w:val="22"/>
                <w:szCs w:val="22"/>
                <w:lang w:eastAsia="ko-KR"/>
              </w:rPr>
              <w:t>5 can be addressed by spec. editors</w:t>
            </w:r>
            <w:r>
              <w:rPr>
                <w:rFonts w:asciiTheme="minorHAnsi" w:eastAsia="Malgun Gothic" w:hAnsiTheme="minorHAnsi" w:cstheme="minorHAnsi"/>
                <w:sz w:val="22"/>
                <w:szCs w:val="22"/>
                <w:lang w:eastAsia="ko-KR"/>
              </w:rPr>
              <w:t>.</w:t>
            </w:r>
          </w:p>
          <w:p w14:paraId="0BE3BCF2" w14:textId="6DE33917" w:rsidR="00BA6698" w:rsidRDefault="00BA6698" w:rsidP="00E62B40">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3 can be further discussed.</w:t>
            </w:r>
          </w:p>
          <w:p w14:paraId="42A16E74" w14:textId="3B75E0EE"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It seems 4 was already addressed in running 331 CR.</w:t>
            </w:r>
          </w:p>
        </w:tc>
      </w:tr>
    </w:tbl>
    <w:p w14:paraId="22C90730" w14:textId="19143076" w:rsidR="00C20EA7" w:rsidRDefault="00C20EA7">
      <w:pPr>
        <w:rPr>
          <w:rFonts w:asciiTheme="minorHAnsi" w:hAnsiTheme="minorHAnsi" w:cstheme="minorHAnsi"/>
          <w:b/>
          <w:sz w:val="28"/>
          <w:szCs w:val="28"/>
          <w:lang w:val="en-GB"/>
        </w:rPr>
      </w:pPr>
    </w:p>
    <w:p w14:paraId="64CB44AF" w14:textId="2373E07B"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Pr="00CA1915">
        <w:rPr>
          <w:rFonts w:ascii="Calibri" w:eastAsia="Calibri" w:hAnsi="Calibri"/>
          <w:sz w:val="22"/>
          <w:szCs w:val="22"/>
          <w:highlight w:val="yellow"/>
          <w:lang w:val="en-US" w:eastAsia="en-US"/>
        </w:rPr>
        <w:t>5.1:</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The following issues can be considered as editorial corrections to be handled by the 38.213 and 38.331 editors</w:t>
      </w:r>
    </w:p>
    <w:p w14:paraId="4F098AE0" w14:textId="77777777" w:rsidR="00CA1915" w:rsidRPr="007609BB" w:rsidRDefault="00CA1915" w:rsidP="00CA1915"/>
    <w:p w14:paraId="0DAD7AA5" w14:textId="46B06CF4" w:rsidR="002A26AF" w:rsidRPr="00CA1915" w:rsidRDefault="00CA1915" w:rsidP="00CA1915">
      <w:pPr>
        <w:ind w:left="720"/>
        <w:rPr>
          <w:rFonts w:ascii="Calibri" w:eastAsia="Calibri" w:hAnsi="Calibri"/>
          <w:sz w:val="22"/>
          <w:szCs w:val="22"/>
        </w:rPr>
      </w:pPr>
      <w:r w:rsidRPr="00CA1915">
        <w:rPr>
          <w:rFonts w:ascii="Calibri" w:eastAsia="Calibri" w:hAnsi="Calibri"/>
          <w:sz w:val="22"/>
          <w:szCs w:val="22"/>
        </w:rPr>
        <w:t>5.</w:t>
      </w:r>
      <w:r>
        <w:rPr>
          <w:rFonts w:ascii="Calibri" w:eastAsia="Calibri" w:hAnsi="Calibri"/>
          <w:sz w:val="22"/>
          <w:szCs w:val="22"/>
        </w:rPr>
        <w:t xml:space="preserve"> </w:t>
      </w:r>
      <w:r w:rsidR="002A26AF" w:rsidRPr="00CA1915">
        <w:rPr>
          <w:rFonts w:ascii="Calibri" w:eastAsia="Calibri" w:hAnsi="Calibri"/>
          <w:sz w:val="22"/>
          <w:szCs w:val="22"/>
        </w:rPr>
        <w:t xml:space="preserve">Usage of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 xml:space="preserve"> vs.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-IAB in 38.213 (R1-2004582)</w:t>
      </w:r>
    </w:p>
    <w:p w14:paraId="1C96268E" w14:textId="6EBB8337" w:rsidR="003D5719" w:rsidRDefault="00CA1915" w:rsidP="00CA1915">
      <w:pPr>
        <w:pStyle w:val="ListParagraph"/>
        <w:rPr>
          <w:rFonts w:ascii="Calibri" w:eastAsia="Calibri" w:hAnsi="Calibri"/>
          <w:sz w:val="22"/>
          <w:szCs w:val="22"/>
        </w:rPr>
      </w:pPr>
      <w:r>
        <w:rPr>
          <w:rFonts w:ascii="Calibri" w:eastAsia="Calibri" w:hAnsi="Calibri"/>
          <w:sz w:val="22"/>
          <w:szCs w:val="22"/>
        </w:rPr>
        <w:t xml:space="preserve">6. </w:t>
      </w:r>
      <w:r w:rsidR="003D5719">
        <w:rPr>
          <w:rFonts w:ascii="Calibri" w:eastAsia="Calibri" w:hAnsi="Calibri"/>
          <w:sz w:val="22"/>
          <w:szCs w:val="22"/>
        </w:rPr>
        <w:t xml:space="preserve">Usage of symbols vs. symbols-IAB-MT as part of </w:t>
      </w:r>
      <w:proofErr w:type="spellStart"/>
      <w:r w:rsidR="003D5719">
        <w:rPr>
          <w:i/>
          <w:iCs/>
        </w:rPr>
        <w:t>tdd</w:t>
      </w:r>
      <w:proofErr w:type="spellEnd"/>
      <w:r w:rsidR="003D5719" w:rsidRPr="00A740E9">
        <w:rPr>
          <w:i/>
          <w:iCs/>
        </w:rPr>
        <w:t>-UL-DL-</w:t>
      </w:r>
      <w:proofErr w:type="spellStart"/>
      <w:r w:rsidR="003D5719" w:rsidRPr="00A740E9">
        <w:rPr>
          <w:i/>
          <w:iCs/>
        </w:rPr>
        <w:t>ConfigDedicated</w:t>
      </w:r>
      <w:proofErr w:type="spellEnd"/>
      <w:r w:rsidR="003D5719" w:rsidRPr="00A740E9">
        <w:rPr>
          <w:i/>
          <w:iCs/>
        </w:rPr>
        <w:t>-IAB-MT</w:t>
      </w:r>
      <w:r w:rsidR="003D5719">
        <w:t xml:space="preserve"> configuration description </w:t>
      </w:r>
      <w:r w:rsidR="003D5719">
        <w:rPr>
          <w:rFonts w:ascii="Calibri" w:eastAsia="Calibri" w:hAnsi="Calibri"/>
          <w:sz w:val="22"/>
          <w:szCs w:val="22"/>
        </w:rPr>
        <w:t>in 38.213</w:t>
      </w:r>
      <w:r w:rsidR="00302A61">
        <w:rPr>
          <w:rFonts w:ascii="Calibri" w:eastAsia="Calibri" w:hAnsi="Calibri"/>
          <w:sz w:val="22"/>
          <w:szCs w:val="22"/>
        </w:rPr>
        <w:t xml:space="preserve"> (R1-2004582)</w:t>
      </w:r>
    </w:p>
    <w:p w14:paraId="3A59AB18" w14:textId="4EC50414" w:rsidR="00CA1915" w:rsidRDefault="00CA1915" w:rsidP="00CA1915">
      <w:pPr>
        <w:rPr>
          <w:rFonts w:ascii="Calibri" w:eastAsia="Calibri" w:hAnsi="Calibri"/>
          <w:sz w:val="22"/>
          <w:szCs w:val="22"/>
        </w:rPr>
      </w:pPr>
    </w:p>
    <w:p w14:paraId="56154279" w14:textId="6B04FE29"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sidR="00302A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Pr="00C530D0">
        <w:rPr>
          <w:rFonts w:ascii="Calibri" w:eastAsia="Calibri" w:hAnsi="Calibri"/>
          <w:sz w:val="22"/>
          <w:szCs w:val="22"/>
          <w:highlight w:val="yellow"/>
          <w:lang w:val="en-US" w:eastAsia="en-US"/>
        </w:rPr>
        <w:t>5</w:t>
      </w:r>
      <w:r w:rsidRPr="00302A61">
        <w:rPr>
          <w:rFonts w:ascii="Calibri" w:eastAsia="Calibri" w:hAnsi="Calibri"/>
          <w:sz w:val="22"/>
          <w:szCs w:val="22"/>
          <w:highlight w:val="yellow"/>
          <w:lang w:val="en-US" w:eastAsia="en-US"/>
        </w:rPr>
        <w:t>.2</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Discuss during RAN1#101-e whether the following issues can be considered as editorial corrections to be handled by the 38.213 and 38.331 editors</w:t>
      </w:r>
    </w:p>
    <w:p w14:paraId="08A40B4E"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18525FAB" w14:textId="77777777" w:rsidR="00CA1915" w:rsidRDefault="00CA1915" w:rsidP="00CA1915">
      <w:pPr>
        <w:pStyle w:val="ListParagraph"/>
        <w:numPr>
          <w:ilvl w:val="0"/>
          <w:numId w:val="44"/>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2B2CDCAB" w14:textId="77777777" w:rsidR="00CA1915" w:rsidRPr="00CA1915" w:rsidRDefault="00CA1915" w:rsidP="00CA1915">
      <w:pPr>
        <w:pStyle w:val="ListParagraph"/>
        <w:numPr>
          <w:ilvl w:val="0"/>
          <w:numId w:val="46"/>
        </w:numPr>
      </w:pPr>
      <w:proofErr w:type="spellStart"/>
      <w:r w:rsidRPr="00CA1915">
        <w:rPr>
          <w:rFonts w:ascii="Calibri" w:eastAsia="Calibri" w:hAnsi="Calibri"/>
          <w:sz w:val="22"/>
          <w:szCs w:val="22"/>
        </w:rPr>
        <w:t>p</w:t>
      </w:r>
      <w:r w:rsidRPr="00CA1915">
        <w:rPr>
          <w:rFonts w:ascii="Calibri" w:eastAsia="Calibri" w:hAnsi="Calibri" w:hint="eastAsia"/>
          <w:sz w:val="22"/>
          <w:szCs w:val="22"/>
        </w:rPr>
        <w:t>ositionInDCI</w:t>
      </w:r>
      <w:proofErr w:type="spellEnd"/>
      <w:r w:rsidRPr="00CA1915">
        <w:rPr>
          <w:rFonts w:ascii="Calibri" w:eastAsia="Calibri" w:hAnsi="Calibri" w:hint="eastAsia"/>
          <w:sz w:val="22"/>
          <w:szCs w:val="22"/>
        </w:rPr>
        <w:t>-AI/dci-</w:t>
      </w:r>
      <w:proofErr w:type="spellStart"/>
      <w:r w:rsidRPr="00CA1915">
        <w:rPr>
          <w:rFonts w:ascii="Calibri" w:eastAsia="Calibri" w:hAnsi="Calibri" w:hint="eastAsia"/>
          <w:sz w:val="22"/>
          <w:szCs w:val="22"/>
        </w:rPr>
        <w:t>PayloadSize</w:t>
      </w:r>
      <w:proofErr w:type="spellEnd"/>
      <w:r w:rsidRPr="00CA1915">
        <w:rPr>
          <w:rFonts w:ascii="Calibri" w:eastAsia="Calibri" w:hAnsi="Calibri" w:hint="eastAsia"/>
          <w:sz w:val="22"/>
          <w:szCs w:val="22"/>
        </w:rPr>
        <w:t>-AI used for U</w:t>
      </w:r>
      <w:r w:rsidRPr="00CA1915">
        <w:rPr>
          <w:rFonts w:ascii="Calibri" w:eastAsia="Calibri" w:hAnsi="Calibri"/>
          <w:sz w:val="22"/>
          <w:szCs w:val="22"/>
        </w:rPr>
        <w:t>SS (</w:t>
      </w:r>
      <w:r w:rsidRPr="00CA1915">
        <w:rPr>
          <w:rFonts w:ascii="Calibri" w:eastAsia="Calibri" w:hAnsi="Calibri"/>
          <w:color w:val="000000" w:themeColor="text1"/>
          <w:sz w:val="22"/>
          <w:szCs w:val="22"/>
        </w:rPr>
        <w:t>R1-2004133)</w:t>
      </w:r>
    </w:p>
    <w:p w14:paraId="773A3FD7" w14:textId="57A6AAC5"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79066CC9" w14:textId="77777777" w:rsidR="00302A61" w:rsidRPr="00401D89" w:rsidRDefault="00302A61" w:rsidP="00302A6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02A61" w:rsidRPr="008040F5" w14:paraId="6ED71629" w14:textId="77777777" w:rsidTr="00884F6D">
        <w:tc>
          <w:tcPr>
            <w:tcW w:w="1696" w:type="dxa"/>
          </w:tcPr>
          <w:p w14:paraId="06884186" w14:textId="77777777" w:rsidR="00302A61" w:rsidRPr="00EF0778" w:rsidRDefault="00302A61" w:rsidP="00884F6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44677BD" w14:textId="7065D60E" w:rsidR="00302A61" w:rsidRPr="00EF0778" w:rsidRDefault="00302A61" w:rsidP="00884F6D">
            <w:pPr>
              <w:rPr>
                <w:rFonts w:ascii="Calibri" w:eastAsia="Calibri" w:hAnsi="Calibri"/>
                <w:b/>
                <w:bCs/>
                <w:sz w:val="22"/>
                <w:szCs w:val="22"/>
              </w:rPr>
            </w:pPr>
            <w:r>
              <w:rPr>
                <w:rFonts w:ascii="Calibri" w:eastAsia="Calibri" w:hAnsi="Calibri"/>
                <w:b/>
                <w:bCs/>
                <w:sz w:val="22"/>
                <w:szCs w:val="22"/>
              </w:rPr>
              <w:t>Do you agree with FL Conclusion 2.5.1 and FL Proposal 2.5.2?</w:t>
            </w:r>
          </w:p>
        </w:tc>
        <w:tc>
          <w:tcPr>
            <w:tcW w:w="6109" w:type="dxa"/>
          </w:tcPr>
          <w:p w14:paraId="0E6C6122" w14:textId="77777777" w:rsidR="00302A61" w:rsidRPr="00EF0778" w:rsidRDefault="00302A61" w:rsidP="00884F6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02A61" w:rsidRPr="008040F5" w14:paraId="22C58F76" w14:textId="77777777" w:rsidTr="00884F6D">
        <w:tc>
          <w:tcPr>
            <w:tcW w:w="1696" w:type="dxa"/>
          </w:tcPr>
          <w:p w14:paraId="4C7A27AB" w14:textId="77777777" w:rsidR="00302A61" w:rsidRPr="00877C78" w:rsidRDefault="00302A61" w:rsidP="00884F6D">
            <w:pPr>
              <w:rPr>
                <w:rFonts w:ascii="Calibri" w:eastAsiaTheme="minorEastAsia" w:hAnsi="Calibri"/>
                <w:b/>
                <w:bCs/>
                <w:sz w:val="22"/>
                <w:szCs w:val="22"/>
                <w:lang w:eastAsia="zh-CN"/>
              </w:rPr>
            </w:pPr>
          </w:p>
        </w:tc>
        <w:tc>
          <w:tcPr>
            <w:tcW w:w="2265" w:type="dxa"/>
          </w:tcPr>
          <w:p w14:paraId="05509FDE" w14:textId="77777777" w:rsidR="00302A61" w:rsidRDefault="00302A61" w:rsidP="00884F6D">
            <w:pPr>
              <w:rPr>
                <w:rFonts w:ascii="Calibri" w:eastAsia="Calibri" w:hAnsi="Calibri"/>
                <w:b/>
                <w:bCs/>
                <w:sz w:val="22"/>
                <w:szCs w:val="22"/>
              </w:rPr>
            </w:pPr>
          </w:p>
        </w:tc>
        <w:tc>
          <w:tcPr>
            <w:tcW w:w="6109" w:type="dxa"/>
          </w:tcPr>
          <w:p w14:paraId="0111CBD6" w14:textId="77777777" w:rsidR="00302A61" w:rsidRPr="00877C78" w:rsidRDefault="00302A61" w:rsidP="00884F6D">
            <w:pPr>
              <w:rPr>
                <w:rFonts w:ascii="Calibri" w:eastAsiaTheme="minorEastAsia" w:hAnsi="Calibri"/>
                <w:b/>
                <w:bCs/>
                <w:sz w:val="22"/>
                <w:szCs w:val="22"/>
                <w:lang w:eastAsia="zh-CN"/>
              </w:rPr>
            </w:pPr>
          </w:p>
        </w:tc>
      </w:tr>
    </w:tbl>
    <w:p w14:paraId="2FF22F1E" w14:textId="77777777" w:rsidR="00302A61" w:rsidRPr="00CA1915" w:rsidRDefault="00302A61"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Heading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1C66AF72" w14:textId="77777777" w:rsidR="00C530D0" w:rsidRDefault="00C530D0" w:rsidP="00C530D0">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w:t>
      </w:r>
      <w:proofErr w:type="spellStart"/>
      <w:r>
        <w:t>behaviours</w:t>
      </w:r>
      <w:proofErr w:type="spellEnd"/>
      <w:r>
        <w:t xml:space="preserve">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C530D0" w:rsidRPr="008040F5" w14:paraId="05C94A01" w14:textId="77777777" w:rsidTr="006D78C8">
        <w:tc>
          <w:tcPr>
            <w:tcW w:w="1696" w:type="dxa"/>
          </w:tcPr>
          <w:p w14:paraId="0947A014"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6D78C8">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6D78C8">
        <w:tc>
          <w:tcPr>
            <w:tcW w:w="1696" w:type="dxa"/>
          </w:tcPr>
          <w:p w14:paraId="60B259EC" w14:textId="3C12EF34" w:rsidR="008C635A" w:rsidRPr="008C635A" w:rsidRDefault="008C635A"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6D78C8">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20356D1D" w14:textId="77777777" w:rsidTr="006D78C8">
        <w:tc>
          <w:tcPr>
            <w:tcW w:w="1696" w:type="dxa"/>
          </w:tcPr>
          <w:p w14:paraId="2AB59F7E" w14:textId="24A02096" w:rsidR="002015C1" w:rsidRPr="002015C1" w:rsidRDefault="002015C1" w:rsidP="006D78C8">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14B47D44" w14:textId="37F6409A" w:rsidR="002015C1" w:rsidRPr="002015C1" w:rsidRDefault="002015C1"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B366108" w14:textId="77777777" w:rsidR="002015C1" w:rsidRPr="002015C1" w:rsidRDefault="002015C1" w:rsidP="006D78C8">
            <w:pPr>
              <w:rPr>
                <w:rFonts w:ascii="Calibri" w:eastAsiaTheme="minorEastAsia" w:hAnsi="Calibri"/>
                <w:sz w:val="22"/>
                <w:szCs w:val="22"/>
                <w:lang w:eastAsia="zh-CN"/>
              </w:rPr>
            </w:pPr>
          </w:p>
        </w:tc>
      </w:tr>
      <w:tr w:rsidR="004B3868" w:rsidRPr="008040F5" w14:paraId="358F6640" w14:textId="77777777" w:rsidTr="006D78C8">
        <w:tc>
          <w:tcPr>
            <w:tcW w:w="1696" w:type="dxa"/>
          </w:tcPr>
          <w:p w14:paraId="20E9829B" w14:textId="1444C229" w:rsidR="004B3868" w:rsidRDefault="004B3868"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3944332D" w14:textId="74B165CA" w:rsidR="004B3868"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86C15DD" w14:textId="77777777" w:rsidR="004B3868" w:rsidRPr="002015C1" w:rsidRDefault="004B3868" w:rsidP="006D78C8">
            <w:pPr>
              <w:rPr>
                <w:rFonts w:ascii="Calibri" w:eastAsiaTheme="minorEastAsia" w:hAnsi="Calibri"/>
                <w:sz w:val="22"/>
                <w:szCs w:val="22"/>
                <w:lang w:eastAsia="zh-CN"/>
              </w:rPr>
            </w:pPr>
          </w:p>
        </w:tc>
      </w:tr>
      <w:tr w:rsidR="002F7777" w:rsidRPr="004B3868" w14:paraId="570BA671" w14:textId="77777777" w:rsidTr="002F7777">
        <w:tc>
          <w:tcPr>
            <w:tcW w:w="1696" w:type="dxa"/>
          </w:tcPr>
          <w:p w14:paraId="3001AB1B"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4B0E052C" w14:textId="77777777" w:rsidR="002F7777" w:rsidRPr="004B3868" w:rsidRDefault="002F7777"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73E94512" w14:textId="77777777" w:rsidR="002F7777" w:rsidRPr="004B3868" w:rsidRDefault="002F7777" w:rsidP="006D78C8">
            <w:pPr>
              <w:rPr>
                <w:rFonts w:asciiTheme="minorHAnsi" w:eastAsiaTheme="minorEastAsia" w:hAnsiTheme="minorHAnsi" w:cstheme="minorHAnsi"/>
                <w:sz w:val="22"/>
                <w:szCs w:val="22"/>
                <w:lang w:eastAsia="zh-CN"/>
              </w:rPr>
            </w:pPr>
          </w:p>
        </w:tc>
      </w:tr>
      <w:tr w:rsidR="003C4FCF" w:rsidRPr="004B3868" w14:paraId="32B156BA" w14:textId="77777777" w:rsidTr="002F7777">
        <w:tc>
          <w:tcPr>
            <w:tcW w:w="1696" w:type="dxa"/>
          </w:tcPr>
          <w:p w14:paraId="45A9DA29" w14:textId="6AA94FF3"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20231EC1" w14:textId="74CB4896"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p>
        </w:tc>
        <w:tc>
          <w:tcPr>
            <w:tcW w:w="6109" w:type="dxa"/>
          </w:tcPr>
          <w:p w14:paraId="7E5F8D01" w14:textId="77777777" w:rsidR="003C4FCF" w:rsidRPr="004B3868" w:rsidRDefault="003C4FCF" w:rsidP="006D78C8">
            <w:pPr>
              <w:rPr>
                <w:rFonts w:asciiTheme="minorHAnsi" w:eastAsiaTheme="minorEastAsia" w:hAnsiTheme="minorHAnsi" w:cstheme="minorHAnsi"/>
                <w:sz w:val="22"/>
                <w:szCs w:val="22"/>
                <w:lang w:eastAsia="zh-CN"/>
              </w:rPr>
            </w:pPr>
          </w:p>
        </w:tc>
      </w:tr>
      <w:tr w:rsidR="00BA6698" w:rsidRPr="004B3868" w14:paraId="7967F56E" w14:textId="77777777" w:rsidTr="002F7777">
        <w:tc>
          <w:tcPr>
            <w:tcW w:w="1696" w:type="dxa"/>
          </w:tcPr>
          <w:p w14:paraId="459CDF61" w14:textId="7F0C9CD6"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Samsung</w:t>
            </w:r>
          </w:p>
        </w:tc>
        <w:tc>
          <w:tcPr>
            <w:tcW w:w="2265" w:type="dxa"/>
          </w:tcPr>
          <w:p w14:paraId="2E326002" w14:textId="0CE6D109"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Yes</w:t>
            </w:r>
          </w:p>
        </w:tc>
        <w:tc>
          <w:tcPr>
            <w:tcW w:w="6109" w:type="dxa"/>
          </w:tcPr>
          <w:p w14:paraId="5D9A0969" w14:textId="77777777" w:rsidR="00BA6698" w:rsidRPr="004B3868" w:rsidRDefault="00BA6698" w:rsidP="006D78C8">
            <w:pPr>
              <w:rPr>
                <w:rFonts w:asciiTheme="minorHAnsi" w:eastAsiaTheme="minorEastAsia" w:hAnsiTheme="minorHAnsi" w:cstheme="minorHAnsi"/>
                <w:sz w:val="22"/>
                <w:szCs w:val="22"/>
                <w:lang w:eastAsia="zh-CN"/>
              </w:rPr>
            </w:pP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Heading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0855224C"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NOVLAN, THOMAS D" w:date="2020-05-21T17:51:00Z" w:initials="NTD">
    <w:p w14:paraId="23B81220" w14:textId="5A2FBBD1" w:rsidR="003D5719" w:rsidRDefault="003D5719">
      <w:pPr>
        <w:pStyle w:val="CommentText"/>
      </w:pPr>
      <w:r>
        <w:rPr>
          <w:rStyle w:val="CommentReference"/>
        </w:rPr>
        <w:annotationRef/>
      </w:r>
      <w:r>
        <w:t>Apologies for missing the proposal, it should be included with the other editorial corrections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B812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3E16" w16cex:dateUtc="2020-05-21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B81220" w16cid:durableId="22713E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52D82" w14:textId="77777777" w:rsidR="006E567C" w:rsidRDefault="006E567C" w:rsidP="00424124">
      <w:r>
        <w:separator/>
      </w:r>
    </w:p>
  </w:endnote>
  <w:endnote w:type="continuationSeparator" w:id="0">
    <w:p w14:paraId="519026E0" w14:textId="77777777" w:rsidR="006E567C" w:rsidRDefault="006E567C" w:rsidP="00424124">
      <w:r>
        <w:continuationSeparator/>
      </w:r>
    </w:p>
  </w:endnote>
  <w:endnote w:type="continuationNotice" w:id="1">
    <w:p w14:paraId="2ECAC7C2" w14:textId="77777777" w:rsidR="006E567C" w:rsidRDefault="006E5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20B0604020202020204"/>
    <w:charset w:val="02"/>
    <w:family w:val="decorative"/>
    <w:pitch w:val="default"/>
    <w:sig w:usb0="00000000" w:usb1="0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177C3" w14:textId="77777777" w:rsidR="006E567C" w:rsidRDefault="006E567C" w:rsidP="00424124">
      <w:r>
        <w:separator/>
      </w:r>
    </w:p>
  </w:footnote>
  <w:footnote w:type="continuationSeparator" w:id="0">
    <w:p w14:paraId="608C2130" w14:textId="77777777" w:rsidR="006E567C" w:rsidRDefault="006E567C" w:rsidP="00424124">
      <w:r>
        <w:continuationSeparator/>
      </w:r>
    </w:p>
  </w:footnote>
  <w:footnote w:type="continuationNotice" w:id="1">
    <w:p w14:paraId="4E3328A5" w14:textId="77777777" w:rsidR="006E567C" w:rsidRDefault="006E56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6"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9"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3"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0"/>
  </w:num>
  <w:num w:numId="4">
    <w:abstractNumId w:val="17"/>
  </w:num>
  <w:num w:numId="5">
    <w:abstractNumId w:val="25"/>
  </w:num>
  <w:num w:numId="6">
    <w:abstractNumId w:val="37"/>
  </w:num>
  <w:num w:numId="7">
    <w:abstractNumId w:val="1"/>
  </w:num>
  <w:num w:numId="8">
    <w:abstractNumId w:val="40"/>
  </w:num>
  <w:num w:numId="9">
    <w:abstractNumId w:val="3"/>
  </w:num>
  <w:num w:numId="10">
    <w:abstractNumId w:val="2"/>
  </w:num>
  <w:num w:numId="11">
    <w:abstractNumId w:val="24"/>
  </w:num>
  <w:num w:numId="12">
    <w:abstractNumId w:val="42"/>
  </w:num>
  <w:num w:numId="13">
    <w:abstractNumId w:val="41"/>
  </w:num>
  <w:num w:numId="14">
    <w:abstractNumId w:val="35"/>
  </w:num>
  <w:num w:numId="15">
    <w:abstractNumId w:val="8"/>
  </w:num>
  <w:num w:numId="16">
    <w:abstractNumId w:val="45"/>
  </w:num>
  <w:num w:numId="17">
    <w:abstractNumId w:val="12"/>
  </w:num>
  <w:num w:numId="18">
    <w:abstractNumId w:val="36"/>
  </w:num>
  <w:num w:numId="19">
    <w:abstractNumId w:val="0"/>
  </w:num>
  <w:num w:numId="20">
    <w:abstractNumId w:val="7"/>
  </w:num>
  <w:num w:numId="21">
    <w:abstractNumId w:val="18"/>
  </w:num>
  <w:num w:numId="22">
    <w:abstractNumId w:val="44"/>
  </w:num>
  <w:num w:numId="23">
    <w:abstractNumId w:val="21"/>
  </w:num>
  <w:num w:numId="24">
    <w:abstractNumId w:val="10"/>
  </w:num>
  <w:num w:numId="25">
    <w:abstractNumId w:val="13"/>
  </w:num>
  <w:num w:numId="26">
    <w:abstractNumId w:val="4"/>
  </w:num>
  <w:num w:numId="27">
    <w:abstractNumId w:val="29"/>
  </w:num>
  <w:num w:numId="28">
    <w:abstractNumId w:val="39"/>
  </w:num>
  <w:num w:numId="29">
    <w:abstractNumId w:val="20"/>
  </w:num>
  <w:num w:numId="30">
    <w:abstractNumId w:val="34"/>
  </w:num>
  <w:num w:numId="31">
    <w:abstractNumId w:val="33"/>
  </w:num>
  <w:num w:numId="32">
    <w:abstractNumId w:val="14"/>
  </w:num>
  <w:num w:numId="33">
    <w:abstractNumId w:val="31"/>
  </w:num>
  <w:num w:numId="34">
    <w:abstractNumId w:val="21"/>
  </w:num>
  <w:num w:numId="35">
    <w:abstractNumId w:val="28"/>
  </w:num>
  <w:num w:numId="36">
    <w:abstractNumId w:val="6"/>
  </w:num>
  <w:num w:numId="37">
    <w:abstractNumId w:val="23"/>
  </w:num>
  <w:num w:numId="38">
    <w:abstractNumId w:val="22"/>
  </w:num>
  <w:num w:numId="39">
    <w:abstractNumId w:val="32"/>
  </w:num>
  <w:num w:numId="40">
    <w:abstractNumId w:val="16"/>
  </w:num>
  <w:num w:numId="41">
    <w:abstractNumId w:val="5"/>
  </w:num>
  <w:num w:numId="42">
    <w:abstractNumId w:val="43"/>
  </w:num>
  <w:num w:numId="43">
    <w:abstractNumId w:val="27"/>
  </w:num>
  <w:num w:numId="44">
    <w:abstractNumId w:val="26"/>
  </w:num>
  <w:num w:numId="45">
    <w:abstractNumId w:val="15"/>
  </w:num>
  <w:num w:numId="46">
    <w:abstractNumId w:val="38"/>
  </w:num>
  <w:num w:numId="47">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5E3"/>
    <w:rsid w:val="00086B67"/>
    <w:rsid w:val="00087221"/>
    <w:rsid w:val="000876F7"/>
    <w:rsid w:val="0009083E"/>
    <w:rsid w:val="000916AE"/>
    <w:rsid w:val="000917C5"/>
    <w:rsid w:val="000941D9"/>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236C"/>
    <w:rsid w:val="002A26AF"/>
    <w:rsid w:val="002A36D2"/>
    <w:rsid w:val="002A3CBE"/>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045"/>
    <w:rsid w:val="004A7B4E"/>
    <w:rsid w:val="004B017D"/>
    <w:rsid w:val="004B12B1"/>
    <w:rsid w:val="004B3868"/>
    <w:rsid w:val="004B3CBD"/>
    <w:rsid w:val="004B4476"/>
    <w:rsid w:val="004B63F1"/>
    <w:rsid w:val="004B69BA"/>
    <w:rsid w:val="004B6AA8"/>
    <w:rsid w:val="004B6E00"/>
    <w:rsid w:val="004B6F4A"/>
    <w:rsid w:val="004B7141"/>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E6A"/>
    <w:rsid w:val="006F6165"/>
    <w:rsid w:val="006F7889"/>
    <w:rsid w:val="0070023C"/>
    <w:rsid w:val="00700A03"/>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96BD-DD6E-2345-A262-16928F42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5380</Words>
  <Characters>30672</Characters>
  <Application>Microsoft Office Word</Application>
  <DocSecurity>0</DocSecurity>
  <Lines>255</Lines>
  <Paragraphs>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2</cp:revision>
  <cp:lastPrinted>2016-02-23T10:51:00Z</cp:lastPrinted>
  <dcterms:created xsi:type="dcterms:W3CDTF">2020-05-22T02:23:00Z</dcterms:created>
  <dcterms:modified xsi:type="dcterms:W3CDTF">2020-05-22T02:23:00Z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(3)9zSjZGoJx4bKVXJJAbI7MQIW5snYvtHP+BIeatbFHxrWn4hG+nK1wgbkmKC9Vp9pUNKj31wU
ox9fqL7zxW/l4SKsRNjXS+TglE/4xpp4cP75gtdUZOpCoaZRwxo35+Ax3xzlIVq6AXLCnEnv
MLqyTwFQzc5Tj0ED6kBj/bsVP+mrmED1r/EUr7AT9eLY7SzWpwjgCbXIc6Opk255NcSoqty+
0H70KS8hNdzy3jG76j</vt:lpwstr>
  </property>
  <property fmtid="{D5CDD505-2E9C-101B-9397-08002B2CF9AE}" pid="4" name="_2015_ms_pID_7253431">
    <vt:lpwstr>TZOZtK9Va5m/vPbiBZyMjyfaZs0yMn9C12eVVmKnZtOJzxmY37ufUJ
HaJfC/Riped3oM321awjpotI7XHcd2r6K1AP1nM3QwgciTABOWexiP2UrfDCVYVkQ5E8Dt8Y
V2CcfYbWSfNCBO6GZwp9x4Tg47aa1ePhhdOrsQ+Wdwl8THimk6tQkn6vAByOKof4E+7dWbsn
mm5dsn5p2ehvzrtVMLgXkxygaPR8GQZ07HaC</vt:lpwstr>
  </property>
  <property fmtid="{D5CDD505-2E9C-101B-9397-08002B2CF9AE}" pid="5" name="TitusGUID">
    <vt:lpwstr>6ebd0d61-8fad-4048-bd73-038904c665a1</vt:lpwstr>
  </property>
  <property fmtid="{D5CDD505-2E9C-101B-9397-08002B2CF9AE}" pid="6" name="CTP_TimeStamp">
    <vt:lpwstr>2020-05-21 00:43:10Z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vg==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