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 xml:space="preserve">While the RAN1 agreement states that the Number of Guard Symbols is provided per cell, in case of CA, multiple cells could in theory share a common value and thus reduce the signaling overhead of multiple MAC CEs. </w:t>
      </w:r>
      <w:proofErr w:type="gramStart"/>
      <w:r>
        <w:rPr>
          <w:rFonts w:ascii="Calibri" w:eastAsia="Calibri" w:hAnsi="Calibri"/>
          <w:sz w:val="22"/>
          <w:szCs w:val="22"/>
        </w:rPr>
        <w:t>However</w:t>
      </w:r>
      <w:proofErr w:type="gramEnd"/>
      <w:r>
        <w:rPr>
          <w:rFonts w:ascii="Calibri" w:eastAsia="Calibri" w:hAnsi="Calibri"/>
          <w:sz w:val="22"/>
          <w:szCs w:val="22"/>
        </w:rPr>
        <w:t xml:space="preserve">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 xml:space="preserve">principle, as noted in our contribution R1-2004449, the amount of guard symbols is </w:t>
            </w:r>
            <w:proofErr w:type="gramStart"/>
            <w:r>
              <w:rPr>
                <w:rFonts w:asciiTheme="minorHAnsi" w:eastAsiaTheme="minorEastAsia" w:hAnsiTheme="minorHAnsi" w:cstheme="minorHAnsi"/>
                <w:sz w:val="22"/>
                <w:szCs w:val="22"/>
                <w:lang w:eastAsia="zh-CN"/>
              </w:rPr>
              <w:t>really specific</w:t>
            </w:r>
            <w:proofErr w:type="gramEnd"/>
            <w:r>
              <w:rPr>
                <w:rFonts w:asciiTheme="minorHAnsi" w:eastAsiaTheme="minorEastAsia" w:hAnsiTheme="minorHAnsi" w:cstheme="minorHAnsi"/>
                <w:sz w:val="22"/>
                <w:szCs w:val="22"/>
                <w:lang w:eastAsia="zh-CN"/>
              </w:rPr>
              <w:t xml:space="preserve">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28552B" w:rsidRPr="008040F5" w14:paraId="6D50B7D7" w14:textId="77777777" w:rsidTr="00785AED">
        <w:tc>
          <w:tcPr>
            <w:tcW w:w="1696" w:type="dxa"/>
          </w:tcPr>
          <w:p w14:paraId="6B65812D" w14:textId="61DC9AF8" w:rsidR="0028552B" w:rsidRDefault="0028552B" w:rsidP="0028552B">
            <w:pPr>
              <w:rPr>
                <w:rFonts w:asciiTheme="minorHAnsi" w:eastAsiaTheme="minorEastAsia" w:hAnsiTheme="minorHAnsi" w:cstheme="minorHAnsi"/>
                <w:b/>
                <w:bCs/>
                <w:sz w:val="22"/>
                <w:szCs w:val="22"/>
                <w:lang w:eastAsia="zh-CN"/>
              </w:rPr>
            </w:pPr>
          </w:p>
        </w:tc>
        <w:tc>
          <w:tcPr>
            <w:tcW w:w="2265" w:type="dxa"/>
          </w:tcPr>
          <w:p w14:paraId="30197D21" w14:textId="3F48AB33" w:rsidR="0028552B" w:rsidRDefault="0028552B" w:rsidP="0028552B">
            <w:pPr>
              <w:rPr>
                <w:rFonts w:asciiTheme="minorHAnsi" w:eastAsiaTheme="minorEastAsia" w:hAnsiTheme="minorHAnsi" w:cstheme="minorHAnsi"/>
                <w:b/>
                <w:bCs/>
                <w:sz w:val="22"/>
                <w:szCs w:val="22"/>
                <w:lang w:eastAsia="zh-CN"/>
              </w:rPr>
            </w:pPr>
          </w:p>
        </w:tc>
        <w:tc>
          <w:tcPr>
            <w:tcW w:w="6109" w:type="dxa"/>
          </w:tcPr>
          <w:p w14:paraId="5CE23679" w14:textId="74215F0F" w:rsidR="0028552B" w:rsidRPr="0028552B" w:rsidRDefault="0028552B" w:rsidP="0028552B">
            <w:pPr>
              <w:rPr>
                <w:rFonts w:asciiTheme="minorHAnsi" w:eastAsiaTheme="minorEastAsia" w:hAnsiTheme="minorHAnsi" w:cstheme="minorHAnsi"/>
                <w:sz w:val="22"/>
                <w:szCs w:val="22"/>
                <w:lang w:eastAsia="zh-CN"/>
              </w:rPr>
            </w:pPr>
          </w:p>
        </w:tc>
      </w:tr>
      <w:tr w:rsidR="005F69D5" w:rsidRPr="008040F5" w14:paraId="5CBAB71A" w14:textId="77777777" w:rsidTr="00785AED">
        <w:tc>
          <w:tcPr>
            <w:tcW w:w="1696" w:type="dxa"/>
          </w:tcPr>
          <w:p w14:paraId="4CA9A4EC" w14:textId="028F452E" w:rsidR="005F69D5" w:rsidRDefault="005F69D5" w:rsidP="0028552B">
            <w:pPr>
              <w:rPr>
                <w:rFonts w:asciiTheme="minorHAnsi" w:eastAsia="Malgun Gothic" w:hAnsiTheme="minorHAnsi" w:cstheme="minorHAnsi"/>
                <w:b/>
                <w:bCs/>
                <w:sz w:val="22"/>
                <w:szCs w:val="22"/>
                <w:lang w:eastAsia="ko-KR"/>
              </w:rPr>
            </w:pPr>
          </w:p>
        </w:tc>
        <w:tc>
          <w:tcPr>
            <w:tcW w:w="2265" w:type="dxa"/>
          </w:tcPr>
          <w:p w14:paraId="2328C847" w14:textId="6731F4F5" w:rsidR="005F69D5" w:rsidRPr="005F69D5" w:rsidRDefault="005F69D5" w:rsidP="0028552B">
            <w:pPr>
              <w:rPr>
                <w:rFonts w:asciiTheme="minorHAnsi" w:eastAsia="Yu Mincho" w:hAnsiTheme="minorHAnsi" w:cstheme="minorHAnsi"/>
                <w:b/>
                <w:bCs/>
                <w:sz w:val="22"/>
                <w:szCs w:val="22"/>
                <w:lang w:eastAsia="ja-JP"/>
              </w:rPr>
            </w:pPr>
          </w:p>
        </w:tc>
        <w:tc>
          <w:tcPr>
            <w:tcW w:w="6109" w:type="dxa"/>
          </w:tcPr>
          <w:p w14:paraId="6E981DC3" w14:textId="77777777" w:rsidR="005F69D5" w:rsidRPr="0028552B" w:rsidRDefault="005F69D5" w:rsidP="0028552B">
            <w:pPr>
              <w:rPr>
                <w:rFonts w:asciiTheme="minorHAnsi" w:eastAsia="Malgun Gothic" w:hAnsiTheme="minorHAnsi" w:cstheme="minorHAnsi"/>
                <w:bCs/>
                <w:sz w:val="22"/>
                <w:szCs w:val="22"/>
                <w:lang w:eastAsia="ko-KR"/>
              </w:rPr>
            </w:pPr>
          </w:p>
        </w:tc>
      </w:tr>
      <w:tr w:rsidR="00E178B5" w:rsidRPr="008040F5" w14:paraId="0350BA04" w14:textId="77777777" w:rsidTr="00785AED">
        <w:tc>
          <w:tcPr>
            <w:tcW w:w="1696" w:type="dxa"/>
          </w:tcPr>
          <w:p w14:paraId="020F44A1" w14:textId="41466706" w:rsidR="00E178B5" w:rsidRDefault="00E178B5" w:rsidP="00E178B5">
            <w:pPr>
              <w:rPr>
                <w:rFonts w:asciiTheme="minorHAnsi" w:eastAsia="Malgun Gothic" w:hAnsiTheme="minorHAnsi" w:cstheme="minorHAnsi"/>
                <w:b/>
                <w:bCs/>
                <w:sz w:val="22"/>
                <w:szCs w:val="22"/>
                <w:lang w:eastAsia="ko-KR"/>
              </w:rPr>
            </w:pPr>
          </w:p>
        </w:tc>
        <w:tc>
          <w:tcPr>
            <w:tcW w:w="2265" w:type="dxa"/>
          </w:tcPr>
          <w:p w14:paraId="1EC88259" w14:textId="1F66AEA3" w:rsidR="00E178B5" w:rsidRDefault="00E178B5" w:rsidP="00E178B5">
            <w:pPr>
              <w:rPr>
                <w:rFonts w:asciiTheme="minorHAnsi" w:eastAsia="Yu Mincho" w:hAnsiTheme="minorHAnsi" w:cstheme="minorHAnsi"/>
                <w:b/>
                <w:bCs/>
                <w:sz w:val="22"/>
                <w:szCs w:val="22"/>
                <w:lang w:eastAsia="ja-JP"/>
              </w:rPr>
            </w:pPr>
          </w:p>
        </w:tc>
        <w:tc>
          <w:tcPr>
            <w:tcW w:w="6109" w:type="dxa"/>
          </w:tcPr>
          <w:p w14:paraId="0D3D4A1C" w14:textId="4D5DB7F2" w:rsidR="00E178B5" w:rsidRPr="0028552B" w:rsidRDefault="00E178B5" w:rsidP="00E178B5">
            <w:pPr>
              <w:rPr>
                <w:rFonts w:asciiTheme="minorHAnsi" w:eastAsia="Malgun Gothic" w:hAnsiTheme="minorHAnsi" w:cstheme="minorHAnsi"/>
                <w:bCs/>
                <w:sz w:val="22"/>
                <w:szCs w:val="22"/>
                <w:lang w:eastAsia="ko-KR"/>
              </w:rPr>
            </w:pPr>
          </w:p>
        </w:tc>
      </w:tr>
      <w:tr w:rsidR="00C47EFF" w:rsidRPr="008040F5" w14:paraId="7A74725C" w14:textId="77777777" w:rsidTr="00785AED">
        <w:tc>
          <w:tcPr>
            <w:tcW w:w="1696" w:type="dxa"/>
          </w:tcPr>
          <w:p w14:paraId="4AFCD483" w14:textId="0F147704" w:rsidR="00C47EFF" w:rsidRDefault="00C47EFF" w:rsidP="00E178B5">
            <w:pPr>
              <w:rPr>
                <w:rFonts w:asciiTheme="minorHAnsi" w:eastAsiaTheme="minorEastAsia" w:hAnsiTheme="minorHAnsi" w:cstheme="minorHAnsi"/>
                <w:b/>
                <w:bCs/>
                <w:sz w:val="22"/>
                <w:szCs w:val="22"/>
                <w:lang w:eastAsia="zh-CN"/>
              </w:rPr>
            </w:pPr>
          </w:p>
        </w:tc>
        <w:tc>
          <w:tcPr>
            <w:tcW w:w="2265" w:type="dxa"/>
          </w:tcPr>
          <w:p w14:paraId="6071941C" w14:textId="44EB39C8" w:rsidR="00C47EFF" w:rsidRDefault="00C47EFF" w:rsidP="00E178B5">
            <w:pPr>
              <w:rPr>
                <w:rFonts w:asciiTheme="minorHAnsi" w:eastAsiaTheme="minorEastAsia" w:hAnsiTheme="minorHAnsi" w:cstheme="minorHAnsi"/>
                <w:b/>
                <w:bCs/>
                <w:sz w:val="22"/>
                <w:szCs w:val="22"/>
                <w:lang w:eastAsia="zh-CN"/>
              </w:rPr>
            </w:pPr>
          </w:p>
        </w:tc>
        <w:tc>
          <w:tcPr>
            <w:tcW w:w="6109" w:type="dxa"/>
          </w:tcPr>
          <w:p w14:paraId="004BE3F2" w14:textId="77777777" w:rsidR="00C47EFF" w:rsidRDefault="00C47EFF" w:rsidP="00E178B5">
            <w:pPr>
              <w:rPr>
                <w:rFonts w:asciiTheme="minorHAnsi" w:eastAsiaTheme="minorEastAsia" w:hAnsiTheme="minorHAnsi" w:cstheme="minorHAnsi"/>
                <w:bCs/>
                <w:sz w:val="22"/>
                <w:szCs w:val="22"/>
                <w:lang w:eastAsia="zh-CN"/>
              </w:rPr>
            </w:pPr>
          </w:p>
        </w:tc>
      </w:tr>
      <w:tr w:rsidR="00AF0BE6" w:rsidRPr="008040F5" w14:paraId="52AF15CB" w14:textId="77777777" w:rsidTr="00785AED">
        <w:tc>
          <w:tcPr>
            <w:tcW w:w="1696" w:type="dxa"/>
          </w:tcPr>
          <w:p w14:paraId="60541D25" w14:textId="77872C78" w:rsidR="00AF0BE6" w:rsidRDefault="00AF0BE6" w:rsidP="00E178B5">
            <w:pPr>
              <w:rPr>
                <w:rFonts w:asciiTheme="minorHAnsi" w:eastAsiaTheme="minorEastAsia" w:hAnsiTheme="minorHAnsi" w:cstheme="minorHAnsi"/>
                <w:b/>
                <w:bCs/>
                <w:sz w:val="22"/>
                <w:szCs w:val="22"/>
                <w:lang w:eastAsia="zh-CN"/>
              </w:rPr>
            </w:pPr>
          </w:p>
        </w:tc>
        <w:tc>
          <w:tcPr>
            <w:tcW w:w="2265" w:type="dxa"/>
          </w:tcPr>
          <w:p w14:paraId="15EF080F" w14:textId="2339B2A5" w:rsidR="00AF0BE6" w:rsidRDefault="00AF0BE6" w:rsidP="00E178B5">
            <w:pPr>
              <w:rPr>
                <w:rFonts w:asciiTheme="minorHAnsi" w:eastAsiaTheme="minorEastAsia" w:hAnsiTheme="minorHAnsi" w:cstheme="minorHAnsi"/>
                <w:b/>
                <w:bCs/>
                <w:sz w:val="22"/>
                <w:szCs w:val="22"/>
                <w:lang w:eastAsia="zh-CN"/>
              </w:rPr>
            </w:pPr>
          </w:p>
        </w:tc>
        <w:tc>
          <w:tcPr>
            <w:tcW w:w="6109" w:type="dxa"/>
          </w:tcPr>
          <w:p w14:paraId="0E14E558" w14:textId="1F268143" w:rsidR="00AF0BE6" w:rsidRDefault="00AF0BE6" w:rsidP="00E178B5">
            <w:pPr>
              <w:rPr>
                <w:rFonts w:asciiTheme="minorHAnsi" w:eastAsiaTheme="minorEastAsia" w:hAnsiTheme="minorHAnsi" w:cstheme="minorHAnsi"/>
                <w:bCs/>
                <w:sz w:val="22"/>
                <w:szCs w:val="22"/>
                <w:lang w:eastAsia="zh-CN"/>
              </w:rPr>
            </w:pPr>
          </w:p>
        </w:tc>
      </w:tr>
      <w:tr w:rsidR="00C6477B" w:rsidRPr="008040F5" w14:paraId="010D026A" w14:textId="77777777" w:rsidTr="00785AED">
        <w:tc>
          <w:tcPr>
            <w:tcW w:w="1696" w:type="dxa"/>
          </w:tcPr>
          <w:p w14:paraId="21E3E8C3" w14:textId="2614318A"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C6477B" w:rsidRPr="00C6477B" w:rsidRDefault="00C6477B" w:rsidP="00E178B5">
            <w:pPr>
              <w:rPr>
                <w:rFonts w:asciiTheme="minorHAnsi" w:eastAsiaTheme="minorEastAsia" w:hAnsiTheme="minorHAnsi" w:cstheme="minorHAnsi"/>
                <w:bCs/>
                <w:color w:val="4472C4" w:themeColor="accent1"/>
                <w:sz w:val="22"/>
                <w:szCs w:val="22"/>
                <w:lang w:eastAsia="zh-CN"/>
              </w:rPr>
            </w:pPr>
          </w:p>
        </w:tc>
      </w:tr>
      <w:tr w:rsidR="00A07EFE" w:rsidRPr="008040F5" w14:paraId="2CB1A0B4" w14:textId="77777777" w:rsidTr="00785AED">
        <w:tc>
          <w:tcPr>
            <w:tcW w:w="1696" w:type="dxa"/>
          </w:tcPr>
          <w:p w14:paraId="6B224EDB" w14:textId="2A0A0478" w:rsidR="00A07EFE" w:rsidRPr="00C6477B" w:rsidRDefault="00A07EFE"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A07EFE" w:rsidRDefault="00A07EFE" w:rsidP="002D53DA">
            <w:pPr>
              <w:rPr>
                <w:rFonts w:asciiTheme="minorHAnsi" w:eastAsiaTheme="minorEastAsia" w:hAnsiTheme="minorHAnsi" w:cstheme="minorHAnsi"/>
                <w:b/>
                <w:bCs/>
                <w:sz w:val="22"/>
                <w:szCs w:val="22"/>
                <w:lang w:eastAsia="zh-CN"/>
              </w:rPr>
            </w:pPr>
          </w:p>
        </w:tc>
        <w:tc>
          <w:tcPr>
            <w:tcW w:w="6109" w:type="dxa"/>
          </w:tcPr>
          <w:p w14:paraId="757F38C4" w14:textId="6FBD4AA1" w:rsidR="00A07EFE" w:rsidRDefault="00A07EFE" w:rsidP="002D53DA">
            <w:pPr>
              <w:pStyle w:val="ListParagraph"/>
              <w:ind w:left="89"/>
              <w:jc w:val="center"/>
              <w:rPr>
                <w:rFonts w:asciiTheme="minorHAnsi" w:eastAsiaTheme="minorEastAsia" w:hAnsiTheme="minorHAnsi" w:cstheme="minorHAnsi"/>
                <w:b/>
                <w:bCs/>
                <w:sz w:val="22"/>
                <w:szCs w:val="22"/>
                <w:lang w:eastAsia="zh-CN"/>
              </w:rPr>
            </w:pPr>
          </w:p>
        </w:tc>
      </w:tr>
      <w:tr w:rsidR="001A74D0" w:rsidRPr="008040F5" w14:paraId="203CCF82" w14:textId="77777777" w:rsidTr="00785AED">
        <w:tc>
          <w:tcPr>
            <w:tcW w:w="1696" w:type="dxa"/>
          </w:tcPr>
          <w:p w14:paraId="356EE9A4" w14:textId="22880F40" w:rsidR="001A74D0" w:rsidRDefault="001A74D0"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1A74D0" w:rsidRDefault="001A74D0" w:rsidP="002D53DA">
            <w:pPr>
              <w:rPr>
                <w:rFonts w:asciiTheme="minorHAnsi" w:eastAsiaTheme="minorEastAsia" w:hAnsiTheme="minorHAnsi" w:cstheme="minorHAnsi"/>
                <w:b/>
                <w:bCs/>
                <w:sz w:val="22"/>
                <w:szCs w:val="22"/>
                <w:lang w:eastAsia="zh-CN"/>
              </w:rPr>
            </w:pPr>
          </w:p>
        </w:tc>
        <w:tc>
          <w:tcPr>
            <w:tcW w:w="6109" w:type="dxa"/>
          </w:tcPr>
          <w:p w14:paraId="26D6F9E0" w14:textId="6802C40F" w:rsidR="001A74D0" w:rsidRDefault="001A74D0" w:rsidP="001A74D0">
            <w:pPr>
              <w:spacing w:after="120"/>
              <w:rPr>
                <w:rFonts w:asciiTheme="minorHAnsi" w:eastAsiaTheme="minorEastAsia" w:hAnsiTheme="minorHAnsi" w:cstheme="minorHAnsi"/>
                <w:b/>
                <w:bCs/>
                <w:sz w:val="22"/>
                <w:szCs w:val="22"/>
                <w:lang w:eastAsia="zh-CN"/>
              </w:rPr>
            </w:pPr>
          </w:p>
        </w:tc>
      </w:tr>
      <w:tr w:rsidR="003B278F" w:rsidRPr="008040F5" w14:paraId="7481E150" w14:textId="77777777" w:rsidTr="00785AED">
        <w:tc>
          <w:tcPr>
            <w:tcW w:w="1696" w:type="dxa"/>
          </w:tcPr>
          <w:p w14:paraId="57F16C7E" w14:textId="25FB70A7" w:rsidR="003B278F" w:rsidRDefault="003B278F" w:rsidP="003B278F">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3B278F" w:rsidRDefault="003B278F" w:rsidP="003B278F">
            <w:pPr>
              <w:rPr>
                <w:rFonts w:asciiTheme="minorHAnsi" w:eastAsiaTheme="minorEastAsia" w:hAnsiTheme="minorHAnsi" w:cstheme="minorHAnsi"/>
                <w:b/>
                <w:bCs/>
                <w:sz w:val="22"/>
                <w:szCs w:val="22"/>
                <w:lang w:eastAsia="zh-CN"/>
              </w:rPr>
            </w:pPr>
          </w:p>
        </w:tc>
        <w:tc>
          <w:tcPr>
            <w:tcW w:w="6109" w:type="dxa"/>
          </w:tcPr>
          <w:p w14:paraId="0863B776" w14:textId="58BDC571" w:rsidR="003B278F" w:rsidRPr="003B278F" w:rsidRDefault="003B278F" w:rsidP="003B278F">
            <w:pPr>
              <w:spacing w:after="120"/>
              <w:rPr>
                <w:rFonts w:asciiTheme="minorHAnsi" w:eastAsiaTheme="minorEastAsia" w:hAnsiTheme="minorHAnsi" w:cstheme="minorHAnsi"/>
                <w:sz w:val="22"/>
                <w:szCs w:val="22"/>
                <w:lang w:eastAsia="zh-CN"/>
              </w:rPr>
            </w:pPr>
          </w:p>
        </w:tc>
      </w:tr>
      <w:tr w:rsidR="00846555" w:rsidRPr="008040F5" w14:paraId="7DA81B38" w14:textId="77777777" w:rsidTr="00641ADE">
        <w:tc>
          <w:tcPr>
            <w:tcW w:w="1696" w:type="dxa"/>
          </w:tcPr>
          <w:p w14:paraId="2B3DD93B" w14:textId="1988C790" w:rsidR="00846555" w:rsidRPr="00EC3D1F" w:rsidRDefault="004B017D" w:rsidP="007C47E8">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007C47E8" w:rsidRPr="00EC3D1F">
              <w:rPr>
                <w:rFonts w:ascii="Calibri" w:eastAsiaTheme="minorEastAsia" w:hAnsi="Calibri"/>
                <w:b/>
                <w:bCs/>
                <w:sz w:val="22"/>
                <w:szCs w:val="22"/>
                <w:lang w:eastAsia="zh-CN"/>
              </w:rPr>
              <w:t xml:space="preserve"> </w:t>
            </w:r>
          </w:p>
        </w:tc>
        <w:tc>
          <w:tcPr>
            <w:tcW w:w="2265" w:type="dxa"/>
          </w:tcPr>
          <w:p w14:paraId="7EC3647A" w14:textId="30DC699D" w:rsidR="00846555" w:rsidRPr="00EC3D1F" w:rsidRDefault="00846555" w:rsidP="00641ADE">
            <w:pPr>
              <w:rPr>
                <w:rFonts w:ascii="Calibri" w:eastAsiaTheme="minorEastAsia" w:hAnsi="Calibri"/>
                <w:b/>
                <w:bCs/>
                <w:sz w:val="22"/>
                <w:szCs w:val="22"/>
                <w:lang w:eastAsia="zh-CN"/>
              </w:rPr>
            </w:pPr>
          </w:p>
        </w:tc>
        <w:tc>
          <w:tcPr>
            <w:tcW w:w="6109" w:type="dxa"/>
          </w:tcPr>
          <w:p w14:paraId="28F2976E" w14:textId="0D383A73" w:rsidR="00846555" w:rsidRPr="00DF1C60" w:rsidRDefault="00846555" w:rsidP="00641ADE">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roofErr w:type="gramStart"/>
      <w:r w:rsidR="006F5E6A">
        <w:rPr>
          <w:rFonts w:ascii="Calibri" w:eastAsia="Calibri" w:hAnsi="Calibri"/>
          <w:sz w:val="22"/>
          <w:szCs w:val="22"/>
        </w:rPr>
        <w:t>However</w:t>
      </w:r>
      <w:proofErr w:type="gramEnd"/>
      <w:r w:rsidR="006F5E6A">
        <w:rPr>
          <w:rFonts w:ascii="Calibri" w:eastAsia="Calibri" w:hAnsi="Calibri"/>
          <w:sz w:val="22"/>
          <w:szCs w:val="22"/>
        </w:rPr>
        <w:t xml:space="preserve">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proofErr w:type="spellStart"/>
      <w:r w:rsidR="003C7701">
        <w:rPr>
          <w:rFonts w:ascii="Calibri" w:eastAsia="Calibri" w:hAnsi="Calibri"/>
          <w:sz w:val="22"/>
          <w:szCs w:val="22"/>
        </w:rPr>
        <w:t>ignalling</w:t>
      </w:r>
      <w:proofErr w:type="spellEnd"/>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 xml:space="preserve">At this stage it is preferred not to further change RAN1 agreements, also considering this </w:t>
            </w:r>
            <w:proofErr w:type="gramStart"/>
            <w:r>
              <w:rPr>
                <w:rFonts w:ascii="Calibri" w:eastAsia="Calibri" w:hAnsi="Calibri"/>
                <w:sz w:val="22"/>
                <w:szCs w:val="22"/>
              </w:rPr>
              <w:t>particular agreement</w:t>
            </w:r>
            <w:proofErr w:type="gramEnd"/>
            <w:r>
              <w:rPr>
                <w:rFonts w:ascii="Calibri" w:eastAsia="Calibri" w:hAnsi="Calibri"/>
                <w:sz w:val="22"/>
                <w:szCs w:val="22"/>
              </w:rPr>
              <w:t xml:space="preserve"> has already been reversed once. Making CSI-RS and SR configuration optional is actually consistent with the agreement as the whole set of </w:t>
            </w:r>
            <w:proofErr w:type="gramStart"/>
            <w:r>
              <w:rPr>
                <w:rFonts w:ascii="Calibri" w:eastAsia="Calibri" w:hAnsi="Calibri"/>
                <w:sz w:val="22"/>
                <w:szCs w:val="22"/>
              </w:rPr>
              <w:t>child</w:t>
            </w:r>
            <w:proofErr w:type="gramEnd"/>
            <w:r>
              <w:rPr>
                <w:rFonts w:ascii="Calibri" w:eastAsia="Calibri" w:hAnsi="Calibri"/>
                <w:sz w:val="22"/>
                <w:szCs w:val="22"/>
              </w:rPr>
              <w:t xml:space="preserve">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 xml:space="preserve">Therefore, </w:t>
            </w:r>
            <w:r>
              <w:rPr>
                <w:rFonts w:ascii="Calibri" w:eastAsia="Calibri" w:hAnsi="Calibri"/>
                <w:sz w:val="22"/>
                <w:szCs w:val="22"/>
              </w:rPr>
              <w:t>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w:t>
            </w:r>
            <w:proofErr w:type="gramStart"/>
            <w:r>
              <w:rPr>
                <w:rFonts w:ascii="Calibri" w:eastAsiaTheme="minorEastAsia" w:hAnsi="Calibri"/>
                <w:b/>
                <w:bCs/>
                <w:sz w:val="22"/>
                <w:szCs w:val="22"/>
                <w:lang w:eastAsia="zh-CN"/>
              </w:rPr>
              <w:t>straightforward  solutions</w:t>
            </w:r>
            <w:proofErr w:type="gramEnd"/>
            <w:r>
              <w:rPr>
                <w:rFonts w:ascii="Calibri" w:eastAsiaTheme="minorEastAsia" w:hAnsi="Calibri"/>
                <w:b/>
                <w:bCs/>
                <w:sz w:val="22"/>
                <w:szCs w:val="22"/>
                <w:lang w:eastAsia="zh-CN"/>
              </w:rPr>
              <w:t xml:space="preserve"> on the table which have been discussed for several meetings. We can have some further discussion on which way is better. </w:t>
            </w:r>
          </w:p>
        </w:tc>
      </w:tr>
      <w:tr w:rsidR="00BE2593" w:rsidRPr="008040F5" w14:paraId="2F0F4D56" w14:textId="77777777" w:rsidTr="005F6AE2">
        <w:tc>
          <w:tcPr>
            <w:tcW w:w="1696" w:type="dxa"/>
          </w:tcPr>
          <w:p w14:paraId="2F80403F" w14:textId="250F0C76" w:rsidR="00BE2593" w:rsidRPr="00BE2593" w:rsidRDefault="00BE2593" w:rsidP="005F6AE2">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5F6AE2">
            <w:pPr>
              <w:rPr>
                <w:rFonts w:ascii="Calibri" w:eastAsiaTheme="minorEastAsia" w:hAnsi="Calibri"/>
                <w:sz w:val="22"/>
                <w:szCs w:val="22"/>
                <w:lang w:eastAsia="zh-CN"/>
              </w:rPr>
            </w:pPr>
            <w:proofErr w:type="gramStart"/>
            <w:r>
              <w:rPr>
                <w:rFonts w:ascii="Calibri" w:eastAsiaTheme="minorEastAsia" w:hAnsi="Calibri"/>
                <w:sz w:val="22"/>
                <w:szCs w:val="22"/>
                <w:lang w:eastAsia="zh-CN"/>
              </w:rPr>
              <w:t>Yes</w:t>
            </w:r>
            <w:proofErr w:type="gramEnd"/>
            <w:r>
              <w:rPr>
                <w:rFonts w:ascii="Calibri" w:eastAsiaTheme="minorEastAsia" w:hAnsi="Calibri"/>
                <w:sz w:val="22"/>
                <w:szCs w:val="22"/>
                <w:lang w:eastAsia="zh-CN"/>
              </w:rPr>
              <w:t xml:space="preserve"> to the first sentence.</w:t>
            </w:r>
          </w:p>
          <w:p w14:paraId="662D6DA7" w14:textId="038B1ADB" w:rsidR="00BE2593" w:rsidRPr="00BE2593" w:rsidRDefault="00BE2593" w:rsidP="005F6AE2">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5F6AE2">
        <w:tc>
          <w:tcPr>
            <w:tcW w:w="1696" w:type="dxa"/>
          </w:tcPr>
          <w:p w14:paraId="542D2392" w14:textId="1E1490CB" w:rsidR="00E8370A" w:rsidRPr="00BE2593"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5F6AE2">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 xml:space="preserve">R1-2003544 raises the issue of potential ambiguity of the IAB-MT behavior in 38.213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not capturing the Note according to the RAN1#100bis-e conclusion. </w:t>
      </w:r>
      <w:proofErr w:type="gramStart"/>
      <w:r>
        <w:rPr>
          <w:rFonts w:ascii="Calibri" w:eastAsia="Calibri" w:hAnsi="Calibri"/>
          <w:sz w:val="22"/>
          <w:szCs w:val="22"/>
        </w:rPr>
        <w:t>However</w:t>
      </w:r>
      <w:proofErr w:type="gramEnd"/>
      <w:r>
        <w:rPr>
          <w:rFonts w:ascii="Calibri" w:eastAsia="Calibri" w:hAnsi="Calibri"/>
          <w:sz w:val="22"/>
          <w:szCs w:val="22"/>
        </w:rPr>
        <w:t xml:space="preserve">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5F6AE2">
        <w:tc>
          <w:tcPr>
            <w:tcW w:w="1696" w:type="dxa"/>
          </w:tcPr>
          <w:p w14:paraId="4F9E6381" w14:textId="541D1B4C" w:rsidR="00C57E72" w:rsidRPr="00C57E72" w:rsidRDefault="00C57E72" w:rsidP="005F6AE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In our view there might still be an issue in the sense that it is not clear where in the specs the </w:t>
            </w:r>
            <w:proofErr w:type="gramStart"/>
            <w:r>
              <w:rPr>
                <w:rFonts w:ascii="Calibri" w:eastAsiaTheme="minorEastAsia" w:hAnsi="Calibri"/>
                <w:sz w:val="22"/>
                <w:szCs w:val="22"/>
                <w:lang w:eastAsia="zh-CN"/>
              </w:rPr>
              <w:t>aforementioned condition</w:t>
            </w:r>
            <w:proofErr w:type="gramEnd"/>
            <w:r>
              <w:rPr>
                <w:rFonts w:ascii="Calibri" w:eastAsiaTheme="minorEastAsia" w:hAnsi="Calibri"/>
                <w:sz w:val="22"/>
                <w:szCs w:val="22"/>
                <w:lang w:eastAsia="zh-CN"/>
              </w:rPr>
              <w:t xml:space="preserve">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5F6AE2">
        <w:tc>
          <w:tcPr>
            <w:tcW w:w="1696" w:type="dxa"/>
          </w:tcPr>
          <w:p w14:paraId="75375FCB" w14:textId="7CAB5C84" w:rsidR="00E8370A"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w:t>
            </w:r>
            <w:proofErr w:type="gramStart"/>
            <w:r>
              <w:rPr>
                <w:rFonts w:ascii="Calibri" w:eastAsiaTheme="minorEastAsia" w:hAnsi="Calibri"/>
                <w:sz w:val="22"/>
                <w:szCs w:val="22"/>
                <w:lang w:eastAsia="zh-CN"/>
              </w:rPr>
              <w:t>more clear</w:t>
            </w:r>
            <w:proofErr w:type="gramEnd"/>
            <w:r>
              <w:rPr>
                <w:rFonts w:ascii="Calibri" w:eastAsiaTheme="minorEastAsia" w:hAnsi="Calibri"/>
                <w:sz w:val="22"/>
                <w:szCs w:val="22"/>
                <w:lang w:eastAsia="zh-CN"/>
              </w:rPr>
              <w:t xml:space="preserve">. </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w:t>
      </w:r>
      <w:proofErr w:type="gramStart"/>
      <w:r w:rsidRPr="00B96F6F">
        <w:rPr>
          <w:rFonts w:ascii="Calibri" w:eastAsia="Calibri" w:hAnsi="Calibri"/>
          <w:sz w:val="22"/>
          <w:szCs w:val="22"/>
        </w:rPr>
        <w:t>Specifically</w:t>
      </w:r>
      <w:proofErr w:type="gramEnd"/>
      <w:r w:rsidRPr="00B96F6F">
        <w:rPr>
          <w:rFonts w:ascii="Calibri" w:eastAsia="Calibri" w:hAnsi="Calibri"/>
          <w:sz w:val="22"/>
          <w:szCs w:val="22"/>
        </w:rPr>
        <w:t xml:space="preserve">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 xml:space="preserve">4, and 5 are related to alignment of 38.213 and 38.331 parameters without need for new RAN1 agreements. </w:t>
      </w:r>
      <w:proofErr w:type="gramStart"/>
      <w:r w:rsidRPr="00B96F6F">
        <w:rPr>
          <w:rFonts w:ascii="Calibri" w:eastAsia="Calibri" w:hAnsi="Calibri"/>
          <w:sz w:val="22"/>
          <w:szCs w:val="22"/>
        </w:rPr>
        <w:t>Therefore</w:t>
      </w:r>
      <w:proofErr w:type="gramEnd"/>
      <w:r w:rsidRPr="00B96F6F">
        <w:rPr>
          <w:rFonts w:ascii="Calibri" w:eastAsia="Calibri" w:hAnsi="Calibri"/>
          <w:sz w:val="22"/>
          <w:szCs w:val="22"/>
        </w:rPr>
        <w:t xml:space="preserve"> they can be handled as editorial corrections in RAN1 and RAN2 without requiring dedicated RAN1 email discussions.</w:t>
      </w:r>
    </w:p>
    <w:p w14:paraId="25391329" w14:textId="34F9613D"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5F6AE2">
        <w:tc>
          <w:tcPr>
            <w:tcW w:w="1696" w:type="dxa"/>
          </w:tcPr>
          <w:p w14:paraId="06E4488B" w14:textId="25CBE06D"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2265" w:type="dxa"/>
          </w:tcPr>
          <w:p w14:paraId="7EBFA315" w14:textId="76E33DAA"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5F6AE2">
        <w:tc>
          <w:tcPr>
            <w:tcW w:w="1696" w:type="dxa"/>
          </w:tcPr>
          <w:p w14:paraId="78AABA74" w14:textId="71194F0D"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2265" w:type="dxa"/>
          </w:tcPr>
          <w:p w14:paraId="48BFEB6D" w14:textId="43A037F7"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109" w:type="dxa"/>
          </w:tcPr>
          <w:p w14:paraId="5965BA05" w14:textId="3F119B04"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178D6C0D"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When CSS is used for DCI format 2_5, the configuration is supposed to be common for multiple MTs; when USS is used for DCI format 2_5, the configuration is supposed to be MT-specific. </w:t>
            </w:r>
            <w:proofErr w:type="gramStart"/>
            <w:r>
              <w:rPr>
                <w:rFonts w:asciiTheme="minorHAnsi" w:eastAsiaTheme="minorEastAsia" w:hAnsiTheme="minorHAnsi" w:cstheme="minorHAnsi"/>
                <w:sz w:val="22"/>
                <w:szCs w:val="22"/>
                <w:lang w:eastAsia="zh-CN"/>
              </w:rPr>
              <w:t>So</w:t>
            </w:r>
            <w:proofErr w:type="gramEnd"/>
            <w:r>
              <w:rPr>
                <w:rFonts w:asciiTheme="minorHAnsi" w:eastAsiaTheme="minorEastAsia" w:hAnsiTheme="minorHAnsi" w:cstheme="minorHAnsi"/>
                <w:sz w:val="22"/>
                <w:szCs w:val="22"/>
                <w:lang w:eastAsia="zh-CN"/>
              </w:rPr>
              <w:t xml:space="preserve"> there will be no case that part of DCI format 2_5 payload is used for one MT, and part of DCI format 2_5 payload is used for another MT.</w:t>
            </w:r>
          </w:p>
          <w:p w14:paraId="05B79509" w14:textId="20CF0701"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C66AF72"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 xml:space="preserve">As a result, there is no longer a notion of </w:t>
      </w:r>
      <w:proofErr w:type="gramStart"/>
      <w:r>
        <w:rPr>
          <w:rFonts w:ascii="Calibri" w:eastAsia="Calibri" w:hAnsi="Calibri"/>
          <w:sz w:val="22"/>
          <w:szCs w:val="22"/>
        </w:rPr>
        <w:t>a</w:t>
      </w:r>
      <w:proofErr w:type="gramEnd"/>
      <w:r>
        <w:rPr>
          <w:rFonts w:ascii="Calibri" w:eastAsia="Calibri" w:hAnsi="Calibri"/>
          <w:sz w:val="22"/>
          <w:szCs w:val="22"/>
        </w:rPr>
        <w:t xml:space="preserve">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w:t>
      </w:r>
      <w:bookmarkStart w:id="22" w:name="_GoBack"/>
      <w:bookmarkEnd w:id="22"/>
      <w:r>
        <w:rPr>
          <w:rFonts w:ascii="Calibri" w:eastAsia="Calibri" w:hAnsi="Calibri"/>
          <w:b/>
          <w:bCs/>
          <w:sz w:val="22"/>
          <w:szCs w:val="22"/>
        </w:rPr>
        <w:t>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5F6AE2">
        <w:tc>
          <w:tcPr>
            <w:tcW w:w="1696" w:type="dxa"/>
          </w:tcPr>
          <w:p w14:paraId="2AB59F7E" w14:textId="24A02096" w:rsidR="002015C1" w:rsidRPr="002015C1" w:rsidRDefault="002015C1" w:rsidP="005F6AE2">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5F6AE2">
            <w:pPr>
              <w:rPr>
                <w:rFonts w:ascii="Calibri" w:eastAsiaTheme="minorEastAsia" w:hAnsi="Calibri"/>
                <w:sz w:val="22"/>
                <w:szCs w:val="22"/>
                <w:lang w:eastAsia="zh-CN"/>
              </w:rPr>
            </w:pPr>
          </w:p>
        </w:tc>
      </w:tr>
      <w:tr w:rsidR="004B3868" w:rsidRPr="008040F5" w14:paraId="358F6640" w14:textId="77777777" w:rsidTr="005F6AE2">
        <w:tc>
          <w:tcPr>
            <w:tcW w:w="1696" w:type="dxa"/>
          </w:tcPr>
          <w:p w14:paraId="20E9829B" w14:textId="1444C229" w:rsidR="004B3868" w:rsidRDefault="004B3868"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5F6AE2">
            <w:pPr>
              <w:rPr>
                <w:rFonts w:ascii="Calibri" w:eastAsiaTheme="minorEastAsia" w:hAnsi="Calibr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284A" w14:textId="77777777" w:rsidR="001343AA" w:rsidRDefault="001343AA" w:rsidP="00424124">
      <w:r>
        <w:separator/>
      </w:r>
    </w:p>
  </w:endnote>
  <w:endnote w:type="continuationSeparator" w:id="0">
    <w:p w14:paraId="0429E5BA" w14:textId="77777777" w:rsidR="001343AA" w:rsidRDefault="001343AA" w:rsidP="00424124">
      <w:r>
        <w:continuationSeparator/>
      </w:r>
    </w:p>
  </w:endnote>
  <w:endnote w:type="continuationNotice" w:id="1">
    <w:p w14:paraId="0E993AC2" w14:textId="77777777" w:rsidR="001343AA" w:rsidRDefault="00134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67205" w14:textId="77777777" w:rsidR="001343AA" w:rsidRDefault="001343AA" w:rsidP="00424124">
      <w:r>
        <w:separator/>
      </w:r>
    </w:p>
  </w:footnote>
  <w:footnote w:type="continuationSeparator" w:id="0">
    <w:p w14:paraId="770988A8" w14:textId="77777777" w:rsidR="001343AA" w:rsidRDefault="001343AA" w:rsidP="00424124">
      <w:r>
        <w:continuationSeparator/>
      </w:r>
    </w:p>
  </w:footnote>
  <w:footnote w:type="continuationNotice" w:id="1">
    <w:p w14:paraId="16921E12" w14:textId="77777777" w:rsidR="001343AA" w:rsidRDefault="001343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3"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13"/>
  </w:num>
  <w:num w:numId="5">
    <w:abstractNumId w:val="21"/>
  </w:num>
  <w:num w:numId="6">
    <w:abstractNumId w:val="31"/>
  </w:num>
  <w:num w:numId="7">
    <w:abstractNumId w:val="1"/>
  </w:num>
  <w:num w:numId="8">
    <w:abstractNumId w:val="33"/>
  </w:num>
  <w:num w:numId="9">
    <w:abstractNumId w:val="3"/>
  </w:num>
  <w:num w:numId="10">
    <w:abstractNumId w:val="2"/>
  </w:num>
  <w:num w:numId="11">
    <w:abstractNumId w:val="20"/>
  </w:num>
  <w:num w:numId="12">
    <w:abstractNumId w:val="35"/>
  </w:num>
  <w:num w:numId="13">
    <w:abstractNumId w:val="34"/>
  </w:num>
  <w:num w:numId="14">
    <w:abstractNumId w:val="29"/>
  </w:num>
  <w:num w:numId="15">
    <w:abstractNumId w:val="7"/>
  </w:num>
  <w:num w:numId="16">
    <w:abstractNumId w:val="37"/>
  </w:num>
  <w:num w:numId="17">
    <w:abstractNumId w:val="10"/>
  </w:num>
  <w:num w:numId="18">
    <w:abstractNumId w:val="30"/>
  </w:num>
  <w:num w:numId="19">
    <w:abstractNumId w:val="0"/>
  </w:num>
  <w:num w:numId="20">
    <w:abstractNumId w:val="6"/>
  </w:num>
  <w:num w:numId="21">
    <w:abstractNumId w:val="14"/>
  </w:num>
  <w:num w:numId="22">
    <w:abstractNumId w:val="36"/>
  </w:num>
  <w:num w:numId="23">
    <w:abstractNumId w:val="17"/>
  </w:num>
  <w:num w:numId="24">
    <w:abstractNumId w:val="9"/>
  </w:num>
  <w:num w:numId="25">
    <w:abstractNumId w:val="11"/>
  </w:num>
  <w:num w:numId="26">
    <w:abstractNumId w:val="4"/>
  </w:num>
  <w:num w:numId="27">
    <w:abstractNumId w:val="23"/>
  </w:num>
  <w:num w:numId="28">
    <w:abstractNumId w:val="32"/>
  </w:num>
  <w:num w:numId="29">
    <w:abstractNumId w:val="16"/>
  </w:num>
  <w:num w:numId="30">
    <w:abstractNumId w:val="28"/>
  </w:num>
  <w:num w:numId="31">
    <w:abstractNumId w:val="27"/>
  </w:num>
  <w:num w:numId="32">
    <w:abstractNumId w:val="12"/>
  </w:num>
  <w:num w:numId="33">
    <w:abstractNumId w:val="25"/>
  </w:num>
  <w:num w:numId="34">
    <w:abstractNumId w:val="17"/>
  </w:num>
  <w:num w:numId="35">
    <w:abstractNumId w:val="22"/>
  </w:num>
  <w:num w:numId="36">
    <w:abstractNumId w:val="5"/>
  </w:num>
  <w:num w:numId="37">
    <w:abstractNumId w:val="19"/>
  </w:num>
  <w:num w:numId="38">
    <w:abstractNumId w:val="18"/>
  </w:num>
  <w:num w:numId="3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7FDE-FE9B-4DB3-979A-78D773D0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2941</Words>
  <Characters>15974</Characters>
  <Application>Microsoft Office Word</Application>
  <DocSecurity>0</DocSecurity>
  <Lines>464</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Wei, Lili</cp:lastModifiedBy>
  <cp:revision>3</cp:revision>
  <cp:lastPrinted>2016-02-23T10:51:00Z</cp:lastPrinted>
  <dcterms:created xsi:type="dcterms:W3CDTF">2020-05-21T00:42:00Z</dcterms:created>
  <dcterms:modified xsi:type="dcterms:W3CDTF">2020-05-21T00:43:00Z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