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0B146D" w:rsidRPr="008040F5" w14:paraId="33C41F9D" w14:textId="77777777" w:rsidTr="00785AED">
        <w:tc>
          <w:tcPr>
            <w:tcW w:w="1696" w:type="dxa"/>
          </w:tcPr>
          <w:p w14:paraId="192583F0" w14:textId="46F59281" w:rsidR="000B146D" w:rsidRPr="00FD5D62" w:rsidRDefault="000B146D" w:rsidP="000B146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lastRenderedPageBreak/>
              <w:t>Nokia</w:t>
            </w:r>
          </w:p>
        </w:tc>
        <w:tc>
          <w:tcPr>
            <w:tcW w:w="2265" w:type="dxa"/>
          </w:tcPr>
          <w:p w14:paraId="4F43560B" w14:textId="560240B8" w:rsidR="000B146D" w:rsidRPr="00FD5D62" w:rsidRDefault="000B146D" w:rsidP="000B146D">
            <w:pPr>
              <w:rPr>
                <w:rFonts w:asciiTheme="minorHAnsi" w:eastAsiaTheme="minorEastAsia" w:hAnsiTheme="minorHAnsi" w:cstheme="minorHAnsi"/>
                <w:b/>
                <w:bCs/>
                <w:sz w:val="22"/>
                <w:szCs w:val="22"/>
                <w:lang w:eastAsia="zh-CN"/>
              </w:rPr>
            </w:pPr>
            <w:r>
              <w:rPr>
                <w:rFonts w:asciiTheme="minorHAnsi" w:eastAsia="Calibri" w:hAnsiTheme="minorHAnsi" w:cstheme="minorHAnsi"/>
                <w:b/>
                <w:bCs/>
                <w:sz w:val="22"/>
                <w:szCs w:val="22"/>
              </w:rPr>
              <w:t xml:space="preserve">Agree with the FL proposal </w:t>
            </w:r>
          </w:p>
        </w:tc>
        <w:tc>
          <w:tcPr>
            <w:tcW w:w="6109" w:type="dxa"/>
          </w:tcPr>
          <w:p w14:paraId="2F79B53A" w14:textId="77777777" w:rsidR="000B146D" w:rsidRDefault="000B146D" w:rsidP="000B146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Follow the RAN1 agreement. </w:t>
            </w:r>
          </w:p>
          <w:p w14:paraId="6548C540" w14:textId="6B2A3880" w:rsidR="000B146D" w:rsidRDefault="000B146D" w:rsidP="000B146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As mentioned by HW, the guard symbols may be the same within a TAG, but the MAC-CE overhead is not a significant issue to change the agreement.  </w:t>
            </w:r>
          </w:p>
        </w:tc>
      </w:tr>
      <w:tr w:rsidR="000B146D" w:rsidRPr="008040F5" w14:paraId="6A1CBC02" w14:textId="77777777" w:rsidTr="00785AED">
        <w:tc>
          <w:tcPr>
            <w:tcW w:w="1696" w:type="dxa"/>
          </w:tcPr>
          <w:p w14:paraId="05FD8B14" w14:textId="0452B61E" w:rsidR="000B146D" w:rsidRDefault="000B146D" w:rsidP="000B146D">
            <w:pPr>
              <w:rPr>
                <w:rFonts w:asciiTheme="minorHAnsi" w:eastAsiaTheme="minorEastAsia" w:hAnsiTheme="minorHAnsi" w:cstheme="minorHAnsi"/>
                <w:b/>
                <w:bCs/>
                <w:sz w:val="22"/>
                <w:szCs w:val="22"/>
                <w:lang w:eastAsia="zh-CN"/>
              </w:rPr>
            </w:pPr>
          </w:p>
        </w:tc>
        <w:tc>
          <w:tcPr>
            <w:tcW w:w="2265" w:type="dxa"/>
          </w:tcPr>
          <w:p w14:paraId="6ACD24DA" w14:textId="792E67D8"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5B0BADF0" w14:textId="228F9406" w:rsidR="000B146D" w:rsidRDefault="000B146D" w:rsidP="000B146D">
            <w:pPr>
              <w:rPr>
                <w:rFonts w:asciiTheme="minorHAnsi" w:eastAsiaTheme="minorEastAsia" w:hAnsiTheme="minorHAnsi" w:cstheme="minorHAnsi"/>
                <w:b/>
                <w:bCs/>
                <w:sz w:val="22"/>
                <w:szCs w:val="22"/>
                <w:lang w:eastAsia="zh-CN"/>
              </w:rPr>
            </w:pPr>
          </w:p>
        </w:tc>
      </w:tr>
      <w:tr w:rsidR="000B146D" w:rsidRPr="008040F5" w14:paraId="6D50B7D7" w14:textId="77777777" w:rsidTr="00785AED">
        <w:tc>
          <w:tcPr>
            <w:tcW w:w="1696" w:type="dxa"/>
          </w:tcPr>
          <w:p w14:paraId="6B65812D" w14:textId="61DC9AF8" w:rsidR="000B146D" w:rsidRDefault="000B146D" w:rsidP="000B146D">
            <w:pPr>
              <w:rPr>
                <w:rFonts w:asciiTheme="minorHAnsi" w:eastAsiaTheme="minorEastAsia" w:hAnsiTheme="minorHAnsi" w:cstheme="minorHAnsi"/>
                <w:b/>
                <w:bCs/>
                <w:sz w:val="22"/>
                <w:szCs w:val="22"/>
                <w:lang w:eastAsia="zh-CN"/>
              </w:rPr>
            </w:pPr>
          </w:p>
        </w:tc>
        <w:tc>
          <w:tcPr>
            <w:tcW w:w="2265" w:type="dxa"/>
          </w:tcPr>
          <w:p w14:paraId="30197D21" w14:textId="3F48AB33"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5CE23679" w14:textId="74215F0F" w:rsidR="000B146D" w:rsidRPr="0028552B" w:rsidRDefault="000B146D" w:rsidP="000B146D">
            <w:pPr>
              <w:rPr>
                <w:rFonts w:asciiTheme="minorHAnsi" w:eastAsiaTheme="minorEastAsia" w:hAnsiTheme="minorHAnsi" w:cstheme="minorHAnsi"/>
                <w:sz w:val="22"/>
                <w:szCs w:val="22"/>
                <w:lang w:eastAsia="zh-CN"/>
              </w:rPr>
            </w:pPr>
          </w:p>
        </w:tc>
      </w:tr>
      <w:tr w:rsidR="000B146D" w:rsidRPr="008040F5" w14:paraId="5CBAB71A" w14:textId="77777777" w:rsidTr="00785AED">
        <w:tc>
          <w:tcPr>
            <w:tcW w:w="1696" w:type="dxa"/>
          </w:tcPr>
          <w:p w14:paraId="4CA9A4EC" w14:textId="028F452E" w:rsidR="000B146D" w:rsidRDefault="000B146D" w:rsidP="000B146D">
            <w:pPr>
              <w:rPr>
                <w:rFonts w:asciiTheme="minorHAnsi" w:eastAsia="Malgun Gothic" w:hAnsiTheme="minorHAnsi" w:cstheme="minorHAnsi"/>
                <w:b/>
                <w:bCs/>
                <w:sz w:val="22"/>
                <w:szCs w:val="22"/>
                <w:lang w:eastAsia="ko-KR"/>
              </w:rPr>
            </w:pPr>
          </w:p>
        </w:tc>
        <w:tc>
          <w:tcPr>
            <w:tcW w:w="2265" w:type="dxa"/>
          </w:tcPr>
          <w:p w14:paraId="2328C847" w14:textId="6731F4F5" w:rsidR="000B146D" w:rsidRPr="005F69D5" w:rsidRDefault="000B146D" w:rsidP="000B146D">
            <w:pPr>
              <w:rPr>
                <w:rFonts w:asciiTheme="minorHAnsi" w:eastAsia="Yu Mincho" w:hAnsiTheme="minorHAnsi" w:cstheme="minorHAnsi"/>
                <w:b/>
                <w:bCs/>
                <w:sz w:val="22"/>
                <w:szCs w:val="22"/>
                <w:lang w:eastAsia="ja-JP"/>
              </w:rPr>
            </w:pPr>
          </w:p>
        </w:tc>
        <w:tc>
          <w:tcPr>
            <w:tcW w:w="6109" w:type="dxa"/>
          </w:tcPr>
          <w:p w14:paraId="6E981DC3" w14:textId="77777777" w:rsidR="000B146D" w:rsidRPr="0028552B" w:rsidRDefault="000B146D" w:rsidP="000B146D">
            <w:pPr>
              <w:rPr>
                <w:rFonts w:asciiTheme="minorHAnsi" w:eastAsia="Malgun Gothic" w:hAnsiTheme="minorHAnsi" w:cstheme="minorHAnsi"/>
                <w:bCs/>
                <w:sz w:val="22"/>
                <w:szCs w:val="22"/>
                <w:lang w:eastAsia="ko-KR"/>
              </w:rPr>
            </w:pPr>
          </w:p>
        </w:tc>
      </w:tr>
      <w:tr w:rsidR="000B146D" w:rsidRPr="008040F5" w14:paraId="0350BA04" w14:textId="77777777" w:rsidTr="00785AED">
        <w:tc>
          <w:tcPr>
            <w:tcW w:w="1696" w:type="dxa"/>
          </w:tcPr>
          <w:p w14:paraId="020F44A1" w14:textId="41466706" w:rsidR="000B146D" w:rsidRDefault="000B146D" w:rsidP="000B146D">
            <w:pPr>
              <w:rPr>
                <w:rFonts w:asciiTheme="minorHAnsi" w:eastAsia="Malgun Gothic" w:hAnsiTheme="minorHAnsi" w:cstheme="minorHAnsi"/>
                <w:b/>
                <w:bCs/>
                <w:sz w:val="22"/>
                <w:szCs w:val="22"/>
                <w:lang w:eastAsia="ko-KR"/>
              </w:rPr>
            </w:pPr>
          </w:p>
        </w:tc>
        <w:tc>
          <w:tcPr>
            <w:tcW w:w="2265" w:type="dxa"/>
          </w:tcPr>
          <w:p w14:paraId="1EC88259" w14:textId="1F66AEA3" w:rsidR="000B146D" w:rsidRDefault="000B146D" w:rsidP="000B146D">
            <w:pPr>
              <w:rPr>
                <w:rFonts w:asciiTheme="minorHAnsi" w:eastAsia="Yu Mincho" w:hAnsiTheme="minorHAnsi" w:cstheme="minorHAnsi"/>
                <w:b/>
                <w:bCs/>
                <w:sz w:val="22"/>
                <w:szCs w:val="22"/>
                <w:lang w:eastAsia="ja-JP"/>
              </w:rPr>
            </w:pPr>
          </w:p>
        </w:tc>
        <w:tc>
          <w:tcPr>
            <w:tcW w:w="6109" w:type="dxa"/>
          </w:tcPr>
          <w:p w14:paraId="0D3D4A1C" w14:textId="4D5DB7F2" w:rsidR="000B146D" w:rsidRPr="0028552B" w:rsidRDefault="000B146D" w:rsidP="000B146D">
            <w:pPr>
              <w:rPr>
                <w:rFonts w:asciiTheme="minorHAnsi" w:eastAsia="Malgun Gothic" w:hAnsiTheme="minorHAnsi" w:cstheme="minorHAnsi"/>
                <w:bCs/>
                <w:sz w:val="22"/>
                <w:szCs w:val="22"/>
                <w:lang w:eastAsia="ko-KR"/>
              </w:rPr>
            </w:pPr>
          </w:p>
        </w:tc>
      </w:tr>
      <w:tr w:rsidR="000B146D" w:rsidRPr="008040F5" w14:paraId="7A74725C" w14:textId="77777777" w:rsidTr="00785AED">
        <w:tc>
          <w:tcPr>
            <w:tcW w:w="1696" w:type="dxa"/>
          </w:tcPr>
          <w:p w14:paraId="4AFCD483" w14:textId="0F147704" w:rsidR="000B146D" w:rsidRDefault="000B146D" w:rsidP="000B146D">
            <w:pPr>
              <w:rPr>
                <w:rFonts w:asciiTheme="minorHAnsi" w:eastAsiaTheme="minorEastAsia" w:hAnsiTheme="minorHAnsi" w:cstheme="minorHAnsi"/>
                <w:b/>
                <w:bCs/>
                <w:sz w:val="22"/>
                <w:szCs w:val="22"/>
                <w:lang w:eastAsia="zh-CN"/>
              </w:rPr>
            </w:pPr>
          </w:p>
        </w:tc>
        <w:tc>
          <w:tcPr>
            <w:tcW w:w="2265" w:type="dxa"/>
          </w:tcPr>
          <w:p w14:paraId="6071941C" w14:textId="44EB39C8"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004BE3F2" w14:textId="77777777" w:rsidR="000B146D" w:rsidRDefault="000B146D" w:rsidP="000B146D">
            <w:pPr>
              <w:rPr>
                <w:rFonts w:asciiTheme="minorHAnsi" w:eastAsiaTheme="minorEastAsia" w:hAnsiTheme="minorHAnsi" w:cstheme="minorHAnsi"/>
                <w:bCs/>
                <w:sz w:val="22"/>
                <w:szCs w:val="22"/>
                <w:lang w:eastAsia="zh-CN"/>
              </w:rPr>
            </w:pPr>
          </w:p>
        </w:tc>
      </w:tr>
      <w:tr w:rsidR="000B146D" w:rsidRPr="008040F5" w14:paraId="52AF15CB" w14:textId="77777777" w:rsidTr="00785AED">
        <w:tc>
          <w:tcPr>
            <w:tcW w:w="1696" w:type="dxa"/>
          </w:tcPr>
          <w:p w14:paraId="60541D25" w14:textId="77872C78" w:rsidR="000B146D" w:rsidRDefault="000B146D" w:rsidP="000B146D">
            <w:pPr>
              <w:rPr>
                <w:rFonts w:asciiTheme="minorHAnsi" w:eastAsiaTheme="minorEastAsia" w:hAnsiTheme="minorHAnsi" w:cstheme="minorHAnsi"/>
                <w:b/>
                <w:bCs/>
                <w:sz w:val="22"/>
                <w:szCs w:val="22"/>
                <w:lang w:eastAsia="zh-CN"/>
              </w:rPr>
            </w:pPr>
          </w:p>
        </w:tc>
        <w:tc>
          <w:tcPr>
            <w:tcW w:w="2265" w:type="dxa"/>
          </w:tcPr>
          <w:p w14:paraId="15EF080F" w14:textId="2339B2A5"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0E14E558" w14:textId="1F268143" w:rsidR="000B146D" w:rsidRDefault="000B146D" w:rsidP="000B146D">
            <w:pPr>
              <w:rPr>
                <w:rFonts w:asciiTheme="minorHAnsi" w:eastAsiaTheme="minorEastAsia" w:hAnsiTheme="minorHAnsi" w:cstheme="minorHAnsi"/>
                <w:bCs/>
                <w:sz w:val="22"/>
                <w:szCs w:val="22"/>
                <w:lang w:eastAsia="zh-CN"/>
              </w:rPr>
            </w:pPr>
          </w:p>
        </w:tc>
      </w:tr>
      <w:tr w:rsidR="000B146D" w:rsidRPr="008040F5" w14:paraId="010D026A" w14:textId="77777777" w:rsidTr="00785AED">
        <w:tc>
          <w:tcPr>
            <w:tcW w:w="1696" w:type="dxa"/>
          </w:tcPr>
          <w:p w14:paraId="21E3E8C3" w14:textId="2614318A" w:rsidR="000B146D" w:rsidRPr="00C6477B" w:rsidRDefault="000B146D" w:rsidP="000B146D">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0B146D" w:rsidRPr="00C6477B" w:rsidRDefault="000B146D" w:rsidP="000B146D">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0B146D" w:rsidRPr="00C6477B" w:rsidRDefault="000B146D" w:rsidP="000B146D">
            <w:pPr>
              <w:rPr>
                <w:rFonts w:asciiTheme="minorHAnsi" w:eastAsiaTheme="minorEastAsia" w:hAnsiTheme="minorHAnsi" w:cstheme="minorHAnsi"/>
                <w:bCs/>
                <w:color w:val="4472C4" w:themeColor="accent1"/>
                <w:sz w:val="22"/>
                <w:szCs w:val="22"/>
                <w:lang w:eastAsia="zh-CN"/>
              </w:rPr>
            </w:pPr>
          </w:p>
        </w:tc>
      </w:tr>
      <w:tr w:rsidR="000B146D" w:rsidRPr="008040F5" w14:paraId="2CB1A0B4" w14:textId="77777777" w:rsidTr="00785AED">
        <w:tc>
          <w:tcPr>
            <w:tcW w:w="1696" w:type="dxa"/>
          </w:tcPr>
          <w:p w14:paraId="6B224EDB" w14:textId="2A0A0478" w:rsidR="000B146D" w:rsidRPr="00C6477B" w:rsidRDefault="000B146D" w:rsidP="000B146D">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757F38C4" w14:textId="6FBD4AA1" w:rsidR="000B146D" w:rsidRDefault="000B146D" w:rsidP="000B146D">
            <w:pPr>
              <w:pStyle w:val="ListParagraph"/>
              <w:ind w:left="89"/>
              <w:jc w:val="center"/>
              <w:rPr>
                <w:rFonts w:asciiTheme="minorHAnsi" w:eastAsiaTheme="minorEastAsia" w:hAnsiTheme="minorHAnsi" w:cstheme="minorHAnsi"/>
                <w:b/>
                <w:bCs/>
                <w:sz w:val="22"/>
                <w:szCs w:val="22"/>
                <w:lang w:eastAsia="zh-CN"/>
              </w:rPr>
            </w:pPr>
          </w:p>
        </w:tc>
      </w:tr>
      <w:tr w:rsidR="000B146D" w:rsidRPr="008040F5" w14:paraId="203CCF82" w14:textId="77777777" w:rsidTr="00785AED">
        <w:tc>
          <w:tcPr>
            <w:tcW w:w="1696" w:type="dxa"/>
          </w:tcPr>
          <w:p w14:paraId="356EE9A4" w14:textId="22880F40" w:rsidR="000B146D" w:rsidRDefault="000B146D" w:rsidP="000B146D">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26D6F9E0" w14:textId="6802C40F" w:rsidR="000B146D" w:rsidRDefault="000B146D" w:rsidP="000B146D">
            <w:pPr>
              <w:spacing w:after="120"/>
              <w:rPr>
                <w:rFonts w:asciiTheme="minorHAnsi" w:eastAsiaTheme="minorEastAsia" w:hAnsiTheme="minorHAnsi" w:cstheme="minorHAnsi"/>
                <w:b/>
                <w:bCs/>
                <w:sz w:val="22"/>
                <w:szCs w:val="22"/>
                <w:lang w:eastAsia="zh-CN"/>
              </w:rPr>
            </w:pPr>
          </w:p>
        </w:tc>
      </w:tr>
      <w:tr w:rsidR="000B146D" w:rsidRPr="008040F5" w14:paraId="7481E150" w14:textId="77777777" w:rsidTr="00785AED">
        <w:tc>
          <w:tcPr>
            <w:tcW w:w="1696" w:type="dxa"/>
          </w:tcPr>
          <w:p w14:paraId="57F16C7E" w14:textId="25FB70A7" w:rsidR="000B146D" w:rsidRDefault="000B146D" w:rsidP="000B146D">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0B146D" w:rsidRDefault="000B146D" w:rsidP="000B146D">
            <w:pPr>
              <w:rPr>
                <w:rFonts w:asciiTheme="minorHAnsi" w:eastAsiaTheme="minorEastAsia" w:hAnsiTheme="minorHAnsi" w:cstheme="minorHAnsi"/>
                <w:b/>
                <w:bCs/>
                <w:sz w:val="22"/>
                <w:szCs w:val="22"/>
                <w:lang w:eastAsia="zh-CN"/>
              </w:rPr>
            </w:pPr>
          </w:p>
        </w:tc>
        <w:tc>
          <w:tcPr>
            <w:tcW w:w="6109" w:type="dxa"/>
          </w:tcPr>
          <w:p w14:paraId="0863B776" w14:textId="58BDC571" w:rsidR="000B146D" w:rsidRPr="003B278F" w:rsidRDefault="000B146D" w:rsidP="000B146D">
            <w:pPr>
              <w:spacing w:after="120"/>
              <w:rPr>
                <w:rFonts w:asciiTheme="minorHAnsi" w:eastAsiaTheme="minorEastAsia" w:hAnsiTheme="minorHAnsi" w:cstheme="minorHAnsi"/>
                <w:sz w:val="22"/>
                <w:szCs w:val="22"/>
                <w:lang w:eastAsia="zh-CN"/>
              </w:rPr>
            </w:pPr>
          </w:p>
        </w:tc>
      </w:tr>
      <w:tr w:rsidR="000B146D" w:rsidRPr="008040F5" w14:paraId="7DA81B38" w14:textId="77777777" w:rsidTr="00641ADE">
        <w:tc>
          <w:tcPr>
            <w:tcW w:w="1696" w:type="dxa"/>
          </w:tcPr>
          <w:p w14:paraId="2B3DD93B" w14:textId="1988C790" w:rsidR="000B146D" w:rsidRPr="00EC3D1F" w:rsidRDefault="000B146D" w:rsidP="000B146D">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0B146D" w:rsidRPr="00EC3D1F" w:rsidRDefault="000B146D" w:rsidP="000B146D">
            <w:pPr>
              <w:rPr>
                <w:rFonts w:ascii="Calibri" w:eastAsiaTheme="minorEastAsia" w:hAnsi="Calibri"/>
                <w:b/>
                <w:bCs/>
                <w:sz w:val="22"/>
                <w:szCs w:val="22"/>
                <w:lang w:eastAsia="zh-CN"/>
              </w:rPr>
            </w:pPr>
          </w:p>
        </w:tc>
        <w:tc>
          <w:tcPr>
            <w:tcW w:w="6109" w:type="dxa"/>
          </w:tcPr>
          <w:p w14:paraId="28F2976E" w14:textId="0D383A73" w:rsidR="000B146D" w:rsidRPr="00DF1C60" w:rsidRDefault="000B146D" w:rsidP="000B146D">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proofErr w:type="spellStart"/>
      <w:r w:rsidR="003C7701">
        <w:rPr>
          <w:rFonts w:ascii="Calibri" w:eastAsia="Calibri" w:hAnsi="Calibri"/>
          <w:sz w:val="22"/>
          <w:szCs w:val="22"/>
        </w:rPr>
        <w:t>ignalling</w:t>
      </w:r>
      <w:proofErr w:type="spellEnd"/>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0B146D" w:rsidRPr="009669F7" w14:paraId="664280D9" w14:textId="77777777" w:rsidTr="000B146D">
        <w:tc>
          <w:tcPr>
            <w:tcW w:w="1696" w:type="dxa"/>
          </w:tcPr>
          <w:p w14:paraId="710925EA" w14:textId="77777777" w:rsidR="000B146D" w:rsidRDefault="000B146D" w:rsidP="006543F5">
            <w:pPr>
              <w:rPr>
                <w:rFonts w:ascii="Calibri" w:eastAsiaTheme="minorEastAsia" w:hAnsi="Calibri"/>
                <w:b/>
                <w:bCs/>
                <w:sz w:val="22"/>
                <w:szCs w:val="22"/>
                <w:lang w:eastAsia="zh-CN"/>
              </w:rPr>
            </w:pPr>
            <w:r>
              <w:rPr>
                <w:rFonts w:ascii="Calibri" w:eastAsia="Calibri" w:hAnsi="Calibri"/>
                <w:b/>
                <w:bCs/>
                <w:sz w:val="22"/>
                <w:szCs w:val="22"/>
              </w:rPr>
              <w:t>Nokia</w:t>
            </w:r>
          </w:p>
        </w:tc>
        <w:tc>
          <w:tcPr>
            <w:tcW w:w="2265" w:type="dxa"/>
          </w:tcPr>
          <w:p w14:paraId="070081D7" w14:textId="77777777" w:rsidR="000B146D" w:rsidRDefault="000B146D" w:rsidP="006543F5">
            <w:pPr>
              <w:rPr>
                <w:rFonts w:ascii="Calibri" w:eastAsiaTheme="minorEastAsia" w:hAnsi="Calibri"/>
                <w:b/>
                <w:bCs/>
                <w:sz w:val="22"/>
                <w:szCs w:val="22"/>
                <w:lang w:eastAsia="zh-CN"/>
              </w:rPr>
            </w:pPr>
            <w:r>
              <w:rPr>
                <w:rFonts w:ascii="Calibri" w:eastAsia="Calibri" w:hAnsi="Calibri"/>
                <w:b/>
                <w:bCs/>
                <w:sz w:val="22"/>
                <w:szCs w:val="22"/>
              </w:rPr>
              <w:t xml:space="preserve">Partially agree with the FL proposal. </w:t>
            </w:r>
          </w:p>
        </w:tc>
        <w:tc>
          <w:tcPr>
            <w:tcW w:w="6109" w:type="dxa"/>
          </w:tcPr>
          <w:p w14:paraId="3981C416" w14:textId="77777777" w:rsidR="000B146D" w:rsidRPr="009669F7" w:rsidRDefault="000B146D" w:rsidP="006543F5">
            <w:pPr>
              <w:rPr>
                <w:rFonts w:asciiTheme="minorHAnsi" w:eastAsia="Calibri" w:hAnsiTheme="minorHAnsi" w:cstheme="minorHAnsi"/>
                <w:sz w:val="22"/>
                <w:szCs w:val="22"/>
              </w:rPr>
            </w:pPr>
            <w:r w:rsidRPr="009669F7">
              <w:rPr>
                <w:rFonts w:asciiTheme="minorHAnsi" w:eastAsia="Calibri" w:hAnsiTheme="minorHAnsi" w:cstheme="minorHAnsi"/>
                <w:sz w:val="22"/>
                <w:szCs w:val="22"/>
              </w:rPr>
              <w:t xml:space="preserve">We think that </w:t>
            </w:r>
            <w:r>
              <w:rPr>
                <w:rFonts w:asciiTheme="minorHAnsi" w:eastAsia="Calibri" w:hAnsiTheme="minorHAnsi" w:cstheme="minorHAnsi"/>
                <w:sz w:val="22"/>
                <w:szCs w:val="22"/>
              </w:rPr>
              <w:t xml:space="preserve">the </w:t>
            </w:r>
            <w:r w:rsidRPr="009669F7">
              <w:rPr>
                <w:rFonts w:asciiTheme="minorHAnsi" w:eastAsia="Calibri" w:hAnsiTheme="minorHAnsi" w:cstheme="minorHAnsi"/>
                <w:sz w:val="22"/>
                <w:szCs w:val="22"/>
              </w:rPr>
              <w:t xml:space="preserve">first approach is also feasible. </w:t>
            </w:r>
          </w:p>
          <w:p w14:paraId="424C558F" w14:textId="77777777" w:rsidR="000B146D" w:rsidRPr="009669F7" w:rsidRDefault="000B146D" w:rsidP="006543F5">
            <w:pPr>
              <w:rPr>
                <w:rFonts w:asciiTheme="minorHAnsi" w:eastAsia="Calibri" w:hAnsiTheme="minorHAnsi" w:cstheme="minorHAnsi"/>
                <w:color w:val="4472C4" w:themeColor="accent1"/>
                <w:sz w:val="22"/>
                <w:szCs w:val="22"/>
              </w:rPr>
            </w:pPr>
          </w:p>
          <w:p w14:paraId="057B396D" w14:textId="77777777" w:rsidR="000B146D" w:rsidRPr="009669F7" w:rsidRDefault="000B146D" w:rsidP="006543F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f</w:t>
            </w:r>
            <w:r w:rsidRPr="009669F7">
              <w:rPr>
                <w:rFonts w:asciiTheme="minorHAnsi" w:eastAsia="Calibri" w:hAnsiTheme="minorHAnsi" w:cstheme="minorHAnsi"/>
                <w:sz w:val="22"/>
                <w:szCs w:val="22"/>
              </w:rPr>
              <w:t xml:space="preserve">irst option from RAN3 </w:t>
            </w:r>
            <w:r w:rsidRPr="009669F7">
              <w:rPr>
                <w:rFonts w:asciiTheme="minorHAnsi" w:eastAsia="Calibri" w:hAnsiTheme="minorHAnsi" w:cstheme="minorHAnsi"/>
                <w:color w:val="4472C4" w:themeColor="accent1"/>
                <w:sz w:val="22"/>
                <w:szCs w:val="22"/>
              </w:rPr>
              <w:t xml:space="preserve">“Explicitly configure these resources used for CSI-RS and SR as </w:t>
            </w:r>
            <w:r w:rsidRPr="009669F7">
              <w:rPr>
                <w:rFonts w:asciiTheme="minorHAnsi" w:eastAsia="Calibri" w:hAnsiTheme="minorHAnsi" w:cstheme="minorHAnsi"/>
                <w:color w:val="4472C4" w:themeColor="accent1"/>
                <w:sz w:val="22"/>
                <w:szCs w:val="22"/>
                <w:highlight w:val="yellow"/>
              </w:rPr>
              <w:t>Hard at the child node</w:t>
            </w:r>
            <w:r w:rsidRPr="009669F7">
              <w:rPr>
                <w:rFonts w:asciiTheme="minorHAnsi" w:eastAsia="Calibri" w:hAnsiTheme="minorHAnsi" w:cstheme="minorHAnsi"/>
                <w:color w:val="4472C4" w:themeColor="accent1"/>
                <w:sz w:val="22"/>
                <w:szCs w:val="22"/>
              </w:rPr>
              <w:t xml:space="preserve"> or Not Available at the parent node. Meanwhile, exclude CSI-RS and SR configurations from the list of cell-specific signals/channels configurations. “</w:t>
            </w:r>
          </w:p>
          <w:p w14:paraId="6356C258" w14:textId="77777777" w:rsidR="000B146D" w:rsidRPr="009669F7" w:rsidRDefault="000B146D" w:rsidP="006543F5">
            <w:pPr>
              <w:rPr>
                <w:rFonts w:asciiTheme="minorHAnsi" w:eastAsia="Calibri" w:hAnsiTheme="minorHAnsi" w:cstheme="minorHAnsi"/>
                <w:color w:val="4472C4" w:themeColor="accent1"/>
                <w:sz w:val="22"/>
                <w:szCs w:val="22"/>
              </w:rPr>
            </w:pPr>
          </w:p>
          <w:p w14:paraId="126A8935" w14:textId="77777777" w:rsidR="000B146D" w:rsidRPr="009669F7" w:rsidRDefault="000B146D" w:rsidP="006543F5">
            <w:pPr>
              <w:rPr>
                <w:rFonts w:asciiTheme="minorHAnsi" w:hAnsiTheme="minorHAnsi" w:cstheme="minorHAnsi"/>
                <w:color w:val="000000" w:themeColor="text1"/>
                <w:sz w:val="22"/>
                <w:szCs w:val="22"/>
              </w:rPr>
            </w:pPr>
            <w:r w:rsidRPr="009669F7">
              <w:rPr>
                <w:rFonts w:asciiTheme="minorHAnsi" w:eastAsia="SimSun" w:hAnsiTheme="minorHAnsi" w:cstheme="minorHAnsi"/>
                <w:color w:val="000000" w:themeColor="text1"/>
                <w:sz w:val="22"/>
                <w:szCs w:val="22"/>
                <w:lang w:eastAsia="zh-CN"/>
              </w:rPr>
              <w:t>RAN1 spec says “</w:t>
            </w:r>
            <w:r w:rsidRPr="009669F7">
              <w:rPr>
                <w:rFonts w:asciiTheme="minorHAnsi" w:eastAsia="SimSun" w:hAnsiTheme="minorHAnsi" w:cstheme="minorHAnsi"/>
                <w:color w:val="ED7D31" w:themeColor="accent2"/>
                <w:sz w:val="22"/>
                <w:szCs w:val="22"/>
                <w:lang w:eastAsia="zh-CN"/>
              </w:rPr>
              <w:t xml:space="preserve">A symbol of a slot is </w:t>
            </w:r>
            <w:r w:rsidRPr="009669F7">
              <w:rPr>
                <w:rFonts w:asciiTheme="minorHAnsi" w:eastAsia="SimSun" w:hAnsiTheme="minorHAnsi" w:cstheme="minorHAnsi"/>
                <w:color w:val="ED7D31" w:themeColor="accent2"/>
                <w:sz w:val="22"/>
                <w:szCs w:val="22"/>
                <w:highlight w:val="yellow"/>
                <w:lang w:eastAsia="zh-CN"/>
              </w:rPr>
              <w:t>equivalent to being configured as hard</w:t>
            </w:r>
            <w:r w:rsidRPr="009669F7">
              <w:rPr>
                <w:rFonts w:asciiTheme="minorHAnsi" w:eastAsia="SimSun" w:hAnsiTheme="minorHAnsi" w:cstheme="minorHAnsi"/>
                <w:color w:val="ED7D31" w:themeColor="accent2"/>
                <w:sz w:val="22"/>
                <w:szCs w:val="22"/>
                <w:lang w:eastAsia="zh-CN"/>
              </w:rPr>
              <w:t xml:space="preserve"> if an IAB-node DU would transmit a SS/</w:t>
            </w:r>
            <w:r w:rsidRPr="009669F7">
              <w:rPr>
                <w:rFonts w:asciiTheme="minorHAnsi" w:hAnsiTheme="minorHAnsi" w:cstheme="minorHAnsi"/>
                <w:color w:val="ED7D31" w:themeColor="accent2"/>
                <w:sz w:val="22"/>
                <w:szCs w:val="22"/>
              </w:rPr>
              <w:t>PBCH block, PDCCH for Type0-PDCCH CSS sets configured by</w:t>
            </w:r>
            <w:r w:rsidRPr="009669F7">
              <w:rPr>
                <w:rFonts w:asciiTheme="minorHAnsi" w:hAnsiTheme="minorHAnsi" w:cstheme="minorHAnsi"/>
                <w:i/>
                <w:iCs/>
                <w:color w:val="ED7D31" w:themeColor="accent2"/>
                <w:sz w:val="22"/>
                <w:szCs w:val="22"/>
              </w:rPr>
              <w:t xml:space="preserve"> pdcchConfigSIB1</w:t>
            </w:r>
            <w:r w:rsidRPr="009669F7">
              <w:rPr>
                <w:rFonts w:asciiTheme="minorHAnsi" w:hAnsiTheme="minorHAnsi" w:cstheme="minorHAnsi"/>
                <w:iCs/>
                <w:color w:val="ED7D31" w:themeColor="accent2"/>
                <w:sz w:val="22"/>
                <w:szCs w:val="22"/>
              </w:rPr>
              <w:t>,</w:t>
            </w:r>
            <w:r w:rsidRPr="009669F7">
              <w:rPr>
                <w:rFonts w:asciiTheme="minorHAnsi" w:hAnsiTheme="minorHAnsi" w:cstheme="minorHAnsi"/>
                <w:color w:val="ED7D31" w:themeColor="accent2"/>
                <w:sz w:val="22"/>
                <w:szCs w:val="22"/>
              </w:rPr>
              <w:t xml:space="preserve"> or a periodic CSI-RS in the symbol of the slot, or </w:t>
            </w:r>
            <w:r w:rsidRPr="009669F7">
              <w:rPr>
                <w:rFonts w:asciiTheme="minorHAnsi" w:eastAsia="SimSun" w:hAnsiTheme="minorHAnsi" w:cstheme="minorHAnsi"/>
                <w:color w:val="ED7D31" w:themeColor="accent2"/>
                <w:sz w:val="22"/>
                <w:szCs w:val="22"/>
                <w:lang w:eastAsia="zh-CN"/>
              </w:rPr>
              <w:t>would receive a PRACH or a SR in the symbol of the slot</w:t>
            </w:r>
            <w:r w:rsidRPr="009669F7">
              <w:rPr>
                <w:rFonts w:asciiTheme="minorHAnsi" w:hAnsiTheme="minorHAnsi" w:cstheme="minorHAnsi"/>
                <w:color w:val="ED7D31" w:themeColor="accent2"/>
                <w:sz w:val="22"/>
                <w:szCs w:val="22"/>
              </w:rPr>
              <w:t>.</w:t>
            </w:r>
            <w:r w:rsidRPr="009669F7">
              <w:rPr>
                <w:rFonts w:asciiTheme="minorHAnsi" w:hAnsiTheme="minorHAnsi" w:cstheme="minorHAnsi"/>
                <w:color w:val="000000" w:themeColor="text1"/>
                <w:sz w:val="22"/>
                <w:szCs w:val="22"/>
              </w:rPr>
              <w:t xml:space="preserve">” </w:t>
            </w:r>
          </w:p>
          <w:p w14:paraId="1C1E6490" w14:textId="77777777" w:rsidR="000B146D" w:rsidRDefault="000B146D" w:rsidP="006543F5">
            <w:pPr>
              <w:rPr>
                <w:rFonts w:asciiTheme="minorHAnsi" w:hAnsiTheme="minorHAnsi" w:cstheme="minorHAnsi"/>
                <w:color w:val="000000" w:themeColor="text1"/>
                <w:sz w:val="22"/>
                <w:szCs w:val="22"/>
              </w:rPr>
            </w:pPr>
          </w:p>
          <w:p w14:paraId="5504A587" w14:textId="77777777" w:rsidR="000B146D" w:rsidRPr="009669F7" w:rsidRDefault="000B146D" w:rsidP="006543F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Configuring IAB parent resources as NA could be problematic. In some cases, the same resources (used by UEs CSI-RS and SR) can be used for other UEs. Therefore, configuring P CSI-RS and SR as hard resources makes more sense. In such cases, child DU configuration shall be known to the parent (but that should be less overhead for F1-signalling). </w:t>
            </w:r>
          </w:p>
          <w:p w14:paraId="2E4F153E" w14:textId="77777777" w:rsidR="000B146D" w:rsidRPr="009669F7" w:rsidRDefault="000B146D" w:rsidP="006543F5">
            <w:pPr>
              <w:rPr>
                <w:rFonts w:asciiTheme="minorHAnsi" w:eastAsia="Calibri" w:hAnsiTheme="minorHAnsi" w:cstheme="minorHAnsi"/>
                <w:color w:val="4472C4" w:themeColor="accent1"/>
                <w:sz w:val="22"/>
                <w:szCs w:val="22"/>
              </w:rPr>
            </w:pPr>
          </w:p>
          <w:p w14:paraId="2AEEC643" w14:textId="77777777" w:rsidR="000B146D" w:rsidRDefault="000B146D" w:rsidP="006543F5">
            <w:pPr>
              <w:rPr>
                <w:rFonts w:asciiTheme="minorHAnsi" w:eastAsia="Calibri" w:hAnsiTheme="minorHAnsi" w:cstheme="minorHAnsi"/>
                <w:color w:val="4472C4" w:themeColor="accent1"/>
                <w:sz w:val="22"/>
                <w:szCs w:val="22"/>
              </w:rPr>
            </w:pPr>
            <w:r>
              <w:rPr>
                <w:rFonts w:asciiTheme="minorHAnsi" w:eastAsia="Calibri" w:hAnsiTheme="minorHAnsi" w:cstheme="minorHAnsi"/>
                <w:sz w:val="22"/>
                <w:szCs w:val="22"/>
              </w:rPr>
              <w:t>The s</w:t>
            </w:r>
            <w:r w:rsidRPr="009669F7">
              <w:rPr>
                <w:rFonts w:asciiTheme="minorHAnsi" w:eastAsia="Calibri" w:hAnsiTheme="minorHAnsi" w:cstheme="minorHAnsi"/>
                <w:sz w:val="22"/>
                <w:szCs w:val="22"/>
              </w:rPr>
              <w:t xml:space="preserve">econd option from RAN3 </w:t>
            </w:r>
            <w:r>
              <w:rPr>
                <w:rFonts w:asciiTheme="minorHAnsi" w:eastAsia="Calibri" w:hAnsiTheme="minorHAnsi" w:cstheme="minorHAnsi"/>
                <w:color w:val="4472C4" w:themeColor="accent1"/>
                <w:sz w:val="22"/>
                <w:szCs w:val="22"/>
              </w:rPr>
              <w:t>“</w:t>
            </w:r>
            <w:r w:rsidRPr="009669F7">
              <w:rPr>
                <w:rFonts w:asciiTheme="minorHAnsi" w:eastAsia="Calibri" w:hAnsiTheme="minorHAnsi" w:cstheme="minorHAnsi"/>
                <w:color w:val="4472C4" w:themeColor="accent1"/>
                <w:sz w:val="22"/>
                <w:szCs w:val="22"/>
              </w:rPr>
              <w:t>Make the CSI-RS and SR configurations as optional in the cell-specific signals/channels configurations so that they do not have to be configured if signaling storm becomes a concern.</w:t>
            </w:r>
            <w:r>
              <w:rPr>
                <w:rFonts w:asciiTheme="minorHAnsi" w:eastAsia="Calibri" w:hAnsiTheme="minorHAnsi" w:cstheme="minorHAnsi"/>
                <w:color w:val="4472C4" w:themeColor="accent1"/>
                <w:sz w:val="22"/>
                <w:szCs w:val="22"/>
              </w:rPr>
              <w:t>”</w:t>
            </w:r>
          </w:p>
          <w:p w14:paraId="2538D0E8" w14:textId="77777777" w:rsidR="000B146D" w:rsidRDefault="000B146D" w:rsidP="006543F5">
            <w:pPr>
              <w:rPr>
                <w:rFonts w:asciiTheme="minorHAnsi" w:eastAsia="Calibri" w:hAnsiTheme="minorHAnsi" w:cstheme="minorHAnsi"/>
                <w:color w:val="4472C4" w:themeColor="accent1"/>
                <w:sz w:val="22"/>
                <w:szCs w:val="22"/>
              </w:rPr>
            </w:pPr>
          </w:p>
          <w:p w14:paraId="0FB32296" w14:textId="77777777" w:rsidR="000B146D" w:rsidRPr="009669F7" w:rsidRDefault="000B146D" w:rsidP="006543F5">
            <w:pPr>
              <w:rPr>
                <w:rFonts w:asciiTheme="minorHAnsi" w:eastAsia="Calibri" w:hAnsiTheme="minorHAnsi" w:cstheme="minorHAnsi"/>
                <w:sz w:val="22"/>
                <w:szCs w:val="22"/>
              </w:rPr>
            </w:pPr>
            <w:r>
              <w:rPr>
                <w:rFonts w:asciiTheme="minorHAnsi" w:eastAsia="Calibri" w:hAnsiTheme="minorHAnsi" w:cstheme="minorHAnsi"/>
                <w:sz w:val="22"/>
                <w:szCs w:val="22"/>
              </w:rPr>
              <w:t>This option is fine. However, i</w:t>
            </w:r>
            <w:r w:rsidRPr="009669F7">
              <w:rPr>
                <w:rFonts w:asciiTheme="minorHAnsi" w:eastAsia="Calibri" w:hAnsiTheme="minorHAnsi" w:cstheme="minorHAnsi"/>
                <w:sz w:val="22"/>
                <w:szCs w:val="22"/>
              </w:rPr>
              <w:t xml:space="preserve">t is not clear the spec impact on this. This anyways seems to be </w:t>
            </w:r>
            <w:r>
              <w:rPr>
                <w:rFonts w:asciiTheme="minorHAnsi" w:eastAsia="Calibri" w:hAnsiTheme="minorHAnsi" w:cstheme="minorHAnsi"/>
                <w:sz w:val="22"/>
                <w:szCs w:val="22"/>
              </w:rPr>
              <w:t xml:space="preserve">an implementation </w:t>
            </w:r>
            <w:r w:rsidRPr="009669F7">
              <w:rPr>
                <w:rFonts w:asciiTheme="minorHAnsi" w:eastAsia="Calibri" w:hAnsiTheme="minorHAnsi" w:cstheme="minorHAnsi"/>
                <w:sz w:val="22"/>
                <w:szCs w:val="22"/>
              </w:rPr>
              <w:t xml:space="preserve">option </w:t>
            </w:r>
            <w:r>
              <w:rPr>
                <w:rFonts w:asciiTheme="minorHAnsi" w:eastAsia="Calibri" w:hAnsiTheme="minorHAnsi" w:cstheme="minorHAnsi"/>
                <w:sz w:val="22"/>
                <w:szCs w:val="22"/>
              </w:rPr>
              <w:t xml:space="preserve">allowed </w:t>
            </w:r>
            <w:r w:rsidRPr="009669F7">
              <w:rPr>
                <w:rFonts w:asciiTheme="minorHAnsi" w:eastAsia="Calibri" w:hAnsiTheme="minorHAnsi" w:cstheme="minorHAnsi"/>
                <w:sz w:val="22"/>
                <w:szCs w:val="22"/>
              </w:rPr>
              <w:t xml:space="preserve">now. </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w:t>
      </w:r>
      <w:proofErr w:type="spellStart"/>
      <w:r w:rsidR="00A96161" w:rsidRPr="00A96161">
        <w:rPr>
          <w:rFonts w:ascii="Calibri" w:eastAsia="Calibri" w:hAnsi="Calibri"/>
          <w:sz w:val="22"/>
          <w:szCs w:val="22"/>
        </w:rPr>
        <w:t>behavior</w:t>
      </w:r>
      <w:proofErr w:type="spellEnd"/>
      <w:r w:rsidR="00A96161" w:rsidRPr="00A96161">
        <w:rPr>
          <w:rFonts w:ascii="Calibri" w:eastAsia="Calibri" w:hAnsi="Calibri"/>
          <w:sz w:val="22"/>
          <w:szCs w:val="22"/>
        </w:rPr>
        <w:t xml:space="preserve">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0B146D" w14:paraId="72E7750D" w14:textId="77777777" w:rsidTr="000B146D">
        <w:tc>
          <w:tcPr>
            <w:tcW w:w="1696" w:type="dxa"/>
          </w:tcPr>
          <w:p w14:paraId="235A409A" w14:textId="77777777" w:rsidR="000B146D" w:rsidRDefault="000B146D" w:rsidP="006543F5">
            <w:pPr>
              <w:rPr>
                <w:rFonts w:ascii="Calibri" w:eastAsiaTheme="minorEastAsia" w:hAnsi="Calibri"/>
                <w:b/>
                <w:bCs/>
                <w:sz w:val="22"/>
                <w:szCs w:val="22"/>
                <w:lang w:eastAsia="zh-CN"/>
              </w:rPr>
            </w:pPr>
            <w:r>
              <w:rPr>
                <w:rFonts w:ascii="Calibri" w:eastAsiaTheme="minorEastAsia" w:hAnsi="Calibri"/>
                <w:b/>
                <w:bCs/>
                <w:sz w:val="22"/>
                <w:szCs w:val="22"/>
                <w:lang w:eastAsia="zh-CN"/>
              </w:rPr>
              <w:t>Nokia</w:t>
            </w:r>
          </w:p>
        </w:tc>
        <w:tc>
          <w:tcPr>
            <w:tcW w:w="2265" w:type="dxa"/>
          </w:tcPr>
          <w:p w14:paraId="586D179B" w14:textId="77777777" w:rsidR="000B146D" w:rsidRDefault="000B146D" w:rsidP="006543F5">
            <w:pPr>
              <w:rPr>
                <w:rFonts w:ascii="Calibri" w:eastAsiaTheme="minorEastAsia" w:hAnsi="Calibri"/>
                <w:b/>
                <w:bCs/>
                <w:sz w:val="22"/>
                <w:szCs w:val="22"/>
                <w:lang w:eastAsia="zh-CN"/>
              </w:rPr>
            </w:pPr>
            <w:r>
              <w:rPr>
                <w:rFonts w:ascii="Calibri" w:eastAsiaTheme="minorEastAsia" w:hAnsi="Calibri"/>
                <w:b/>
                <w:bCs/>
                <w:sz w:val="22"/>
                <w:szCs w:val="22"/>
                <w:lang w:eastAsia="zh-CN"/>
              </w:rPr>
              <w:t>No</w:t>
            </w:r>
          </w:p>
        </w:tc>
        <w:tc>
          <w:tcPr>
            <w:tcW w:w="6109" w:type="dxa"/>
          </w:tcPr>
          <w:p w14:paraId="6C2F6FF8" w14:textId="77777777" w:rsidR="000B146D" w:rsidRDefault="000B146D" w:rsidP="006543F5">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Not sure why discussing this again in Rel-16 maintenance. There was a clear conclusion last time, and this is not an essential correction. </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0B146D" w14:paraId="1C1A87FF" w14:textId="77777777" w:rsidTr="000B146D">
        <w:tc>
          <w:tcPr>
            <w:tcW w:w="1696" w:type="dxa"/>
          </w:tcPr>
          <w:p w14:paraId="14FE608A" w14:textId="77777777" w:rsidR="000B146D" w:rsidRDefault="000B146D" w:rsidP="006543F5">
            <w:pPr>
              <w:rPr>
                <w:rFonts w:ascii="Calibri" w:eastAsiaTheme="minorEastAsia" w:hAnsi="Calibri"/>
                <w:b/>
                <w:bCs/>
                <w:sz w:val="22"/>
                <w:szCs w:val="22"/>
                <w:lang w:eastAsia="zh-CN"/>
              </w:rPr>
            </w:pPr>
            <w:r>
              <w:rPr>
                <w:rFonts w:ascii="Calibri" w:eastAsiaTheme="minorEastAsia" w:hAnsi="Calibri"/>
                <w:b/>
                <w:bCs/>
                <w:sz w:val="22"/>
                <w:szCs w:val="22"/>
                <w:lang w:eastAsia="zh-CN"/>
              </w:rPr>
              <w:t>Nokia</w:t>
            </w:r>
          </w:p>
        </w:tc>
        <w:tc>
          <w:tcPr>
            <w:tcW w:w="2265" w:type="dxa"/>
          </w:tcPr>
          <w:p w14:paraId="7DCA5935" w14:textId="77777777" w:rsidR="000B146D" w:rsidRDefault="000B146D" w:rsidP="006543F5">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Yes</w:t>
            </w:r>
          </w:p>
        </w:tc>
        <w:tc>
          <w:tcPr>
            <w:tcW w:w="6109" w:type="dxa"/>
          </w:tcPr>
          <w:p w14:paraId="56CD469B" w14:textId="77777777" w:rsidR="000B146D" w:rsidRDefault="000B146D" w:rsidP="006543F5">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Agree with HW. </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 xml:space="preserve">editorial changes will </w:t>
            </w:r>
            <w:proofErr w:type="gramStart"/>
            <w:r>
              <w:rPr>
                <w:rFonts w:asciiTheme="minorEastAsia" w:eastAsiaTheme="minorEastAsia" w:hAnsiTheme="minorEastAsia"/>
                <w:b/>
                <w:bCs/>
                <w:sz w:val="22"/>
                <w:szCs w:val="22"/>
                <w:lang w:eastAsia="zh-CN"/>
              </w:rPr>
              <w:t>summarized</w:t>
            </w:r>
            <w:proofErr w:type="gramEnd"/>
            <w:r>
              <w:rPr>
                <w:rFonts w:asciiTheme="minorEastAsia" w:eastAsiaTheme="minorEastAsia" w:hAnsiTheme="minorEastAsia"/>
                <w:b/>
                <w:bCs/>
                <w:sz w:val="22"/>
                <w:szCs w:val="22"/>
                <w:lang w:eastAsia="zh-CN"/>
              </w:rPr>
              <w:t xml:space="preserve">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0B146D" w14:paraId="4CC45B97" w14:textId="77777777" w:rsidTr="000B146D">
        <w:tc>
          <w:tcPr>
            <w:tcW w:w="1696" w:type="dxa"/>
          </w:tcPr>
          <w:p w14:paraId="3E0AB28E" w14:textId="77777777" w:rsidR="000B146D" w:rsidRDefault="000B146D" w:rsidP="006543F5">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Nokia</w:t>
            </w:r>
          </w:p>
        </w:tc>
        <w:tc>
          <w:tcPr>
            <w:tcW w:w="2265" w:type="dxa"/>
          </w:tcPr>
          <w:p w14:paraId="3B70BE50" w14:textId="77777777" w:rsidR="000B146D" w:rsidRDefault="000B146D" w:rsidP="006543F5">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Yes</w:t>
            </w:r>
          </w:p>
        </w:tc>
        <w:tc>
          <w:tcPr>
            <w:tcW w:w="6109" w:type="dxa"/>
          </w:tcPr>
          <w:p w14:paraId="6F41DCE6" w14:textId="77777777" w:rsidR="000B146D" w:rsidRDefault="000B146D" w:rsidP="006543F5">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None. </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2C0E1E78" w:rsidR="00C530D0" w:rsidRDefault="00C530D0" w:rsidP="00C530D0">
      <w:r>
        <w:rPr>
          <w:b/>
          <w:bCs/>
          <w:lang w:eastAsia="zh-CN"/>
        </w:rPr>
        <w:t>IAB-DU</w:t>
      </w:r>
      <w:r>
        <w:rPr>
          <w:lang w:eastAsia="zh-CN"/>
        </w:rPr>
        <w:t xml:space="preserve">: </w:t>
      </w:r>
      <w:r>
        <w:t xml:space="preserve">gNB-DU functionality supported by the IAB-node to terminate the NR access interface to </w:t>
      </w:r>
      <w:proofErr w:type="spellStart"/>
      <w:r>
        <w:t>U</w:t>
      </w:r>
      <w:r w:rsidR="000B146D">
        <w:t>e</w:t>
      </w:r>
      <w:r>
        <w:t>s</w:t>
      </w:r>
      <w:proofErr w:type="spellEnd"/>
      <w:r>
        <w:t xml:space="preserve"> and next-hop IAB-nodes, and to terminate the F1 protocol to the gNB-CU functionality, as defined in TS 38.401 [4], on the IAB-donor.</w:t>
      </w:r>
    </w:p>
    <w:p w14:paraId="1C66AF72" w14:textId="6A842D06"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w:t>
      </w:r>
      <w:proofErr w:type="spellStart"/>
      <w:r>
        <w:t>U</w:t>
      </w:r>
      <w:r w:rsidR="000B146D">
        <w:t>e</w:t>
      </w:r>
      <w:r>
        <w:t>s</w:t>
      </w:r>
      <w:proofErr w:type="spellEnd"/>
      <w:r>
        <w:t xml:space="preserve"> unless stated otherwise. IAB-MT function used in 38series of 3GPP Specifications corresponds to IAB-UE function defined in TS 23.501 [3].</w:t>
      </w:r>
    </w:p>
    <w:p w14:paraId="2A655D77" w14:textId="48B9CADE" w:rsidR="00C530D0" w:rsidRDefault="00C530D0" w:rsidP="00C530D0">
      <w:r>
        <w:rPr>
          <w:b/>
          <w:bCs/>
        </w:rPr>
        <w:t>IAB-node</w:t>
      </w:r>
      <w:r>
        <w:t xml:space="preserve">: RAN node that supports NR access links to </w:t>
      </w:r>
      <w:proofErr w:type="spellStart"/>
      <w:r>
        <w:t>U</w:t>
      </w:r>
      <w:r w:rsidR="000B146D">
        <w:t>e</w:t>
      </w:r>
      <w:r>
        <w:t>s</w:t>
      </w:r>
      <w:proofErr w:type="spellEnd"/>
      <w:r>
        <w:t xml:space="preserve">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0B146D" w:rsidRPr="008040F5" w14:paraId="5AC4C9F5" w14:textId="77777777" w:rsidTr="005F6AE2">
        <w:tc>
          <w:tcPr>
            <w:tcW w:w="1696" w:type="dxa"/>
          </w:tcPr>
          <w:p w14:paraId="50CF1B2B" w14:textId="6F980F64" w:rsidR="000B146D" w:rsidRDefault="000B146D" w:rsidP="005F6AE2">
            <w:pPr>
              <w:rPr>
                <w:rFonts w:ascii="Calibri" w:eastAsiaTheme="minorEastAsia" w:hAnsi="Calibri" w:hint="eastAsia"/>
                <w:b/>
                <w:bCs/>
                <w:sz w:val="22"/>
                <w:szCs w:val="22"/>
                <w:lang w:eastAsia="zh-CN"/>
              </w:rPr>
            </w:pPr>
            <w:r>
              <w:rPr>
                <w:rFonts w:ascii="Calibri" w:eastAsiaTheme="minorEastAsia" w:hAnsi="Calibri"/>
                <w:b/>
                <w:bCs/>
                <w:sz w:val="22"/>
                <w:szCs w:val="22"/>
                <w:lang w:eastAsia="zh-CN"/>
              </w:rPr>
              <w:t>Nokia</w:t>
            </w:r>
          </w:p>
        </w:tc>
        <w:tc>
          <w:tcPr>
            <w:tcW w:w="2265" w:type="dxa"/>
          </w:tcPr>
          <w:p w14:paraId="34521A29" w14:textId="6C81684E" w:rsidR="000B146D" w:rsidRDefault="000B146D" w:rsidP="005F6AE2">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Yes</w:t>
            </w:r>
          </w:p>
        </w:tc>
        <w:tc>
          <w:tcPr>
            <w:tcW w:w="6109" w:type="dxa"/>
          </w:tcPr>
          <w:p w14:paraId="4CC2730E" w14:textId="60864E72" w:rsidR="000B146D" w:rsidRDefault="000B146D"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None</w:t>
            </w:r>
            <w:bookmarkStart w:id="22" w:name="_GoBack"/>
            <w:bookmarkEnd w:id="22"/>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E7276" w14:textId="77777777" w:rsidR="00FE3E11" w:rsidRDefault="00FE3E11" w:rsidP="00424124">
      <w:r>
        <w:separator/>
      </w:r>
    </w:p>
  </w:endnote>
  <w:endnote w:type="continuationSeparator" w:id="0">
    <w:p w14:paraId="6A2AC690" w14:textId="77777777" w:rsidR="00FE3E11" w:rsidRDefault="00FE3E11" w:rsidP="00424124">
      <w:r>
        <w:continuationSeparator/>
      </w:r>
    </w:p>
  </w:endnote>
  <w:endnote w:type="continuationNotice" w:id="1">
    <w:p w14:paraId="3EF95B54" w14:textId="77777777" w:rsidR="00FE3E11" w:rsidRDefault="00FE3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6C4B1" w14:textId="77777777" w:rsidR="00FE3E11" w:rsidRDefault="00FE3E11" w:rsidP="00424124">
      <w:r>
        <w:separator/>
      </w:r>
    </w:p>
  </w:footnote>
  <w:footnote w:type="continuationSeparator" w:id="0">
    <w:p w14:paraId="3743D9A5" w14:textId="77777777" w:rsidR="00FE3E11" w:rsidRDefault="00FE3E11" w:rsidP="00424124">
      <w:r>
        <w:continuationSeparator/>
      </w:r>
    </w:p>
  </w:footnote>
  <w:footnote w:type="continuationNotice" w:id="1">
    <w:p w14:paraId="6B2C7436" w14:textId="77777777" w:rsidR="00FE3E11" w:rsidRDefault="00FE3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0"/>
  </w:num>
  <w:num w:numId="7">
    <w:abstractNumId w:val="1"/>
  </w:num>
  <w:num w:numId="8">
    <w:abstractNumId w:val="32"/>
  </w:num>
  <w:num w:numId="9">
    <w:abstractNumId w:val="3"/>
  </w:num>
  <w:num w:numId="10">
    <w:abstractNumId w:val="2"/>
  </w:num>
  <w:num w:numId="11">
    <w:abstractNumId w:val="20"/>
  </w:num>
  <w:num w:numId="12">
    <w:abstractNumId w:val="34"/>
  </w:num>
  <w:num w:numId="13">
    <w:abstractNumId w:val="33"/>
  </w:num>
  <w:num w:numId="14">
    <w:abstractNumId w:val="28"/>
  </w:num>
  <w:num w:numId="15">
    <w:abstractNumId w:val="7"/>
  </w:num>
  <w:num w:numId="16">
    <w:abstractNumId w:val="36"/>
  </w:num>
  <w:num w:numId="17">
    <w:abstractNumId w:val="10"/>
  </w:num>
  <w:num w:numId="18">
    <w:abstractNumId w:val="29"/>
  </w:num>
  <w:num w:numId="19">
    <w:abstractNumId w:val="0"/>
  </w:num>
  <w:num w:numId="20">
    <w:abstractNumId w:val="6"/>
  </w:num>
  <w:num w:numId="21">
    <w:abstractNumId w:val="14"/>
  </w:num>
  <w:num w:numId="22">
    <w:abstractNumId w:val="35"/>
  </w:num>
  <w:num w:numId="23">
    <w:abstractNumId w:val="17"/>
  </w:num>
  <w:num w:numId="24">
    <w:abstractNumId w:val="9"/>
  </w:num>
  <w:num w:numId="25">
    <w:abstractNumId w:val="11"/>
  </w:num>
  <w:num w:numId="26">
    <w:abstractNumId w:val="4"/>
  </w:num>
  <w:num w:numId="27">
    <w:abstractNumId w:val="23"/>
  </w:num>
  <w:num w:numId="28">
    <w:abstractNumId w:val="31"/>
  </w:num>
  <w:num w:numId="29">
    <w:abstractNumId w:val="16"/>
  </w:num>
  <w:num w:numId="30">
    <w:abstractNumId w:val="27"/>
  </w:num>
  <w:num w:numId="31">
    <w:abstractNumId w:val="26"/>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proofState w:spelling="clean" w:grammar="clean"/>
  <w:revisionView w:inkAnnotations="0"/>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qwUALmKliC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146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1AF"/>
    <w:rsid w:val="004C32B7"/>
    <w:rsid w:val="004C3F2E"/>
    <w:rsid w:val="004C4648"/>
    <w:rsid w:val="004C4856"/>
    <w:rsid w:val="004C53CB"/>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E51"/>
    <w:rsid w:val="00A529C5"/>
    <w:rsid w:val="00A537B2"/>
    <w:rsid w:val="00A545AE"/>
    <w:rsid w:val="00A547CE"/>
    <w:rsid w:val="00A54B5C"/>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65FB"/>
    <w:rsid w:val="00C5735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4BC5"/>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B992-D5EA-4486-ABFB-731ADC73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2663</Words>
  <Characters>15185</Characters>
  <Application>Microsoft Office Word</Application>
  <DocSecurity>0</DocSecurity>
  <Lines>126</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Jayasinghe, Keeth (Nokia - FI/Espoo)</cp:lastModifiedBy>
  <cp:revision>2</cp:revision>
  <cp:lastPrinted>2016-02-23T10:51:00Z</cp:lastPrinted>
  <dcterms:created xsi:type="dcterms:W3CDTF">2020-05-20T19:21:00Z</dcterms:created>
  <dcterms:modified xsi:type="dcterms:W3CDTF">2020-05-20T19:21:00Z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2020-04-22 18:27:35Z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1589978871</vt:lpwstr>
  </property>
</Properties>
</file>