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a8"/>
        <w:jc w:val="left"/>
        <w:rPr>
          <w:sz w:val="16"/>
          <w:szCs w:val="16"/>
        </w:rPr>
      </w:pPr>
    </w:p>
    <w:p w14:paraId="7096B6F0" w14:textId="77777777" w:rsidR="00707D20" w:rsidRPr="00172743" w:rsidRDefault="00424124" w:rsidP="00326FF6">
      <w:pPr>
        <w:pStyle w:val="1"/>
      </w:pPr>
      <w:r w:rsidRPr="00172743">
        <w:t>Introduction</w:t>
      </w:r>
    </w:p>
    <w:p w14:paraId="60F51B3C" w14:textId="77777777" w:rsidR="0051424F" w:rsidRDefault="003327F3" w:rsidP="003327F3">
      <w:pPr>
        <w:pStyle w:val="afa"/>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aa"/>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aa"/>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aa"/>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aa"/>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aa"/>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aa"/>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aa"/>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aa"/>
        <w:rPr>
          <w:rFonts w:ascii="Calibri" w:eastAsia="Calibri" w:hAnsi="Calibri"/>
          <w:sz w:val="22"/>
          <w:szCs w:val="22"/>
        </w:rPr>
      </w:pPr>
      <w:r w:rsidRPr="007C5846">
        <w:rPr>
          <w:rFonts w:ascii="Calibri" w:eastAsia="Calibri" w:hAnsi="Calibri"/>
          <w:sz w:val="22"/>
          <w:szCs w:val="22"/>
        </w:rPr>
        <w:t>The list of cell-specific signals/channels includes:</w:t>
      </w:r>
    </w:p>
    <w:p w14:paraId="56D00944" w14:textId="77777777" w:rsidR="007C5846" w:rsidRPr="007C5846" w:rsidRDefault="007C5846" w:rsidP="007C5846">
      <w:pPr>
        <w:pStyle w:val="aa"/>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aa"/>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aa"/>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aa"/>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with some modifications / simplications</w:t>
            </w:r>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as, from a RAN1 perspective, we have not imposed constraints on the the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conflicts by specification, then we ought to specificy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t>ZTE, Sanechips</w:t>
            </w:r>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aa"/>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aa"/>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aa"/>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aa"/>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aa"/>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aa"/>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aa"/>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aa"/>
              <w:ind w:left="92"/>
              <w:rPr>
                <w:rFonts w:ascii="Calibri" w:eastAsia="Calibri" w:hAnsi="Calibri"/>
                <w:sz w:val="22"/>
                <w:szCs w:val="22"/>
              </w:rPr>
            </w:pPr>
          </w:p>
          <w:p w14:paraId="62438B54" w14:textId="4BE5E49D" w:rsidR="00DC721D" w:rsidRPr="00DC721D" w:rsidRDefault="00DC721D" w:rsidP="00DC721D">
            <w:pPr>
              <w:pStyle w:val="aa"/>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aa"/>
              <w:ind w:left="92"/>
              <w:rPr>
                <w:rFonts w:ascii="Calibri" w:eastAsia="Calibri" w:hAnsi="Calibri"/>
                <w:sz w:val="22"/>
                <w:szCs w:val="22"/>
              </w:rPr>
            </w:pPr>
          </w:p>
          <w:p w14:paraId="3F7B4DAA" w14:textId="12D1FB5F" w:rsidR="00DC721D" w:rsidRDefault="00DC721D" w:rsidP="00DC721D">
            <w:pPr>
              <w:pStyle w:val="aa"/>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signalling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aa"/>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游明朝" w:hAnsi="Calibri" w:hint="eastAsia"/>
                <w:bCs/>
                <w:sz w:val="22"/>
                <w:szCs w:val="22"/>
                <w:lang w:eastAsia="ja-JP"/>
              </w:rPr>
            </w:pPr>
            <w:r>
              <w:rPr>
                <w:rFonts w:ascii="Calibri" w:eastAsia="游明朝"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游明朝" w:hAnsi="Calibri" w:hint="eastAsia"/>
                <w:bCs/>
                <w:sz w:val="22"/>
                <w:szCs w:val="22"/>
                <w:lang w:eastAsia="ja-JP"/>
              </w:rPr>
            </w:pPr>
            <w:r>
              <w:rPr>
                <w:rFonts w:ascii="Calibri" w:eastAsia="游明朝"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游明朝" w:hAnsi="Calibri" w:hint="eastAsia"/>
                <w:sz w:val="22"/>
                <w:szCs w:val="22"/>
                <w:lang w:eastAsia="ja-JP"/>
              </w:rPr>
            </w:pPr>
            <w:r>
              <w:rPr>
                <w:rFonts w:ascii="Calibri" w:eastAsia="游明朝" w:hAnsi="Calibri" w:hint="eastAsia"/>
                <w:sz w:val="22"/>
                <w:szCs w:val="22"/>
                <w:lang w:eastAsia="ja-JP"/>
              </w:rPr>
              <w:t xml:space="preserve">As </w:t>
            </w:r>
            <w:r>
              <w:rPr>
                <w:rFonts w:ascii="Calibri" w:eastAsia="游明朝" w:hAnsi="Calibri"/>
                <w:sz w:val="22"/>
                <w:szCs w:val="22"/>
                <w:lang w:eastAsia="ja-JP"/>
              </w:rPr>
              <w:t>mentioned</w:t>
            </w:r>
            <w:r>
              <w:rPr>
                <w:rFonts w:ascii="Calibri" w:eastAsia="游明朝" w:hAnsi="Calibri" w:hint="eastAsia"/>
                <w:sz w:val="22"/>
                <w:szCs w:val="22"/>
                <w:lang w:eastAsia="ja-JP"/>
              </w:rPr>
              <w:t xml:space="preserve"> by </w:t>
            </w:r>
            <w:r>
              <w:rPr>
                <w:rFonts w:ascii="Calibri" w:eastAsia="游明朝" w:hAnsi="Calibri"/>
                <w:sz w:val="22"/>
                <w:szCs w:val="22"/>
                <w:lang w:eastAsia="ja-JP"/>
              </w:rPr>
              <w:t>companies, the feature is optional, so that the solution2 from RAN3 may be sufficient</w:t>
            </w:r>
            <w:r w:rsidR="00EB1837">
              <w:rPr>
                <w:rFonts w:ascii="Calibri" w:eastAsia="游明朝" w:hAnsi="Calibri"/>
                <w:sz w:val="22"/>
                <w:szCs w:val="22"/>
                <w:lang w:eastAsia="ja-JP"/>
              </w:rPr>
              <w:t xml:space="preserve"> to align with the RAN1 agreement</w:t>
            </w:r>
            <w:r>
              <w:rPr>
                <w:rFonts w:ascii="Calibri" w:eastAsia="游明朝" w:hAnsi="Calibri"/>
                <w:sz w:val="22"/>
                <w:szCs w:val="22"/>
                <w:lang w:eastAsia="ja-JP"/>
              </w:rPr>
              <w:t xml:space="preserve">. And if RAN3 prefer the solution 1, then </w:t>
            </w:r>
            <w:r w:rsidR="00EB1837">
              <w:rPr>
                <w:rFonts w:ascii="Calibri" w:eastAsia="游明朝" w:hAnsi="Calibri"/>
                <w:sz w:val="22"/>
                <w:szCs w:val="22"/>
                <w:lang w:eastAsia="ja-JP"/>
              </w:rPr>
              <w:t>reverting</w:t>
            </w:r>
            <w:r>
              <w:rPr>
                <w:rFonts w:ascii="Calibri" w:eastAsia="游明朝" w:hAnsi="Calibri"/>
                <w:sz w:val="22"/>
                <w:szCs w:val="22"/>
                <w:lang w:eastAsia="ja-JP"/>
              </w:rPr>
              <w:t xml:space="preserve"> the agreement as in FL Conclusion 2.2.3</w:t>
            </w:r>
            <w:r w:rsidR="00EB1837">
              <w:rPr>
                <w:rFonts w:ascii="Calibri" w:eastAsia="游明朝" w:hAnsi="Calibri"/>
                <w:sz w:val="22"/>
                <w:szCs w:val="22"/>
                <w:lang w:eastAsia="ja-JP"/>
              </w:rPr>
              <w:t xml:space="preserve"> may be necessary</w:t>
            </w:r>
            <w:bookmarkStart w:id="2" w:name="_GoBack"/>
            <w:bookmarkEnd w:id="2"/>
            <w:r>
              <w:rPr>
                <w:rFonts w:ascii="Calibri" w:eastAsia="游明朝" w:hAnsi="Calibri"/>
                <w:sz w:val="22"/>
                <w:szCs w:val="22"/>
                <w:lang w:eastAsia="ja-JP"/>
              </w:rPr>
              <w:t>.</w:t>
            </w:r>
          </w:p>
        </w:tc>
      </w:tr>
    </w:tbl>
    <w:p w14:paraId="67F81206"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1"/>
      </w:pPr>
      <w:r>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4B75" w14:textId="77777777" w:rsidR="002A4900" w:rsidRDefault="002A4900" w:rsidP="00424124">
      <w:r>
        <w:separator/>
      </w:r>
    </w:p>
  </w:endnote>
  <w:endnote w:type="continuationSeparator" w:id="0">
    <w:p w14:paraId="2A8187E6" w14:textId="77777777" w:rsidR="002A4900" w:rsidRDefault="002A4900" w:rsidP="00424124">
      <w:r>
        <w:continuationSeparator/>
      </w:r>
    </w:p>
  </w:endnote>
  <w:endnote w:type="continuationNotice" w:id="1">
    <w:p w14:paraId="36693D24" w14:textId="77777777" w:rsidR="002A4900" w:rsidRDefault="002A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76D42" w14:textId="77777777" w:rsidR="002A4900" w:rsidRDefault="002A4900" w:rsidP="00424124">
      <w:r>
        <w:separator/>
      </w:r>
    </w:p>
  </w:footnote>
  <w:footnote w:type="continuationSeparator" w:id="0">
    <w:p w14:paraId="57CDC3FF" w14:textId="77777777" w:rsidR="002A4900" w:rsidRDefault="002A4900" w:rsidP="00424124">
      <w:r>
        <w:continuationSeparator/>
      </w:r>
    </w:p>
  </w:footnote>
  <w:footnote w:type="continuationNotice" w:id="1">
    <w:p w14:paraId="6ACCDFBE" w14:textId="77777777" w:rsidR="002A4900" w:rsidRDefault="002A49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A7D58"/>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0CBD-E655-4F20-825A-30C425C7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9539</Characters>
  <Application>Microsoft Office Word</Application>
  <DocSecurity>0</DocSecurity>
  <Lines>79</Lines>
  <Paragraphs>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kurita</cp:lastModifiedBy>
  <cp:revision>2</cp:revision>
  <cp:lastPrinted>2016-02-23T10:51:00Z</cp:lastPrinted>
  <dcterms:created xsi:type="dcterms:W3CDTF">2020-05-26T01:32:00Z</dcterms:created>
  <dcterms:modified xsi:type="dcterms:W3CDTF">2020-05-26T01:32:00Z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