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9A224" w14:textId="2C8CDC5B" w:rsidR="00A309BE" w:rsidRPr="00CF195E" w:rsidRDefault="00FA010D" w:rsidP="00DA32BF">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1A787"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2A2ADA">
        <w:rPr>
          <w:b/>
          <w:bCs/>
          <w:lang w:eastAsia="zh-CN"/>
        </w:rPr>
        <w:t>3GPP TSG RAN WG1 Meeting #101</w:t>
      </w:r>
      <w:r w:rsidR="009C2D4F">
        <w:rPr>
          <w:b/>
          <w:bCs/>
          <w:lang w:eastAsia="zh-CN"/>
        </w:rPr>
        <w:t>-e                    </w:t>
      </w:r>
      <w:r w:rsidR="009C2D4F">
        <w:rPr>
          <w:b/>
          <w:kern w:val="2"/>
          <w:lang w:eastAsia="zh-CN"/>
        </w:rPr>
        <w:tab/>
      </w:r>
      <w:r w:rsidR="00952479" w:rsidRPr="00952479">
        <w:rPr>
          <w:b/>
          <w:kern w:val="2"/>
          <w:lang w:eastAsia="zh-CN"/>
        </w:rPr>
        <w:t>R1-200</w:t>
      </w:r>
      <w:r w:rsidR="00BA2E16">
        <w:rPr>
          <w:b/>
          <w:kern w:val="2"/>
          <w:lang w:eastAsia="zh-CN"/>
        </w:rPr>
        <w:t>xxxx</w:t>
      </w:r>
    </w:p>
    <w:p w14:paraId="2A64ABE8" w14:textId="2330A630" w:rsidR="009C2D4F" w:rsidRDefault="000858AC" w:rsidP="009C2D4F">
      <w:pPr>
        <w:rPr>
          <w:b/>
          <w:bCs/>
          <w:lang w:eastAsia="zh-CN"/>
        </w:rPr>
      </w:pPr>
      <w:r>
        <w:rPr>
          <w:b/>
          <w:bCs/>
          <w:lang w:eastAsia="zh-CN"/>
        </w:rPr>
        <w:t>e</w:t>
      </w:r>
      <w:r w:rsidR="002A2ADA">
        <w:rPr>
          <w:b/>
          <w:bCs/>
          <w:lang w:eastAsia="zh-CN"/>
        </w:rPr>
        <w:t>-</w:t>
      </w:r>
      <w:r>
        <w:rPr>
          <w:b/>
          <w:bCs/>
          <w:lang w:eastAsia="zh-CN"/>
        </w:rPr>
        <w:t xml:space="preserve">Meeting, </w:t>
      </w:r>
      <w:r w:rsidR="002A2ADA" w:rsidRPr="002A2ADA">
        <w:rPr>
          <w:b/>
          <w:bCs/>
          <w:lang w:eastAsia="zh-CN"/>
        </w:rPr>
        <w:t>May 25 – June 5,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1F2B9C52"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026598">
        <w:rPr>
          <w:b/>
          <w:kern w:val="2"/>
          <w:lang w:eastAsia="zh-CN"/>
        </w:rPr>
        <w:t>2</w:t>
      </w:r>
      <w:r w:rsidR="000858AC">
        <w:rPr>
          <w:b/>
          <w:kern w:val="2"/>
          <w:lang w:eastAsia="zh-CN"/>
        </w:rPr>
        <w:t>.2</w:t>
      </w:r>
    </w:p>
    <w:p w14:paraId="486C32EB" w14:textId="778504C8"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384D37">
        <w:rPr>
          <w:b/>
          <w:kern w:val="2"/>
          <w:lang w:eastAsia="zh-CN"/>
        </w:rPr>
        <w:t>Charter Communications</w:t>
      </w:r>
    </w:p>
    <w:p w14:paraId="79EA35D0" w14:textId="6068B7FA"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0858AC">
        <w:rPr>
          <w:b/>
          <w:kern w:val="2"/>
          <w:lang w:eastAsia="zh-CN"/>
        </w:rPr>
        <w:t>Draft [</w:t>
      </w:r>
      <w:r w:rsidR="002A2ADA">
        <w:rPr>
          <w:b/>
          <w:kern w:val="2"/>
          <w:lang w:eastAsia="zh-CN"/>
        </w:rPr>
        <w:t>101</w:t>
      </w:r>
      <w:r w:rsidR="000858AC">
        <w:rPr>
          <w:b/>
          <w:kern w:val="2"/>
          <w:lang w:eastAsia="zh-CN"/>
        </w:rPr>
        <w:t>-</w:t>
      </w:r>
      <w:r w:rsidR="00C442BA" w:rsidRPr="00C442BA">
        <w:rPr>
          <w:b/>
          <w:kern w:val="2"/>
          <w:lang w:eastAsia="zh-CN"/>
        </w:rPr>
        <w:t>e-NR-unlic-NRU-InitAccessProc-0</w:t>
      </w:r>
      <w:r w:rsidR="004C7C6A">
        <w:rPr>
          <w:b/>
          <w:kern w:val="2"/>
          <w:lang w:eastAsia="zh-CN"/>
        </w:rPr>
        <w:t>3</w:t>
      </w:r>
      <w:r w:rsidR="000858AC">
        <w:rPr>
          <w:b/>
          <w:kern w:val="2"/>
          <w:lang w:eastAsia="zh-CN"/>
        </w:rPr>
        <w:t>]</w:t>
      </w:r>
    </w:p>
    <w:p w14:paraId="291F619A" w14:textId="77777777"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r w:rsidR="002D0439" w:rsidRPr="00CF195E">
        <w:rPr>
          <w:b/>
          <w:kern w:val="2"/>
          <w:lang w:eastAsia="zh-CN"/>
        </w:rPr>
        <w:t xml:space="preserve"> </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DA32BF">
      <w:pPr>
        <w:pStyle w:val="Heading1"/>
        <w:spacing w:before="0" w:after="0"/>
      </w:pPr>
      <w:bookmarkStart w:id="0" w:name="_Ref124589705"/>
      <w:bookmarkStart w:id="1" w:name="_Ref129681862"/>
      <w:r w:rsidRPr="00CF195E">
        <w:t>Introduction</w:t>
      </w:r>
      <w:bookmarkEnd w:id="0"/>
      <w:bookmarkEnd w:id="1"/>
    </w:p>
    <w:p w14:paraId="7771A0FF" w14:textId="07ED1EC8" w:rsidR="00EB2331" w:rsidRDefault="002A2ADA" w:rsidP="00DA32BF">
      <w:pPr>
        <w:spacing w:after="0"/>
        <w:rPr>
          <w:rFonts w:eastAsiaTheme="minorEastAsia"/>
          <w:lang w:eastAsia="zh-CN"/>
        </w:rPr>
      </w:pPr>
      <w:r>
        <w:rPr>
          <w:rFonts w:eastAsiaTheme="minorEastAsia"/>
          <w:lang w:eastAsia="zh-CN"/>
        </w:rPr>
        <w:t>Four</w:t>
      </w:r>
      <w:r w:rsidR="00C442BA">
        <w:rPr>
          <w:rFonts w:eastAsiaTheme="minorEastAsia"/>
          <w:lang w:eastAsia="zh-CN"/>
        </w:rPr>
        <w:t xml:space="preserve"> email discussions have been sanctioned in</w:t>
      </w:r>
      <w:r>
        <w:rPr>
          <w:rFonts w:eastAsiaTheme="minorEastAsia"/>
          <w:lang w:eastAsia="zh-CN"/>
        </w:rPr>
        <w:t xml:space="preserve"> RAN1#101</w:t>
      </w:r>
      <w:r w:rsidR="000858AC">
        <w:rPr>
          <w:rFonts w:eastAsiaTheme="minorEastAsia"/>
          <w:lang w:eastAsia="zh-CN"/>
        </w:rPr>
        <w:t>-</w:t>
      </w:r>
      <w:r w:rsidR="007B613F">
        <w:rPr>
          <w:rFonts w:eastAsiaTheme="minorEastAsia"/>
          <w:lang w:eastAsia="zh-CN"/>
        </w:rPr>
        <w:t xml:space="preserve">e on </w:t>
      </w:r>
      <w:r w:rsidR="00DF13E6">
        <w:rPr>
          <w:rFonts w:eastAsiaTheme="minorEastAsia"/>
          <w:lang w:eastAsia="zh-CN"/>
        </w:rPr>
        <w:t>initial access procedures</w:t>
      </w:r>
      <w:r w:rsidR="007B613F">
        <w:rPr>
          <w:rFonts w:eastAsiaTheme="minorEastAsia"/>
          <w:lang w:eastAsia="zh-CN"/>
        </w:rPr>
        <w:t xml:space="preserve"> for NR-U</w:t>
      </w:r>
      <w:r>
        <w:rPr>
          <w:rFonts w:eastAsiaTheme="minorEastAsia"/>
          <w:lang w:eastAsia="zh-CN"/>
        </w:rPr>
        <w:t xml:space="preserve"> based on contributions submitted to this meeting </w:t>
      </w:r>
      <w:r>
        <w:rPr>
          <w:rFonts w:eastAsiaTheme="minorEastAsia"/>
          <w:lang w:eastAsia="zh-CN"/>
        </w:rPr>
        <w:fldChar w:fldCharType="begin"/>
      </w:r>
      <w:r>
        <w:rPr>
          <w:rFonts w:eastAsiaTheme="minorEastAsia"/>
          <w:lang w:eastAsia="zh-CN"/>
        </w:rPr>
        <w:instrText xml:space="preserve"> REF _Ref41211462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_Ref41211466 \r \h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sidR="00163F8D">
        <w:rPr>
          <w:rFonts w:eastAsiaTheme="minorEastAsia"/>
          <w:lang w:eastAsia="zh-CN"/>
        </w:rPr>
        <w:t xml:space="preserve">. This </w:t>
      </w:r>
      <w:r w:rsidR="004F70E4">
        <w:rPr>
          <w:rFonts w:eastAsiaTheme="minorEastAsia"/>
          <w:lang w:eastAsia="zh-CN"/>
        </w:rPr>
        <w:t>thir</w:t>
      </w:r>
      <w:r w:rsidR="00163F8D">
        <w:rPr>
          <w:rFonts w:eastAsiaTheme="minorEastAsia"/>
          <w:lang w:eastAsia="zh-CN"/>
        </w:rPr>
        <w:t>d</w:t>
      </w:r>
      <w:r w:rsidR="007B613F">
        <w:rPr>
          <w:rFonts w:eastAsiaTheme="minorEastAsia"/>
          <w:lang w:eastAsia="zh-CN"/>
        </w:rPr>
        <w:t xml:space="preserve"> </w:t>
      </w:r>
      <w:r w:rsidR="00C442BA">
        <w:rPr>
          <w:rFonts w:eastAsiaTheme="minorEastAsia"/>
          <w:lang w:eastAsia="zh-CN"/>
        </w:rPr>
        <w:t xml:space="preserve">discussion that aims to converge by </w:t>
      </w:r>
      <w:r>
        <w:rPr>
          <w:rFonts w:eastAsiaTheme="minorEastAsia"/>
          <w:lang w:eastAsia="zh-CN"/>
        </w:rPr>
        <w:t>5/29</w:t>
      </w:r>
      <w:r w:rsidR="00C442BA">
        <w:rPr>
          <w:rFonts w:eastAsiaTheme="minorEastAsia"/>
          <w:lang w:eastAsia="zh-CN"/>
        </w:rPr>
        <w:t xml:space="preserve"> has the following scope:</w:t>
      </w:r>
    </w:p>
    <w:p w14:paraId="389A577B" w14:textId="141AE28D" w:rsidR="00C442BA" w:rsidRDefault="00C442BA" w:rsidP="00DA32BF">
      <w:pPr>
        <w:spacing w:after="0"/>
        <w:rPr>
          <w:rFonts w:eastAsiaTheme="minorEastAsia"/>
          <w:lang w:eastAsia="zh-CN"/>
        </w:rPr>
      </w:pPr>
    </w:p>
    <w:p w14:paraId="5BD84D9E" w14:textId="77777777" w:rsidR="004F70E4" w:rsidRPr="004F70E4" w:rsidRDefault="004F70E4" w:rsidP="004F70E4">
      <w:pPr>
        <w:autoSpaceDE/>
        <w:autoSpaceDN/>
        <w:adjustRightInd/>
        <w:snapToGrid/>
        <w:spacing w:before="100" w:beforeAutospacing="1" w:after="100" w:afterAutospacing="1" w:line="252" w:lineRule="auto"/>
        <w:jc w:val="left"/>
        <w:rPr>
          <w:rFonts w:ascii="Calibri" w:hAnsi="Calibri" w:cs="Calibri"/>
          <w:sz w:val="20"/>
          <w:szCs w:val="20"/>
          <w:lang w:eastAsia="zh-CN"/>
        </w:rPr>
      </w:pPr>
      <w:r w:rsidRPr="004F70E4">
        <w:rPr>
          <w:rFonts w:ascii="Calibri" w:hAnsi="Calibri" w:cs="Calibri"/>
          <w:sz w:val="20"/>
          <w:szCs w:val="20"/>
          <w:highlight w:val="cyan"/>
        </w:rPr>
        <w:t>[101-e-NR-unlic-NRU-InitAccessProc-03] Email discussion/approval on the following issue from R1-2003306 until 5/29 – Amitav (Charter)</w:t>
      </w:r>
    </w:p>
    <w:p w14:paraId="142688DB" w14:textId="77777777" w:rsidR="004F70E4" w:rsidRPr="004F70E4" w:rsidRDefault="004F70E4" w:rsidP="004F70E4">
      <w:pPr>
        <w:numPr>
          <w:ilvl w:val="0"/>
          <w:numId w:val="8"/>
        </w:numPr>
        <w:autoSpaceDE/>
        <w:autoSpaceDN/>
        <w:adjustRightInd/>
        <w:snapToGrid/>
        <w:spacing w:after="0" w:line="252" w:lineRule="auto"/>
        <w:jc w:val="left"/>
        <w:rPr>
          <w:rFonts w:ascii="Calibri" w:hAnsi="Calibri" w:cs="Calibri"/>
          <w:sz w:val="20"/>
          <w:szCs w:val="20"/>
          <w:lang w:eastAsia="zh-CN"/>
        </w:rPr>
      </w:pPr>
      <w:r w:rsidRPr="004F70E4">
        <w:rPr>
          <w:rFonts w:ascii="Calibri" w:hAnsi="Calibri" w:cs="Calibri"/>
          <w:sz w:val="20"/>
          <w:szCs w:val="20"/>
          <w:lang w:eastAsia="zh-CN"/>
        </w:rPr>
        <w:t>(#4.4) Choose between following alternatives for RSSI measurement duration in RAN1#101-e:</w:t>
      </w:r>
    </w:p>
    <w:p w14:paraId="255D06F6" w14:textId="77777777" w:rsidR="004F70E4" w:rsidRPr="004F70E4" w:rsidRDefault="004F70E4" w:rsidP="004F70E4">
      <w:pPr>
        <w:numPr>
          <w:ilvl w:val="1"/>
          <w:numId w:val="8"/>
        </w:numPr>
        <w:autoSpaceDE/>
        <w:autoSpaceDN/>
        <w:adjustRightInd/>
        <w:snapToGrid/>
        <w:spacing w:after="0" w:line="252" w:lineRule="auto"/>
        <w:jc w:val="left"/>
        <w:rPr>
          <w:rFonts w:ascii="Calibri" w:hAnsi="Calibri" w:cs="Calibri"/>
          <w:sz w:val="20"/>
          <w:szCs w:val="20"/>
          <w:lang w:eastAsia="zh-CN"/>
        </w:rPr>
      </w:pPr>
      <w:r w:rsidRPr="004F70E4">
        <w:rPr>
          <w:rFonts w:ascii="Calibri" w:hAnsi="Calibri" w:cs="Calibri"/>
          <w:sz w:val="20"/>
          <w:szCs w:val="20"/>
          <w:lang w:eastAsia="zh-CN"/>
        </w:rPr>
        <w:t>Alt 1: {sym1, sym14or28or56or48, sym28or56or112or96, sym42or84or168or144, sym70or140or280or240}</w:t>
      </w:r>
    </w:p>
    <w:p w14:paraId="7CE0D731" w14:textId="77777777" w:rsidR="004F70E4" w:rsidRPr="004F70E4" w:rsidRDefault="004F70E4" w:rsidP="004F70E4">
      <w:pPr>
        <w:numPr>
          <w:ilvl w:val="2"/>
          <w:numId w:val="8"/>
        </w:numPr>
        <w:autoSpaceDE/>
        <w:autoSpaceDN/>
        <w:adjustRightInd/>
        <w:snapToGrid/>
        <w:spacing w:after="0" w:line="252" w:lineRule="auto"/>
        <w:jc w:val="left"/>
        <w:rPr>
          <w:rFonts w:ascii="Calibri" w:hAnsi="Calibri" w:cs="Calibri"/>
          <w:sz w:val="20"/>
          <w:szCs w:val="20"/>
          <w:lang w:eastAsia="zh-CN"/>
        </w:rPr>
      </w:pPr>
      <w:r w:rsidRPr="004F70E4">
        <w:rPr>
          <w:rFonts w:ascii="Calibri" w:hAnsi="Calibri" w:cs="Calibri"/>
          <w:sz w:val="20"/>
          <w:szCs w:val="20"/>
          <w:lang w:eastAsia="zh-CN"/>
        </w:rPr>
        <w:t>“sym14or28or56or48” refers to 14 symbols for 15 kHz SCS, 28 symbols for 30 kHz SCS, 56 symbols for 60 kHz SCS with NCP, and 48 symbols for 60 kHz SCS with ECP, respectively, and so on</w:t>
      </w:r>
    </w:p>
    <w:p w14:paraId="58AC6C1C" w14:textId="77777777" w:rsidR="004F70E4" w:rsidRPr="004F70E4" w:rsidRDefault="004F70E4" w:rsidP="004F70E4">
      <w:pPr>
        <w:numPr>
          <w:ilvl w:val="2"/>
          <w:numId w:val="8"/>
        </w:numPr>
        <w:autoSpaceDE/>
        <w:autoSpaceDN/>
        <w:adjustRightInd/>
        <w:snapToGrid/>
        <w:spacing w:after="0" w:line="252" w:lineRule="auto"/>
        <w:jc w:val="left"/>
        <w:rPr>
          <w:rFonts w:ascii="Calibri" w:hAnsi="Calibri" w:cs="Calibri"/>
          <w:sz w:val="20"/>
          <w:szCs w:val="20"/>
          <w:lang w:eastAsia="zh-CN"/>
        </w:rPr>
      </w:pPr>
      <w:r w:rsidRPr="004F70E4">
        <w:rPr>
          <w:rFonts w:ascii="Calibri" w:hAnsi="Calibri" w:cs="Calibri"/>
          <w:sz w:val="20"/>
          <w:szCs w:val="20"/>
          <w:lang w:eastAsia="zh-CN"/>
        </w:rPr>
        <w:t>Inform RAN2 of this decision (can be within updated RRC parameter spread sheet that we send to RAN2, not necessarily a separate LS)</w:t>
      </w:r>
    </w:p>
    <w:p w14:paraId="69BC4B01" w14:textId="77777777" w:rsidR="004F70E4" w:rsidRPr="004F70E4" w:rsidRDefault="004F70E4" w:rsidP="004F70E4">
      <w:pPr>
        <w:numPr>
          <w:ilvl w:val="1"/>
          <w:numId w:val="8"/>
        </w:numPr>
        <w:autoSpaceDE/>
        <w:autoSpaceDN/>
        <w:adjustRightInd/>
        <w:snapToGrid/>
        <w:spacing w:after="0" w:line="252" w:lineRule="auto"/>
        <w:jc w:val="left"/>
        <w:rPr>
          <w:rFonts w:ascii="Calibri" w:hAnsi="Calibri" w:cs="Calibri"/>
          <w:sz w:val="20"/>
          <w:szCs w:val="20"/>
          <w:lang w:eastAsia="zh-CN"/>
        </w:rPr>
      </w:pPr>
      <w:r w:rsidRPr="004F70E4">
        <w:rPr>
          <w:rFonts w:ascii="Calibri" w:hAnsi="Calibri" w:cs="Calibri"/>
          <w:sz w:val="20"/>
          <w:szCs w:val="20"/>
          <w:lang w:eastAsia="zh-CN"/>
        </w:rPr>
        <w:t>Alt 2: {sym1, sym14or12, sym28or24, sym42or36, sym70or60}</w:t>
      </w:r>
    </w:p>
    <w:p w14:paraId="77966796" w14:textId="77777777" w:rsidR="004F70E4" w:rsidRPr="004F70E4" w:rsidRDefault="004F70E4" w:rsidP="004F70E4">
      <w:pPr>
        <w:numPr>
          <w:ilvl w:val="2"/>
          <w:numId w:val="8"/>
        </w:numPr>
        <w:autoSpaceDE/>
        <w:autoSpaceDN/>
        <w:adjustRightInd/>
        <w:snapToGrid/>
        <w:spacing w:after="0" w:line="252" w:lineRule="auto"/>
        <w:jc w:val="left"/>
        <w:rPr>
          <w:rFonts w:ascii="Calibri" w:hAnsi="Calibri" w:cs="Calibri"/>
          <w:sz w:val="20"/>
          <w:szCs w:val="20"/>
          <w:lang w:eastAsia="zh-CN"/>
        </w:rPr>
      </w:pPr>
      <w:r w:rsidRPr="004F70E4">
        <w:rPr>
          <w:rFonts w:ascii="Calibri" w:hAnsi="Calibri" w:cs="Calibri"/>
          <w:sz w:val="20"/>
          <w:szCs w:val="20"/>
          <w:lang w:eastAsia="zh-CN"/>
        </w:rPr>
        <w:t>“sym14or12” refers to 14 symbols for NCP and 12 symbols for ECP, respectively, and so on</w:t>
      </w:r>
    </w:p>
    <w:p w14:paraId="6010D9DB" w14:textId="77777777" w:rsidR="004F70E4" w:rsidRPr="004F70E4" w:rsidRDefault="004F70E4" w:rsidP="004F70E4">
      <w:pPr>
        <w:numPr>
          <w:ilvl w:val="2"/>
          <w:numId w:val="8"/>
        </w:numPr>
        <w:autoSpaceDE/>
        <w:autoSpaceDN/>
        <w:adjustRightInd/>
        <w:snapToGrid/>
        <w:spacing w:after="0" w:line="252" w:lineRule="auto"/>
        <w:jc w:val="left"/>
        <w:rPr>
          <w:rFonts w:ascii="Calibri" w:hAnsi="Calibri" w:cs="Calibri"/>
          <w:sz w:val="20"/>
          <w:szCs w:val="20"/>
          <w:lang w:eastAsia="zh-CN"/>
        </w:rPr>
      </w:pPr>
      <w:r w:rsidRPr="004F70E4">
        <w:rPr>
          <w:rFonts w:ascii="Calibri" w:hAnsi="Calibri" w:cs="Calibri"/>
          <w:sz w:val="20"/>
          <w:szCs w:val="20"/>
          <w:lang w:eastAsia="zh-CN"/>
        </w:rPr>
        <w:t>Inform RAN2 of this decision (can be within updated RRC parameter spread sheet that we send to RAN2, not necessarily a separate LS)</w:t>
      </w:r>
    </w:p>
    <w:p w14:paraId="018283D9" w14:textId="77777777" w:rsidR="004F70E4" w:rsidRPr="004F70E4" w:rsidRDefault="004F70E4" w:rsidP="004F70E4">
      <w:pPr>
        <w:autoSpaceDE/>
        <w:autoSpaceDN/>
        <w:adjustRightInd/>
        <w:snapToGrid/>
        <w:spacing w:after="0" w:line="252" w:lineRule="auto"/>
        <w:ind w:left="980"/>
        <w:jc w:val="left"/>
        <w:rPr>
          <w:rFonts w:ascii="Calibri" w:eastAsia="Calibri" w:hAnsi="Calibri" w:cs="Calibri"/>
          <w:lang w:eastAsia="zh-CN"/>
        </w:rPr>
      </w:pPr>
      <w:r w:rsidRPr="004F70E4">
        <w:rPr>
          <w:rFonts w:ascii="Calibri" w:eastAsia="Calibri" w:hAnsi="Calibri" w:cs="Calibri"/>
          <w:lang w:eastAsia="zh-CN"/>
        </w:rPr>
        <w:t xml:space="preserve">Note 1: If measured bandwidth of RSSI overlaps with the active DL BWP, UE performs RSSI measurement with the SCS of the active DL bandwidth part during the measurement duration derived from combination of measDuration-r16 and rmtc-ref-SCS-CP. </w:t>
      </w:r>
    </w:p>
    <w:p w14:paraId="0708D4C8" w14:textId="77777777" w:rsidR="004F70E4" w:rsidRPr="004F70E4" w:rsidRDefault="004F70E4" w:rsidP="004F70E4">
      <w:pPr>
        <w:autoSpaceDE/>
        <w:autoSpaceDN/>
        <w:adjustRightInd/>
        <w:snapToGrid/>
        <w:spacing w:after="0" w:line="252" w:lineRule="auto"/>
        <w:ind w:left="980"/>
        <w:jc w:val="left"/>
        <w:rPr>
          <w:rFonts w:ascii="Calibri" w:eastAsia="Calibri" w:hAnsi="Calibri" w:cs="Calibri"/>
          <w:lang w:eastAsia="zh-CN"/>
        </w:rPr>
      </w:pPr>
      <w:r w:rsidRPr="004F70E4">
        <w:rPr>
          <w:rFonts w:ascii="Calibri" w:eastAsia="Calibri" w:hAnsi="Calibri" w:cs="Calibri"/>
          <w:lang w:eastAsia="zh-CN"/>
        </w:rPr>
        <w:t>Note 2: The UE expects an integer number of symbol(s) with respect to the SCS of the active DL BWP to be configured for RSSI measurement.</w:t>
      </w:r>
    </w:p>
    <w:p w14:paraId="05126522" w14:textId="77777777" w:rsidR="00A87E11" w:rsidRDefault="00A87E11" w:rsidP="00A87E11">
      <w:pPr>
        <w:autoSpaceDE/>
        <w:autoSpaceDN/>
        <w:adjustRightInd/>
        <w:snapToGrid/>
        <w:spacing w:after="0"/>
        <w:jc w:val="left"/>
        <w:rPr>
          <w:lang w:eastAsia="x-none"/>
        </w:rPr>
      </w:pPr>
    </w:p>
    <w:p w14:paraId="696A1CD8" w14:textId="357B7DF8" w:rsidR="00A87E11" w:rsidRPr="0023793A" w:rsidRDefault="00A87E11" w:rsidP="00A87E11">
      <w:pPr>
        <w:autoSpaceDE/>
        <w:autoSpaceDN/>
        <w:adjustRightInd/>
        <w:snapToGrid/>
        <w:spacing w:after="0"/>
        <w:jc w:val="left"/>
        <w:rPr>
          <w:lang w:eastAsia="x-none"/>
        </w:rPr>
      </w:pPr>
      <w:r>
        <w:rPr>
          <w:lang w:eastAsia="x-none"/>
        </w:rPr>
        <w:t xml:space="preserve">These issues have been selected based on the preparatory discussion summarized in </w:t>
      </w:r>
      <w:r>
        <w:rPr>
          <w:lang w:eastAsia="x-none"/>
        </w:rPr>
        <w:fldChar w:fldCharType="begin"/>
      </w:r>
      <w:r>
        <w:rPr>
          <w:lang w:eastAsia="x-none"/>
        </w:rPr>
        <w:instrText xml:space="preserve"> REF _Ref38271291 \r \h </w:instrText>
      </w:r>
      <w:r>
        <w:rPr>
          <w:lang w:eastAsia="x-none"/>
        </w:rPr>
      </w:r>
      <w:r>
        <w:rPr>
          <w:lang w:eastAsia="x-none"/>
        </w:rPr>
        <w:fldChar w:fldCharType="separate"/>
      </w:r>
      <w:r>
        <w:rPr>
          <w:lang w:eastAsia="x-none"/>
        </w:rPr>
        <w:t>[14]</w:t>
      </w:r>
      <w:r>
        <w:rPr>
          <w:lang w:eastAsia="x-none"/>
        </w:rPr>
        <w:fldChar w:fldCharType="end"/>
      </w:r>
      <w:r>
        <w:rPr>
          <w:lang w:eastAsia="x-none"/>
        </w:rPr>
        <w:t>.</w:t>
      </w:r>
    </w:p>
    <w:p w14:paraId="5BF3669B" w14:textId="23B43A0D" w:rsidR="00C442BA" w:rsidRDefault="00C442BA" w:rsidP="00DA32BF">
      <w:pPr>
        <w:spacing w:after="0"/>
        <w:rPr>
          <w:rFonts w:eastAsiaTheme="minorEastAsia"/>
          <w:lang w:eastAsia="zh-CN"/>
        </w:rPr>
      </w:pPr>
    </w:p>
    <w:p w14:paraId="5423D438" w14:textId="782DD683" w:rsidR="00C442BA" w:rsidRDefault="001325BE" w:rsidP="00C442BA">
      <w:pPr>
        <w:pStyle w:val="Heading1"/>
        <w:rPr>
          <w:lang w:eastAsia="zh-CN"/>
        </w:rPr>
      </w:pPr>
      <w:r>
        <w:rPr>
          <w:lang w:eastAsia="zh-CN"/>
        </w:rPr>
        <w:t>Discussion</w:t>
      </w:r>
    </w:p>
    <w:p w14:paraId="118B6018" w14:textId="2AF23FFA" w:rsidR="001325BE" w:rsidRDefault="001325BE" w:rsidP="001325BE">
      <w:pPr>
        <w:rPr>
          <w:lang w:eastAsia="zh-CN"/>
        </w:rPr>
      </w:pPr>
    </w:p>
    <w:p w14:paraId="2A8D29B2" w14:textId="6C65BADF" w:rsidR="001325BE" w:rsidRDefault="001325BE" w:rsidP="001325BE">
      <w:pPr>
        <w:rPr>
          <w:lang w:eastAsia="zh-CN"/>
        </w:rPr>
      </w:pPr>
      <w:r w:rsidRPr="001325BE">
        <w:rPr>
          <w:highlight w:val="yellow"/>
          <w:lang w:eastAsia="zh-CN"/>
        </w:rPr>
        <w:t>FL Observations</w:t>
      </w:r>
    </w:p>
    <w:p w14:paraId="15BEFD71" w14:textId="05A2B28D" w:rsidR="001325BE" w:rsidRDefault="00F9234E" w:rsidP="001325BE">
      <w:pPr>
        <w:rPr>
          <w:lang w:eastAsia="zh-CN"/>
        </w:rPr>
      </w:pPr>
      <w:r>
        <w:rPr>
          <w:lang w:eastAsia="zh-CN"/>
        </w:rPr>
        <w:t xml:space="preserve">All contributions on this topic generally recognize that Alt. 2 offers more flexibility and Alt. 1 values are a subset of those in Alt. 2, since Alt. 1 </w:t>
      </w:r>
      <w:r w:rsidR="00846BF5">
        <w:rPr>
          <w:lang w:eastAsia="zh-CN"/>
        </w:rPr>
        <w:t>absolute measurement durations do</w:t>
      </w:r>
      <w:r>
        <w:rPr>
          <w:lang w:eastAsia="zh-CN"/>
        </w:rPr>
        <w:t xml:space="preserve"> not scale with the reference numerology. However, proponents of Alt. 1 observe that Alt. 1 is the only option that provides 5 ms measurement duration for all reference numerologies.</w:t>
      </w:r>
    </w:p>
    <w:p w14:paraId="00F96DF0" w14:textId="4DA88810" w:rsidR="00F9234E" w:rsidRDefault="00F9234E" w:rsidP="001325BE">
      <w:pPr>
        <w:rPr>
          <w:lang w:eastAsia="zh-CN"/>
        </w:rPr>
      </w:pPr>
      <w:r>
        <w:rPr>
          <w:lang w:eastAsia="zh-CN"/>
        </w:rPr>
        <w:t>The FL believes that the current Alt. 2 formulation is not consistent with the intermediate agreement “</w:t>
      </w:r>
      <w:r w:rsidRPr="00F9234E">
        <w:rPr>
          <w:lang w:eastAsia="zh-CN"/>
        </w:rPr>
        <w:t>Measurement duration can be no more than 5 ms for each numerology (requires sym70, sym140, sym280/sym240 respectively)</w:t>
      </w:r>
      <w:r>
        <w:rPr>
          <w:lang w:eastAsia="zh-CN"/>
        </w:rPr>
        <w:t>” in the last meeting</w:t>
      </w:r>
      <w:r w:rsidR="00846BF5">
        <w:rPr>
          <w:lang w:eastAsia="zh-CN"/>
        </w:rPr>
        <w:t>, which should be applicable to both alternatives</w:t>
      </w:r>
      <w:r>
        <w:rPr>
          <w:lang w:eastAsia="zh-CN"/>
        </w:rPr>
        <w:t>.</w:t>
      </w:r>
    </w:p>
    <w:p w14:paraId="247CBA04" w14:textId="77777777" w:rsidR="00846BF5" w:rsidRDefault="00846BF5" w:rsidP="001325BE">
      <w:pPr>
        <w:rPr>
          <w:lang w:eastAsia="zh-CN"/>
        </w:rPr>
      </w:pPr>
    </w:p>
    <w:p w14:paraId="6BC64886" w14:textId="77777777" w:rsidR="00846BF5" w:rsidRDefault="00846BF5" w:rsidP="001325BE">
      <w:pPr>
        <w:rPr>
          <w:lang w:eastAsia="zh-CN"/>
        </w:rPr>
      </w:pPr>
    </w:p>
    <w:p w14:paraId="5578BA88" w14:textId="5FF8EDC3" w:rsidR="00846BF5" w:rsidRDefault="00846BF5" w:rsidP="001325BE">
      <w:pPr>
        <w:rPr>
          <w:lang w:eastAsia="zh-CN"/>
        </w:rPr>
      </w:pPr>
      <w:r>
        <w:rPr>
          <w:lang w:eastAsia="zh-CN"/>
        </w:rPr>
        <w:lastRenderedPageBreak/>
        <w:t>Therefore, companies are requested to consider a modified proposal for Alt. 2 to address the above:</w:t>
      </w:r>
    </w:p>
    <w:p w14:paraId="0B2AB057" w14:textId="20EA51DD" w:rsidR="00BE2992" w:rsidRPr="004F70E4" w:rsidRDefault="00BE2992" w:rsidP="00BE2992">
      <w:pPr>
        <w:numPr>
          <w:ilvl w:val="0"/>
          <w:numId w:val="8"/>
        </w:numPr>
        <w:autoSpaceDE/>
        <w:autoSpaceDN/>
        <w:adjustRightInd/>
        <w:snapToGrid/>
        <w:spacing w:after="0" w:line="252" w:lineRule="auto"/>
        <w:jc w:val="left"/>
        <w:rPr>
          <w:rFonts w:ascii="Calibri" w:hAnsi="Calibri" w:cs="Calibri"/>
          <w:sz w:val="20"/>
          <w:szCs w:val="20"/>
          <w:lang w:eastAsia="zh-CN"/>
        </w:rPr>
      </w:pPr>
      <w:r w:rsidRPr="004F70E4">
        <w:rPr>
          <w:rFonts w:ascii="Calibri" w:hAnsi="Calibri" w:cs="Calibri"/>
          <w:sz w:val="20"/>
          <w:szCs w:val="20"/>
          <w:lang w:eastAsia="zh-CN"/>
        </w:rPr>
        <w:t>Alt 2</w:t>
      </w:r>
      <w:r>
        <w:rPr>
          <w:rFonts w:ascii="Calibri" w:hAnsi="Calibri" w:cs="Calibri"/>
          <w:sz w:val="20"/>
          <w:szCs w:val="20"/>
          <w:lang w:eastAsia="zh-CN"/>
        </w:rPr>
        <w:t>b</w:t>
      </w:r>
      <w:r w:rsidRPr="004F70E4">
        <w:rPr>
          <w:rFonts w:ascii="Calibri" w:hAnsi="Calibri" w:cs="Calibri"/>
          <w:sz w:val="20"/>
          <w:szCs w:val="20"/>
          <w:lang w:eastAsia="zh-CN"/>
        </w:rPr>
        <w:t xml:space="preserve">: {sym1, sym14or12, sym28or24, sym42or36, </w:t>
      </w:r>
      <w:r w:rsidR="00846BF5" w:rsidRPr="00846BF5">
        <w:rPr>
          <w:rFonts w:ascii="Calibri" w:hAnsi="Calibri" w:cs="Calibri"/>
          <w:color w:val="FF0000"/>
          <w:sz w:val="20"/>
          <w:szCs w:val="20"/>
          <w:lang w:eastAsia="zh-CN"/>
        </w:rPr>
        <w:t>sym70or140or280or240</w:t>
      </w:r>
      <w:r w:rsidRPr="004F70E4">
        <w:rPr>
          <w:rFonts w:ascii="Calibri" w:hAnsi="Calibri" w:cs="Calibri"/>
          <w:sz w:val="20"/>
          <w:szCs w:val="20"/>
          <w:lang w:eastAsia="zh-CN"/>
        </w:rPr>
        <w:t>}</w:t>
      </w:r>
    </w:p>
    <w:p w14:paraId="7FBBC01C" w14:textId="640D1E01" w:rsidR="00BE2992" w:rsidRDefault="00BE2992" w:rsidP="00BE2992">
      <w:pPr>
        <w:numPr>
          <w:ilvl w:val="2"/>
          <w:numId w:val="8"/>
        </w:numPr>
        <w:autoSpaceDE/>
        <w:autoSpaceDN/>
        <w:adjustRightInd/>
        <w:snapToGrid/>
        <w:spacing w:after="0" w:line="252" w:lineRule="auto"/>
        <w:jc w:val="left"/>
        <w:rPr>
          <w:rFonts w:ascii="Calibri" w:hAnsi="Calibri" w:cs="Calibri"/>
          <w:sz w:val="20"/>
          <w:szCs w:val="20"/>
          <w:lang w:eastAsia="zh-CN"/>
        </w:rPr>
      </w:pPr>
      <w:r w:rsidRPr="004F70E4">
        <w:rPr>
          <w:rFonts w:ascii="Calibri" w:hAnsi="Calibri" w:cs="Calibri"/>
          <w:sz w:val="20"/>
          <w:szCs w:val="20"/>
          <w:lang w:eastAsia="zh-CN"/>
        </w:rPr>
        <w:t>“sym14or12” refers to 14 symbols</w:t>
      </w:r>
      <w:r w:rsidR="00846BF5">
        <w:rPr>
          <w:rFonts w:ascii="Calibri" w:hAnsi="Calibri" w:cs="Calibri"/>
          <w:sz w:val="20"/>
          <w:szCs w:val="20"/>
          <w:lang w:eastAsia="zh-CN"/>
        </w:rPr>
        <w:t xml:space="preserve"> of the reference numerology</w:t>
      </w:r>
      <w:r w:rsidRPr="004F70E4">
        <w:rPr>
          <w:rFonts w:ascii="Calibri" w:hAnsi="Calibri" w:cs="Calibri"/>
          <w:sz w:val="20"/>
          <w:szCs w:val="20"/>
          <w:lang w:eastAsia="zh-CN"/>
        </w:rPr>
        <w:t xml:space="preserve"> for NCP and 12 symbols for ECP, respectively, and so on</w:t>
      </w:r>
    </w:p>
    <w:p w14:paraId="1197D718" w14:textId="4476A5AD" w:rsidR="00846BF5" w:rsidRPr="004F70E4" w:rsidRDefault="00846BF5" w:rsidP="00BE2992">
      <w:pPr>
        <w:numPr>
          <w:ilvl w:val="2"/>
          <w:numId w:val="8"/>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w:t>
      </w:r>
      <w:r w:rsidRPr="004F70E4">
        <w:rPr>
          <w:rFonts w:ascii="Calibri" w:hAnsi="Calibri" w:cs="Calibri"/>
          <w:sz w:val="20"/>
          <w:szCs w:val="20"/>
          <w:lang w:eastAsia="zh-CN"/>
        </w:rPr>
        <w:t>sym70or140or280or240</w:t>
      </w:r>
      <w:r>
        <w:rPr>
          <w:rFonts w:ascii="Calibri" w:hAnsi="Calibri" w:cs="Calibri"/>
          <w:sz w:val="20"/>
          <w:szCs w:val="20"/>
          <w:lang w:eastAsia="zh-CN"/>
        </w:rPr>
        <w:t xml:space="preserve">” </w:t>
      </w:r>
      <w:r w:rsidRPr="004F70E4">
        <w:rPr>
          <w:rFonts w:ascii="Calibri" w:hAnsi="Calibri" w:cs="Calibri"/>
          <w:sz w:val="20"/>
          <w:szCs w:val="20"/>
          <w:lang w:eastAsia="zh-CN"/>
        </w:rPr>
        <w:t xml:space="preserve">refers to </w:t>
      </w:r>
      <w:r>
        <w:rPr>
          <w:rFonts w:ascii="Calibri" w:hAnsi="Calibri" w:cs="Calibri"/>
          <w:sz w:val="20"/>
          <w:szCs w:val="20"/>
          <w:lang w:eastAsia="zh-CN"/>
        </w:rPr>
        <w:t>70</w:t>
      </w:r>
      <w:r w:rsidRPr="004F70E4">
        <w:rPr>
          <w:rFonts w:ascii="Calibri" w:hAnsi="Calibri" w:cs="Calibri"/>
          <w:sz w:val="20"/>
          <w:szCs w:val="20"/>
          <w:lang w:eastAsia="zh-CN"/>
        </w:rPr>
        <w:t xml:space="preserve"> symbols for 15 kHz SCS, </w:t>
      </w:r>
      <w:r>
        <w:rPr>
          <w:rFonts w:ascii="Calibri" w:hAnsi="Calibri" w:cs="Calibri"/>
          <w:sz w:val="20"/>
          <w:szCs w:val="20"/>
          <w:lang w:eastAsia="zh-CN"/>
        </w:rPr>
        <w:t>140</w:t>
      </w:r>
      <w:r w:rsidRPr="004F70E4">
        <w:rPr>
          <w:rFonts w:ascii="Calibri" w:hAnsi="Calibri" w:cs="Calibri"/>
          <w:sz w:val="20"/>
          <w:szCs w:val="20"/>
          <w:lang w:eastAsia="zh-CN"/>
        </w:rPr>
        <w:t xml:space="preserve"> symbols for 30 kHz SCS, </w:t>
      </w:r>
      <w:r>
        <w:rPr>
          <w:rFonts w:ascii="Calibri" w:hAnsi="Calibri" w:cs="Calibri"/>
          <w:sz w:val="20"/>
          <w:szCs w:val="20"/>
          <w:lang w:eastAsia="zh-CN"/>
        </w:rPr>
        <w:t>280</w:t>
      </w:r>
      <w:r w:rsidRPr="004F70E4">
        <w:rPr>
          <w:rFonts w:ascii="Calibri" w:hAnsi="Calibri" w:cs="Calibri"/>
          <w:sz w:val="20"/>
          <w:szCs w:val="20"/>
          <w:lang w:eastAsia="zh-CN"/>
        </w:rPr>
        <w:t xml:space="preserve"> symbols for 60 kHz SCS with NCP, and </w:t>
      </w:r>
      <w:r>
        <w:rPr>
          <w:rFonts w:ascii="Calibri" w:hAnsi="Calibri" w:cs="Calibri"/>
          <w:sz w:val="20"/>
          <w:szCs w:val="20"/>
          <w:lang w:eastAsia="zh-CN"/>
        </w:rPr>
        <w:t>240</w:t>
      </w:r>
      <w:r w:rsidRPr="004F70E4">
        <w:rPr>
          <w:rFonts w:ascii="Calibri" w:hAnsi="Calibri" w:cs="Calibri"/>
          <w:sz w:val="20"/>
          <w:szCs w:val="20"/>
          <w:lang w:eastAsia="zh-CN"/>
        </w:rPr>
        <w:t xml:space="preserve"> symbols for 60 kHz SCS with ECP, respectively</w:t>
      </w:r>
    </w:p>
    <w:p w14:paraId="1DD18D69" w14:textId="0D937092" w:rsidR="00BE2992" w:rsidRDefault="00BE2992" w:rsidP="001325BE">
      <w:pPr>
        <w:rPr>
          <w:lang w:eastAsia="zh-CN"/>
        </w:rPr>
      </w:pPr>
    </w:p>
    <w:p w14:paraId="6C525C7D" w14:textId="53513E1B" w:rsidR="00846BF5" w:rsidRDefault="00846BF5" w:rsidP="001325BE">
      <w:pPr>
        <w:rPr>
          <w:lang w:eastAsia="zh-CN"/>
        </w:rPr>
      </w:pPr>
      <w:r>
        <w:rPr>
          <w:lang w:eastAsia="zh-CN"/>
        </w:rPr>
        <w:t xml:space="preserve">And </w:t>
      </w:r>
      <w:r w:rsidR="00866D40">
        <w:rPr>
          <w:lang w:eastAsia="zh-CN"/>
        </w:rPr>
        <w:t xml:space="preserve">potential </w:t>
      </w:r>
      <w:r>
        <w:rPr>
          <w:lang w:eastAsia="zh-CN"/>
        </w:rPr>
        <w:t>ensuing discussion is:</w:t>
      </w:r>
    </w:p>
    <w:p w14:paraId="550BCC7C" w14:textId="537BCDB8" w:rsidR="00846BF5" w:rsidRDefault="00846BF5" w:rsidP="001325BE">
      <w:pPr>
        <w:rPr>
          <w:lang w:eastAsia="zh-CN"/>
        </w:rPr>
      </w:pPr>
      <w:r w:rsidRPr="004F70E4">
        <w:rPr>
          <w:rFonts w:ascii="Calibri" w:hAnsi="Calibri" w:cs="Calibri"/>
          <w:sz w:val="20"/>
          <w:szCs w:val="20"/>
          <w:lang w:eastAsia="zh-CN"/>
        </w:rPr>
        <w:t>Choose between following alternatives for RSSI measurement duration</w:t>
      </w:r>
      <w:r>
        <w:rPr>
          <w:rFonts w:ascii="Calibri" w:hAnsi="Calibri" w:cs="Calibri"/>
          <w:sz w:val="20"/>
          <w:szCs w:val="20"/>
          <w:lang w:eastAsia="zh-CN"/>
        </w:rPr>
        <w:t>:</w:t>
      </w:r>
    </w:p>
    <w:p w14:paraId="3BC29684" w14:textId="77777777" w:rsidR="00846BF5" w:rsidRPr="004F70E4" w:rsidRDefault="00846BF5" w:rsidP="00846BF5">
      <w:pPr>
        <w:numPr>
          <w:ilvl w:val="1"/>
          <w:numId w:val="8"/>
        </w:numPr>
        <w:autoSpaceDE/>
        <w:autoSpaceDN/>
        <w:adjustRightInd/>
        <w:snapToGrid/>
        <w:spacing w:after="0" w:line="252" w:lineRule="auto"/>
        <w:jc w:val="left"/>
        <w:rPr>
          <w:rFonts w:ascii="Calibri" w:hAnsi="Calibri" w:cs="Calibri"/>
          <w:sz w:val="20"/>
          <w:szCs w:val="20"/>
          <w:lang w:eastAsia="zh-CN"/>
        </w:rPr>
      </w:pPr>
      <w:r w:rsidRPr="004F70E4">
        <w:rPr>
          <w:rFonts w:ascii="Calibri" w:hAnsi="Calibri" w:cs="Calibri"/>
          <w:sz w:val="20"/>
          <w:szCs w:val="20"/>
          <w:lang w:eastAsia="zh-CN"/>
        </w:rPr>
        <w:t>Alt 1: {sym1, sym14or28or56or48, sym28or56or112or96, sym42or84or168or144, sym70or140or280or240}</w:t>
      </w:r>
    </w:p>
    <w:p w14:paraId="33150AD0" w14:textId="77777777" w:rsidR="00846BF5" w:rsidRPr="004F70E4" w:rsidRDefault="00846BF5" w:rsidP="00846BF5">
      <w:pPr>
        <w:numPr>
          <w:ilvl w:val="2"/>
          <w:numId w:val="8"/>
        </w:numPr>
        <w:autoSpaceDE/>
        <w:autoSpaceDN/>
        <w:adjustRightInd/>
        <w:snapToGrid/>
        <w:spacing w:after="0" w:line="252" w:lineRule="auto"/>
        <w:jc w:val="left"/>
        <w:rPr>
          <w:rFonts w:ascii="Calibri" w:hAnsi="Calibri" w:cs="Calibri"/>
          <w:sz w:val="20"/>
          <w:szCs w:val="20"/>
          <w:lang w:eastAsia="zh-CN"/>
        </w:rPr>
      </w:pPr>
      <w:r w:rsidRPr="004F70E4">
        <w:rPr>
          <w:rFonts w:ascii="Calibri" w:hAnsi="Calibri" w:cs="Calibri"/>
          <w:sz w:val="20"/>
          <w:szCs w:val="20"/>
          <w:lang w:eastAsia="zh-CN"/>
        </w:rPr>
        <w:t>“sym14or28or56or48” refers to 14 symbols for 15 kHz SCS, 28 symbols for 30 kHz SCS, 56 symbols for 60 kHz SCS with NCP, and 48 symbols for 60 kHz SCS with ECP, respectively, and so on</w:t>
      </w:r>
    </w:p>
    <w:p w14:paraId="494CA4A1" w14:textId="77777777" w:rsidR="00846BF5" w:rsidRPr="004F70E4" w:rsidRDefault="00846BF5" w:rsidP="00846BF5">
      <w:pPr>
        <w:numPr>
          <w:ilvl w:val="2"/>
          <w:numId w:val="8"/>
        </w:numPr>
        <w:autoSpaceDE/>
        <w:autoSpaceDN/>
        <w:adjustRightInd/>
        <w:snapToGrid/>
        <w:spacing w:after="0" w:line="252" w:lineRule="auto"/>
        <w:jc w:val="left"/>
        <w:rPr>
          <w:rFonts w:ascii="Calibri" w:hAnsi="Calibri" w:cs="Calibri"/>
          <w:sz w:val="20"/>
          <w:szCs w:val="20"/>
          <w:lang w:eastAsia="zh-CN"/>
        </w:rPr>
      </w:pPr>
      <w:r w:rsidRPr="004F70E4">
        <w:rPr>
          <w:rFonts w:ascii="Calibri" w:hAnsi="Calibri" w:cs="Calibri"/>
          <w:sz w:val="20"/>
          <w:szCs w:val="20"/>
          <w:lang w:eastAsia="zh-CN"/>
        </w:rPr>
        <w:t>Inform RAN2 of this decision (can be within updated RRC parameter spread sheet that we send to RAN2, not necessarily a separate LS)</w:t>
      </w:r>
    </w:p>
    <w:p w14:paraId="266D9A70" w14:textId="77777777" w:rsidR="00846BF5" w:rsidRPr="004F70E4" w:rsidRDefault="00846BF5" w:rsidP="00846BF5">
      <w:pPr>
        <w:numPr>
          <w:ilvl w:val="1"/>
          <w:numId w:val="8"/>
        </w:numPr>
        <w:autoSpaceDE/>
        <w:autoSpaceDN/>
        <w:adjustRightInd/>
        <w:snapToGrid/>
        <w:spacing w:after="0" w:line="252" w:lineRule="auto"/>
        <w:jc w:val="left"/>
        <w:rPr>
          <w:rFonts w:ascii="Calibri" w:hAnsi="Calibri" w:cs="Calibri"/>
          <w:sz w:val="20"/>
          <w:szCs w:val="20"/>
          <w:lang w:eastAsia="zh-CN"/>
        </w:rPr>
      </w:pPr>
      <w:r w:rsidRPr="004F70E4">
        <w:rPr>
          <w:rFonts w:ascii="Calibri" w:hAnsi="Calibri" w:cs="Calibri"/>
          <w:sz w:val="20"/>
          <w:szCs w:val="20"/>
          <w:lang w:eastAsia="zh-CN"/>
        </w:rPr>
        <w:t>Alt 2</w:t>
      </w:r>
      <w:r>
        <w:rPr>
          <w:rFonts w:ascii="Calibri" w:hAnsi="Calibri" w:cs="Calibri"/>
          <w:sz w:val="20"/>
          <w:szCs w:val="20"/>
          <w:lang w:eastAsia="zh-CN"/>
        </w:rPr>
        <w:t>b</w:t>
      </w:r>
      <w:r w:rsidRPr="004F70E4">
        <w:rPr>
          <w:rFonts w:ascii="Calibri" w:hAnsi="Calibri" w:cs="Calibri"/>
          <w:sz w:val="20"/>
          <w:szCs w:val="20"/>
          <w:lang w:eastAsia="zh-CN"/>
        </w:rPr>
        <w:t xml:space="preserve">: {sym1, sym14or12, sym28or24, sym42or36, </w:t>
      </w:r>
      <w:r w:rsidRPr="00846BF5">
        <w:rPr>
          <w:rFonts w:ascii="Calibri" w:hAnsi="Calibri" w:cs="Calibri"/>
          <w:color w:val="FF0000"/>
          <w:sz w:val="20"/>
          <w:szCs w:val="20"/>
          <w:lang w:eastAsia="zh-CN"/>
        </w:rPr>
        <w:t>sym70or140or280or240</w:t>
      </w:r>
      <w:r w:rsidRPr="004F70E4">
        <w:rPr>
          <w:rFonts w:ascii="Calibri" w:hAnsi="Calibri" w:cs="Calibri"/>
          <w:sz w:val="20"/>
          <w:szCs w:val="20"/>
          <w:lang w:eastAsia="zh-CN"/>
        </w:rPr>
        <w:t>}</w:t>
      </w:r>
    </w:p>
    <w:p w14:paraId="55CA7F52" w14:textId="77777777" w:rsidR="00846BF5" w:rsidRDefault="00846BF5" w:rsidP="00846BF5">
      <w:pPr>
        <w:numPr>
          <w:ilvl w:val="2"/>
          <w:numId w:val="8"/>
        </w:numPr>
        <w:autoSpaceDE/>
        <w:autoSpaceDN/>
        <w:adjustRightInd/>
        <w:snapToGrid/>
        <w:spacing w:after="0" w:line="252" w:lineRule="auto"/>
        <w:jc w:val="left"/>
        <w:rPr>
          <w:rFonts w:ascii="Calibri" w:hAnsi="Calibri" w:cs="Calibri"/>
          <w:sz w:val="20"/>
          <w:szCs w:val="20"/>
          <w:lang w:eastAsia="zh-CN"/>
        </w:rPr>
      </w:pPr>
      <w:r w:rsidRPr="004F70E4">
        <w:rPr>
          <w:rFonts w:ascii="Calibri" w:hAnsi="Calibri" w:cs="Calibri"/>
          <w:sz w:val="20"/>
          <w:szCs w:val="20"/>
          <w:lang w:eastAsia="zh-CN"/>
        </w:rPr>
        <w:t>“sym14or12” refers to 14 symbols</w:t>
      </w:r>
      <w:r>
        <w:rPr>
          <w:rFonts w:ascii="Calibri" w:hAnsi="Calibri" w:cs="Calibri"/>
          <w:sz w:val="20"/>
          <w:szCs w:val="20"/>
          <w:lang w:eastAsia="zh-CN"/>
        </w:rPr>
        <w:t xml:space="preserve"> of the reference numerology</w:t>
      </w:r>
      <w:r w:rsidRPr="004F70E4">
        <w:rPr>
          <w:rFonts w:ascii="Calibri" w:hAnsi="Calibri" w:cs="Calibri"/>
          <w:sz w:val="20"/>
          <w:szCs w:val="20"/>
          <w:lang w:eastAsia="zh-CN"/>
        </w:rPr>
        <w:t xml:space="preserve"> for NCP and 12 symbols for ECP, respectively, and so on</w:t>
      </w:r>
    </w:p>
    <w:p w14:paraId="54835550" w14:textId="77777777" w:rsidR="00846BF5" w:rsidRPr="004F70E4" w:rsidRDefault="00846BF5" w:rsidP="00846BF5">
      <w:pPr>
        <w:numPr>
          <w:ilvl w:val="2"/>
          <w:numId w:val="8"/>
        </w:numPr>
        <w:autoSpaceDE/>
        <w:autoSpaceDN/>
        <w:adjustRightInd/>
        <w:snapToGrid/>
        <w:spacing w:after="0" w:line="252" w:lineRule="auto"/>
        <w:jc w:val="left"/>
        <w:rPr>
          <w:rFonts w:ascii="Calibri" w:hAnsi="Calibri" w:cs="Calibri"/>
          <w:sz w:val="20"/>
          <w:szCs w:val="20"/>
          <w:lang w:eastAsia="zh-CN"/>
        </w:rPr>
      </w:pPr>
      <w:r>
        <w:rPr>
          <w:rFonts w:ascii="Calibri" w:hAnsi="Calibri" w:cs="Calibri"/>
          <w:sz w:val="20"/>
          <w:szCs w:val="20"/>
          <w:lang w:eastAsia="zh-CN"/>
        </w:rPr>
        <w:t>“</w:t>
      </w:r>
      <w:r w:rsidRPr="004F70E4">
        <w:rPr>
          <w:rFonts w:ascii="Calibri" w:hAnsi="Calibri" w:cs="Calibri"/>
          <w:sz w:val="20"/>
          <w:szCs w:val="20"/>
          <w:lang w:eastAsia="zh-CN"/>
        </w:rPr>
        <w:t>sym70or140or280or240</w:t>
      </w:r>
      <w:r>
        <w:rPr>
          <w:rFonts w:ascii="Calibri" w:hAnsi="Calibri" w:cs="Calibri"/>
          <w:sz w:val="20"/>
          <w:szCs w:val="20"/>
          <w:lang w:eastAsia="zh-CN"/>
        </w:rPr>
        <w:t xml:space="preserve">” </w:t>
      </w:r>
      <w:r w:rsidRPr="004F70E4">
        <w:rPr>
          <w:rFonts w:ascii="Calibri" w:hAnsi="Calibri" w:cs="Calibri"/>
          <w:sz w:val="20"/>
          <w:szCs w:val="20"/>
          <w:lang w:eastAsia="zh-CN"/>
        </w:rPr>
        <w:t xml:space="preserve">refers to </w:t>
      </w:r>
      <w:r>
        <w:rPr>
          <w:rFonts w:ascii="Calibri" w:hAnsi="Calibri" w:cs="Calibri"/>
          <w:sz w:val="20"/>
          <w:szCs w:val="20"/>
          <w:lang w:eastAsia="zh-CN"/>
        </w:rPr>
        <w:t>70</w:t>
      </w:r>
      <w:r w:rsidRPr="004F70E4">
        <w:rPr>
          <w:rFonts w:ascii="Calibri" w:hAnsi="Calibri" w:cs="Calibri"/>
          <w:sz w:val="20"/>
          <w:szCs w:val="20"/>
          <w:lang w:eastAsia="zh-CN"/>
        </w:rPr>
        <w:t xml:space="preserve"> symbols for 15 kHz SCS, </w:t>
      </w:r>
      <w:r>
        <w:rPr>
          <w:rFonts w:ascii="Calibri" w:hAnsi="Calibri" w:cs="Calibri"/>
          <w:sz w:val="20"/>
          <w:szCs w:val="20"/>
          <w:lang w:eastAsia="zh-CN"/>
        </w:rPr>
        <w:t>140</w:t>
      </w:r>
      <w:r w:rsidRPr="004F70E4">
        <w:rPr>
          <w:rFonts w:ascii="Calibri" w:hAnsi="Calibri" w:cs="Calibri"/>
          <w:sz w:val="20"/>
          <w:szCs w:val="20"/>
          <w:lang w:eastAsia="zh-CN"/>
        </w:rPr>
        <w:t xml:space="preserve"> symbols for 30 kHz SCS, </w:t>
      </w:r>
      <w:r>
        <w:rPr>
          <w:rFonts w:ascii="Calibri" w:hAnsi="Calibri" w:cs="Calibri"/>
          <w:sz w:val="20"/>
          <w:szCs w:val="20"/>
          <w:lang w:eastAsia="zh-CN"/>
        </w:rPr>
        <w:t>280</w:t>
      </w:r>
      <w:r w:rsidRPr="004F70E4">
        <w:rPr>
          <w:rFonts w:ascii="Calibri" w:hAnsi="Calibri" w:cs="Calibri"/>
          <w:sz w:val="20"/>
          <w:szCs w:val="20"/>
          <w:lang w:eastAsia="zh-CN"/>
        </w:rPr>
        <w:t xml:space="preserve"> symbols for 60 kHz SCS with NCP, and </w:t>
      </w:r>
      <w:r>
        <w:rPr>
          <w:rFonts w:ascii="Calibri" w:hAnsi="Calibri" w:cs="Calibri"/>
          <w:sz w:val="20"/>
          <w:szCs w:val="20"/>
          <w:lang w:eastAsia="zh-CN"/>
        </w:rPr>
        <w:t>240</w:t>
      </w:r>
      <w:r w:rsidRPr="004F70E4">
        <w:rPr>
          <w:rFonts w:ascii="Calibri" w:hAnsi="Calibri" w:cs="Calibri"/>
          <w:sz w:val="20"/>
          <w:szCs w:val="20"/>
          <w:lang w:eastAsia="zh-CN"/>
        </w:rPr>
        <w:t xml:space="preserve"> symbols for 60 kHz SCS with ECP, respectively</w:t>
      </w:r>
    </w:p>
    <w:p w14:paraId="7B52611B" w14:textId="77777777" w:rsidR="00846BF5" w:rsidRPr="004F70E4" w:rsidRDefault="00846BF5" w:rsidP="00846BF5">
      <w:pPr>
        <w:numPr>
          <w:ilvl w:val="2"/>
          <w:numId w:val="8"/>
        </w:numPr>
        <w:autoSpaceDE/>
        <w:autoSpaceDN/>
        <w:adjustRightInd/>
        <w:snapToGrid/>
        <w:spacing w:after="0" w:line="252" w:lineRule="auto"/>
        <w:jc w:val="left"/>
        <w:rPr>
          <w:rFonts w:ascii="Calibri" w:hAnsi="Calibri" w:cs="Calibri"/>
          <w:sz w:val="20"/>
          <w:szCs w:val="20"/>
          <w:lang w:eastAsia="zh-CN"/>
        </w:rPr>
      </w:pPr>
      <w:r w:rsidRPr="004F70E4">
        <w:rPr>
          <w:rFonts w:ascii="Calibri" w:hAnsi="Calibri" w:cs="Calibri"/>
          <w:sz w:val="20"/>
          <w:szCs w:val="20"/>
          <w:lang w:eastAsia="zh-CN"/>
        </w:rPr>
        <w:t>Inform RAN2 of this decision (can be within updated RRC parameter spread sheet that we send to RAN2, not necessarily a separate LS)</w:t>
      </w:r>
    </w:p>
    <w:p w14:paraId="22644A36" w14:textId="77777777" w:rsidR="00846BF5" w:rsidRPr="004F70E4" w:rsidRDefault="00846BF5" w:rsidP="00846BF5">
      <w:pPr>
        <w:autoSpaceDE/>
        <w:autoSpaceDN/>
        <w:adjustRightInd/>
        <w:snapToGrid/>
        <w:spacing w:after="0" w:line="252" w:lineRule="auto"/>
        <w:ind w:left="980"/>
        <w:jc w:val="left"/>
        <w:rPr>
          <w:rFonts w:ascii="Calibri" w:eastAsia="Calibri" w:hAnsi="Calibri" w:cs="Calibri"/>
          <w:lang w:eastAsia="zh-CN"/>
        </w:rPr>
      </w:pPr>
      <w:r w:rsidRPr="004F70E4">
        <w:rPr>
          <w:rFonts w:ascii="Calibri" w:eastAsia="Calibri" w:hAnsi="Calibri" w:cs="Calibri"/>
          <w:lang w:eastAsia="zh-CN"/>
        </w:rPr>
        <w:t xml:space="preserve">Note 1: If measured bandwidth of RSSI overlaps with the active DL BWP, UE performs RSSI measurement with the SCS of the active DL bandwidth part during the measurement duration derived from combination of measDuration-r16 and rmtc-ref-SCS-CP. </w:t>
      </w:r>
    </w:p>
    <w:p w14:paraId="7C7FC7C4" w14:textId="77777777" w:rsidR="00846BF5" w:rsidRPr="004F70E4" w:rsidRDefault="00846BF5" w:rsidP="00846BF5">
      <w:pPr>
        <w:autoSpaceDE/>
        <w:autoSpaceDN/>
        <w:adjustRightInd/>
        <w:snapToGrid/>
        <w:spacing w:after="0" w:line="252" w:lineRule="auto"/>
        <w:ind w:left="980"/>
        <w:jc w:val="left"/>
        <w:rPr>
          <w:rFonts w:ascii="Calibri" w:eastAsia="Calibri" w:hAnsi="Calibri" w:cs="Calibri"/>
          <w:lang w:eastAsia="zh-CN"/>
        </w:rPr>
      </w:pPr>
      <w:r w:rsidRPr="004F70E4">
        <w:rPr>
          <w:rFonts w:ascii="Calibri" w:eastAsia="Calibri" w:hAnsi="Calibri" w:cs="Calibri"/>
          <w:lang w:eastAsia="zh-CN"/>
        </w:rPr>
        <w:t>Note 2: The UE expects an integer number of symbol(s) with respect to the SCS of the active DL BWP to be configured for RSSI measurement.</w:t>
      </w:r>
    </w:p>
    <w:p w14:paraId="789D0B2C" w14:textId="77777777" w:rsidR="00846BF5" w:rsidRPr="001325BE" w:rsidRDefault="00846BF5" w:rsidP="001325BE">
      <w:pPr>
        <w:rPr>
          <w:lang w:eastAsia="zh-CN"/>
        </w:rPr>
      </w:pPr>
    </w:p>
    <w:p w14:paraId="6099F7E2" w14:textId="4EB14D8E" w:rsidR="00DA6358" w:rsidRDefault="00DA6358" w:rsidP="00C442BA">
      <w:pPr>
        <w:rPr>
          <w:lang w:eastAsia="zh-CN"/>
        </w:rPr>
      </w:pPr>
    </w:p>
    <w:tbl>
      <w:tblPr>
        <w:tblStyle w:val="TableGrid"/>
        <w:tblW w:w="0" w:type="auto"/>
        <w:tblLook w:val="04A0" w:firstRow="1" w:lastRow="0" w:firstColumn="1" w:lastColumn="0" w:noHBand="0" w:noVBand="1"/>
      </w:tblPr>
      <w:tblGrid>
        <w:gridCol w:w="2875"/>
        <w:gridCol w:w="6432"/>
      </w:tblGrid>
      <w:tr w:rsidR="00DA6358" w14:paraId="23C79A10" w14:textId="77777777" w:rsidTr="00A87E11">
        <w:tc>
          <w:tcPr>
            <w:tcW w:w="2875" w:type="dxa"/>
            <w:shd w:val="clear" w:color="auto" w:fill="C2D69B" w:themeFill="accent3" w:themeFillTint="99"/>
          </w:tcPr>
          <w:p w14:paraId="4FDC0C4B" w14:textId="040B50AA" w:rsidR="00DA6358" w:rsidRPr="00DA6358" w:rsidRDefault="00DA6358" w:rsidP="00DA6358">
            <w:pPr>
              <w:jc w:val="center"/>
              <w:rPr>
                <w:b/>
                <w:lang w:eastAsia="zh-CN"/>
              </w:rPr>
            </w:pPr>
            <w:r w:rsidRPr="00DA6358">
              <w:rPr>
                <w:b/>
                <w:lang w:eastAsia="zh-CN"/>
              </w:rPr>
              <w:t>Company</w:t>
            </w:r>
          </w:p>
        </w:tc>
        <w:tc>
          <w:tcPr>
            <w:tcW w:w="6432" w:type="dxa"/>
            <w:shd w:val="clear" w:color="auto" w:fill="C2D69B" w:themeFill="accent3" w:themeFillTint="99"/>
          </w:tcPr>
          <w:p w14:paraId="47D0793B" w14:textId="2282DF1B" w:rsidR="00DA6358" w:rsidRPr="00DA6358" w:rsidRDefault="00DA6358" w:rsidP="00DA6358">
            <w:pPr>
              <w:jc w:val="center"/>
              <w:rPr>
                <w:b/>
                <w:lang w:eastAsia="zh-CN"/>
              </w:rPr>
            </w:pPr>
            <w:r w:rsidRPr="00DA6358">
              <w:rPr>
                <w:b/>
                <w:lang w:eastAsia="zh-CN"/>
              </w:rPr>
              <w:t>Views</w:t>
            </w:r>
          </w:p>
        </w:tc>
      </w:tr>
      <w:tr w:rsidR="00DA6358" w14:paraId="3D1519EB" w14:textId="77777777" w:rsidTr="00A87E11">
        <w:tc>
          <w:tcPr>
            <w:tcW w:w="2875" w:type="dxa"/>
          </w:tcPr>
          <w:p w14:paraId="3B6E122F" w14:textId="065E9F96" w:rsidR="00DA6358" w:rsidRDefault="008F4937" w:rsidP="00C442BA">
            <w:pPr>
              <w:rPr>
                <w:lang w:eastAsia="zh-CN"/>
              </w:rPr>
            </w:pPr>
            <w:r>
              <w:rPr>
                <w:lang w:eastAsia="zh-CN"/>
              </w:rPr>
              <w:t>Samsung</w:t>
            </w:r>
          </w:p>
        </w:tc>
        <w:tc>
          <w:tcPr>
            <w:tcW w:w="6432" w:type="dxa"/>
          </w:tcPr>
          <w:p w14:paraId="6EAFFADA" w14:textId="0A7763ED" w:rsidR="00DA6358" w:rsidRDefault="008F4937" w:rsidP="00C442BA">
            <w:pPr>
              <w:rPr>
                <w:lang w:eastAsia="zh-CN"/>
              </w:rPr>
            </w:pPr>
            <w:r>
              <w:rPr>
                <w:lang w:eastAsia="zh-CN"/>
              </w:rPr>
              <w:t>We don’t have strong preference between the two alternatives, and a little bit preferable to Alt 2, but we didn’t see Alt 2 is not consistent with the previous agreement that “</w:t>
            </w:r>
            <w:r w:rsidRPr="00F9234E">
              <w:rPr>
                <w:lang w:eastAsia="zh-CN"/>
              </w:rPr>
              <w:t>Measurement duration can be no more than 5 ms for each numerology (requires sym70, sym140, sym280/sym240 respectively)</w:t>
            </w:r>
            <w:r>
              <w:rPr>
                <w:lang w:eastAsia="zh-CN"/>
              </w:rPr>
              <w:t>”. Alt 2 satisfies “the maximum duration can be no more than 5 ms for each numerology” and the values in the bracket in Alt 2 are just examples of symbol values that achi</w:t>
            </w:r>
            <w:r w:rsidR="0051106E">
              <w:rPr>
                <w:lang w:eastAsia="zh-CN"/>
              </w:rPr>
              <w:t>eves 5 ms for each numerology. We believe</w:t>
            </w:r>
            <w:r>
              <w:rPr>
                <w:lang w:eastAsia="zh-CN"/>
              </w:rPr>
              <w:t xml:space="preserve"> this interpretation is alig</w:t>
            </w:r>
            <w:bookmarkStart w:id="2" w:name="_GoBack"/>
            <w:bookmarkEnd w:id="2"/>
            <w:r>
              <w:rPr>
                <w:lang w:eastAsia="zh-CN"/>
              </w:rPr>
              <w:t xml:space="preserve">ned with Ericsson’s change of wording from “up to” to “no more than”. </w:t>
            </w:r>
          </w:p>
          <w:p w14:paraId="08BC5BA9" w14:textId="155DD703" w:rsidR="008F4937" w:rsidRDefault="008F4937" w:rsidP="00C442BA">
            <w:pPr>
              <w:rPr>
                <w:lang w:eastAsia="zh-CN"/>
              </w:rPr>
            </w:pPr>
            <w:r>
              <w:rPr>
                <w:lang w:eastAsia="zh-CN"/>
              </w:rPr>
              <w:t xml:space="preserve">Based on above, we still slightly prefer Alt 2, and we believe no change to Alt 2 is needed.  </w:t>
            </w:r>
          </w:p>
        </w:tc>
      </w:tr>
      <w:tr w:rsidR="00DA6358" w14:paraId="2D92CBFB" w14:textId="77777777" w:rsidTr="00A87E11">
        <w:tc>
          <w:tcPr>
            <w:tcW w:w="2875" w:type="dxa"/>
          </w:tcPr>
          <w:p w14:paraId="6D9016B3" w14:textId="77777777" w:rsidR="00DA6358" w:rsidRDefault="00DA6358" w:rsidP="00C442BA">
            <w:pPr>
              <w:rPr>
                <w:lang w:eastAsia="zh-CN"/>
              </w:rPr>
            </w:pPr>
          </w:p>
        </w:tc>
        <w:tc>
          <w:tcPr>
            <w:tcW w:w="6432" w:type="dxa"/>
          </w:tcPr>
          <w:p w14:paraId="4BC3B20F" w14:textId="77777777" w:rsidR="00DA6358" w:rsidRDefault="00DA6358" w:rsidP="00C442BA">
            <w:pPr>
              <w:rPr>
                <w:lang w:eastAsia="zh-CN"/>
              </w:rPr>
            </w:pPr>
          </w:p>
        </w:tc>
      </w:tr>
      <w:tr w:rsidR="00DA6358" w14:paraId="4F2F33A4" w14:textId="77777777" w:rsidTr="00A87E11">
        <w:tc>
          <w:tcPr>
            <w:tcW w:w="2875" w:type="dxa"/>
          </w:tcPr>
          <w:p w14:paraId="73A8308D" w14:textId="77777777" w:rsidR="00DA6358" w:rsidRDefault="00DA6358" w:rsidP="00C442BA">
            <w:pPr>
              <w:rPr>
                <w:lang w:eastAsia="zh-CN"/>
              </w:rPr>
            </w:pPr>
          </w:p>
        </w:tc>
        <w:tc>
          <w:tcPr>
            <w:tcW w:w="6432" w:type="dxa"/>
          </w:tcPr>
          <w:p w14:paraId="165B7F4C" w14:textId="77777777" w:rsidR="00DA6358" w:rsidRDefault="00DA6358" w:rsidP="00C442BA">
            <w:pPr>
              <w:rPr>
                <w:lang w:eastAsia="zh-CN"/>
              </w:rPr>
            </w:pPr>
          </w:p>
        </w:tc>
      </w:tr>
      <w:tr w:rsidR="00DA6358" w14:paraId="13F99C98" w14:textId="77777777" w:rsidTr="00A87E11">
        <w:tc>
          <w:tcPr>
            <w:tcW w:w="2875" w:type="dxa"/>
          </w:tcPr>
          <w:p w14:paraId="60DCFAC9" w14:textId="77777777" w:rsidR="00DA6358" w:rsidRDefault="00DA6358" w:rsidP="00C442BA">
            <w:pPr>
              <w:rPr>
                <w:lang w:eastAsia="zh-CN"/>
              </w:rPr>
            </w:pPr>
          </w:p>
        </w:tc>
        <w:tc>
          <w:tcPr>
            <w:tcW w:w="6432" w:type="dxa"/>
          </w:tcPr>
          <w:p w14:paraId="188DD38E" w14:textId="77777777" w:rsidR="00DA6358" w:rsidRDefault="00DA6358" w:rsidP="00C442BA">
            <w:pPr>
              <w:rPr>
                <w:lang w:eastAsia="zh-CN"/>
              </w:rPr>
            </w:pPr>
          </w:p>
        </w:tc>
      </w:tr>
      <w:tr w:rsidR="00DA6358" w14:paraId="2317071D" w14:textId="77777777" w:rsidTr="00A87E11">
        <w:tc>
          <w:tcPr>
            <w:tcW w:w="2875" w:type="dxa"/>
          </w:tcPr>
          <w:p w14:paraId="69F93AEC" w14:textId="77777777" w:rsidR="00DA6358" w:rsidRDefault="00DA6358" w:rsidP="00C442BA">
            <w:pPr>
              <w:rPr>
                <w:lang w:eastAsia="zh-CN"/>
              </w:rPr>
            </w:pPr>
          </w:p>
        </w:tc>
        <w:tc>
          <w:tcPr>
            <w:tcW w:w="6432" w:type="dxa"/>
          </w:tcPr>
          <w:p w14:paraId="1956696C" w14:textId="77777777" w:rsidR="00DA6358" w:rsidRDefault="00DA6358" w:rsidP="00C442BA">
            <w:pPr>
              <w:rPr>
                <w:lang w:eastAsia="zh-CN"/>
              </w:rPr>
            </w:pPr>
          </w:p>
        </w:tc>
      </w:tr>
      <w:tr w:rsidR="00DA6358" w14:paraId="4C461088" w14:textId="77777777" w:rsidTr="00A87E11">
        <w:tc>
          <w:tcPr>
            <w:tcW w:w="2875" w:type="dxa"/>
          </w:tcPr>
          <w:p w14:paraId="4578A3D3" w14:textId="77777777" w:rsidR="00DA6358" w:rsidRDefault="00DA6358" w:rsidP="00C442BA">
            <w:pPr>
              <w:rPr>
                <w:lang w:eastAsia="zh-CN"/>
              </w:rPr>
            </w:pPr>
          </w:p>
        </w:tc>
        <w:tc>
          <w:tcPr>
            <w:tcW w:w="6432" w:type="dxa"/>
          </w:tcPr>
          <w:p w14:paraId="4031A9A6" w14:textId="77777777" w:rsidR="00DA6358" w:rsidRDefault="00DA6358" w:rsidP="00C442BA">
            <w:pPr>
              <w:rPr>
                <w:lang w:eastAsia="zh-CN"/>
              </w:rPr>
            </w:pPr>
          </w:p>
        </w:tc>
      </w:tr>
      <w:tr w:rsidR="00DA6358" w14:paraId="003EA7CA" w14:textId="77777777" w:rsidTr="00A87E11">
        <w:tc>
          <w:tcPr>
            <w:tcW w:w="2875" w:type="dxa"/>
          </w:tcPr>
          <w:p w14:paraId="36F51955" w14:textId="77777777" w:rsidR="00DA6358" w:rsidRDefault="00DA6358" w:rsidP="00C442BA">
            <w:pPr>
              <w:rPr>
                <w:lang w:eastAsia="zh-CN"/>
              </w:rPr>
            </w:pPr>
          </w:p>
        </w:tc>
        <w:tc>
          <w:tcPr>
            <w:tcW w:w="6432" w:type="dxa"/>
          </w:tcPr>
          <w:p w14:paraId="73D9A93E" w14:textId="77777777" w:rsidR="00DA6358" w:rsidRDefault="00DA6358" w:rsidP="00C442BA">
            <w:pPr>
              <w:rPr>
                <w:lang w:eastAsia="zh-CN"/>
              </w:rPr>
            </w:pPr>
          </w:p>
        </w:tc>
      </w:tr>
      <w:tr w:rsidR="00DA6358" w14:paraId="6FAB3D04" w14:textId="77777777" w:rsidTr="00A87E11">
        <w:tc>
          <w:tcPr>
            <w:tcW w:w="2875" w:type="dxa"/>
          </w:tcPr>
          <w:p w14:paraId="7EB79206" w14:textId="77777777" w:rsidR="00DA6358" w:rsidRDefault="00DA6358" w:rsidP="00C442BA">
            <w:pPr>
              <w:rPr>
                <w:lang w:eastAsia="zh-CN"/>
              </w:rPr>
            </w:pPr>
          </w:p>
        </w:tc>
        <w:tc>
          <w:tcPr>
            <w:tcW w:w="6432" w:type="dxa"/>
          </w:tcPr>
          <w:p w14:paraId="6369DF5F" w14:textId="77777777" w:rsidR="00DA6358" w:rsidRDefault="00DA6358" w:rsidP="00C442BA">
            <w:pPr>
              <w:rPr>
                <w:lang w:eastAsia="zh-CN"/>
              </w:rPr>
            </w:pPr>
          </w:p>
        </w:tc>
      </w:tr>
      <w:tr w:rsidR="00DA6358" w14:paraId="6F6BEA9D" w14:textId="77777777" w:rsidTr="00A87E11">
        <w:tc>
          <w:tcPr>
            <w:tcW w:w="2875" w:type="dxa"/>
          </w:tcPr>
          <w:p w14:paraId="1750A5D0" w14:textId="77777777" w:rsidR="00DA6358" w:rsidRDefault="00DA6358" w:rsidP="00C442BA">
            <w:pPr>
              <w:rPr>
                <w:lang w:eastAsia="zh-CN"/>
              </w:rPr>
            </w:pPr>
          </w:p>
        </w:tc>
        <w:tc>
          <w:tcPr>
            <w:tcW w:w="6432" w:type="dxa"/>
          </w:tcPr>
          <w:p w14:paraId="0BF5CAA6" w14:textId="77777777" w:rsidR="00DA6358" w:rsidRDefault="00DA6358" w:rsidP="00C442BA">
            <w:pPr>
              <w:rPr>
                <w:lang w:eastAsia="zh-CN"/>
              </w:rPr>
            </w:pPr>
          </w:p>
        </w:tc>
      </w:tr>
      <w:tr w:rsidR="00DA6358" w14:paraId="63BD7A2A" w14:textId="77777777" w:rsidTr="00A87E11">
        <w:tc>
          <w:tcPr>
            <w:tcW w:w="2875" w:type="dxa"/>
          </w:tcPr>
          <w:p w14:paraId="1A147E9A" w14:textId="77777777" w:rsidR="00DA6358" w:rsidRDefault="00DA6358" w:rsidP="00C442BA">
            <w:pPr>
              <w:rPr>
                <w:lang w:eastAsia="zh-CN"/>
              </w:rPr>
            </w:pPr>
          </w:p>
        </w:tc>
        <w:tc>
          <w:tcPr>
            <w:tcW w:w="6432" w:type="dxa"/>
          </w:tcPr>
          <w:p w14:paraId="1F498D46" w14:textId="77777777" w:rsidR="00DA6358" w:rsidRDefault="00DA6358" w:rsidP="00C442BA">
            <w:pPr>
              <w:rPr>
                <w:lang w:eastAsia="zh-CN"/>
              </w:rPr>
            </w:pPr>
          </w:p>
        </w:tc>
      </w:tr>
      <w:tr w:rsidR="00DA6358" w14:paraId="39858948" w14:textId="77777777" w:rsidTr="00A87E11">
        <w:tc>
          <w:tcPr>
            <w:tcW w:w="2875" w:type="dxa"/>
          </w:tcPr>
          <w:p w14:paraId="77047EE3" w14:textId="77777777" w:rsidR="00DA6358" w:rsidRDefault="00DA6358" w:rsidP="00C442BA">
            <w:pPr>
              <w:rPr>
                <w:lang w:eastAsia="zh-CN"/>
              </w:rPr>
            </w:pPr>
          </w:p>
        </w:tc>
        <w:tc>
          <w:tcPr>
            <w:tcW w:w="6432" w:type="dxa"/>
          </w:tcPr>
          <w:p w14:paraId="0284BE4F" w14:textId="77777777" w:rsidR="00DA6358" w:rsidRDefault="00DA6358" w:rsidP="00C442BA">
            <w:pPr>
              <w:rPr>
                <w:lang w:eastAsia="zh-CN"/>
              </w:rPr>
            </w:pPr>
          </w:p>
        </w:tc>
      </w:tr>
    </w:tbl>
    <w:p w14:paraId="02F916FB" w14:textId="77777777" w:rsidR="00DA6358" w:rsidRDefault="00DA6358" w:rsidP="00C442BA">
      <w:pPr>
        <w:rPr>
          <w:lang w:eastAsia="zh-CN"/>
        </w:rPr>
      </w:pPr>
    </w:p>
    <w:p w14:paraId="072EA005" w14:textId="77777777" w:rsidR="00DA6358" w:rsidRDefault="00DA6358" w:rsidP="00C442BA">
      <w:pPr>
        <w:rPr>
          <w:lang w:eastAsia="zh-CN"/>
        </w:rPr>
      </w:pPr>
    </w:p>
    <w:p w14:paraId="00F7B81A" w14:textId="3A5E792A" w:rsidR="00C442BA" w:rsidRDefault="00C442BA" w:rsidP="00C442BA">
      <w:pPr>
        <w:rPr>
          <w:lang w:eastAsia="zh-CN"/>
        </w:rPr>
      </w:pPr>
    </w:p>
    <w:p w14:paraId="185A996D" w14:textId="77777777" w:rsidR="003F2425" w:rsidRDefault="003F2425" w:rsidP="00DA32BF">
      <w:pPr>
        <w:spacing w:after="0"/>
        <w:rPr>
          <w:lang w:val="en-GB" w:eastAsia="zh-CN"/>
        </w:rPr>
      </w:pPr>
      <w:bookmarkStart w:id="3" w:name="_Ref129681832"/>
      <w:bookmarkStart w:id="4" w:name="_Ref124589665"/>
      <w:bookmarkStart w:id="5" w:name="_Ref71620620"/>
      <w:bookmarkStart w:id="6" w:name="_Ref124671424"/>
    </w:p>
    <w:p w14:paraId="014B3C8C" w14:textId="77777777" w:rsidR="001D780E" w:rsidRPr="000A4D8F" w:rsidRDefault="001D780E" w:rsidP="00DA32BF">
      <w:pPr>
        <w:pStyle w:val="Heading1"/>
        <w:numPr>
          <w:ilvl w:val="0"/>
          <w:numId w:val="0"/>
        </w:numPr>
        <w:spacing w:before="0" w:after="0"/>
        <w:ind w:left="432" w:hanging="432"/>
      </w:pPr>
      <w:r w:rsidRPr="000A4D8F">
        <w:t>References</w:t>
      </w:r>
    </w:p>
    <w:p w14:paraId="31009048" w14:textId="77777777" w:rsidR="002A2ADA" w:rsidRPr="002A2ADA" w:rsidRDefault="002A2ADA" w:rsidP="002A2ADA">
      <w:pPr>
        <w:pStyle w:val="References"/>
        <w:rPr>
          <w:sz w:val="22"/>
          <w:lang w:eastAsia="zh-CN"/>
        </w:rPr>
      </w:pPr>
      <w:bookmarkStart w:id="7" w:name="_Ref41211462"/>
      <w:bookmarkStart w:id="8" w:name="_Ref38271291"/>
      <w:bookmarkEnd w:id="3"/>
      <w:bookmarkEnd w:id="4"/>
      <w:bookmarkEnd w:id="5"/>
      <w:bookmarkEnd w:id="6"/>
      <w:r w:rsidRPr="002A2ADA">
        <w:rPr>
          <w:sz w:val="22"/>
          <w:lang w:eastAsia="zh-CN"/>
        </w:rPr>
        <w:t>R1-2003371</w:t>
      </w:r>
      <w:r w:rsidRPr="002A2ADA">
        <w:rPr>
          <w:sz w:val="22"/>
          <w:lang w:eastAsia="zh-CN"/>
        </w:rPr>
        <w:tab/>
        <w:t>Remaining issues on initial access procedure for NR-U</w:t>
      </w:r>
      <w:r w:rsidRPr="002A2ADA">
        <w:rPr>
          <w:sz w:val="22"/>
          <w:lang w:eastAsia="zh-CN"/>
        </w:rPr>
        <w:tab/>
        <w:t>vivo</w:t>
      </w:r>
      <w:bookmarkEnd w:id="7"/>
    </w:p>
    <w:p w14:paraId="7DABD74B" w14:textId="77777777" w:rsidR="002A2ADA" w:rsidRPr="002A2ADA" w:rsidRDefault="002A2ADA" w:rsidP="002A2ADA">
      <w:pPr>
        <w:pStyle w:val="References"/>
        <w:rPr>
          <w:sz w:val="22"/>
          <w:lang w:eastAsia="zh-CN"/>
        </w:rPr>
      </w:pPr>
      <w:r w:rsidRPr="002A2ADA">
        <w:rPr>
          <w:sz w:val="22"/>
          <w:lang w:eastAsia="zh-CN"/>
        </w:rPr>
        <w:t>R1-2003451</w:t>
      </w:r>
      <w:r w:rsidRPr="002A2ADA">
        <w:rPr>
          <w:sz w:val="22"/>
          <w:lang w:eastAsia="zh-CN"/>
        </w:rPr>
        <w:tab/>
        <w:t>Remaining issues on the initial access procedure for NR-U</w:t>
      </w:r>
      <w:r w:rsidRPr="002A2ADA">
        <w:rPr>
          <w:sz w:val="22"/>
          <w:lang w:eastAsia="zh-CN"/>
        </w:rPr>
        <w:tab/>
        <w:t>ZTE, Sanechips</w:t>
      </w:r>
    </w:p>
    <w:p w14:paraId="446F60D7" w14:textId="77777777" w:rsidR="002A2ADA" w:rsidRPr="002A2ADA" w:rsidRDefault="002A2ADA" w:rsidP="002A2ADA">
      <w:pPr>
        <w:pStyle w:val="References"/>
        <w:rPr>
          <w:sz w:val="22"/>
          <w:lang w:eastAsia="zh-CN"/>
        </w:rPr>
      </w:pPr>
      <w:r w:rsidRPr="002A2ADA">
        <w:rPr>
          <w:sz w:val="22"/>
          <w:lang w:eastAsia="zh-CN"/>
        </w:rPr>
        <w:t>R1-2003513</w:t>
      </w:r>
      <w:r w:rsidRPr="002A2ADA">
        <w:rPr>
          <w:sz w:val="22"/>
          <w:lang w:eastAsia="zh-CN"/>
        </w:rPr>
        <w:tab/>
        <w:t>Maintenance on the initial access procedures</w:t>
      </w:r>
      <w:r w:rsidRPr="002A2ADA">
        <w:rPr>
          <w:sz w:val="22"/>
          <w:lang w:eastAsia="zh-CN"/>
        </w:rPr>
        <w:tab/>
        <w:t>Huawei, HiSilicon</w:t>
      </w:r>
    </w:p>
    <w:p w14:paraId="7FE2F709" w14:textId="77777777" w:rsidR="002A2ADA" w:rsidRPr="002A2ADA" w:rsidRDefault="002A2ADA" w:rsidP="002A2ADA">
      <w:pPr>
        <w:pStyle w:val="References"/>
        <w:rPr>
          <w:sz w:val="22"/>
          <w:lang w:eastAsia="zh-CN"/>
        </w:rPr>
      </w:pPr>
      <w:r w:rsidRPr="002A2ADA">
        <w:rPr>
          <w:sz w:val="22"/>
          <w:lang w:eastAsia="zh-CN"/>
        </w:rPr>
        <w:t>R1-2003657</w:t>
      </w:r>
      <w:r w:rsidRPr="002A2ADA">
        <w:rPr>
          <w:sz w:val="22"/>
          <w:lang w:eastAsia="zh-CN"/>
        </w:rPr>
        <w:tab/>
        <w:t>Remaining issues on initial access procedure for NR-U operation</w:t>
      </w:r>
      <w:r w:rsidRPr="002A2ADA">
        <w:rPr>
          <w:sz w:val="22"/>
          <w:lang w:eastAsia="zh-CN"/>
        </w:rPr>
        <w:tab/>
        <w:t>MediaTek Inc.</w:t>
      </w:r>
    </w:p>
    <w:p w14:paraId="412C19CB" w14:textId="77777777" w:rsidR="002A2ADA" w:rsidRPr="002A2ADA" w:rsidRDefault="002A2ADA" w:rsidP="002A2ADA">
      <w:pPr>
        <w:pStyle w:val="References"/>
        <w:rPr>
          <w:sz w:val="22"/>
          <w:lang w:eastAsia="zh-CN"/>
        </w:rPr>
      </w:pPr>
      <w:r w:rsidRPr="002A2ADA">
        <w:rPr>
          <w:sz w:val="22"/>
          <w:lang w:eastAsia="zh-CN"/>
        </w:rPr>
        <w:t>R1-2003729</w:t>
      </w:r>
      <w:r w:rsidRPr="002A2ADA">
        <w:rPr>
          <w:sz w:val="22"/>
          <w:lang w:eastAsia="zh-CN"/>
        </w:rPr>
        <w:tab/>
        <w:t>Enhancements to initial access and mobility for NR-unlicensed</w:t>
      </w:r>
      <w:r w:rsidRPr="002A2ADA">
        <w:rPr>
          <w:sz w:val="22"/>
          <w:lang w:eastAsia="zh-CN"/>
        </w:rPr>
        <w:tab/>
        <w:t>Intel Corporation</w:t>
      </w:r>
    </w:p>
    <w:p w14:paraId="53E64E98" w14:textId="77777777" w:rsidR="002A2ADA" w:rsidRPr="002A2ADA" w:rsidRDefault="002A2ADA" w:rsidP="002A2ADA">
      <w:pPr>
        <w:pStyle w:val="References"/>
        <w:rPr>
          <w:sz w:val="22"/>
          <w:lang w:eastAsia="zh-CN"/>
        </w:rPr>
      </w:pPr>
      <w:r w:rsidRPr="002A2ADA">
        <w:rPr>
          <w:sz w:val="22"/>
          <w:lang w:eastAsia="zh-CN"/>
        </w:rPr>
        <w:t>R1-2003844</w:t>
      </w:r>
      <w:r w:rsidRPr="002A2ADA">
        <w:rPr>
          <w:sz w:val="22"/>
          <w:lang w:eastAsia="zh-CN"/>
        </w:rPr>
        <w:tab/>
        <w:t>Enhancements to initial access procedures</w:t>
      </w:r>
      <w:r w:rsidRPr="002A2ADA">
        <w:rPr>
          <w:sz w:val="22"/>
          <w:lang w:eastAsia="zh-CN"/>
        </w:rPr>
        <w:tab/>
        <w:t>Ericsson</w:t>
      </w:r>
    </w:p>
    <w:p w14:paraId="456212DB" w14:textId="77777777" w:rsidR="002A2ADA" w:rsidRPr="002A2ADA" w:rsidRDefault="002A2ADA" w:rsidP="002A2ADA">
      <w:pPr>
        <w:pStyle w:val="References"/>
        <w:rPr>
          <w:sz w:val="22"/>
          <w:lang w:eastAsia="zh-CN"/>
        </w:rPr>
      </w:pPr>
      <w:r w:rsidRPr="002A2ADA">
        <w:rPr>
          <w:sz w:val="22"/>
          <w:lang w:eastAsia="zh-CN"/>
        </w:rPr>
        <w:t>R1-2003861</w:t>
      </w:r>
      <w:r w:rsidRPr="002A2ADA">
        <w:rPr>
          <w:sz w:val="22"/>
          <w:lang w:eastAsia="zh-CN"/>
        </w:rPr>
        <w:tab/>
        <w:t>Initial access procedures for NR-U</w:t>
      </w:r>
      <w:r w:rsidRPr="002A2ADA">
        <w:rPr>
          <w:sz w:val="22"/>
          <w:lang w:eastAsia="zh-CN"/>
        </w:rPr>
        <w:tab/>
        <w:t>Samsung</w:t>
      </w:r>
    </w:p>
    <w:p w14:paraId="5E7A3C24" w14:textId="77777777" w:rsidR="002A2ADA" w:rsidRPr="002A2ADA" w:rsidRDefault="002A2ADA" w:rsidP="002A2ADA">
      <w:pPr>
        <w:pStyle w:val="References"/>
        <w:rPr>
          <w:sz w:val="22"/>
          <w:lang w:eastAsia="zh-CN"/>
        </w:rPr>
      </w:pPr>
      <w:r w:rsidRPr="002A2ADA">
        <w:rPr>
          <w:sz w:val="22"/>
          <w:lang w:eastAsia="zh-CN"/>
        </w:rPr>
        <w:t>R1-2003973</w:t>
      </w:r>
      <w:r w:rsidRPr="002A2ADA">
        <w:rPr>
          <w:sz w:val="22"/>
          <w:lang w:eastAsia="zh-CN"/>
        </w:rPr>
        <w:tab/>
        <w:t>Remaining issues on initial access procedure for NR-U</w:t>
      </w:r>
      <w:r w:rsidRPr="002A2ADA">
        <w:rPr>
          <w:sz w:val="22"/>
          <w:lang w:eastAsia="zh-CN"/>
        </w:rPr>
        <w:tab/>
        <w:t>ETRI</w:t>
      </w:r>
    </w:p>
    <w:p w14:paraId="12621017" w14:textId="77777777" w:rsidR="002A2ADA" w:rsidRPr="002A2ADA" w:rsidRDefault="002A2ADA" w:rsidP="002A2ADA">
      <w:pPr>
        <w:pStyle w:val="References"/>
        <w:rPr>
          <w:sz w:val="22"/>
          <w:lang w:eastAsia="zh-CN"/>
        </w:rPr>
      </w:pPr>
      <w:r w:rsidRPr="002A2ADA">
        <w:rPr>
          <w:sz w:val="22"/>
          <w:lang w:eastAsia="zh-CN"/>
        </w:rPr>
        <w:t>R1-2004001</w:t>
      </w:r>
      <w:r w:rsidRPr="002A2ADA">
        <w:rPr>
          <w:sz w:val="22"/>
          <w:lang w:eastAsia="zh-CN"/>
        </w:rPr>
        <w:tab/>
        <w:t>Remaining issues on initial access procedure</w:t>
      </w:r>
      <w:r w:rsidRPr="002A2ADA">
        <w:rPr>
          <w:sz w:val="22"/>
          <w:lang w:eastAsia="zh-CN"/>
        </w:rPr>
        <w:tab/>
        <w:t>Spreadtrum Communications</w:t>
      </w:r>
    </w:p>
    <w:p w14:paraId="5710021E" w14:textId="77777777" w:rsidR="002A2ADA" w:rsidRPr="002A2ADA" w:rsidRDefault="002A2ADA" w:rsidP="002A2ADA">
      <w:pPr>
        <w:pStyle w:val="References"/>
        <w:rPr>
          <w:sz w:val="22"/>
          <w:lang w:eastAsia="zh-CN"/>
        </w:rPr>
      </w:pPr>
      <w:r w:rsidRPr="002A2ADA">
        <w:rPr>
          <w:sz w:val="22"/>
          <w:lang w:eastAsia="zh-CN"/>
        </w:rPr>
        <w:t>R1-2004014</w:t>
      </w:r>
      <w:r w:rsidRPr="002A2ADA">
        <w:rPr>
          <w:sz w:val="22"/>
          <w:lang w:eastAsia="zh-CN"/>
        </w:rPr>
        <w:tab/>
        <w:t>Remaining issues of initial access and mobility for NR-U</w:t>
      </w:r>
      <w:r w:rsidRPr="002A2ADA">
        <w:rPr>
          <w:sz w:val="22"/>
          <w:lang w:eastAsia="zh-CN"/>
        </w:rPr>
        <w:tab/>
        <w:t>LG Electronics</w:t>
      </w:r>
    </w:p>
    <w:p w14:paraId="1C2E28D8" w14:textId="77777777" w:rsidR="002A2ADA" w:rsidRPr="002A2ADA" w:rsidRDefault="002A2ADA" w:rsidP="002A2ADA">
      <w:pPr>
        <w:pStyle w:val="References"/>
        <w:rPr>
          <w:sz w:val="22"/>
          <w:lang w:eastAsia="zh-CN"/>
        </w:rPr>
      </w:pPr>
      <w:r w:rsidRPr="002A2ADA">
        <w:rPr>
          <w:sz w:val="22"/>
          <w:lang w:eastAsia="zh-CN"/>
        </w:rPr>
        <w:t>R1-2004086</w:t>
      </w:r>
      <w:r w:rsidRPr="002A2ADA">
        <w:rPr>
          <w:sz w:val="22"/>
          <w:lang w:eastAsia="zh-CN"/>
        </w:rPr>
        <w:tab/>
        <w:t>Discussion on the remaining issues of enhancements to initial access procedure</w:t>
      </w:r>
      <w:r w:rsidRPr="002A2ADA">
        <w:rPr>
          <w:sz w:val="22"/>
          <w:lang w:eastAsia="zh-CN"/>
        </w:rPr>
        <w:tab/>
        <w:t>OPPO</w:t>
      </w:r>
    </w:p>
    <w:p w14:paraId="31E1A82F" w14:textId="77777777" w:rsidR="002A2ADA" w:rsidRPr="002A2ADA" w:rsidRDefault="002A2ADA" w:rsidP="002A2ADA">
      <w:pPr>
        <w:pStyle w:val="References"/>
        <w:rPr>
          <w:sz w:val="22"/>
          <w:lang w:eastAsia="zh-CN"/>
        </w:rPr>
      </w:pPr>
      <w:r w:rsidRPr="002A2ADA">
        <w:rPr>
          <w:sz w:val="22"/>
          <w:lang w:eastAsia="zh-CN"/>
        </w:rPr>
        <w:t>R1-2004444</w:t>
      </w:r>
      <w:r w:rsidRPr="002A2ADA">
        <w:rPr>
          <w:sz w:val="22"/>
          <w:lang w:eastAsia="zh-CN"/>
        </w:rPr>
        <w:tab/>
        <w:t>TP for Initial access and mobility procedures for NR-U</w:t>
      </w:r>
      <w:r w:rsidRPr="002A2ADA">
        <w:rPr>
          <w:sz w:val="22"/>
          <w:lang w:eastAsia="zh-CN"/>
        </w:rPr>
        <w:tab/>
        <w:t>Qualcomm Incorporated</w:t>
      </w:r>
    </w:p>
    <w:p w14:paraId="38FDD204" w14:textId="77777777" w:rsidR="002A2ADA" w:rsidRPr="002A2ADA" w:rsidRDefault="002A2ADA" w:rsidP="002A2ADA">
      <w:pPr>
        <w:pStyle w:val="References"/>
        <w:rPr>
          <w:sz w:val="22"/>
          <w:lang w:eastAsia="zh-CN"/>
        </w:rPr>
      </w:pPr>
      <w:bookmarkStart w:id="9" w:name="_Ref41211466"/>
      <w:r w:rsidRPr="002A2ADA">
        <w:rPr>
          <w:sz w:val="22"/>
          <w:lang w:eastAsia="zh-CN"/>
        </w:rPr>
        <w:t>R1-2004526</w:t>
      </w:r>
      <w:r w:rsidRPr="002A2ADA">
        <w:rPr>
          <w:sz w:val="22"/>
          <w:lang w:eastAsia="zh-CN"/>
        </w:rPr>
        <w:tab/>
        <w:t>On Enhancements to Initial Access Procedure for NR-U</w:t>
      </w:r>
      <w:r w:rsidRPr="002A2ADA">
        <w:rPr>
          <w:sz w:val="22"/>
          <w:lang w:eastAsia="zh-CN"/>
        </w:rPr>
        <w:tab/>
        <w:t>Nokia, Nokia Shanghai Bell</w:t>
      </w:r>
      <w:bookmarkEnd w:id="9"/>
    </w:p>
    <w:p w14:paraId="51601E57" w14:textId="18AEACF9" w:rsidR="00E959A5" w:rsidRPr="002A2ADA" w:rsidRDefault="002A2ADA" w:rsidP="002A2ADA">
      <w:pPr>
        <w:pStyle w:val="References"/>
        <w:rPr>
          <w:sz w:val="22"/>
          <w:szCs w:val="22"/>
          <w:lang w:eastAsia="zh-CN"/>
        </w:rPr>
      </w:pPr>
      <w:r w:rsidRPr="002A2ADA">
        <w:rPr>
          <w:sz w:val="22"/>
          <w:szCs w:val="22"/>
          <w:lang w:eastAsia="zh-CN"/>
        </w:rPr>
        <w:t>R1-2003306     Feature lead summary on for initial access procedures enhancements</w:t>
      </w:r>
      <w:r w:rsidR="000858AC" w:rsidRPr="002A2ADA">
        <w:rPr>
          <w:sz w:val="22"/>
          <w:szCs w:val="22"/>
          <w:lang w:eastAsia="zh-CN"/>
        </w:rPr>
        <w:tab/>
        <w:t>Charter Communications</w:t>
      </w:r>
      <w:bookmarkEnd w:id="8"/>
    </w:p>
    <w:sectPr w:rsidR="00E959A5" w:rsidRPr="002A2ADA" w:rsidSect="007B613F">
      <w:pgSz w:w="11909" w:h="16834" w:code="9"/>
      <w:pgMar w:top="1440" w:right="1152"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5FFF4" w14:textId="77777777" w:rsidR="00933983" w:rsidRDefault="00933983">
      <w:r>
        <w:separator/>
      </w:r>
    </w:p>
  </w:endnote>
  <w:endnote w:type="continuationSeparator" w:id="0">
    <w:p w14:paraId="63FA199D" w14:textId="77777777" w:rsidR="00933983" w:rsidRDefault="00933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5C94A" w14:textId="77777777" w:rsidR="00933983" w:rsidRDefault="00933983">
      <w:r>
        <w:separator/>
      </w:r>
    </w:p>
  </w:footnote>
  <w:footnote w:type="continuationSeparator" w:id="0">
    <w:p w14:paraId="18DE6AA9" w14:textId="77777777" w:rsidR="00933983" w:rsidRDefault="00933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0078B"/>
    <w:multiLevelType w:val="hybridMultilevel"/>
    <w:tmpl w:val="08C83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804E8"/>
    <w:multiLevelType w:val="multilevel"/>
    <w:tmpl w:val="0E0804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F37198"/>
    <w:multiLevelType w:val="multilevel"/>
    <w:tmpl w:val="31F371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540"/>
        </w:tabs>
        <w:ind w:left="540" w:hanging="360"/>
      </w:pPr>
    </w:lvl>
  </w:abstractNum>
  <w:abstractNum w:abstractNumId="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 w15:restartNumberingAfterBreak="0">
    <w:nsid w:val="6E114FB8"/>
    <w:multiLevelType w:val="hybridMultilevel"/>
    <w:tmpl w:val="0BF657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2"/>
  </w:num>
  <w:num w:numId="6">
    <w:abstractNumId w:val="1"/>
  </w:num>
  <w:num w:numId="7">
    <w:abstractNumId w:val="0"/>
  </w:num>
  <w:num w:numId="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activeWritingStyle w:appName="MSWord" w:lang="en-GB" w:vendorID="64" w:dllVersion="131078" w:nlCheck="1" w:checkStyle="1"/>
  <w:activeWritingStyle w:appName="MSWord" w:lang="en-US" w:vendorID="64" w:dllVersion="131078" w:nlCheck="1" w:checkStyle="0"/>
  <w:activeWritingStyle w:appName="MSWord" w:lang="en-AU" w:vendorID="64" w:dllVersion="131078" w:nlCheck="1" w:checkStyle="1"/>
  <w:activeWritingStyle w:appName="MSWord" w:lang="fr-FR" w:vendorID="64" w:dllVersion="131078" w:nlCheck="1" w:checkStyle="0"/>
  <w:activeWritingStyle w:appName="MSWord" w:lang="zh-CN" w:vendorID="64" w:dllVersion="131077"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02C"/>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8AC"/>
    <w:rsid w:val="00085923"/>
    <w:rsid w:val="00085E04"/>
    <w:rsid w:val="00086800"/>
    <w:rsid w:val="00087913"/>
    <w:rsid w:val="000902DC"/>
    <w:rsid w:val="000911AE"/>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2355"/>
    <w:rsid w:val="000C252B"/>
    <w:rsid w:val="000C26C6"/>
    <w:rsid w:val="000C2FBD"/>
    <w:rsid w:val="000C32AC"/>
    <w:rsid w:val="000C3B0C"/>
    <w:rsid w:val="000C422D"/>
    <w:rsid w:val="000C4E94"/>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1380"/>
    <w:rsid w:val="000E18DF"/>
    <w:rsid w:val="000E2DB4"/>
    <w:rsid w:val="000E543C"/>
    <w:rsid w:val="000E59A0"/>
    <w:rsid w:val="000E62AB"/>
    <w:rsid w:val="000E6350"/>
    <w:rsid w:val="000E7A84"/>
    <w:rsid w:val="000E7DA6"/>
    <w:rsid w:val="000F15BC"/>
    <w:rsid w:val="000F17A0"/>
    <w:rsid w:val="000F180A"/>
    <w:rsid w:val="000F1C92"/>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433B"/>
    <w:rsid w:val="00124D84"/>
    <w:rsid w:val="001250DD"/>
    <w:rsid w:val="00125733"/>
    <w:rsid w:val="00126116"/>
    <w:rsid w:val="001263AA"/>
    <w:rsid w:val="00130779"/>
    <w:rsid w:val="001307A1"/>
    <w:rsid w:val="00130F81"/>
    <w:rsid w:val="001321D3"/>
    <w:rsid w:val="001325BE"/>
    <w:rsid w:val="00133599"/>
    <w:rsid w:val="00133BF7"/>
    <w:rsid w:val="00134A3A"/>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3F8D"/>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5CE3"/>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4706"/>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0DE0"/>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D2C"/>
    <w:rsid w:val="00200E1B"/>
    <w:rsid w:val="002019D8"/>
    <w:rsid w:val="00201EC7"/>
    <w:rsid w:val="0020349A"/>
    <w:rsid w:val="002034B4"/>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0CD1"/>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85"/>
    <w:rsid w:val="002859AF"/>
    <w:rsid w:val="00285BE2"/>
    <w:rsid w:val="00286AE7"/>
    <w:rsid w:val="00287243"/>
    <w:rsid w:val="002902BE"/>
    <w:rsid w:val="00290435"/>
    <w:rsid w:val="00290647"/>
    <w:rsid w:val="00290FF3"/>
    <w:rsid w:val="00291385"/>
    <w:rsid w:val="00291422"/>
    <w:rsid w:val="0029237F"/>
    <w:rsid w:val="00292715"/>
    <w:rsid w:val="00293E3A"/>
    <w:rsid w:val="00293E57"/>
    <w:rsid w:val="002947D1"/>
    <w:rsid w:val="002948DF"/>
    <w:rsid w:val="00294B91"/>
    <w:rsid w:val="00294D90"/>
    <w:rsid w:val="002962C1"/>
    <w:rsid w:val="00297727"/>
    <w:rsid w:val="002A1E92"/>
    <w:rsid w:val="002A204D"/>
    <w:rsid w:val="002A2616"/>
    <w:rsid w:val="002A26E1"/>
    <w:rsid w:val="002A2ADA"/>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62"/>
    <w:rsid w:val="003507C4"/>
    <w:rsid w:val="003519A1"/>
    <w:rsid w:val="00352480"/>
    <w:rsid w:val="0035286A"/>
    <w:rsid w:val="003529DE"/>
    <w:rsid w:val="003530D2"/>
    <w:rsid w:val="0035331A"/>
    <w:rsid w:val="003534E1"/>
    <w:rsid w:val="003548D8"/>
    <w:rsid w:val="003554CA"/>
    <w:rsid w:val="00355A99"/>
    <w:rsid w:val="00356E9D"/>
    <w:rsid w:val="00360062"/>
    <w:rsid w:val="00360232"/>
    <w:rsid w:val="003602E0"/>
    <w:rsid w:val="00360D01"/>
    <w:rsid w:val="00360D71"/>
    <w:rsid w:val="00361A24"/>
    <w:rsid w:val="00361DAF"/>
    <w:rsid w:val="00362569"/>
    <w:rsid w:val="00362772"/>
    <w:rsid w:val="00363442"/>
    <w:rsid w:val="003636CD"/>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0CC"/>
    <w:rsid w:val="004C1668"/>
    <w:rsid w:val="004C1840"/>
    <w:rsid w:val="004C24C9"/>
    <w:rsid w:val="004C31B6"/>
    <w:rsid w:val="004C3383"/>
    <w:rsid w:val="004C5319"/>
    <w:rsid w:val="004C621F"/>
    <w:rsid w:val="004C6358"/>
    <w:rsid w:val="004C6E45"/>
    <w:rsid w:val="004C7948"/>
    <w:rsid w:val="004C7BB8"/>
    <w:rsid w:val="004C7C60"/>
    <w:rsid w:val="004C7C6A"/>
    <w:rsid w:val="004C7D1B"/>
    <w:rsid w:val="004D0117"/>
    <w:rsid w:val="004D0DFE"/>
    <w:rsid w:val="004D13E1"/>
    <w:rsid w:val="004D17B9"/>
    <w:rsid w:val="004D193E"/>
    <w:rsid w:val="004D1D91"/>
    <w:rsid w:val="004D22C3"/>
    <w:rsid w:val="004D3C30"/>
    <w:rsid w:val="004D61BE"/>
    <w:rsid w:val="004D688D"/>
    <w:rsid w:val="004D6F4D"/>
    <w:rsid w:val="004D6F95"/>
    <w:rsid w:val="004D72FE"/>
    <w:rsid w:val="004D7E91"/>
    <w:rsid w:val="004E003A"/>
    <w:rsid w:val="004E0768"/>
    <w:rsid w:val="004E195E"/>
    <w:rsid w:val="004E1A31"/>
    <w:rsid w:val="004E2439"/>
    <w:rsid w:val="004E27DF"/>
    <w:rsid w:val="004E2DE0"/>
    <w:rsid w:val="004E2EF7"/>
    <w:rsid w:val="004E3048"/>
    <w:rsid w:val="004E4060"/>
    <w:rsid w:val="004E409A"/>
    <w:rsid w:val="004E541D"/>
    <w:rsid w:val="004E559B"/>
    <w:rsid w:val="004E5A73"/>
    <w:rsid w:val="004E66F8"/>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0E4"/>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06E"/>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546"/>
    <w:rsid w:val="00567CBC"/>
    <w:rsid w:val="005700FE"/>
    <w:rsid w:val="00570D75"/>
    <w:rsid w:val="00570E24"/>
    <w:rsid w:val="00572760"/>
    <w:rsid w:val="005734EF"/>
    <w:rsid w:val="00573C5D"/>
    <w:rsid w:val="005743B8"/>
    <w:rsid w:val="005743DE"/>
    <w:rsid w:val="005745F4"/>
    <w:rsid w:val="00574F3F"/>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887"/>
    <w:rsid w:val="005A394F"/>
    <w:rsid w:val="005A3A8C"/>
    <w:rsid w:val="005A7E89"/>
    <w:rsid w:val="005B0542"/>
    <w:rsid w:val="005B190B"/>
    <w:rsid w:val="005B2225"/>
    <w:rsid w:val="005B2799"/>
    <w:rsid w:val="005B2980"/>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F3A"/>
    <w:rsid w:val="007B5246"/>
    <w:rsid w:val="007B52CD"/>
    <w:rsid w:val="007B613F"/>
    <w:rsid w:val="007B72BF"/>
    <w:rsid w:val="007B7DC1"/>
    <w:rsid w:val="007B7EDB"/>
    <w:rsid w:val="007C09F8"/>
    <w:rsid w:val="007C0A50"/>
    <w:rsid w:val="007C19AD"/>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9DE"/>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59E0"/>
    <w:rsid w:val="008376F6"/>
    <w:rsid w:val="00837D5B"/>
    <w:rsid w:val="00840607"/>
    <w:rsid w:val="008411D0"/>
    <w:rsid w:val="00841CD2"/>
    <w:rsid w:val="00842534"/>
    <w:rsid w:val="00842B77"/>
    <w:rsid w:val="0084309F"/>
    <w:rsid w:val="00845BE8"/>
    <w:rsid w:val="00845C12"/>
    <w:rsid w:val="008463CA"/>
    <w:rsid w:val="008469D9"/>
    <w:rsid w:val="00846BF5"/>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601C3"/>
    <w:rsid w:val="0086087C"/>
    <w:rsid w:val="008608A1"/>
    <w:rsid w:val="00860D8E"/>
    <w:rsid w:val="0086275E"/>
    <w:rsid w:val="00864440"/>
    <w:rsid w:val="00864D76"/>
    <w:rsid w:val="008650FC"/>
    <w:rsid w:val="00866D40"/>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07"/>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786"/>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4937"/>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983"/>
    <w:rsid w:val="00933F56"/>
    <w:rsid w:val="00934C13"/>
    <w:rsid w:val="00935228"/>
    <w:rsid w:val="009355A2"/>
    <w:rsid w:val="00935F9E"/>
    <w:rsid w:val="00936D98"/>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9F8"/>
    <w:rsid w:val="00972069"/>
    <w:rsid w:val="00972929"/>
    <w:rsid w:val="00972F91"/>
    <w:rsid w:val="009731E2"/>
    <w:rsid w:val="00973827"/>
    <w:rsid w:val="009742D3"/>
    <w:rsid w:val="00975B1A"/>
    <w:rsid w:val="00975C12"/>
    <w:rsid w:val="00977BA7"/>
    <w:rsid w:val="00980517"/>
    <w:rsid w:val="00981446"/>
    <w:rsid w:val="0098194F"/>
    <w:rsid w:val="00981C62"/>
    <w:rsid w:val="009826C8"/>
    <w:rsid w:val="009827A0"/>
    <w:rsid w:val="00983687"/>
    <w:rsid w:val="009836E4"/>
    <w:rsid w:val="0098412F"/>
    <w:rsid w:val="00985CB7"/>
    <w:rsid w:val="00985F28"/>
    <w:rsid w:val="00986149"/>
    <w:rsid w:val="00986176"/>
    <w:rsid w:val="00986672"/>
    <w:rsid w:val="00986A2F"/>
    <w:rsid w:val="00986C0D"/>
    <w:rsid w:val="00986E7F"/>
    <w:rsid w:val="00987048"/>
    <w:rsid w:val="00987536"/>
    <w:rsid w:val="00990BD5"/>
    <w:rsid w:val="009917BA"/>
    <w:rsid w:val="0099196F"/>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B0"/>
    <w:rsid w:val="00A01D2C"/>
    <w:rsid w:val="00A01F17"/>
    <w:rsid w:val="00A022A5"/>
    <w:rsid w:val="00A03A22"/>
    <w:rsid w:val="00A04634"/>
    <w:rsid w:val="00A04E8C"/>
    <w:rsid w:val="00A055E9"/>
    <w:rsid w:val="00A06119"/>
    <w:rsid w:val="00A07709"/>
    <w:rsid w:val="00A07A48"/>
    <w:rsid w:val="00A07B34"/>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11"/>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ADF"/>
    <w:rsid w:val="00AB5E57"/>
    <w:rsid w:val="00AB725F"/>
    <w:rsid w:val="00AB7810"/>
    <w:rsid w:val="00AC0705"/>
    <w:rsid w:val="00AC08C7"/>
    <w:rsid w:val="00AC109B"/>
    <w:rsid w:val="00AC225B"/>
    <w:rsid w:val="00AC2B62"/>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864"/>
    <w:rsid w:val="00AE7949"/>
    <w:rsid w:val="00AF1237"/>
    <w:rsid w:val="00AF2089"/>
    <w:rsid w:val="00AF25D5"/>
    <w:rsid w:val="00AF273B"/>
    <w:rsid w:val="00AF329B"/>
    <w:rsid w:val="00AF3DBB"/>
    <w:rsid w:val="00AF43E1"/>
    <w:rsid w:val="00AF5194"/>
    <w:rsid w:val="00AF52B6"/>
    <w:rsid w:val="00AF53EF"/>
    <w:rsid w:val="00AF73C3"/>
    <w:rsid w:val="00AF795C"/>
    <w:rsid w:val="00AF7B9C"/>
    <w:rsid w:val="00B00752"/>
    <w:rsid w:val="00B026C1"/>
    <w:rsid w:val="00B029C2"/>
    <w:rsid w:val="00B02B9C"/>
    <w:rsid w:val="00B0353B"/>
    <w:rsid w:val="00B040B2"/>
    <w:rsid w:val="00B10558"/>
    <w:rsid w:val="00B1184F"/>
    <w:rsid w:val="00B12790"/>
    <w:rsid w:val="00B12F5B"/>
    <w:rsid w:val="00B1365E"/>
    <w:rsid w:val="00B14477"/>
    <w:rsid w:val="00B1467E"/>
    <w:rsid w:val="00B156A9"/>
    <w:rsid w:val="00B15F83"/>
    <w:rsid w:val="00B160FF"/>
    <w:rsid w:val="00B16322"/>
    <w:rsid w:val="00B1662E"/>
    <w:rsid w:val="00B16A6F"/>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61BE2"/>
    <w:rsid w:val="00B61F47"/>
    <w:rsid w:val="00B6266F"/>
    <w:rsid w:val="00B62E0B"/>
    <w:rsid w:val="00B63215"/>
    <w:rsid w:val="00B634D8"/>
    <w:rsid w:val="00B63C32"/>
    <w:rsid w:val="00B64040"/>
    <w:rsid w:val="00B64434"/>
    <w:rsid w:val="00B65E2B"/>
    <w:rsid w:val="00B66E0F"/>
    <w:rsid w:val="00B70275"/>
    <w:rsid w:val="00B711CE"/>
    <w:rsid w:val="00B71DC8"/>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E16"/>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992"/>
    <w:rsid w:val="00BE2B4F"/>
    <w:rsid w:val="00BE2F39"/>
    <w:rsid w:val="00BE332D"/>
    <w:rsid w:val="00BE3CF1"/>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BF5"/>
    <w:rsid w:val="00C36DBC"/>
    <w:rsid w:val="00C376BA"/>
    <w:rsid w:val="00C40373"/>
    <w:rsid w:val="00C4082D"/>
    <w:rsid w:val="00C40AE6"/>
    <w:rsid w:val="00C411AF"/>
    <w:rsid w:val="00C4138D"/>
    <w:rsid w:val="00C418B6"/>
    <w:rsid w:val="00C41E3A"/>
    <w:rsid w:val="00C4304C"/>
    <w:rsid w:val="00C43315"/>
    <w:rsid w:val="00C4373F"/>
    <w:rsid w:val="00C442BA"/>
    <w:rsid w:val="00C44815"/>
    <w:rsid w:val="00C452F5"/>
    <w:rsid w:val="00C46555"/>
    <w:rsid w:val="00C46B15"/>
    <w:rsid w:val="00C46F7D"/>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917"/>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587"/>
    <w:rsid w:val="00CD6E3D"/>
    <w:rsid w:val="00CD71AB"/>
    <w:rsid w:val="00CD77EC"/>
    <w:rsid w:val="00CE0109"/>
    <w:rsid w:val="00CE0951"/>
    <w:rsid w:val="00CE1FC5"/>
    <w:rsid w:val="00CE2141"/>
    <w:rsid w:val="00CE46E5"/>
    <w:rsid w:val="00CE485A"/>
    <w:rsid w:val="00CE4A79"/>
    <w:rsid w:val="00CE524E"/>
    <w:rsid w:val="00CE5279"/>
    <w:rsid w:val="00CE5A78"/>
    <w:rsid w:val="00CE63A1"/>
    <w:rsid w:val="00CE776B"/>
    <w:rsid w:val="00CE78AE"/>
    <w:rsid w:val="00CE7E62"/>
    <w:rsid w:val="00CF195E"/>
    <w:rsid w:val="00CF19DA"/>
    <w:rsid w:val="00CF1C7F"/>
    <w:rsid w:val="00CF1CC0"/>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28D8"/>
    <w:rsid w:val="00D437D8"/>
    <w:rsid w:val="00D4401D"/>
    <w:rsid w:val="00D44994"/>
    <w:rsid w:val="00D44F4D"/>
    <w:rsid w:val="00D45DF3"/>
    <w:rsid w:val="00D46174"/>
    <w:rsid w:val="00D461A2"/>
    <w:rsid w:val="00D46F14"/>
    <w:rsid w:val="00D4745B"/>
    <w:rsid w:val="00D4746C"/>
    <w:rsid w:val="00D47B57"/>
    <w:rsid w:val="00D47DD0"/>
    <w:rsid w:val="00D50183"/>
    <w:rsid w:val="00D50E17"/>
    <w:rsid w:val="00D517C3"/>
    <w:rsid w:val="00D51BA8"/>
    <w:rsid w:val="00D51D12"/>
    <w:rsid w:val="00D524F2"/>
    <w:rsid w:val="00D5334C"/>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2EF8"/>
    <w:rsid w:val="00DA31B6"/>
    <w:rsid w:val="00DA32BF"/>
    <w:rsid w:val="00DA3E7A"/>
    <w:rsid w:val="00DA4195"/>
    <w:rsid w:val="00DA430C"/>
    <w:rsid w:val="00DA4B8A"/>
    <w:rsid w:val="00DA615D"/>
    <w:rsid w:val="00DA6358"/>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A27"/>
    <w:rsid w:val="00E25F89"/>
    <w:rsid w:val="00E30206"/>
    <w:rsid w:val="00E303BF"/>
    <w:rsid w:val="00E30561"/>
    <w:rsid w:val="00E30B88"/>
    <w:rsid w:val="00E30F9A"/>
    <w:rsid w:val="00E32D62"/>
    <w:rsid w:val="00E339DC"/>
    <w:rsid w:val="00E33E15"/>
    <w:rsid w:val="00E35A96"/>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59A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1B22"/>
    <w:rsid w:val="00F31B49"/>
    <w:rsid w:val="00F326EE"/>
    <w:rsid w:val="00F32F56"/>
    <w:rsid w:val="00F33D4F"/>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234E"/>
    <w:rsid w:val="00F931C7"/>
    <w:rsid w:val="00F93559"/>
    <w:rsid w:val="00F938CA"/>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8DFCF"/>
  <w15:docId w15:val="{82299BA1-6463-408B-A633-3C5F1C2F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796"/>
    <w:pPr>
      <w:autoSpaceDE w:val="0"/>
      <w:autoSpaceDN w:val="0"/>
      <w:adjustRightInd w:val="0"/>
      <w:snapToGrid w:val="0"/>
      <w:spacing w:after="120"/>
      <w:jc w:val="both"/>
    </w:pPr>
    <w:rPr>
      <w:sz w:val="22"/>
      <w:szCs w:val="22"/>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qFormat/>
    <w:rsid w:val="00E1147D"/>
    <w:pPr>
      <w:keepNext/>
      <w:numPr>
        <w:numId w:val="2"/>
      </w:numPr>
      <w:spacing w:before="120"/>
      <w:outlineLvl w:val="0"/>
    </w:pPr>
    <w:rPr>
      <w:b/>
      <w:bCs/>
      <w:sz w:val="28"/>
      <w:szCs w:val="28"/>
    </w:rPr>
  </w:style>
  <w:style w:type="paragraph" w:styleId="Heading2">
    <w:name w:val="heading 2"/>
    <w:aliases w:val="DO NOT USE_h2,h2,h21,2,Header 2,Header2,22,heading2,H2,2nd level,UNDERRUBRIK 1-2,H21,H22,H23,H24,H25,R2,E2,†berschrift 2,õberschrift 2,Head2A,Heading 2 Char,H2 Char,h2 Char"/>
    <w:basedOn w:val="Normal"/>
    <w:next w:val="Normal"/>
    <w:link w:val="Heading2Char1"/>
    <w:uiPriority w:val="9"/>
    <w:qFormat/>
    <w:rsid w:val="00E1147D"/>
    <w:pPr>
      <w:keepNext/>
      <w:numPr>
        <w:ilvl w:val="1"/>
        <w:numId w:val="2"/>
      </w:numPr>
      <w:spacing w:before="120"/>
      <w:outlineLvl w:val="1"/>
    </w:pPr>
    <w:rPr>
      <w:b/>
      <w:bCs/>
      <w:sz w:val="24"/>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
    <w:basedOn w:val="Normal"/>
    <w:next w:val="Normal"/>
    <w:qFormat/>
    <w:rsid w:val="00E1147D"/>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uiPriority w:val="9"/>
    <w:qFormat/>
    <w:rsid w:val="00E1147D"/>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uiPriority w:val="9"/>
    <w:qFormat/>
    <w:rsid w:val="00E1147D"/>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rsid w:val="00E1147D"/>
    <w:pPr>
      <w:numPr>
        <w:ilvl w:val="5"/>
        <w:numId w:val="2"/>
      </w:numPr>
      <w:spacing w:before="240" w:after="60"/>
      <w:outlineLvl w:val="5"/>
    </w:pPr>
    <w:rPr>
      <w:b/>
      <w:bCs/>
    </w:rPr>
  </w:style>
  <w:style w:type="paragraph" w:styleId="Heading7">
    <w:name w:val="heading 7"/>
    <w:basedOn w:val="Normal"/>
    <w:next w:val="Normal"/>
    <w:uiPriority w:val="9"/>
    <w:qFormat/>
    <w:rsid w:val="00E1147D"/>
    <w:pPr>
      <w:numPr>
        <w:ilvl w:val="6"/>
        <w:numId w:val="2"/>
      </w:numPr>
      <w:spacing w:before="240" w:after="60"/>
      <w:outlineLvl w:val="6"/>
    </w:pPr>
    <w:rPr>
      <w:sz w:val="24"/>
      <w:szCs w:val="24"/>
    </w:rPr>
  </w:style>
  <w:style w:type="paragraph" w:styleId="Heading8">
    <w:name w:val="heading 8"/>
    <w:basedOn w:val="Normal"/>
    <w:next w:val="Normal"/>
    <w:uiPriority w:val="9"/>
    <w:qFormat/>
    <w:rsid w:val="00E1147D"/>
    <w:pPr>
      <w:numPr>
        <w:ilvl w:val="7"/>
        <w:numId w:val="2"/>
      </w:numPr>
      <w:spacing w:before="240" w:after="60"/>
      <w:outlineLvl w:val="7"/>
    </w:pPr>
    <w:rPr>
      <w:i/>
      <w:iCs/>
      <w:sz w:val="24"/>
      <w:szCs w:val="24"/>
    </w:rPr>
  </w:style>
  <w:style w:type="paragraph" w:styleId="Heading9">
    <w:name w:val="heading 9"/>
    <w:aliases w:val="Figure Heading,FH"/>
    <w:basedOn w:val="Normal"/>
    <w:next w:val="Normal"/>
    <w:uiPriority w:val="9"/>
    <w:qFormat/>
    <w:rsid w:val="00E1147D"/>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147D"/>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rsid w:val="00E1147D"/>
    <w:rPr>
      <w:color w:val="0000FF"/>
      <w:u w:val="single"/>
    </w:rPr>
  </w:style>
  <w:style w:type="paragraph" w:styleId="Caption">
    <w:name w:val="caption"/>
    <w:aliases w:val="cap"/>
    <w:basedOn w:val="Normal"/>
    <w:next w:val="Normal"/>
    <w:link w:val="CaptionChar"/>
    <w:qFormat/>
    <w:rsid w:val="00E1147D"/>
    <w:pPr>
      <w:jc w:val="center"/>
    </w:pPr>
    <w:rPr>
      <w:b/>
      <w:bCs/>
      <w:sz w:val="20"/>
      <w:szCs w:val="20"/>
    </w:rPr>
  </w:style>
  <w:style w:type="character" w:customStyle="1" w:styleId="CaptionChar">
    <w:name w:val="Caption Char"/>
    <w:aliases w:val="cap Char"/>
    <w:basedOn w:val="DefaultParagraphFont"/>
    <w:link w:val="Caption"/>
    <w:qFormat/>
    <w:rsid w:val="00C411AF"/>
    <w:rPr>
      <w:b/>
      <w:bCs/>
    </w:rPr>
  </w:style>
  <w:style w:type="paragraph" w:styleId="ListBullet">
    <w:name w:val="List Bullet"/>
    <w:basedOn w:val="List"/>
    <w:rsid w:val="00E1147D"/>
    <w:pPr>
      <w:autoSpaceDE/>
      <w:autoSpaceDN/>
      <w:adjustRightInd/>
      <w:spacing w:after="180"/>
      <w:ind w:left="568" w:hanging="284"/>
      <w:jc w:val="left"/>
    </w:pPr>
    <w:rPr>
      <w:sz w:val="20"/>
      <w:szCs w:val="20"/>
      <w:lang w:val="en-GB"/>
    </w:rPr>
  </w:style>
  <w:style w:type="paragraph" w:styleId="List">
    <w:name w:val="List"/>
    <w:basedOn w:val="Normal"/>
    <w:rsid w:val="00E1147D"/>
    <w:pPr>
      <w:ind w:left="360" w:hanging="360"/>
    </w:pPr>
  </w:style>
  <w:style w:type="paragraph" w:styleId="BodyText2">
    <w:name w:val="Body Text 2"/>
    <w:basedOn w:val="Normal"/>
    <w:rsid w:val="00E1147D"/>
    <w:pPr>
      <w:spacing w:after="0"/>
      <w:jc w:val="left"/>
    </w:pPr>
    <w:rPr>
      <w:szCs w:val="20"/>
    </w:rPr>
  </w:style>
  <w:style w:type="paragraph" w:styleId="BalloonText">
    <w:name w:val="Balloon Text"/>
    <w:basedOn w:val="Normal"/>
    <w:semiHidden/>
    <w:rsid w:val="00E1147D"/>
    <w:rPr>
      <w:rFonts w:ascii="Tahoma" w:hAnsi="Tahoma" w:cs="Tahoma"/>
      <w:sz w:val="16"/>
      <w:szCs w:val="16"/>
    </w:rPr>
  </w:style>
  <w:style w:type="paragraph" w:customStyle="1" w:styleId="References">
    <w:name w:val="References"/>
    <w:basedOn w:val="Normal"/>
    <w:qFormat/>
    <w:rsid w:val="00CF195E"/>
    <w:pPr>
      <w:numPr>
        <w:numId w:val="1"/>
      </w:numPr>
      <w:tabs>
        <w:tab w:val="clear" w:pos="540"/>
        <w:tab w:val="num" w:pos="360"/>
      </w:tabs>
      <w:adjustRightInd/>
      <w:spacing w:after="60"/>
      <w:ind w:left="360"/>
    </w:pPr>
    <w:rPr>
      <w:sz w:val="20"/>
      <w:szCs w:val="16"/>
    </w:rPr>
  </w:style>
  <w:style w:type="character" w:styleId="FollowedHyperlink">
    <w:name w:val="FollowedHyperlink"/>
    <w:basedOn w:val="DefaultParagraphFont"/>
    <w:rsid w:val="00E1147D"/>
    <w:rPr>
      <w:color w:val="800080"/>
      <w:u w:val="single"/>
    </w:rPr>
  </w:style>
  <w:style w:type="paragraph" w:styleId="FootnoteText">
    <w:name w:val="footnote text"/>
    <w:basedOn w:val="Normal"/>
    <w:semiHidden/>
    <w:rsid w:val="00E1147D"/>
    <w:rPr>
      <w:sz w:val="20"/>
      <w:szCs w:val="20"/>
    </w:rPr>
  </w:style>
  <w:style w:type="character" w:styleId="FootnoteReference">
    <w:name w:val="footnote reference"/>
    <w:basedOn w:val="DefaultParagraphFont"/>
    <w:semiHidden/>
    <w:rsid w:val="00E1147D"/>
    <w:rPr>
      <w:vertAlign w:val="superscript"/>
    </w:rPr>
  </w:style>
  <w:style w:type="table" w:styleId="TableGrid">
    <w:name w:val="Table Grid"/>
    <w:aliases w:val="TableGrid"/>
    <w:basedOn w:val="TableNormal"/>
    <w:uiPriority w:val="3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2">
    <w:name w:val="List 2"/>
    <w:basedOn w:val="Normal"/>
    <w:semiHidden/>
    <w:unhideWhenUsed/>
    <w:rsid w:val="008B289C"/>
    <w:pPr>
      <w:ind w:leftChars="200" w:left="100" w:hangingChars="200" w:hanging="200"/>
      <w:contextualSpacing/>
    </w:pPr>
  </w:style>
  <w:style w:type="paragraph" w:styleId="List3">
    <w:name w:val="List 3"/>
    <w:basedOn w:val="Normal"/>
    <w:semiHidden/>
    <w:unhideWhenUsed/>
    <w:rsid w:val="008B289C"/>
    <w:pPr>
      <w:ind w:leftChars="400" w:left="100" w:hangingChars="200" w:hanging="200"/>
      <w:contextualSpacing/>
    </w:p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D555B3"/>
    <w:rPr>
      <w:rFonts w:ascii="SimSun" w:hAnsi="SimSun"/>
      <w:sz w:val="24"/>
      <w:szCs w:val="24"/>
    </w:rPr>
  </w:style>
  <w:style w:type="paragraph" w:customStyle="1" w:styleId="textintend3">
    <w:name w:val="text intend 3"/>
    <w:basedOn w:val="Normal"/>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PlaceholderText">
    <w:name w:val="Placeholder Text"/>
    <w:basedOn w:val="DefaultParagraphFont"/>
    <w:uiPriority w:val="99"/>
    <w:semiHidden/>
    <w:rsid w:val="00D524F2"/>
    <w:rPr>
      <w:color w:val="808080"/>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basedOn w:val="DefaultParagraphFont"/>
    <w:link w:val="Heading2"/>
    <w:uiPriority w:val="9"/>
    <w:rsid w:val="003066F0"/>
    <w:rPr>
      <w:b/>
      <w:bCs/>
      <w:sz w:val="24"/>
      <w:szCs w:val="22"/>
    </w:rPr>
  </w:style>
  <w:style w:type="character" w:styleId="CommentReference">
    <w:name w:val="annotation reference"/>
    <w:basedOn w:val="DefaultParagraphFont"/>
    <w:unhideWhenUsed/>
    <w:rsid w:val="00507236"/>
    <w:rPr>
      <w:sz w:val="21"/>
      <w:szCs w:val="21"/>
    </w:rPr>
  </w:style>
  <w:style w:type="paragraph" w:styleId="CommentText">
    <w:name w:val="annotation text"/>
    <w:basedOn w:val="Normal"/>
    <w:link w:val="CommentTextChar"/>
    <w:unhideWhenUsed/>
    <w:rsid w:val="00507236"/>
    <w:pPr>
      <w:jc w:val="left"/>
    </w:pPr>
  </w:style>
  <w:style w:type="character" w:customStyle="1" w:styleId="CommentTextChar">
    <w:name w:val="Comment Text Char"/>
    <w:basedOn w:val="DefaultParagraphFont"/>
    <w:link w:val="CommentText"/>
    <w:rsid w:val="00507236"/>
    <w:rPr>
      <w:sz w:val="22"/>
      <w:szCs w:val="22"/>
    </w:rPr>
  </w:style>
  <w:style w:type="paragraph" w:styleId="CommentSubject">
    <w:name w:val="annotation subject"/>
    <w:basedOn w:val="CommentText"/>
    <w:next w:val="CommentText"/>
    <w:link w:val="CommentSubjectChar"/>
    <w:semiHidden/>
    <w:unhideWhenUsed/>
    <w:rsid w:val="00507236"/>
    <w:rPr>
      <w:b/>
      <w:bCs/>
    </w:rPr>
  </w:style>
  <w:style w:type="character" w:customStyle="1" w:styleId="CommentSubjectChar">
    <w:name w:val="Comment Subject Char"/>
    <w:basedOn w:val="CommentTextChar"/>
    <w:link w:val="CommentSubject"/>
    <w:semiHidden/>
    <w:rsid w:val="00507236"/>
    <w:rPr>
      <w:b/>
      <w:bCs/>
      <w:sz w:val="22"/>
      <w:szCs w:val="22"/>
    </w:rPr>
  </w:style>
  <w:style w:type="paragraph" w:styleId="NormalWeb">
    <w:name w:val="Normal (Web)"/>
    <w:basedOn w:val="Normal"/>
    <w:uiPriority w:val="99"/>
    <w:semiHidden/>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2F6A3A"/>
  </w:style>
  <w:style w:type="paragraph" w:customStyle="1" w:styleId="TAL">
    <w:name w:val="TAL"/>
    <w:basedOn w:val="Normal"/>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Revision">
    <w:name w:val="Revision"/>
    <w:hidden/>
    <w:uiPriority w:val="99"/>
    <w:semiHidden/>
    <w:rsid w:val="00543060"/>
    <w:rPr>
      <w:sz w:val="22"/>
      <w:szCs w:val="22"/>
    </w:rPr>
  </w:style>
  <w:style w:type="paragraph" w:customStyle="1" w:styleId="B4">
    <w:name w:val="B4"/>
    <w:basedOn w:val="Normal"/>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TAH">
    <w:name w:val="TAH"/>
    <w:basedOn w:val="Normal"/>
    <w:link w:val="TAHCar"/>
    <w:qFormat/>
    <w:rsid w:val="000858AC"/>
    <w:pPr>
      <w:keepNext/>
      <w:keepLines/>
      <w:overflowPunct w:val="0"/>
      <w:snapToGrid/>
      <w:jc w:val="center"/>
      <w:textAlignment w:val="baseline"/>
    </w:pPr>
    <w:rPr>
      <w:rFonts w:ascii="Arial" w:eastAsia="Times New Roman" w:hAnsi="Arial"/>
      <w:b/>
      <w:sz w:val="18"/>
      <w:szCs w:val="20"/>
      <w:lang w:val="en-GB" w:eastAsia="en-GB"/>
    </w:rPr>
  </w:style>
  <w:style w:type="paragraph" w:customStyle="1" w:styleId="TH">
    <w:name w:val="TH"/>
    <w:basedOn w:val="Normal"/>
    <w:link w:val="THChar"/>
    <w:qFormat/>
    <w:rsid w:val="000858AC"/>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sid w:val="000858AC"/>
    <w:rPr>
      <w:rFonts w:ascii="Arial" w:eastAsia="Times New Roman" w:hAnsi="Arial"/>
      <w:b/>
      <w:lang w:val="en-GB" w:eastAsia="en-GB"/>
    </w:rPr>
  </w:style>
  <w:style w:type="character" w:customStyle="1" w:styleId="TAHCar">
    <w:name w:val="TAH Car"/>
    <w:link w:val="TAH"/>
    <w:qFormat/>
    <w:locked/>
    <w:rsid w:val="000858AC"/>
    <w:rPr>
      <w:rFonts w:ascii="Arial" w:eastAsia="Times New Roman" w:hAnsi="Arial"/>
      <w:b/>
      <w:sz w:val="18"/>
      <w:lang w:val="en-GB" w:eastAsia="en-GB"/>
    </w:rPr>
  </w:style>
  <w:style w:type="paragraph" w:customStyle="1" w:styleId="TAC">
    <w:name w:val="TAC"/>
    <w:basedOn w:val="Normal"/>
    <w:link w:val="TACChar"/>
    <w:qFormat/>
    <w:rsid w:val="000858AC"/>
    <w:pPr>
      <w:keepNext/>
      <w:keepLines/>
      <w:autoSpaceDE/>
      <w:autoSpaceDN/>
      <w:adjustRightInd/>
      <w:snapToGrid/>
      <w:spacing w:after="0"/>
      <w:jc w:val="center"/>
    </w:pPr>
    <w:rPr>
      <w:rFonts w:ascii="Arial" w:eastAsia="Times New Roman" w:hAnsi="Arial"/>
      <w:sz w:val="18"/>
      <w:szCs w:val="20"/>
      <w:lang w:val="x-none"/>
    </w:rPr>
  </w:style>
  <w:style w:type="character" w:customStyle="1" w:styleId="TACChar">
    <w:name w:val="TAC Char"/>
    <w:link w:val="TAC"/>
    <w:qFormat/>
    <w:locked/>
    <w:rsid w:val="000858AC"/>
    <w:rPr>
      <w:rFonts w:ascii="Arial" w:eastAsia="Times New Roman" w:hAnsi="Arial"/>
      <w:sz w:val="18"/>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720133485">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 w:id="507839770">
          <w:marLeft w:val="1166"/>
          <w:marRight w:val="0"/>
          <w:marTop w:val="0"/>
          <w:marBottom w:val="0"/>
          <w:divBdr>
            <w:top w:val="none" w:sz="0" w:space="0" w:color="auto"/>
            <w:left w:val="none" w:sz="0" w:space="0" w:color="auto"/>
            <w:bottom w:val="none" w:sz="0" w:space="0" w:color="auto"/>
            <w:right w:val="none" w:sz="0" w:space="0" w:color="auto"/>
          </w:divBdr>
        </w:div>
      </w:divsChild>
    </w:div>
    <w:div w:id="789327222">
      <w:bodyDiv w:val="1"/>
      <w:marLeft w:val="0"/>
      <w:marRight w:val="0"/>
      <w:marTop w:val="0"/>
      <w:marBottom w:val="0"/>
      <w:divBdr>
        <w:top w:val="none" w:sz="0" w:space="0" w:color="auto"/>
        <w:left w:val="none" w:sz="0" w:space="0" w:color="auto"/>
        <w:bottom w:val="none" w:sz="0" w:space="0" w:color="auto"/>
        <w:right w:val="none" w:sz="0" w:space="0" w:color="auto"/>
      </w:divBdr>
    </w:div>
    <w:div w:id="869101247">
      <w:bodyDiv w:val="1"/>
      <w:marLeft w:val="0"/>
      <w:marRight w:val="0"/>
      <w:marTop w:val="0"/>
      <w:marBottom w:val="0"/>
      <w:divBdr>
        <w:top w:val="none" w:sz="0" w:space="0" w:color="auto"/>
        <w:left w:val="none" w:sz="0" w:space="0" w:color="auto"/>
        <w:bottom w:val="none" w:sz="0" w:space="0" w:color="auto"/>
        <w:right w:val="none" w:sz="0" w:space="0" w:color="auto"/>
      </w:divBdr>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073814">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21284960">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4808526">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D9717C-0446-4764-A64E-6B51CC915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zhang</dc:creator>
  <cp:lastModifiedBy>Hongbo Si</cp:lastModifiedBy>
  <cp:revision>10</cp:revision>
  <cp:lastPrinted>2007-06-18T22:08:00Z</cp:lastPrinted>
  <dcterms:created xsi:type="dcterms:W3CDTF">2020-05-24T18:24:00Z</dcterms:created>
  <dcterms:modified xsi:type="dcterms:W3CDTF">2020-05-25T23:56:00Z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(3)dK2ioqHm3iBTKCuEjnHdYv+FUu6VwuSDCiw01E8j+NVTvqIYtmWAFRMh/bimZ5HpQ/iAhHQe
6dtCS2kos/VqY+4MWBrZRGIdCufX/HSOz5Ez+8hCvQG8uqhQ6qfuTOEqkebf3hKEa7C9hfhf
euchIlyT/r8PktGoYEihrAsuVPKaWlR1kMdocnC+5FDTXXlgJISL5bYuH2DKStTNME1ZBFYz
/Y/ORW8pR4Kjg4T7aG</vt:lpwstr>
  </property>
  <property fmtid="{D5CDD505-2E9C-101B-9397-08002B2CF9AE}" pid="13" name="_2015_ms_pID_725343_00">
    <vt:lpwstr>_2015_ms_pID_725343</vt:lpwstr>
  </property>
  <property fmtid="{D5CDD505-2E9C-101B-9397-08002B2CF9AE}" pid="14" name="_2015_ms_pID_7253431">
    <vt:lpwstr>dbjiI78ueviaVTjBBd9YZQhRbHqDrnMZKD6mP3Yg7Pl77P99h+TJJ/
ONQHxnRmwxvosCDVqVbALUHd7yiLhoT56ZbeY9fZt/T4HBSCbU3bJ6IVrXd9ZmvwInJLhFsw
FCtRrhpmwAJHB/OZL8lrl8smkyljdvrTvThWuCJw4PuidJyIhOZGVfnUdR1ULjazmaXKKuDX
keXvnqcfMrLYU+22vjED4LNamScOY8KKsf+C</vt:lpwstr>
  </property>
  <property fmtid="{D5CDD505-2E9C-101B-9397-08002B2CF9AE}" pid="15" name="_2015_ms_pID_7253431_00">
    <vt:lpwstr>_2015_ms_pID_7253431</vt:lpwstr>
  </property>
  <property fmtid="{D5CDD505-2E9C-101B-9397-08002B2CF9AE}" pid="16" name="_2015_ms_pID_7253432">
    <vt:lpwstr>QAHyMkSKk8SuJdPqdI1yBxsh1iXYUx/LH7ng
3iN1MMMfH/2Txwc586Cehe9bm+Rp4H1XPSIRziyw8NgrWV4SovY=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ies>
</file>