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2C8CDC5B" w:rsidR="00A309BE" w:rsidRPr="00CF195E" w:rsidRDefault="00FA010D" w:rsidP="00DA32BF">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778504C8"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068B7F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C442BA" w:rsidRPr="00C442BA">
        <w:rPr>
          <w:b/>
          <w:kern w:val="2"/>
          <w:lang w:eastAsia="zh-CN"/>
        </w:rPr>
        <w:t>e-NR-unlic-NRU-InitAccessProc-0</w:t>
      </w:r>
      <w:r w:rsidR="004C7C6A">
        <w:rPr>
          <w:b/>
          <w:kern w:val="2"/>
          <w:lang w:eastAsia="zh-CN"/>
        </w:rPr>
        <w:t>3</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07ED1EC8"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4F70E4">
        <w:rPr>
          <w:rFonts w:eastAsiaTheme="minorEastAsia"/>
          <w:lang w:eastAsia="zh-CN"/>
        </w:rPr>
        <w:t>thir</w:t>
      </w:r>
      <w:r w:rsidR="00163F8D">
        <w:rPr>
          <w:rFonts w:eastAsiaTheme="minorEastAsia"/>
          <w:lang w:eastAsia="zh-CN"/>
        </w:rPr>
        <w:t>d</w:t>
      </w:r>
      <w:r w:rsidR="007B613F">
        <w:rPr>
          <w:rFonts w:eastAsiaTheme="minorEastAsia"/>
          <w:lang w:eastAsia="zh-CN"/>
        </w:rPr>
        <w:t xml:space="preserve"> </w:t>
      </w:r>
      <w:r w:rsidR="00C442BA">
        <w:rPr>
          <w:rFonts w:eastAsiaTheme="minorEastAsia"/>
          <w:lang w:eastAsia="zh-CN"/>
        </w:rPr>
        <w:t xml:space="preserve">discussion that aims to converge by </w:t>
      </w:r>
      <w:r>
        <w:rPr>
          <w:rFonts w:eastAsiaTheme="minorEastAsia"/>
          <w:lang w:eastAsia="zh-CN"/>
        </w:rPr>
        <w:t>5/29</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5BD84D9E" w14:textId="77777777" w:rsidR="004F70E4" w:rsidRPr="004F70E4" w:rsidRDefault="004F70E4" w:rsidP="004F70E4">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4F70E4">
        <w:rPr>
          <w:rFonts w:ascii="Calibri" w:hAnsi="Calibri" w:cs="Calibri"/>
          <w:sz w:val="20"/>
          <w:szCs w:val="20"/>
          <w:highlight w:val="cyan"/>
        </w:rPr>
        <w:t>[101-e-NR-unlic-NRU-InitAccessProc-03] Email discussion/approval on the following issue from R1-2003306 until 5/29 – Amitav (Charter)</w:t>
      </w:r>
    </w:p>
    <w:p w14:paraId="142688DB" w14:textId="77777777" w:rsidR="004F70E4" w:rsidRPr="004F70E4" w:rsidRDefault="004F70E4" w:rsidP="004F70E4">
      <w:pPr>
        <w:numPr>
          <w:ilvl w:val="0"/>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(#4.4) Choose between following alternatives for RSSI measurement duration in RAN1#101-e:</w:t>
      </w:r>
    </w:p>
    <w:p w14:paraId="255D06F6" w14:textId="77777777" w:rsidR="004F70E4" w:rsidRPr="004F70E4" w:rsidRDefault="004F70E4" w:rsidP="004F70E4">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1: {sym1, sym14or28or56or48, sym28or56or112or96, sym42or84or168or144, sym70or140or280or240}</w:t>
      </w:r>
    </w:p>
    <w:p w14:paraId="7CE0D731"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58AC6C1C"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69BC4B01" w14:textId="77777777" w:rsidR="004F70E4" w:rsidRPr="004F70E4" w:rsidRDefault="004F70E4" w:rsidP="004F70E4">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 {sym1, sym14or12, sym28or24, sym42or36, sym70or60}</w:t>
      </w:r>
    </w:p>
    <w:p w14:paraId="77966796"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 for NCP and 12 symbols for ECP, respectively, and so on</w:t>
      </w:r>
    </w:p>
    <w:p w14:paraId="6010D9DB"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018283D9" w14:textId="77777777" w:rsidR="004F70E4" w:rsidRPr="004F70E4" w:rsidRDefault="004F70E4" w:rsidP="004F70E4">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0708D4C8" w14:textId="77777777" w:rsidR="004F70E4" w:rsidRPr="004F70E4" w:rsidRDefault="004F70E4" w:rsidP="004F70E4">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Note 2: The UE expects an integer number of symbol(s) with respect to the SCS of the active DL BWP to be configured for RSSI measurement.</w:t>
      </w:r>
    </w:p>
    <w:p w14:paraId="05126522" w14:textId="77777777" w:rsidR="00A87E11" w:rsidRDefault="00A87E11" w:rsidP="00A87E11">
      <w:pPr>
        <w:autoSpaceDE/>
        <w:autoSpaceDN/>
        <w:adjustRightInd/>
        <w:snapToGrid/>
        <w:spacing w:after="0"/>
        <w:jc w:val="left"/>
        <w:rPr>
          <w:lang w:eastAsia="x-none"/>
        </w:rPr>
      </w:pPr>
    </w:p>
    <w:p w14:paraId="696A1CD8" w14:textId="357B7DF8"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782DD683" w:rsidR="00C442BA" w:rsidRDefault="001325BE" w:rsidP="00C442BA">
      <w:pPr>
        <w:pStyle w:val="Heading1"/>
        <w:rPr>
          <w:lang w:eastAsia="zh-CN"/>
        </w:rPr>
      </w:pPr>
      <w:r>
        <w:rPr>
          <w:lang w:eastAsia="zh-CN"/>
        </w:rPr>
        <w:t>Discussion</w:t>
      </w:r>
    </w:p>
    <w:p w14:paraId="118B6018" w14:textId="2AF23FFA" w:rsidR="001325BE" w:rsidRDefault="001325BE" w:rsidP="001325BE">
      <w:pPr>
        <w:rPr>
          <w:lang w:eastAsia="zh-CN"/>
        </w:rPr>
      </w:pPr>
    </w:p>
    <w:p w14:paraId="2A8D29B2" w14:textId="6C65BADF" w:rsidR="001325BE" w:rsidRDefault="001325BE" w:rsidP="001325BE">
      <w:pPr>
        <w:rPr>
          <w:lang w:eastAsia="zh-CN"/>
        </w:rPr>
      </w:pPr>
      <w:r w:rsidRPr="001325BE">
        <w:rPr>
          <w:highlight w:val="yellow"/>
          <w:lang w:eastAsia="zh-CN"/>
        </w:rPr>
        <w:t>FL Observations</w:t>
      </w:r>
    </w:p>
    <w:p w14:paraId="15BEFD71" w14:textId="05A2B28D" w:rsidR="001325BE" w:rsidRDefault="00F9234E" w:rsidP="001325BE">
      <w:pPr>
        <w:rPr>
          <w:lang w:eastAsia="zh-CN"/>
        </w:rPr>
      </w:pPr>
      <w:r>
        <w:rPr>
          <w:lang w:eastAsia="zh-CN"/>
        </w:rPr>
        <w:t xml:space="preserve">All contributions on this topic generally recognize that Alt. 2 offers more flexibility and Alt. 1 values are a subset of those in Alt. 2, since Alt. 1 </w:t>
      </w:r>
      <w:r w:rsidR="00846BF5">
        <w:rPr>
          <w:lang w:eastAsia="zh-CN"/>
        </w:rPr>
        <w:t>absolute measurement durations do</w:t>
      </w:r>
      <w:r>
        <w:rPr>
          <w:lang w:eastAsia="zh-CN"/>
        </w:rPr>
        <w:t xml:space="preserve"> not scale with the reference numerology. However, proponents of Alt. 1 observe that Alt. 1 is the only option that provides 5 ms measurement duration for all reference numerologies.</w:t>
      </w:r>
    </w:p>
    <w:p w14:paraId="00F96DF0" w14:textId="4DA88810" w:rsidR="00F9234E" w:rsidRDefault="00F9234E" w:rsidP="001325BE">
      <w:pPr>
        <w:rPr>
          <w:lang w:eastAsia="zh-CN"/>
        </w:rPr>
      </w:pPr>
      <w:r>
        <w:rPr>
          <w:lang w:eastAsia="zh-CN"/>
        </w:rPr>
        <w:t>The FL believes that the current Alt. 2 formulation is not consistent with the intermediate agreement “</w:t>
      </w:r>
      <w:r w:rsidRPr="00F9234E">
        <w:rPr>
          <w:lang w:eastAsia="zh-CN"/>
        </w:rPr>
        <w:t>Measurement duration can be no more than 5 ms for each numerology (requires sym70, sym140, sym280/sym240 respectively)</w:t>
      </w:r>
      <w:r>
        <w:rPr>
          <w:lang w:eastAsia="zh-CN"/>
        </w:rPr>
        <w:t>” in the last meeting</w:t>
      </w:r>
      <w:r w:rsidR="00846BF5">
        <w:rPr>
          <w:lang w:eastAsia="zh-CN"/>
        </w:rPr>
        <w:t>, which should be applicable to both alternatives</w:t>
      </w:r>
      <w:r>
        <w:rPr>
          <w:lang w:eastAsia="zh-CN"/>
        </w:rPr>
        <w:t>.</w:t>
      </w:r>
    </w:p>
    <w:p w14:paraId="247CBA04" w14:textId="77777777" w:rsidR="00846BF5" w:rsidRDefault="00846BF5" w:rsidP="001325BE">
      <w:pPr>
        <w:rPr>
          <w:lang w:eastAsia="zh-CN"/>
        </w:rPr>
      </w:pPr>
    </w:p>
    <w:p w14:paraId="6BC64886" w14:textId="77777777" w:rsidR="00846BF5" w:rsidRDefault="00846BF5" w:rsidP="001325BE">
      <w:pPr>
        <w:rPr>
          <w:lang w:eastAsia="zh-CN"/>
        </w:rPr>
      </w:pPr>
    </w:p>
    <w:p w14:paraId="5578BA88" w14:textId="5FF8EDC3" w:rsidR="00846BF5" w:rsidRDefault="00846BF5" w:rsidP="001325BE">
      <w:pPr>
        <w:rPr>
          <w:lang w:eastAsia="zh-CN"/>
        </w:rPr>
      </w:pPr>
      <w:r>
        <w:rPr>
          <w:lang w:eastAsia="zh-CN"/>
        </w:rPr>
        <w:lastRenderedPageBreak/>
        <w:t>Therefore, companies are requested to consider a modified proposal for Alt. 2 to address the above:</w:t>
      </w:r>
    </w:p>
    <w:p w14:paraId="0B2AB057" w14:textId="20EA51DD" w:rsidR="00BE2992" w:rsidRPr="004F70E4" w:rsidRDefault="00BE2992" w:rsidP="00BE2992">
      <w:pPr>
        <w:numPr>
          <w:ilvl w:val="0"/>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w:t>
      </w:r>
      <w:r>
        <w:rPr>
          <w:rFonts w:ascii="Calibri" w:hAnsi="Calibri" w:cs="Calibri"/>
          <w:sz w:val="20"/>
          <w:szCs w:val="20"/>
          <w:lang w:eastAsia="zh-CN"/>
        </w:rPr>
        <w:t>b</w:t>
      </w:r>
      <w:r w:rsidRPr="004F70E4">
        <w:rPr>
          <w:rFonts w:ascii="Calibri" w:hAnsi="Calibri" w:cs="Calibri"/>
          <w:sz w:val="20"/>
          <w:szCs w:val="20"/>
          <w:lang w:eastAsia="zh-CN"/>
        </w:rPr>
        <w:t xml:space="preserve">: {sym1, sym14or12, sym28or24, sym42or36, </w:t>
      </w:r>
      <w:r w:rsidR="00846BF5" w:rsidRPr="00846BF5">
        <w:rPr>
          <w:rFonts w:ascii="Calibri" w:hAnsi="Calibri" w:cs="Calibri"/>
          <w:color w:val="FF0000"/>
          <w:sz w:val="20"/>
          <w:szCs w:val="20"/>
          <w:lang w:eastAsia="zh-CN"/>
        </w:rPr>
        <w:t>sym70or140or280or240</w:t>
      </w:r>
      <w:r w:rsidRPr="004F70E4">
        <w:rPr>
          <w:rFonts w:ascii="Calibri" w:hAnsi="Calibri" w:cs="Calibri"/>
          <w:sz w:val="20"/>
          <w:szCs w:val="20"/>
          <w:lang w:eastAsia="zh-CN"/>
        </w:rPr>
        <w:t>}</w:t>
      </w:r>
    </w:p>
    <w:p w14:paraId="7FBBC01C" w14:textId="640D1E01" w:rsidR="00BE2992" w:rsidRDefault="00BE2992" w:rsidP="00BE2992">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w:t>
      </w:r>
      <w:r w:rsidR="00846BF5">
        <w:rPr>
          <w:rFonts w:ascii="Calibri" w:hAnsi="Calibri" w:cs="Calibri"/>
          <w:sz w:val="20"/>
          <w:szCs w:val="20"/>
          <w:lang w:eastAsia="zh-CN"/>
        </w:rPr>
        <w:t xml:space="preserve"> of the reference numerology</w:t>
      </w:r>
      <w:r w:rsidRPr="004F70E4">
        <w:rPr>
          <w:rFonts w:ascii="Calibri" w:hAnsi="Calibri" w:cs="Calibri"/>
          <w:sz w:val="20"/>
          <w:szCs w:val="20"/>
          <w:lang w:eastAsia="zh-CN"/>
        </w:rPr>
        <w:t xml:space="preserve"> for NCP and 12 symbols for ECP, respectively, and so on</w:t>
      </w:r>
    </w:p>
    <w:p w14:paraId="1197D718" w14:textId="4476A5AD" w:rsidR="00846BF5" w:rsidRPr="004F70E4" w:rsidRDefault="00846BF5" w:rsidP="00BE2992">
      <w:pPr>
        <w:numPr>
          <w:ilvl w:val="2"/>
          <w:numId w:val="8"/>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w:t>
      </w:r>
      <w:r w:rsidRPr="004F70E4">
        <w:rPr>
          <w:rFonts w:ascii="Calibri" w:hAnsi="Calibri" w:cs="Calibri"/>
          <w:sz w:val="20"/>
          <w:szCs w:val="20"/>
          <w:lang w:eastAsia="zh-CN"/>
        </w:rPr>
        <w:t>sym70or140or280or240</w:t>
      </w:r>
      <w:r>
        <w:rPr>
          <w:rFonts w:ascii="Calibri" w:hAnsi="Calibri" w:cs="Calibri"/>
          <w:sz w:val="20"/>
          <w:szCs w:val="20"/>
          <w:lang w:eastAsia="zh-CN"/>
        </w:rPr>
        <w:t xml:space="preserve">” </w:t>
      </w:r>
      <w:r w:rsidRPr="004F70E4">
        <w:rPr>
          <w:rFonts w:ascii="Calibri" w:hAnsi="Calibri" w:cs="Calibri"/>
          <w:sz w:val="20"/>
          <w:szCs w:val="20"/>
          <w:lang w:eastAsia="zh-CN"/>
        </w:rPr>
        <w:t xml:space="preserve">refers to </w:t>
      </w:r>
      <w:r>
        <w:rPr>
          <w:rFonts w:ascii="Calibri" w:hAnsi="Calibri" w:cs="Calibri"/>
          <w:sz w:val="20"/>
          <w:szCs w:val="20"/>
          <w:lang w:eastAsia="zh-CN"/>
        </w:rPr>
        <w:t>70</w:t>
      </w:r>
      <w:r w:rsidRPr="004F70E4">
        <w:rPr>
          <w:rFonts w:ascii="Calibri" w:hAnsi="Calibri" w:cs="Calibri"/>
          <w:sz w:val="20"/>
          <w:szCs w:val="20"/>
          <w:lang w:eastAsia="zh-CN"/>
        </w:rPr>
        <w:t xml:space="preserve"> symbols for 15 kHz SCS, </w:t>
      </w:r>
      <w:r>
        <w:rPr>
          <w:rFonts w:ascii="Calibri" w:hAnsi="Calibri" w:cs="Calibri"/>
          <w:sz w:val="20"/>
          <w:szCs w:val="20"/>
          <w:lang w:eastAsia="zh-CN"/>
        </w:rPr>
        <w:t>140</w:t>
      </w:r>
      <w:r w:rsidRPr="004F70E4">
        <w:rPr>
          <w:rFonts w:ascii="Calibri" w:hAnsi="Calibri" w:cs="Calibri"/>
          <w:sz w:val="20"/>
          <w:szCs w:val="20"/>
          <w:lang w:eastAsia="zh-CN"/>
        </w:rPr>
        <w:t xml:space="preserve"> symbols for 30 kHz SCS, </w:t>
      </w:r>
      <w:r>
        <w:rPr>
          <w:rFonts w:ascii="Calibri" w:hAnsi="Calibri" w:cs="Calibri"/>
          <w:sz w:val="20"/>
          <w:szCs w:val="20"/>
          <w:lang w:eastAsia="zh-CN"/>
        </w:rPr>
        <w:t>280</w:t>
      </w:r>
      <w:r w:rsidRPr="004F70E4">
        <w:rPr>
          <w:rFonts w:ascii="Calibri" w:hAnsi="Calibri" w:cs="Calibri"/>
          <w:sz w:val="20"/>
          <w:szCs w:val="20"/>
          <w:lang w:eastAsia="zh-CN"/>
        </w:rPr>
        <w:t xml:space="preserve"> symbols for 60 kHz SCS with NCP, and </w:t>
      </w:r>
      <w:r>
        <w:rPr>
          <w:rFonts w:ascii="Calibri" w:hAnsi="Calibri" w:cs="Calibri"/>
          <w:sz w:val="20"/>
          <w:szCs w:val="20"/>
          <w:lang w:eastAsia="zh-CN"/>
        </w:rPr>
        <w:t>240</w:t>
      </w:r>
      <w:r w:rsidRPr="004F70E4">
        <w:rPr>
          <w:rFonts w:ascii="Calibri" w:hAnsi="Calibri" w:cs="Calibri"/>
          <w:sz w:val="20"/>
          <w:szCs w:val="20"/>
          <w:lang w:eastAsia="zh-CN"/>
        </w:rPr>
        <w:t xml:space="preserve"> symbols for 60 kHz SCS with ECP, respectively</w:t>
      </w:r>
    </w:p>
    <w:p w14:paraId="1DD18D69" w14:textId="0D937092" w:rsidR="00BE2992" w:rsidRDefault="00BE2992" w:rsidP="001325BE">
      <w:pPr>
        <w:rPr>
          <w:lang w:eastAsia="zh-CN"/>
        </w:rPr>
      </w:pPr>
    </w:p>
    <w:p w14:paraId="6C525C7D" w14:textId="53513E1B" w:rsidR="00846BF5" w:rsidRDefault="00846BF5" w:rsidP="001325BE">
      <w:pPr>
        <w:rPr>
          <w:lang w:eastAsia="zh-CN"/>
        </w:rPr>
      </w:pPr>
      <w:r>
        <w:rPr>
          <w:lang w:eastAsia="zh-CN"/>
        </w:rPr>
        <w:t xml:space="preserve">And </w:t>
      </w:r>
      <w:r w:rsidR="00866D40">
        <w:rPr>
          <w:lang w:eastAsia="zh-CN"/>
        </w:rPr>
        <w:t xml:space="preserve">potential </w:t>
      </w:r>
      <w:bookmarkStart w:id="2" w:name="_GoBack"/>
      <w:bookmarkEnd w:id="2"/>
      <w:r>
        <w:rPr>
          <w:lang w:eastAsia="zh-CN"/>
        </w:rPr>
        <w:t>ensuing discussion is:</w:t>
      </w:r>
    </w:p>
    <w:p w14:paraId="550BCC7C" w14:textId="537BCDB8" w:rsidR="00846BF5" w:rsidRDefault="00846BF5" w:rsidP="001325BE">
      <w:pPr>
        <w:rPr>
          <w:lang w:eastAsia="zh-CN"/>
        </w:rPr>
      </w:pPr>
      <w:r w:rsidRPr="004F70E4">
        <w:rPr>
          <w:rFonts w:ascii="Calibri" w:hAnsi="Calibri" w:cs="Calibri"/>
          <w:sz w:val="20"/>
          <w:szCs w:val="20"/>
          <w:lang w:eastAsia="zh-CN"/>
        </w:rPr>
        <w:t>Choose between following alternatives for RSSI measurement duration</w:t>
      </w:r>
      <w:r>
        <w:rPr>
          <w:rFonts w:ascii="Calibri" w:hAnsi="Calibri" w:cs="Calibri"/>
          <w:sz w:val="20"/>
          <w:szCs w:val="20"/>
          <w:lang w:eastAsia="zh-CN"/>
        </w:rPr>
        <w:t>:</w:t>
      </w:r>
    </w:p>
    <w:p w14:paraId="3BC29684" w14:textId="77777777" w:rsidR="00846BF5" w:rsidRPr="004F70E4" w:rsidRDefault="00846BF5" w:rsidP="00846BF5">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1: {sym1, sym14or28or56or48, sym28or56or112or96, sym42or84or168or144, sym70or140or280or240}</w:t>
      </w:r>
    </w:p>
    <w:p w14:paraId="33150AD0"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494CA4A1"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266D9A70" w14:textId="77777777" w:rsidR="00846BF5" w:rsidRPr="004F70E4" w:rsidRDefault="00846BF5" w:rsidP="00846BF5">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w:t>
      </w:r>
      <w:r>
        <w:rPr>
          <w:rFonts w:ascii="Calibri" w:hAnsi="Calibri" w:cs="Calibri"/>
          <w:sz w:val="20"/>
          <w:szCs w:val="20"/>
          <w:lang w:eastAsia="zh-CN"/>
        </w:rPr>
        <w:t>b</w:t>
      </w:r>
      <w:r w:rsidRPr="004F70E4">
        <w:rPr>
          <w:rFonts w:ascii="Calibri" w:hAnsi="Calibri" w:cs="Calibri"/>
          <w:sz w:val="20"/>
          <w:szCs w:val="20"/>
          <w:lang w:eastAsia="zh-CN"/>
        </w:rPr>
        <w:t xml:space="preserve">: {sym1, sym14or12, sym28or24, sym42or36, </w:t>
      </w:r>
      <w:r w:rsidRPr="00846BF5">
        <w:rPr>
          <w:rFonts w:ascii="Calibri" w:hAnsi="Calibri" w:cs="Calibri"/>
          <w:color w:val="FF0000"/>
          <w:sz w:val="20"/>
          <w:szCs w:val="20"/>
          <w:lang w:eastAsia="zh-CN"/>
        </w:rPr>
        <w:t>sym70or140or280or240</w:t>
      </w:r>
      <w:r w:rsidRPr="004F70E4">
        <w:rPr>
          <w:rFonts w:ascii="Calibri" w:hAnsi="Calibri" w:cs="Calibri"/>
          <w:sz w:val="20"/>
          <w:szCs w:val="20"/>
          <w:lang w:eastAsia="zh-CN"/>
        </w:rPr>
        <w:t>}</w:t>
      </w:r>
    </w:p>
    <w:p w14:paraId="55CA7F52" w14:textId="77777777" w:rsidR="00846BF5"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w:t>
      </w:r>
      <w:r>
        <w:rPr>
          <w:rFonts w:ascii="Calibri" w:hAnsi="Calibri" w:cs="Calibri"/>
          <w:sz w:val="20"/>
          <w:szCs w:val="20"/>
          <w:lang w:eastAsia="zh-CN"/>
        </w:rPr>
        <w:t xml:space="preserve"> of the reference numerology</w:t>
      </w:r>
      <w:r w:rsidRPr="004F70E4">
        <w:rPr>
          <w:rFonts w:ascii="Calibri" w:hAnsi="Calibri" w:cs="Calibri"/>
          <w:sz w:val="20"/>
          <w:szCs w:val="20"/>
          <w:lang w:eastAsia="zh-CN"/>
        </w:rPr>
        <w:t xml:space="preserve"> for NCP and 12 symbols for ECP, respectively, and so on</w:t>
      </w:r>
    </w:p>
    <w:p w14:paraId="54835550"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w:t>
      </w:r>
      <w:r w:rsidRPr="004F70E4">
        <w:rPr>
          <w:rFonts w:ascii="Calibri" w:hAnsi="Calibri" w:cs="Calibri"/>
          <w:sz w:val="20"/>
          <w:szCs w:val="20"/>
          <w:lang w:eastAsia="zh-CN"/>
        </w:rPr>
        <w:t>sym70or140or280or240</w:t>
      </w:r>
      <w:r>
        <w:rPr>
          <w:rFonts w:ascii="Calibri" w:hAnsi="Calibri" w:cs="Calibri"/>
          <w:sz w:val="20"/>
          <w:szCs w:val="20"/>
          <w:lang w:eastAsia="zh-CN"/>
        </w:rPr>
        <w:t xml:space="preserve">” </w:t>
      </w:r>
      <w:r w:rsidRPr="004F70E4">
        <w:rPr>
          <w:rFonts w:ascii="Calibri" w:hAnsi="Calibri" w:cs="Calibri"/>
          <w:sz w:val="20"/>
          <w:szCs w:val="20"/>
          <w:lang w:eastAsia="zh-CN"/>
        </w:rPr>
        <w:t xml:space="preserve">refers to </w:t>
      </w:r>
      <w:r>
        <w:rPr>
          <w:rFonts w:ascii="Calibri" w:hAnsi="Calibri" w:cs="Calibri"/>
          <w:sz w:val="20"/>
          <w:szCs w:val="20"/>
          <w:lang w:eastAsia="zh-CN"/>
        </w:rPr>
        <w:t>70</w:t>
      </w:r>
      <w:r w:rsidRPr="004F70E4">
        <w:rPr>
          <w:rFonts w:ascii="Calibri" w:hAnsi="Calibri" w:cs="Calibri"/>
          <w:sz w:val="20"/>
          <w:szCs w:val="20"/>
          <w:lang w:eastAsia="zh-CN"/>
        </w:rPr>
        <w:t xml:space="preserve"> symbols for 15 kHz SCS, </w:t>
      </w:r>
      <w:r>
        <w:rPr>
          <w:rFonts w:ascii="Calibri" w:hAnsi="Calibri" w:cs="Calibri"/>
          <w:sz w:val="20"/>
          <w:szCs w:val="20"/>
          <w:lang w:eastAsia="zh-CN"/>
        </w:rPr>
        <w:t>140</w:t>
      </w:r>
      <w:r w:rsidRPr="004F70E4">
        <w:rPr>
          <w:rFonts w:ascii="Calibri" w:hAnsi="Calibri" w:cs="Calibri"/>
          <w:sz w:val="20"/>
          <w:szCs w:val="20"/>
          <w:lang w:eastAsia="zh-CN"/>
        </w:rPr>
        <w:t xml:space="preserve"> symbols for 30 kHz SCS, </w:t>
      </w:r>
      <w:r>
        <w:rPr>
          <w:rFonts w:ascii="Calibri" w:hAnsi="Calibri" w:cs="Calibri"/>
          <w:sz w:val="20"/>
          <w:szCs w:val="20"/>
          <w:lang w:eastAsia="zh-CN"/>
        </w:rPr>
        <w:t>280</w:t>
      </w:r>
      <w:r w:rsidRPr="004F70E4">
        <w:rPr>
          <w:rFonts w:ascii="Calibri" w:hAnsi="Calibri" w:cs="Calibri"/>
          <w:sz w:val="20"/>
          <w:szCs w:val="20"/>
          <w:lang w:eastAsia="zh-CN"/>
        </w:rPr>
        <w:t xml:space="preserve"> symbols for 60 kHz SCS with NCP, and </w:t>
      </w:r>
      <w:r>
        <w:rPr>
          <w:rFonts w:ascii="Calibri" w:hAnsi="Calibri" w:cs="Calibri"/>
          <w:sz w:val="20"/>
          <w:szCs w:val="20"/>
          <w:lang w:eastAsia="zh-CN"/>
        </w:rPr>
        <w:t>240</w:t>
      </w:r>
      <w:r w:rsidRPr="004F70E4">
        <w:rPr>
          <w:rFonts w:ascii="Calibri" w:hAnsi="Calibri" w:cs="Calibri"/>
          <w:sz w:val="20"/>
          <w:szCs w:val="20"/>
          <w:lang w:eastAsia="zh-CN"/>
        </w:rPr>
        <w:t xml:space="preserve"> symbols for 60 kHz SCS with ECP, respectively</w:t>
      </w:r>
    </w:p>
    <w:p w14:paraId="7B52611B"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22644A36" w14:textId="77777777" w:rsidR="00846BF5" w:rsidRPr="004F70E4" w:rsidRDefault="00846BF5" w:rsidP="00846BF5">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C7FC7C4" w14:textId="77777777" w:rsidR="00846BF5" w:rsidRPr="004F70E4" w:rsidRDefault="00846BF5" w:rsidP="00846BF5">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Note 2: The UE expects an integer number of symbol(s) with respect to the SCS of the active DL BWP to be configured for RSSI measurement.</w:t>
      </w:r>
    </w:p>
    <w:p w14:paraId="789D0B2C" w14:textId="77777777" w:rsidR="00846BF5" w:rsidRPr="001325BE" w:rsidRDefault="00846BF5" w:rsidP="001325BE">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2253CCA0" w:rsidR="00DA6358" w:rsidRDefault="00DA6358" w:rsidP="00C442BA">
            <w:pPr>
              <w:rPr>
                <w:lang w:eastAsia="zh-CN"/>
              </w:rPr>
            </w:pPr>
          </w:p>
        </w:tc>
        <w:tc>
          <w:tcPr>
            <w:tcW w:w="6432" w:type="dxa"/>
          </w:tcPr>
          <w:p w14:paraId="08BC5BA9" w14:textId="77777777" w:rsidR="00DA6358" w:rsidRDefault="00DA6358" w:rsidP="00C442BA">
            <w:pPr>
              <w:rPr>
                <w:lang w:eastAsia="zh-CN"/>
              </w:rPr>
            </w:pPr>
          </w:p>
        </w:tc>
      </w:tr>
      <w:tr w:rsidR="00DA6358" w14:paraId="2D92CBFB" w14:textId="77777777" w:rsidTr="00A87E11">
        <w:tc>
          <w:tcPr>
            <w:tcW w:w="2875" w:type="dxa"/>
          </w:tcPr>
          <w:p w14:paraId="6D9016B3" w14:textId="77777777" w:rsidR="00DA6358" w:rsidRDefault="00DA6358" w:rsidP="00C442BA">
            <w:pPr>
              <w:rPr>
                <w:lang w:eastAsia="zh-CN"/>
              </w:rPr>
            </w:pPr>
          </w:p>
        </w:tc>
        <w:tc>
          <w:tcPr>
            <w:tcW w:w="6432" w:type="dxa"/>
          </w:tcPr>
          <w:p w14:paraId="4BC3B20F" w14:textId="77777777" w:rsidR="00DA6358"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00F7B81A" w14:textId="3A5E792A" w:rsidR="00C442BA" w:rsidRDefault="00C442BA" w:rsidP="00C442BA">
      <w:pPr>
        <w:rPr>
          <w:lang w:eastAsia="zh-CN"/>
        </w:rPr>
      </w:pPr>
    </w:p>
    <w:p w14:paraId="185A996D" w14:textId="77777777" w:rsidR="003F2425" w:rsidRDefault="003F2425" w:rsidP="00DA32BF">
      <w:pPr>
        <w:spacing w:after="0"/>
        <w:rPr>
          <w:lang w:val="en-GB" w:eastAsia="zh-CN"/>
        </w:rPr>
      </w:pPr>
      <w:bookmarkStart w:id="3" w:name="_Ref129681832"/>
      <w:bookmarkStart w:id="4" w:name="_Ref124589665"/>
      <w:bookmarkStart w:id="5" w:name="_Ref71620620"/>
      <w:bookmarkStart w:id="6"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7" w:name="_Ref41211462"/>
      <w:bookmarkStart w:id="8" w:name="_Ref38271291"/>
      <w:bookmarkEnd w:id="3"/>
      <w:bookmarkEnd w:id="4"/>
      <w:bookmarkEnd w:id="5"/>
      <w:bookmarkEnd w:id="6"/>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7"/>
    </w:p>
    <w:p w14:paraId="7DABD74B" w14:textId="77777777" w:rsidR="002A2ADA" w:rsidRPr="002A2ADA" w:rsidRDefault="002A2ADA" w:rsidP="002A2ADA">
      <w:pPr>
        <w:pStyle w:val="References"/>
        <w:rPr>
          <w:sz w:val="22"/>
          <w:lang w:eastAsia="zh-CN"/>
        </w:rPr>
      </w:pPr>
      <w:r w:rsidRPr="002A2ADA">
        <w:rPr>
          <w:sz w:val="22"/>
          <w:lang w:eastAsia="zh-CN"/>
        </w:rPr>
        <w:t>R1-2003451</w:t>
      </w:r>
      <w:r w:rsidRPr="002A2ADA">
        <w:rPr>
          <w:sz w:val="22"/>
          <w:lang w:eastAsia="zh-CN"/>
        </w:rPr>
        <w:tab/>
        <w:t>Remaining issues on the initial access procedure for NR-U</w:t>
      </w:r>
      <w:r w:rsidRPr="002A2ADA">
        <w:rPr>
          <w:sz w:val="22"/>
          <w:lang w:eastAsia="zh-CN"/>
        </w:rPr>
        <w:tab/>
        <w:t>ZTE, Sanechips</w:t>
      </w:r>
    </w:p>
    <w:p w14:paraId="446F60D7" w14:textId="77777777" w:rsidR="002A2ADA" w:rsidRPr="002A2ADA" w:rsidRDefault="002A2ADA" w:rsidP="002A2ADA">
      <w:pPr>
        <w:pStyle w:val="References"/>
        <w:rPr>
          <w:sz w:val="22"/>
          <w:lang w:eastAsia="zh-CN"/>
        </w:rPr>
      </w:pPr>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r w:rsidRPr="002A2ADA">
        <w:rPr>
          <w:sz w:val="22"/>
          <w:lang w:eastAsia="zh-CN"/>
        </w:rPr>
        <w:t>R1-2003844</w:t>
      </w:r>
      <w:r w:rsidRPr="002A2ADA">
        <w:rPr>
          <w:sz w:val="22"/>
          <w:lang w:eastAsia="zh-CN"/>
        </w:rPr>
        <w:tab/>
        <w:t>Enhancements to initial access procedures</w:t>
      </w:r>
      <w:r w:rsidRPr="002A2ADA">
        <w:rPr>
          <w:sz w:val="22"/>
          <w:lang w:eastAsia="zh-CN"/>
        </w:rPr>
        <w:tab/>
        <w:t>Ericsson</w:t>
      </w:r>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p>
    <w:p w14:paraId="5710021E" w14:textId="77777777" w:rsidR="002A2ADA" w:rsidRPr="002A2ADA" w:rsidRDefault="002A2ADA" w:rsidP="002A2ADA">
      <w:pPr>
        <w:pStyle w:val="References"/>
        <w:rPr>
          <w:sz w:val="22"/>
          <w:lang w:eastAsia="zh-CN"/>
        </w:rPr>
      </w:pPr>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p>
    <w:p w14:paraId="38FDD204" w14:textId="77777777" w:rsidR="002A2ADA" w:rsidRPr="002A2ADA" w:rsidRDefault="002A2ADA" w:rsidP="002A2ADA">
      <w:pPr>
        <w:pStyle w:val="References"/>
        <w:rPr>
          <w:sz w:val="22"/>
          <w:lang w:eastAsia="zh-CN"/>
        </w:rPr>
      </w:pPr>
      <w:bookmarkStart w:id="9"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9"/>
    </w:p>
    <w:p w14:paraId="51601E57" w14:textId="18AEACF9" w:rsidR="00E959A5" w:rsidRPr="002A2ADA"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8"/>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D7D2" w14:textId="77777777" w:rsidR="005734EF" w:rsidRDefault="005734EF">
      <w:r>
        <w:separator/>
      </w:r>
    </w:p>
  </w:endnote>
  <w:endnote w:type="continuationSeparator" w:id="0">
    <w:p w14:paraId="4F8BF0B9" w14:textId="77777777" w:rsidR="005734EF" w:rsidRDefault="0057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B272A" w14:textId="77777777" w:rsidR="005734EF" w:rsidRDefault="005734EF">
      <w:r>
        <w:separator/>
      </w:r>
    </w:p>
  </w:footnote>
  <w:footnote w:type="continuationSeparator" w:id="0">
    <w:p w14:paraId="30456F4D" w14:textId="77777777" w:rsidR="005734EF" w:rsidRDefault="0057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BF65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DF7FA-4966-40F2-98B0-EF6C08F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Mukherjee, Amitav</cp:lastModifiedBy>
  <cp:revision>8</cp:revision>
  <cp:lastPrinted>2007-06-18T22:08:00Z</cp:lastPrinted>
  <dcterms:created xsi:type="dcterms:W3CDTF">2020-05-24T18:24:00Z</dcterms:created>
  <dcterms:modified xsi:type="dcterms:W3CDTF">2020-05-25T22:39:00Z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