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142B9" w14:textId="77777777" w:rsidR="00B72BB3" w:rsidRDefault="005E6101">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6B2DD60" wp14:editId="36E379F3">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14:paraId="7A5978E3" w14:textId="77777777" w:rsidR="00B72BB3" w:rsidRDefault="005E6101">
      <w:pPr>
        <w:rPr>
          <w:b/>
          <w:bCs/>
          <w:lang w:eastAsia="zh-CN"/>
        </w:rPr>
      </w:pPr>
      <w:r>
        <w:rPr>
          <w:b/>
          <w:bCs/>
          <w:lang w:eastAsia="zh-CN"/>
        </w:rPr>
        <w:t>e-Meeting, May 25 – June 5, 2020</w:t>
      </w:r>
    </w:p>
    <w:p w14:paraId="557F99D2" w14:textId="77777777" w:rsidR="00B72BB3" w:rsidRDefault="00B72BB3">
      <w:pPr>
        <w:pBdr>
          <w:top w:val="single" w:sz="4" w:space="1" w:color="auto"/>
        </w:pBdr>
        <w:spacing w:after="0"/>
        <w:jc w:val="left"/>
        <w:rPr>
          <w:b/>
          <w:kern w:val="2"/>
          <w:sz w:val="16"/>
          <w:szCs w:val="16"/>
          <w:lang w:eastAsia="zh-CN"/>
        </w:rPr>
      </w:pPr>
    </w:p>
    <w:p w14:paraId="1B3CE2C9" w14:textId="77777777" w:rsidR="00B72BB3" w:rsidRDefault="005E6101">
      <w:pPr>
        <w:spacing w:after="0"/>
        <w:ind w:left="1555" w:hanging="1555"/>
        <w:jc w:val="left"/>
        <w:rPr>
          <w:b/>
          <w:kern w:val="2"/>
          <w:lang w:eastAsia="zh-CN"/>
        </w:rPr>
      </w:pPr>
      <w:r>
        <w:rPr>
          <w:b/>
          <w:kern w:val="2"/>
          <w:lang w:eastAsia="zh-CN"/>
        </w:rPr>
        <w:t>Agenda Item:</w:t>
      </w:r>
      <w:r>
        <w:rPr>
          <w:b/>
          <w:kern w:val="2"/>
          <w:lang w:eastAsia="zh-CN"/>
        </w:rPr>
        <w:tab/>
        <w:t>7.2.2.2.2</w:t>
      </w:r>
    </w:p>
    <w:p w14:paraId="09D4F62A" w14:textId="77777777" w:rsidR="00B72BB3" w:rsidRDefault="005E6101">
      <w:pPr>
        <w:spacing w:after="0"/>
        <w:ind w:left="1555" w:hanging="1555"/>
        <w:jc w:val="left"/>
        <w:rPr>
          <w:b/>
          <w:kern w:val="2"/>
          <w:lang w:eastAsia="zh-CN"/>
        </w:rPr>
      </w:pPr>
      <w:r>
        <w:rPr>
          <w:b/>
          <w:kern w:val="2"/>
          <w:lang w:eastAsia="zh-CN"/>
        </w:rPr>
        <w:t>Source:</w:t>
      </w:r>
      <w:r>
        <w:rPr>
          <w:b/>
          <w:kern w:val="2"/>
          <w:lang w:eastAsia="zh-CN"/>
        </w:rPr>
        <w:tab/>
        <w:t>Charter Communications</w:t>
      </w:r>
    </w:p>
    <w:p w14:paraId="49F46520" w14:textId="77777777" w:rsidR="00B72BB3" w:rsidRDefault="005E6101">
      <w:pPr>
        <w:spacing w:after="0"/>
        <w:ind w:left="1555" w:hanging="1555"/>
        <w:jc w:val="left"/>
        <w:rPr>
          <w:b/>
          <w:kern w:val="2"/>
          <w:lang w:eastAsia="zh-CN"/>
        </w:rPr>
      </w:pPr>
      <w:r>
        <w:rPr>
          <w:b/>
          <w:kern w:val="2"/>
          <w:lang w:eastAsia="zh-CN"/>
        </w:rPr>
        <w:t>Title:</w:t>
      </w:r>
      <w:r>
        <w:rPr>
          <w:b/>
          <w:kern w:val="2"/>
          <w:lang w:eastAsia="zh-CN"/>
        </w:rPr>
        <w:tab/>
        <w:t>Draft [101-e-NR-unlic-NRU-InitAccessProc-02]</w:t>
      </w:r>
    </w:p>
    <w:p w14:paraId="3FD85B7C" w14:textId="77777777" w:rsidR="00B72BB3" w:rsidRDefault="005E610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6A3A7C3C" w14:textId="77777777" w:rsidR="00B72BB3" w:rsidRDefault="00B72BB3">
      <w:pPr>
        <w:pBdr>
          <w:bottom w:val="single" w:sz="4" w:space="1" w:color="auto"/>
        </w:pBdr>
        <w:spacing w:after="0"/>
        <w:jc w:val="left"/>
        <w:rPr>
          <w:b/>
          <w:kern w:val="2"/>
          <w:sz w:val="16"/>
          <w:szCs w:val="16"/>
          <w:lang w:eastAsia="zh-CN"/>
        </w:rPr>
      </w:pPr>
    </w:p>
    <w:p w14:paraId="60BD01FB" w14:textId="77777777" w:rsidR="00B72BB3" w:rsidRDefault="005E6101">
      <w:pPr>
        <w:pStyle w:val="1"/>
        <w:spacing w:before="0" w:after="0"/>
      </w:pPr>
      <w:bookmarkStart w:id="0" w:name="_Ref124589705"/>
      <w:bookmarkStart w:id="1" w:name="_Ref129681862"/>
      <w:r>
        <w:t>Introduction</w:t>
      </w:r>
      <w:bookmarkEnd w:id="0"/>
      <w:bookmarkEnd w:id="1"/>
    </w:p>
    <w:p w14:paraId="4E01E182" w14:textId="77777777" w:rsidR="00B72BB3" w:rsidRDefault="005E6101">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second discussion that aims to converge by 5/29 has the following scope:</w:t>
      </w:r>
    </w:p>
    <w:p w14:paraId="39352493" w14:textId="77777777" w:rsidR="00B72BB3" w:rsidRDefault="00B72BB3">
      <w:pPr>
        <w:spacing w:after="0"/>
        <w:rPr>
          <w:rFonts w:eastAsiaTheme="minorEastAsia"/>
          <w:lang w:eastAsia="zh-CN"/>
        </w:rPr>
      </w:pPr>
    </w:p>
    <w:p w14:paraId="46C8E7E7" w14:textId="77777777" w:rsidR="00B72BB3" w:rsidRDefault="005E6101">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[101-e-NR-unlic-NRU-InitAccessProc-02] Email discussion/approval on the following issues from R1-2003306 until 5/29; if necessary endorse associated TPs by 6/4 – Amitav (Charter)</w:t>
      </w:r>
    </w:p>
    <w:p w14:paraId="24757438" w14:textId="77777777" w:rsidR="00B72BB3" w:rsidRDefault="005E6101">
      <w:pPr>
        <w:numPr>
          <w:ilvl w:val="0"/>
          <w:numId w:val="4"/>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 xml:space="preserve">(#3.2) For the minimum value N of the MsgA PRACH-PUSCH gap in NR-U, select one of the alternatives in RAN1 #101-e: </w:t>
      </w:r>
    </w:p>
    <w:p w14:paraId="48F84004" w14:textId="77777777" w:rsidR="00B72BB3" w:rsidRDefault="005E6101">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 xml:space="preserve">Alt 1: N=2 (same as licensed operation) </w:t>
      </w:r>
    </w:p>
    <w:p w14:paraId="76BCB1B7" w14:textId="77777777" w:rsidR="00B72BB3" w:rsidRDefault="005E6101">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Alt 2: N can be smaller than 2 for identified cases, and N=2 for the rest</w:t>
      </w:r>
    </w:p>
    <w:p w14:paraId="3FFAB8A2" w14:textId="77777777" w:rsidR="00B72BB3" w:rsidRDefault="005E6101">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For example, N = [0 or 1] when MsgA PUSCH has the same SCS and bandwith as MsgA PRACH</w:t>
      </w:r>
    </w:p>
    <w:p w14:paraId="108A0223" w14:textId="77777777" w:rsidR="00B72BB3" w:rsidRDefault="005E6101">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 xml:space="preserve">Note: it can be further discussed whether existing CP extension scheme can be applicable for the identified cases </w:t>
      </w:r>
    </w:p>
    <w:p w14:paraId="19809FAE" w14:textId="77777777" w:rsidR="00B72BB3" w:rsidRDefault="00B72BB3">
      <w:pPr>
        <w:autoSpaceDE/>
        <w:autoSpaceDN/>
        <w:adjustRightInd/>
        <w:snapToGrid/>
        <w:spacing w:after="0"/>
        <w:jc w:val="left"/>
        <w:rPr>
          <w:lang w:eastAsia="zh-CN"/>
        </w:rPr>
      </w:pPr>
    </w:p>
    <w:p w14:paraId="767A9B11" w14:textId="77777777" w:rsidR="00B72BB3" w:rsidRDefault="005E6101">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589BD89B" w14:textId="77777777" w:rsidR="00B72BB3" w:rsidRDefault="00B72BB3">
      <w:pPr>
        <w:spacing w:after="0"/>
        <w:rPr>
          <w:rFonts w:eastAsiaTheme="minorEastAsia"/>
          <w:lang w:eastAsia="zh-CN"/>
        </w:rPr>
      </w:pPr>
    </w:p>
    <w:p w14:paraId="6DD18ED8" w14:textId="77777777" w:rsidR="00B72BB3" w:rsidRDefault="005E6101">
      <w:pPr>
        <w:pStyle w:val="1"/>
        <w:rPr>
          <w:lang w:eastAsia="zh-CN"/>
        </w:rPr>
      </w:pPr>
      <w:r>
        <w:rPr>
          <w:lang w:eastAsia="zh-CN"/>
        </w:rPr>
        <w:t>Company views</w:t>
      </w:r>
    </w:p>
    <w:p w14:paraId="1B61DAD3" w14:textId="77777777" w:rsidR="00B72BB3" w:rsidRDefault="00B72BB3">
      <w:pPr>
        <w:rPr>
          <w:lang w:eastAsia="zh-CN"/>
        </w:rPr>
      </w:pPr>
    </w:p>
    <w:p w14:paraId="141488ED" w14:textId="77777777" w:rsidR="00B72BB3" w:rsidRDefault="005E6101">
      <w:pPr>
        <w:rPr>
          <w:lang w:eastAsia="zh-CN"/>
        </w:rPr>
      </w:pPr>
      <w:r>
        <w:rPr>
          <w:lang w:eastAsia="zh-CN"/>
        </w:rPr>
        <w:t>It is proposed to first converge on either Alt. 1 or Alt. 2 before discussing TPs.</w:t>
      </w:r>
    </w:p>
    <w:p w14:paraId="72D5AF61" w14:textId="77777777" w:rsidR="00B72BB3" w:rsidRDefault="00B72BB3">
      <w:pPr>
        <w:rPr>
          <w:lang w:eastAsia="zh-CN"/>
        </w:rPr>
      </w:pPr>
    </w:p>
    <w:tbl>
      <w:tblPr>
        <w:tblStyle w:val="af2"/>
        <w:tblW w:w="9307" w:type="dxa"/>
        <w:tblLayout w:type="fixed"/>
        <w:tblLook w:val="04A0" w:firstRow="1" w:lastRow="0" w:firstColumn="1" w:lastColumn="0" w:noHBand="0" w:noVBand="1"/>
      </w:tblPr>
      <w:tblGrid>
        <w:gridCol w:w="2875"/>
        <w:gridCol w:w="6432"/>
      </w:tblGrid>
      <w:tr w:rsidR="00B72BB3" w14:paraId="1B162C21" w14:textId="77777777">
        <w:tc>
          <w:tcPr>
            <w:tcW w:w="2875" w:type="dxa"/>
            <w:shd w:val="clear" w:color="auto" w:fill="C2D69B" w:themeFill="accent3" w:themeFillTint="99"/>
          </w:tcPr>
          <w:p w14:paraId="0AB620CA" w14:textId="77777777" w:rsidR="00B72BB3" w:rsidRDefault="005E6101">
            <w:pPr>
              <w:jc w:val="center"/>
              <w:rPr>
                <w:b/>
                <w:lang w:eastAsia="zh-CN"/>
              </w:rPr>
            </w:pPr>
            <w:r>
              <w:rPr>
                <w:b/>
                <w:lang w:eastAsia="zh-CN"/>
              </w:rPr>
              <w:t>Company</w:t>
            </w:r>
          </w:p>
        </w:tc>
        <w:tc>
          <w:tcPr>
            <w:tcW w:w="6432" w:type="dxa"/>
            <w:shd w:val="clear" w:color="auto" w:fill="C2D69B" w:themeFill="accent3" w:themeFillTint="99"/>
          </w:tcPr>
          <w:p w14:paraId="0814A54D" w14:textId="77777777" w:rsidR="00B72BB3" w:rsidRDefault="005E6101">
            <w:pPr>
              <w:jc w:val="center"/>
              <w:rPr>
                <w:b/>
                <w:lang w:eastAsia="zh-CN"/>
              </w:rPr>
            </w:pPr>
            <w:r>
              <w:rPr>
                <w:b/>
                <w:lang w:eastAsia="zh-CN"/>
              </w:rPr>
              <w:t>Views</w:t>
            </w:r>
          </w:p>
        </w:tc>
      </w:tr>
      <w:tr w:rsidR="00B72BB3" w14:paraId="2C1A8818" w14:textId="77777777">
        <w:tc>
          <w:tcPr>
            <w:tcW w:w="2875" w:type="dxa"/>
          </w:tcPr>
          <w:p w14:paraId="3CA7A775" w14:textId="77777777" w:rsidR="00B72BB3" w:rsidRDefault="005E6101">
            <w:pPr>
              <w:rPr>
                <w:lang w:eastAsia="zh-CN"/>
              </w:rPr>
            </w:pPr>
            <w:r>
              <w:rPr>
                <w:lang w:eastAsia="zh-CN"/>
              </w:rPr>
              <w:t>Samsung</w:t>
            </w:r>
          </w:p>
        </w:tc>
        <w:tc>
          <w:tcPr>
            <w:tcW w:w="6432" w:type="dxa"/>
          </w:tcPr>
          <w:p w14:paraId="06D0198F" w14:textId="77777777" w:rsidR="00B72BB3" w:rsidRDefault="005E6101">
            <w:pPr>
              <w:rPr>
                <w:lang w:eastAsia="zh-CN"/>
              </w:rPr>
            </w:pPr>
            <w:r>
              <w:rPr>
                <w:lang w:eastAsia="zh-CN"/>
              </w:rPr>
              <w:t>Support Alt. 1</w:t>
            </w:r>
          </w:p>
          <w:p w14:paraId="7871458F" w14:textId="77777777" w:rsidR="00B72BB3" w:rsidRDefault="005E6101">
            <w:pPr>
              <w:rPr>
                <w:lang w:eastAsia="zh-CN"/>
              </w:rPr>
            </w:pPr>
            <w:r>
              <w:rPr>
                <w:lang w:eastAsia="zh-CN"/>
              </w:rPr>
              <w:t>Alt.2 can be beneficial over Alt.1 only when all the following conditions are satisfied:</w:t>
            </w:r>
          </w:p>
          <w:p w14:paraId="2C866B26" w14:textId="77777777" w:rsidR="00B72BB3" w:rsidRDefault="005E6101">
            <w:pPr>
              <w:pStyle w:val="af3"/>
              <w:numPr>
                <w:ilvl w:val="0"/>
                <w:numId w:val="4"/>
              </w:numPr>
              <w:rPr>
                <w:rFonts w:ascii="Times New Roman" w:hAnsi="Times New Roman"/>
                <w:sz w:val="22"/>
                <w:szCs w:val="22"/>
                <w:lang w:eastAsia="zh-CN"/>
              </w:rPr>
            </w:pPr>
            <w:r>
              <w:rPr>
                <w:rFonts w:ascii="Times New Roman" w:hAnsi="Times New Roman"/>
                <w:sz w:val="22"/>
                <w:szCs w:val="22"/>
                <w:lang w:eastAsia="zh-CN"/>
              </w:rPr>
              <w:t>Single beam operation or PRACH format B4 with particular RACH configuration (not more than 50%)</w:t>
            </w:r>
          </w:p>
          <w:p w14:paraId="3BC94F5F" w14:textId="77777777" w:rsidR="00B72BB3" w:rsidRDefault="005E6101">
            <w:pPr>
              <w:pStyle w:val="af3"/>
              <w:numPr>
                <w:ilvl w:val="0"/>
                <w:numId w:val="4"/>
              </w:numPr>
              <w:rPr>
                <w:rFonts w:ascii="Times New Roman" w:hAnsi="Times New Roman"/>
                <w:sz w:val="22"/>
                <w:szCs w:val="22"/>
                <w:lang w:eastAsia="zh-CN"/>
              </w:rPr>
            </w:pPr>
            <w:r>
              <w:rPr>
                <w:rFonts w:ascii="Times New Roman" w:hAnsi="Times New Roman"/>
                <w:sz w:val="22"/>
                <w:szCs w:val="22"/>
                <w:lang w:eastAsia="zh-CN"/>
              </w:rPr>
              <w:t>Same SCS and bandwidth of PRACH and PUSCH</w:t>
            </w:r>
          </w:p>
          <w:p w14:paraId="34F6BCB0" w14:textId="77777777" w:rsidR="00B72BB3" w:rsidRDefault="005E6101">
            <w:pPr>
              <w:pStyle w:val="af3"/>
              <w:numPr>
                <w:ilvl w:val="0"/>
                <w:numId w:val="4"/>
              </w:numPr>
              <w:spacing w:after="240"/>
              <w:rPr>
                <w:rFonts w:ascii="Times New Roman" w:hAnsi="Times New Roman"/>
                <w:sz w:val="22"/>
                <w:szCs w:val="22"/>
                <w:lang w:eastAsia="zh-CN"/>
              </w:rPr>
            </w:pPr>
            <w:r>
              <w:rPr>
                <w:rFonts w:ascii="Times New Roman" w:hAnsi="Times New Roman"/>
                <w:sz w:val="22"/>
                <w:szCs w:val="22"/>
                <w:lang w:eastAsia="zh-CN"/>
              </w:rPr>
              <w:t xml:space="preserve">LBT for PRACH succeeds but LBT for PUSCH fails in Alt.1 </w:t>
            </w:r>
          </w:p>
          <w:p w14:paraId="78B18938" w14:textId="77777777" w:rsidR="00B72BB3" w:rsidRDefault="005E6101">
            <w:pPr>
              <w:rPr>
                <w:lang w:eastAsia="zh-CN"/>
              </w:rPr>
            </w:pPr>
            <w:r>
              <w:rPr>
                <w:lang w:eastAsia="zh-CN"/>
              </w:rPr>
              <w:t xml:space="preserve">From our perspective, the chance of all the above conditions being satisfied is very low, so Alt.2 is just an enhancement for a corner case, which is not essential at this stage. Also note that Alt.2 introduces bias of SSBs in the case of multiple ROs in a slot, and leads to different operation on licensed and unlicensed spectrum (an implementation change comparing to licensed spectrum), with the only benefit of single </w:t>
            </w:r>
            <w:r>
              <w:rPr>
                <w:lang w:eastAsia="zh-CN"/>
              </w:rPr>
              <w:lastRenderedPageBreak/>
              <w:t xml:space="preserve">LBT procedure. </w:t>
            </w:r>
          </w:p>
          <w:p w14:paraId="4DEA2F04" w14:textId="77777777" w:rsidR="00B72BB3" w:rsidRDefault="005E6101">
            <w:pPr>
              <w:rPr>
                <w:lang w:eastAsia="zh-CN"/>
              </w:rPr>
            </w:pPr>
            <w:r>
              <w:rPr>
                <w:lang w:eastAsia="zh-CN"/>
              </w:rPr>
              <w:t>More detailed reasoning can be found in our contribution R1-2003861.</w:t>
            </w:r>
          </w:p>
        </w:tc>
      </w:tr>
      <w:tr w:rsidR="00B72BB3" w14:paraId="4819A244" w14:textId="77777777">
        <w:tc>
          <w:tcPr>
            <w:tcW w:w="2875" w:type="dxa"/>
          </w:tcPr>
          <w:p w14:paraId="10E3B9D1" w14:textId="77777777" w:rsidR="00B72BB3" w:rsidRDefault="005E6101">
            <w:pPr>
              <w:rPr>
                <w:lang w:eastAsia="zh-CN"/>
              </w:rPr>
            </w:pPr>
            <w:r>
              <w:rPr>
                <w:rFonts w:hint="eastAsia"/>
                <w:lang w:eastAsia="zh-CN"/>
              </w:rPr>
              <w:lastRenderedPageBreak/>
              <w:t>ZTE</w:t>
            </w:r>
          </w:p>
        </w:tc>
        <w:tc>
          <w:tcPr>
            <w:tcW w:w="6432" w:type="dxa"/>
          </w:tcPr>
          <w:p w14:paraId="0B5C4A24" w14:textId="77777777" w:rsidR="00B72BB3" w:rsidRDefault="005E6101">
            <w:pPr>
              <w:rPr>
                <w:lang w:eastAsia="zh-CN"/>
              </w:rPr>
            </w:pPr>
            <w:r>
              <w:rPr>
                <w:rFonts w:hint="eastAsia"/>
                <w:lang w:eastAsia="zh-CN"/>
              </w:rPr>
              <w:t xml:space="preserve">We slightly prefer Alt2. </w:t>
            </w:r>
          </w:p>
          <w:p w14:paraId="6E94F7EE" w14:textId="77777777" w:rsidR="00B72BB3" w:rsidRDefault="005E6101">
            <w:pPr>
              <w:rPr>
                <w:lang w:eastAsia="zh-CN"/>
              </w:rPr>
            </w:pPr>
            <w:r>
              <w:rPr>
                <w:rFonts w:hint="eastAsia"/>
                <w:lang w:eastAsia="zh-CN"/>
              </w:rPr>
              <w:t>Alt2 does provide some benefits to NRU of single LBT although the configuration choice is limited. Actually, from my understanding, limited configuration doesn</w:t>
            </w:r>
            <w:r>
              <w:rPr>
                <w:lang w:eastAsia="zh-CN"/>
              </w:rPr>
              <w:t>’</w:t>
            </w:r>
            <w:r>
              <w:rPr>
                <w:rFonts w:hint="eastAsia"/>
                <w:lang w:eastAsia="zh-CN"/>
              </w:rPr>
              <w:t xml:space="preserve">t mean limited use cases, gNB could always use such preamble configurations for NRU if applicable. Besides, for Format B4, there is only one RO in a slot, so there is no such bias of SSBs. In addition, with the condition that SCS and bandwidth of PRACH and PUSCH are the same, the UE implementation complexity could be further reduced. </w:t>
            </w:r>
          </w:p>
          <w:p w14:paraId="63F84FC8" w14:textId="77777777" w:rsidR="00B72BB3" w:rsidRDefault="00B72BB3">
            <w:pPr>
              <w:rPr>
                <w:lang w:eastAsia="zh-CN"/>
              </w:rPr>
            </w:pPr>
          </w:p>
        </w:tc>
      </w:tr>
      <w:tr w:rsidR="00B72BB3" w14:paraId="1D1D5CF2" w14:textId="77777777">
        <w:tc>
          <w:tcPr>
            <w:tcW w:w="2875" w:type="dxa"/>
          </w:tcPr>
          <w:p w14:paraId="1A72F926" w14:textId="3F547BAE" w:rsidR="00B72BB3" w:rsidRDefault="00BF08FF">
            <w:pPr>
              <w:rPr>
                <w:lang w:eastAsia="zh-CN"/>
              </w:rPr>
            </w:pPr>
            <w:r>
              <w:rPr>
                <w:lang w:eastAsia="zh-CN"/>
              </w:rPr>
              <w:t>Nokia, NSB</w:t>
            </w:r>
          </w:p>
        </w:tc>
        <w:tc>
          <w:tcPr>
            <w:tcW w:w="6432" w:type="dxa"/>
          </w:tcPr>
          <w:p w14:paraId="47CCF69A" w14:textId="5082E8E0" w:rsidR="00B72BB3" w:rsidRDefault="00BF08FF">
            <w:pPr>
              <w:rPr>
                <w:lang w:eastAsia="zh-CN"/>
              </w:rPr>
            </w:pPr>
            <w:r>
              <w:rPr>
                <w:lang w:eastAsia="zh-CN"/>
              </w:rPr>
              <w:t>We prefer Alt2 and support ZTE’s views. In particular we believe that the use of CP extension may be beneficial on top of Alt1.</w:t>
            </w:r>
          </w:p>
        </w:tc>
      </w:tr>
      <w:tr w:rsidR="00B72BB3" w14:paraId="20E37CF6" w14:textId="77777777">
        <w:tc>
          <w:tcPr>
            <w:tcW w:w="2875" w:type="dxa"/>
          </w:tcPr>
          <w:p w14:paraId="0A837214" w14:textId="7853EF75" w:rsidR="00B72BB3" w:rsidRDefault="0027790E">
            <w:pPr>
              <w:rPr>
                <w:lang w:eastAsia="zh-CN"/>
              </w:rPr>
            </w:pPr>
            <w:r>
              <w:rPr>
                <w:lang w:eastAsia="zh-CN"/>
              </w:rPr>
              <w:t>Qualcomm</w:t>
            </w:r>
          </w:p>
        </w:tc>
        <w:tc>
          <w:tcPr>
            <w:tcW w:w="6432" w:type="dxa"/>
          </w:tcPr>
          <w:p w14:paraId="6FBC2BA6" w14:textId="0C046435" w:rsidR="00B72BB3" w:rsidRDefault="0027790E">
            <w:pPr>
              <w:rPr>
                <w:lang w:eastAsia="zh-CN"/>
              </w:rPr>
            </w:pPr>
            <w:r>
              <w:rPr>
                <w:lang w:eastAsia="zh-CN"/>
              </w:rPr>
              <w:t>We prefer Alt 1 for consist behavior with licensed, and very limited use case for Alt 2.</w:t>
            </w:r>
          </w:p>
        </w:tc>
      </w:tr>
      <w:tr w:rsidR="00B72BB3" w14:paraId="64860C22" w14:textId="77777777">
        <w:tc>
          <w:tcPr>
            <w:tcW w:w="2875" w:type="dxa"/>
          </w:tcPr>
          <w:p w14:paraId="523DB45F" w14:textId="0028229B" w:rsidR="00B72BB3" w:rsidRDefault="007A25FC">
            <w:pPr>
              <w:rPr>
                <w:lang w:eastAsia="zh-CN"/>
              </w:rPr>
            </w:pPr>
            <w:r>
              <w:rPr>
                <w:lang w:eastAsia="zh-CN"/>
              </w:rPr>
              <w:t>MediaTek</w:t>
            </w:r>
          </w:p>
        </w:tc>
        <w:tc>
          <w:tcPr>
            <w:tcW w:w="6432" w:type="dxa"/>
          </w:tcPr>
          <w:p w14:paraId="156DFB57" w14:textId="77777777" w:rsidR="00B76933" w:rsidRDefault="00491C0E">
            <w:pPr>
              <w:rPr>
                <w:lang w:eastAsia="zh-CN"/>
              </w:rPr>
            </w:pPr>
            <w:r>
              <w:rPr>
                <w:lang w:eastAsia="zh-CN"/>
              </w:rPr>
              <w:t xml:space="preserve">We support Alt 1. We share a similar view with Samsung that Alt 2 only benefits under very limited scenarios. </w:t>
            </w:r>
          </w:p>
          <w:p w14:paraId="243D7389" w14:textId="12095D52" w:rsidR="00B72BB3" w:rsidRDefault="00491C0E">
            <w:pPr>
              <w:rPr>
                <w:lang w:eastAsia="zh-CN"/>
              </w:rPr>
            </w:pPr>
            <w:r>
              <w:rPr>
                <w:lang w:eastAsia="zh-CN"/>
              </w:rPr>
              <w:t>Instead of applying Alt 2 to optimize very limited PRACH configuration</w:t>
            </w:r>
            <w:r w:rsidR="00B76933">
              <w:rPr>
                <w:lang w:eastAsia="zh-CN"/>
              </w:rPr>
              <w:t>s</w:t>
            </w:r>
            <w:r>
              <w:rPr>
                <w:lang w:eastAsia="zh-CN"/>
              </w:rPr>
              <w:t xml:space="preserve">, we think applying a Cat-2 LBT for MsgA PUSCH when the MsgA PUSCH is within the same COT acquired by the UE for MsgA PRACH transmission would be a more general and better solution. </w:t>
            </w:r>
          </w:p>
        </w:tc>
      </w:tr>
      <w:tr w:rsidR="00B72BB3" w14:paraId="7FD2D998" w14:textId="77777777">
        <w:tc>
          <w:tcPr>
            <w:tcW w:w="2875" w:type="dxa"/>
          </w:tcPr>
          <w:p w14:paraId="058C6B7E" w14:textId="0EC44AC0" w:rsidR="00B72BB3" w:rsidRDefault="00EB404B">
            <w:pPr>
              <w:rPr>
                <w:lang w:eastAsia="zh-CN"/>
              </w:rPr>
            </w:pPr>
            <w:r>
              <w:rPr>
                <w:rFonts w:hint="eastAsia"/>
                <w:lang w:eastAsia="zh-CN"/>
              </w:rPr>
              <w:t>H</w:t>
            </w:r>
            <w:r>
              <w:rPr>
                <w:lang w:eastAsia="zh-CN"/>
              </w:rPr>
              <w:t>uawei, HiSilicon</w:t>
            </w:r>
          </w:p>
        </w:tc>
        <w:tc>
          <w:tcPr>
            <w:tcW w:w="6432" w:type="dxa"/>
          </w:tcPr>
          <w:p w14:paraId="77046CE7" w14:textId="697712D0" w:rsidR="00B72BB3" w:rsidRDefault="00EB404B">
            <w:pPr>
              <w:rPr>
                <w:lang w:eastAsia="zh-CN"/>
              </w:rPr>
            </w:pPr>
            <w:r>
              <w:rPr>
                <w:lang w:eastAsia="zh-CN"/>
              </w:rPr>
              <w:t>We support Alt 1. The usage of such configuration is limited considering RO configuration. The benefit of reduced gap is not significant compared with the complexity in implementation.</w:t>
            </w:r>
            <w:bookmarkStart w:id="2" w:name="_GoBack"/>
            <w:bookmarkEnd w:id="2"/>
          </w:p>
        </w:tc>
      </w:tr>
      <w:tr w:rsidR="00B72BB3" w14:paraId="342D64A8" w14:textId="77777777">
        <w:tc>
          <w:tcPr>
            <w:tcW w:w="2875" w:type="dxa"/>
          </w:tcPr>
          <w:p w14:paraId="56F289D6" w14:textId="77777777" w:rsidR="00B72BB3" w:rsidRDefault="00B72BB3">
            <w:pPr>
              <w:rPr>
                <w:lang w:eastAsia="zh-CN"/>
              </w:rPr>
            </w:pPr>
          </w:p>
        </w:tc>
        <w:tc>
          <w:tcPr>
            <w:tcW w:w="6432" w:type="dxa"/>
          </w:tcPr>
          <w:p w14:paraId="319ECD0E" w14:textId="77777777" w:rsidR="00B72BB3" w:rsidRDefault="00B72BB3">
            <w:pPr>
              <w:rPr>
                <w:lang w:eastAsia="zh-CN"/>
              </w:rPr>
            </w:pPr>
          </w:p>
        </w:tc>
      </w:tr>
      <w:tr w:rsidR="00B72BB3" w14:paraId="27CE1B90" w14:textId="77777777">
        <w:tc>
          <w:tcPr>
            <w:tcW w:w="2875" w:type="dxa"/>
          </w:tcPr>
          <w:p w14:paraId="4C7B6150" w14:textId="77777777" w:rsidR="00B72BB3" w:rsidRDefault="00B72BB3">
            <w:pPr>
              <w:rPr>
                <w:lang w:eastAsia="zh-CN"/>
              </w:rPr>
            </w:pPr>
          </w:p>
        </w:tc>
        <w:tc>
          <w:tcPr>
            <w:tcW w:w="6432" w:type="dxa"/>
          </w:tcPr>
          <w:p w14:paraId="34512390" w14:textId="77777777" w:rsidR="00B72BB3" w:rsidRDefault="00B72BB3">
            <w:pPr>
              <w:rPr>
                <w:lang w:eastAsia="zh-CN"/>
              </w:rPr>
            </w:pPr>
          </w:p>
        </w:tc>
      </w:tr>
      <w:tr w:rsidR="00B72BB3" w14:paraId="77375368" w14:textId="77777777">
        <w:tc>
          <w:tcPr>
            <w:tcW w:w="2875" w:type="dxa"/>
          </w:tcPr>
          <w:p w14:paraId="29042B65" w14:textId="77777777" w:rsidR="00B72BB3" w:rsidRDefault="00B72BB3">
            <w:pPr>
              <w:rPr>
                <w:lang w:eastAsia="zh-CN"/>
              </w:rPr>
            </w:pPr>
          </w:p>
        </w:tc>
        <w:tc>
          <w:tcPr>
            <w:tcW w:w="6432" w:type="dxa"/>
          </w:tcPr>
          <w:p w14:paraId="2001917E" w14:textId="77777777" w:rsidR="00B72BB3" w:rsidRDefault="00B72BB3">
            <w:pPr>
              <w:rPr>
                <w:lang w:eastAsia="zh-CN"/>
              </w:rPr>
            </w:pPr>
          </w:p>
        </w:tc>
      </w:tr>
      <w:tr w:rsidR="00B72BB3" w14:paraId="640A2527" w14:textId="77777777">
        <w:tc>
          <w:tcPr>
            <w:tcW w:w="2875" w:type="dxa"/>
          </w:tcPr>
          <w:p w14:paraId="2087A54F" w14:textId="77777777" w:rsidR="00B72BB3" w:rsidRDefault="00B72BB3">
            <w:pPr>
              <w:rPr>
                <w:lang w:eastAsia="zh-CN"/>
              </w:rPr>
            </w:pPr>
          </w:p>
        </w:tc>
        <w:tc>
          <w:tcPr>
            <w:tcW w:w="6432" w:type="dxa"/>
          </w:tcPr>
          <w:p w14:paraId="0EDD8A2A" w14:textId="77777777" w:rsidR="00B72BB3" w:rsidRDefault="00B72BB3">
            <w:pPr>
              <w:rPr>
                <w:lang w:eastAsia="zh-CN"/>
              </w:rPr>
            </w:pPr>
          </w:p>
        </w:tc>
      </w:tr>
      <w:tr w:rsidR="00B72BB3" w14:paraId="417D3B3C" w14:textId="77777777">
        <w:tc>
          <w:tcPr>
            <w:tcW w:w="2875" w:type="dxa"/>
          </w:tcPr>
          <w:p w14:paraId="74403656" w14:textId="77777777" w:rsidR="00B72BB3" w:rsidRDefault="00B72BB3">
            <w:pPr>
              <w:rPr>
                <w:lang w:eastAsia="zh-CN"/>
              </w:rPr>
            </w:pPr>
          </w:p>
        </w:tc>
        <w:tc>
          <w:tcPr>
            <w:tcW w:w="6432" w:type="dxa"/>
          </w:tcPr>
          <w:p w14:paraId="5E717408" w14:textId="77777777" w:rsidR="00B72BB3" w:rsidRDefault="00B72BB3">
            <w:pPr>
              <w:rPr>
                <w:lang w:eastAsia="zh-CN"/>
              </w:rPr>
            </w:pPr>
          </w:p>
        </w:tc>
      </w:tr>
    </w:tbl>
    <w:p w14:paraId="7C564EF3" w14:textId="77777777" w:rsidR="00B72BB3" w:rsidRDefault="00B72BB3">
      <w:pPr>
        <w:rPr>
          <w:lang w:eastAsia="zh-CN"/>
        </w:rPr>
      </w:pPr>
    </w:p>
    <w:p w14:paraId="161FBE89" w14:textId="77777777" w:rsidR="00B72BB3" w:rsidRDefault="00B72BB3">
      <w:pPr>
        <w:rPr>
          <w:lang w:eastAsia="zh-CN"/>
        </w:rPr>
      </w:pPr>
    </w:p>
    <w:p w14:paraId="5ADD43CB" w14:textId="77777777" w:rsidR="00B72BB3" w:rsidRDefault="00B72BB3">
      <w:pPr>
        <w:spacing w:after="0"/>
        <w:rPr>
          <w:lang w:val="en-GB" w:eastAsia="zh-CN"/>
        </w:rPr>
      </w:pPr>
      <w:bookmarkStart w:id="3" w:name="_Ref124671424"/>
      <w:bookmarkStart w:id="4" w:name="_Ref71620620"/>
      <w:bookmarkStart w:id="5" w:name="_Ref129681832"/>
      <w:bookmarkStart w:id="6" w:name="_Ref124589665"/>
    </w:p>
    <w:p w14:paraId="757E9B29" w14:textId="77777777" w:rsidR="00B72BB3" w:rsidRDefault="005E6101">
      <w:pPr>
        <w:pStyle w:val="1"/>
        <w:numPr>
          <w:ilvl w:val="0"/>
          <w:numId w:val="0"/>
        </w:numPr>
        <w:spacing w:before="0" w:after="0"/>
        <w:ind w:left="432" w:hanging="432"/>
      </w:pPr>
      <w:r>
        <w:t>References</w:t>
      </w:r>
    </w:p>
    <w:p w14:paraId="15135AA0" w14:textId="77777777" w:rsidR="00B72BB3" w:rsidRDefault="005E6101">
      <w:pPr>
        <w:pStyle w:val="References"/>
        <w:rPr>
          <w:sz w:val="22"/>
          <w:lang w:eastAsia="zh-CN"/>
        </w:rPr>
      </w:pPr>
      <w:bookmarkStart w:id="7" w:name="_Ref41211462"/>
      <w:bookmarkStart w:id="8" w:name="_Ref3827129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bookmarkEnd w:id="7"/>
    </w:p>
    <w:p w14:paraId="228860CD" w14:textId="77777777" w:rsidR="00B72BB3" w:rsidRDefault="005E6101">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ZTE, Sanechips</w:t>
      </w:r>
    </w:p>
    <w:p w14:paraId="64F6668C" w14:textId="77777777" w:rsidR="00B72BB3" w:rsidRDefault="005E6101">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14:paraId="5BC8ED0A" w14:textId="77777777" w:rsidR="00B72BB3" w:rsidRDefault="005E6101">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463A6CDA" w14:textId="77777777" w:rsidR="00B72BB3" w:rsidRDefault="005E6101">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4A6EC754" w14:textId="77777777" w:rsidR="00B72BB3" w:rsidRDefault="005E6101">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16E1BD15" w14:textId="77777777" w:rsidR="00B72BB3" w:rsidRDefault="005E6101">
      <w:pPr>
        <w:pStyle w:val="References"/>
        <w:rPr>
          <w:sz w:val="22"/>
          <w:lang w:eastAsia="zh-CN"/>
        </w:rPr>
      </w:pPr>
      <w:r>
        <w:rPr>
          <w:sz w:val="22"/>
          <w:lang w:eastAsia="zh-CN"/>
        </w:rPr>
        <w:lastRenderedPageBreak/>
        <w:t>R1-2003861</w:t>
      </w:r>
      <w:r>
        <w:rPr>
          <w:sz w:val="22"/>
          <w:lang w:eastAsia="zh-CN"/>
        </w:rPr>
        <w:tab/>
        <w:t>Initial access procedures for NR-U</w:t>
      </w:r>
      <w:r>
        <w:rPr>
          <w:sz w:val="22"/>
          <w:lang w:eastAsia="zh-CN"/>
        </w:rPr>
        <w:tab/>
        <w:t>Samsung</w:t>
      </w:r>
    </w:p>
    <w:p w14:paraId="6D1F80C1" w14:textId="77777777" w:rsidR="00B72BB3" w:rsidRDefault="005E6101">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6C9B59CE" w14:textId="77777777" w:rsidR="00B72BB3" w:rsidRDefault="005E6101">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t>Spreadtrum Communications</w:t>
      </w:r>
    </w:p>
    <w:p w14:paraId="1ED1310B" w14:textId="77777777" w:rsidR="00B72BB3" w:rsidRDefault="005E6101">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5A533A8D" w14:textId="77777777" w:rsidR="00B72BB3" w:rsidRDefault="005E6101">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45FA1EF8" w14:textId="77777777" w:rsidR="00B72BB3" w:rsidRDefault="005E6101">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2782F194" w14:textId="77777777" w:rsidR="00B72BB3" w:rsidRDefault="005E6101">
      <w:pPr>
        <w:pStyle w:val="References"/>
        <w:rPr>
          <w:sz w:val="22"/>
          <w:lang w:eastAsia="zh-CN"/>
        </w:rPr>
      </w:pPr>
      <w:bookmarkStart w:id="9"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9"/>
    </w:p>
    <w:p w14:paraId="657A7A4E" w14:textId="77777777" w:rsidR="00B72BB3" w:rsidRDefault="005E6101">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8"/>
    </w:p>
    <w:sectPr w:rsidR="00B72BB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9913B" w14:textId="77777777" w:rsidR="002A0D26" w:rsidRDefault="002A0D26" w:rsidP="00E75AB3">
      <w:pPr>
        <w:spacing w:after="0" w:line="240" w:lineRule="auto"/>
      </w:pPr>
      <w:r>
        <w:separator/>
      </w:r>
    </w:p>
  </w:endnote>
  <w:endnote w:type="continuationSeparator" w:id="0">
    <w:p w14:paraId="146AF7BF" w14:textId="77777777" w:rsidR="002A0D26" w:rsidRDefault="002A0D26" w:rsidP="00E7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76F5E" w14:textId="77777777" w:rsidR="002A0D26" w:rsidRDefault="002A0D26" w:rsidP="00E75AB3">
      <w:pPr>
        <w:spacing w:after="0" w:line="240" w:lineRule="auto"/>
      </w:pPr>
      <w:r>
        <w:separator/>
      </w:r>
    </w:p>
  </w:footnote>
  <w:footnote w:type="continuationSeparator" w:id="0">
    <w:p w14:paraId="49EE0971" w14:textId="77777777" w:rsidR="002A0D26" w:rsidRDefault="002A0D26" w:rsidP="00E75A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9D2"/>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41A0"/>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41"/>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7790E"/>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0D26"/>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64D9"/>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0E"/>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101"/>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2FE7"/>
    <w:rsid w:val="00794924"/>
    <w:rsid w:val="00794AE4"/>
    <w:rsid w:val="007A0BC2"/>
    <w:rsid w:val="007A1349"/>
    <w:rsid w:val="007A1F04"/>
    <w:rsid w:val="007A1F44"/>
    <w:rsid w:val="007A23FF"/>
    <w:rsid w:val="007A25FC"/>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AE7"/>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0BC6"/>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1EDB"/>
    <w:rsid w:val="00B026C1"/>
    <w:rsid w:val="00B029C2"/>
    <w:rsid w:val="00B02B9C"/>
    <w:rsid w:val="00B0353B"/>
    <w:rsid w:val="00B040B2"/>
    <w:rsid w:val="00B10558"/>
    <w:rsid w:val="00B1184F"/>
    <w:rsid w:val="00B12790"/>
    <w:rsid w:val="00B12F5B"/>
    <w:rsid w:val="00B1365E"/>
    <w:rsid w:val="00B14477"/>
    <w:rsid w:val="00B1467E"/>
    <w:rsid w:val="00B15239"/>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9B5"/>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48C"/>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2BB3"/>
    <w:rsid w:val="00B7456D"/>
    <w:rsid w:val="00B746C6"/>
    <w:rsid w:val="00B75D3D"/>
    <w:rsid w:val="00B7604C"/>
    <w:rsid w:val="00B762E6"/>
    <w:rsid w:val="00B7652C"/>
    <w:rsid w:val="00B766BF"/>
    <w:rsid w:val="00B76933"/>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8FF"/>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018"/>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AB3"/>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04B"/>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3F1D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D8AB3BA"/>
  <w15:docId w15:val="{BDD875EF-DE30-417E-AD8D-B12B8325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qFormat/>
    <w:rPr>
      <w:b/>
      <w:bCs/>
    </w:rPr>
  </w:style>
  <w:style w:type="paragraph" w:styleId="a4">
    <w:name w:val="annotation text"/>
    <w:basedOn w:val="a"/>
    <w:link w:val="Char0"/>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a8">
    <w:name w:val="Body Text"/>
    <w:basedOn w:val="a"/>
    <w:link w:val="Char2"/>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e">
    <w:name w:val="FollowedHyperlink"/>
    <w:basedOn w:val="a0"/>
    <w:rPr>
      <w:color w:val="800080"/>
      <w:u w:val="single"/>
    </w:rPr>
  </w:style>
  <w:style w:type="character" w:styleId="af">
    <w:name w:val="Hyperlink"/>
    <w:basedOn w:val="a0"/>
    <w:rPr>
      <w:color w:val="0000FF"/>
      <w:u w:val="single"/>
    </w:rPr>
  </w:style>
  <w:style w:type="character" w:styleId="af0">
    <w:name w:val="annotation reference"/>
    <w:basedOn w:val="a0"/>
    <w:unhideWhenUsed/>
    <w:rPr>
      <w:sz w:val="21"/>
      <w:szCs w:val="21"/>
    </w:rPr>
  </w:style>
  <w:style w:type="character" w:styleId="af1">
    <w:name w:val="footnote reference"/>
    <w:basedOn w:val="a0"/>
    <w:semiHidden/>
    <w:rPr>
      <w:vertAlign w:val="superscript"/>
    </w:rPr>
  </w:style>
  <w:style w:type="table" w:styleId="af2">
    <w:name w:val="Table Grid"/>
    <w:basedOn w:val="a1"/>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正文文本 Char"/>
    <w:basedOn w:val="a0"/>
    <w:link w:val="a8"/>
  </w:style>
  <w:style w:type="character" w:customStyle="1" w:styleId="Char1">
    <w:name w:val="题注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qFormat/>
    <w:rPr>
      <w:sz w:val="22"/>
      <w:szCs w:val="22"/>
    </w:rPr>
  </w:style>
  <w:style w:type="character" w:customStyle="1" w:styleId="Char3">
    <w:name w:val="页脚 Char"/>
    <w:basedOn w:val="a0"/>
    <w:link w:val="aa"/>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link w:val="af3"/>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qFormat/>
    <w:rPr>
      <w:b/>
      <w:bCs/>
      <w:sz w:val="24"/>
      <w:szCs w:val="22"/>
    </w:rPr>
  </w:style>
  <w:style w:type="character" w:customStyle="1" w:styleId="Char0">
    <w:name w:val="批注文字 Char"/>
    <w:basedOn w:val="a0"/>
    <w:link w:val="a4"/>
    <w:qFormat/>
    <w:rPr>
      <w:sz w:val="22"/>
      <w:szCs w:val="22"/>
    </w:rPr>
  </w:style>
  <w:style w:type="character" w:customStyle="1" w:styleId="Char">
    <w:name w:val="批注主题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EA53C-8AFE-4DBA-8AFA-35413EC7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Jiayin</cp:lastModifiedBy>
  <cp:revision>6</cp:revision>
  <cp:lastPrinted>2007-06-18T22:08:00Z</cp:lastPrinted>
  <dcterms:created xsi:type="dcterms:W3CDTF">2020-05-28T03:52:00Z</dcterms:created>
  <dcterms:modified xsi:type="dcterms:W3CDTF">2020-05-28T05:29:00Z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1590569253</vt:lpwstr>
  </property>
</Properties>
</file>