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color w:val="C00000"/>
        </w:rPr>
      </w:pPr>
      <w:r>
        <w:rPr>
          <w:rFonts w:ascii="Times New Roman" w:eastAsia="SimSun" w:hAnsi="Times New Roman" w:cs="Times New Roman" w:hint="eastAsia"/>
          <w:color w:val="C00000"/>
        </w:rPr>
        <w:t>-----------------------------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-----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&lt; Start of </w:t>
      </w:r>
      <w:r w:rsidRPr="00A368E1">
        <w:rPr>
          <w:rFonts w:ascii="Times New Roman" w:eastAsia="SimSun" w:hAnsi="Times New Roman" w:cs="Times New Roman" w:hint="eastAsia"/>
          <w:color w:val="C00000"/>
        </w:rPr>
        <w:t>TP#</w:t>
      </w:r>
      <w:r w:rsidRPr="00A368E1">
        <w:rPr>
          <w:rFonts w:ascii="Times New Roman" w:eastAsia="SimSun" w:hAnsi="Times New Roman" w:cs="Times New Roman"/>
          <w:color w:val="C00000"/>
        </w:rPr>
        <w:t>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 for Clause 4.1 of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38.21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3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>&gt;</w:t>
      </w:r>
      <w:r>
        <w:rPr>
          <w:rFonts w:ascii="Times New Roman" w:eastAsia="SimSun" w:hAnsi="Times New Roman" w:cs="Times New Roman" w:hint="eastAsia"/>
          <w:color w:val="C00000"/>
        </w:rPr>
        <w:t xml:space="preserve"> 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>--------------------</w:t>
      </w:r>
    </w:p>
    <w:p w:rsidR="00A368E1" w:rsidRPr="00A368E1" w:rsidRDefault="00A368E1" w:rsidP="00A368E1">
      <w:pPr>
        <w:keepNext/>
        <w:keepLines/>
        <w:tabs>
          <w:tab w:val="left" w:pos="450"/>
        </w:tabs>
        <w:autoSpaceDE w:val="0"/>
        <w:autoSpaceDN w:val="0"/>
        <w:adjustRightInd w:val="0"/>
        <w:snapToGrid w:val="0"/>
        <w:spacing w:after="120"/>
        <w:ind w:left="1417" w:hanging="141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368E1">
        <w:rPr>
          <w:rFonts w:ascii="Times New Roman" w:eastAsia="SimSun" w:hAnsi="Times New Roman" w:cs="Times New Roman" w:hint="eastAsia"/>
          <w:sz w:val="24"/>
          <w:szCs w:val="24"/>
        </w:rPr>
        <w:t>4</w:t>
      </w:r>
      <w:r w:rsidRPr="00A368E1">
        <w:rPr>
          <w:rFonts w:ascii="Times New Roman" w:eastAsia="SimSun" w:hAnsi="Times New Roman" w:cs="Times New Roman" w:hint="eastAsia"/>
          <w:sz w:val="24"/>
          <w:szCs w:val="24"/>
        </w:rPr>
        <w:tab/>
        <w:t>Synchronization procedures</w:t>
      </w:r>
    </w:p>
    <w:p w:rsidR="00A368E1" w:rsidRPr="00A368E1" w:rsidRDefault="00A368E1" w:rsidP="00A368E1">
      <w:pPr>
        <w:keepNext/>
        <w:keepLines/>
        <w:tabs>
          <w:tab w:val="left" w:pos="450"/>
        </w:tabs>
        <w:autoSpaceDE w:val="0"/>
        <w:autoSpaceDN w:val="0"/>
        <w:adjustRightInd w:val="0"/>
        <w:snapToGrid w:val="0"/>
        <w:spacing w:after="120"/>
        <w:ind w:left="1417" w:hanging="1417"/>
        <w:jc w:val="both"/>
        <w:rPr>
          <w:rFonts w:ascii="Times New Roman" w:eastAsia="SimSun" w:hAnsi="Times New Roman" w:cs="Times New Roman"/>
        </w:rPr>
      </w:pPr>
      <w:r w:rsidRPr="00A368E1">
        <w:rPr>
          <w:rFonts w:ascii="Times New Roman" w:eastAsia="SimSun" w:hAnsi="Times New Roman" w:cs="Times New Roman" w:hint="eastAsia"/>
        </w:rPr>
        <w:t>4.1</w:t>
      </w:r>
      <w:r w:rsidRPr="00A368E1">
        <w:rPr>
          <w:rFonts w:ascii="Times New Roman" w:eastAsia="SimSun" w:hAnsi="Times New Roman" w:cs="Times New Roman" w:hint="eastAsia"/>
        </w:rPr>
        <w:tab/>
        <w:t>Cell search</w:t>
      </w:r>
    </w:p>
    <w:p w:rsidR="00A368E1" w:rsidRPr="00A368E1" w:rsidRDefault="00A368E1" w:rsidP="00A368E1">
      <w:pPr>
        <w:spacing w:after="220"/>
        <w:jc w:val="center"/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</w:pPr>
      <w:r w:rsidRPr="00A368E1"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  <w:t>&lt; Unchanged parts are omitted &gt;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lang w:eastAsia="en-US"/>
        </w:rPr>
      </w:pPr>
      <w:r w:rsidRPr="00A368E1">
        <w:rPr>
          <w:rFonts w:ascii="Times New Roman" w:eastAsia="SimSun" w:hAnsi="Times New Roman" w:cs="Times New Roman"/>
          <w:lang w:eastAsia="en-US"/>
        </w:rPr>
        <w:t>For operation with shared spectrum channel access, a UE assumes that SS/PBCH blocks in a serving cell that are within a same discovery burst transmission window or across discovery burst transmission windows are quasi co-located with respect to average gain, QCL-</w:t>
      </w:r>
      <w:proofErr w:type="spellStart"/>
      <w:r w:rsidRPr="00A368E1">
        <w:rPr>
          <w:rFonts w:ascii="Times New Roman" w:eastAsia="SimSun" w:hAnsi="Times New Roman" w:cs="Times New Roman"/>
          <w:lang w:eastAsia="en-US"/>
        </w:rPr>
        <w:t>TypeA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>, and QCL-</w:t>
      </w:r>
      <w:proofErr w:type="spellStart"/>
      <w:r w:rsidRPr="00A368E1">
        <w:rPr>
          <w:rFonts w:ascii="Times New Roman" w:eastAsia="SimSun" w:hAnsi="Times New Roman" w:cs="Times New Roman"/>
          <w:lang w:eastAsia="en-US"/>
        </w:rPr>
        <w:t>TypeD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 xml:space="preserve"> properties, when applicable</w:t>
      </w:r>
      <w:r w:rsidRPr="00A368E1">
        <w:rPr>
          <w:rFonts w:ascii="Times New Roman" w:eastAsia="SimSun" w:hAnsi="Times New Roman" w:cs="Times New Roman"/>
          <w:kern w:val="2"/>
        </w:rPr>
        <w:t xml:space="preserve"> [6, TS 38.214], if a value of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Times New Roman" w:cs="Times New Roman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SimSun" w:hAnsi="Times New Roman" w:cs="Times New Roman"/>
                    <w:lang w:eastAsia="en-US"/>
                  </w:rPr>
                  <m:t>DM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-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RS</m:t>
                </m:r>
              </m:sub>
              <m:sup>
                <m:r>
                  <w:rPr>
                    <w:rFonts w:ascii="Cambria Math" w:eastAsia="SimSun" w:hAnsi="Times New Roman" w:cs="Times New Roman"/>
                    <w:lang w:eastAsia="en-US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 is same among the SS/PBCH blocks.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SimSun" w:hAnsi="Times New Roman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lang w:eastAsia="en-US"/>
              </w:rPr>
              <m:t>DM</m:t>
            </m:r>
            <m:r>
              <w:rPr>
                <w:rFonts w:ascii="Cambria Math" w:eastAsia="SimSun" w:hAnsi="Times New Roman" w:cs="Times New Roman"/>
                <w:lang w:eastAsia="en-US"/>
              </w:rPr>
              <m:t>-</m:t>
            </m:r>
            <m:r>
              <w:rPr>
                <w:rFonts w:ascii="Cambria Math" w:eastAsia="SimSun" w:hAnsi="Times New Roman" w:cs="Times New Roman"/>
                <w:lang w:eastAsia="en-US"/>
              </w:rPr>
              <m:t>RS</m:t>
            </m:r>
          </m:sub>
          <m:sup>
            <m:r>
              <w:rPr>
                <w:rFonts w:ascii="Cambria Math" w:eastAsia="SimSun" w:hAnsi="Times New Roman" w:cs="Times New Roman"/>
                <w:lang w:eastAsia="en-US"/>
              </w:rPr>
              <m:t>PBCH</m:t>
            </m:r>
          </m:sup>
        </m:sSubSup>
      </m:oMath>
      <w:r w:rsidRPr="00A368E1">
        <w:rPr>
          <w:rFonts w:ascii="Times New Roman" w:eastAsia="SimSun" w:hAnsi="Times New Roman" w:cs="Times New Roman"/>
          <w:lang w:eastAsia="en-US"/>
        </w:rPr>
        <w:t xml:space="preserve"> is an </w:t>
      </w:r>
      <w:r w:rsidRPr="00A368E1">
        <w:rPr>
          <w:rFonts w:ascii="Times New Roman" w:eastAsia="SimSun" w:hAnsi="Times New Roman" w:cs="Times New Roman"/>
          <w:lang w:eastAsia="ja-JP"/>
        </w:rPr>
        <w:t xml:space="preserve">index of a DM-RS sequence transmitted in a PBCH of a corresponding SS/PBCH block, and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SimSun" w:hAnsi="Times New Roman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lang w:eastAsia="en-US"/>
              </w:rPr>
              <m:t>SSB</m:t>
            </m:r>
          </m:sub>
          <m:sup>
            <m:r>
              <w:rPr>
                <w:rFonts w:ascii="Cambria Math" w:eastAsia="SimSun" w:hAnsi="Times New Roman" w:cs="Times New Roman"/>
                <w:lang w:eastAsia="en-US"/>
              </w:rPr>
              <m:t>QCL</m:t>
            </m:r>
          </m:sup>
        </m:sSubSup>
      </m:oMath>
      <w:r w:rsidRPr="00A368E1">
        <w:rPr>
          <w:rFonts w:ascii="Times New Roman" w:eastAsia="SimSun" w:hAnsi="Times New Roman" w:cs="Times New Roman"/>
          <w:lang w:eastAsia="en-US"/>
        </w:rPr>
        <w:t xml:space="preserve"> is either provided by </w:t>
      </w:r>
      <w:r w:rsidRPr="00A368E1">
        <w:rPr>
          <w:rFonts w:ascii="Times New Roman" w:eastAsia="SimSun" w:hAnsi="Times New Roman" w:cs="Times New Roman"/>
          <w:i/>
          <w:strike/>
          <w:color w:val="FF0000"/>
          <w:lang w:eastAsia="en-US"/>
        </w:rPr>
        <w:t>ssbPositionQCL-Relationship-r16</w:t>
      </w:r>
      <w:r w:rsidRPr="00A368E1">
        <w:rPr>
          <w:rFonts w:ascii="Times New Roman" w:eastAsia="SimSun" w:hAnsi="Times New Roman" w:cs="Times New Roman" w:hint="eastAsia"/>
          <w:i/>
          <w:color w:val="FF0000"/>
          <w:lang w:eastAsia="en-US"/>
        </w:rPr>
        <w:t>ssb-PositionQCL-r16</w:t>
      </w:r>
      <w:r w:rsidRPr="00A368E1">
        <w:rPr>
          <w:rFonts w:ascii="Times New Roman" w:eastAsia="SimSun" w:hAnsi="Times New Roman" w:cs="Times New Roman"/>
          <w:lang w:eastAsia="en-US"/>
        </w:rPr>
        <w:t xml:space="preserve"> or, if </w:t>
      </w:r>
      <w:r w:rsidRPr="00A368E1">
        <w:rPr>
          <w:rFonts w:ascii="Times New Roman" w:eastAsia="SimSun" w:hAnsi="Times New Roman" w:cs="Times New Roman"/>
          <w:i/>
          <w:strike/>
          <w:color w:val="FF0000"/>
          <w:lang w:eastAsia="en-US"/>
        </w:rPr>
        <w:t>ssbPositionQCL-Relationship-r16</w:t>
      </w:r>
      <w:r w:rsidRPr="00A368E1">
        <w:rPr>
          <w:rFonts w:ascii="Times New Roman" w:eastAsia="SimSun" w:hAnsi="Times New Roman" w:cs="Times New Roman" w:hint="eastAsia"/>
          <w:i/>
          <w:color w:val="FF0000"/>
          <w:lang w:eastAsia="en-US"/>
        </w:rPr>
        <w:t>ssb-PositionQCL-r16</w:t>
      </w:r>
      <w:r w:rsidRPr="00A368E1">
        <w:rPr>
          <w:rFonts w:ascii="Times New Roman" w:eastAsia="SimSun" w:hAnsi="Times New Roman" w:cs="Times New Roman"/>
          <w:lang w:eastAsia="en-US"/>
        </w:rPr>
        <w:t xml:space="preserve"> is not provided,</w:t>
      </w:r>
      <w:r w:rsidRPr="00A368E1">
        <w:rPr>
          <w:rFonts w:ascii="Times New Roman" w:eastAsia="SimSun" w:hAnsi="Times New Roman" w:cs="Times New Roman"/>
          <w:i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lang w:eastAsia="en-US"/>
        </w:rPr>
        <w:t xml:space="preserve">obtained from a </w:t>
      </w:r>
      <w:r w:rsidRPr="00A368E1">
        <w:rPr>
          <w:rFonts w:ascii="Times New Roman" w:eastAsia="SimSun" w:hAnsi="Times New Roman" w:cs="Times New Roman"/>
          <w:i/>
          <w:lang w:eastAsia="en-US"/>
        </w:rPr>
        <w:t>MIB</w:t>
      </w:r>
      <w:r w:rsidRPr="00A368E1">
        <w:rPr>
          <w:rFonts w:ascii="Times New Roman" w:eastAsia="SimSun" w:hAnsi="Times New Roman" w:cs="Times New Roman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lang w:eastAsia="ja-JP"/>
        </w:rPr>
        <w:t>provided by a SS/PBCH block</w:t>
      </w:r>
      <w:r w:rsidRPr="00A368E1">
        <w:rPr>
          <w:rFonts w:ascii="Times New Roman" w:eastAsia="SimSun" w:hAnsi="Times New Roman" w:cs="Times New Roman"/>
          <w:lang w:eastAsia="en-US"/>
        </w:rPr>
        <w:t xml:space="preserve"> according to Table 4.1-1 </w:t>
      </w:r>
      <w:r w:rsidRPr="00A368E1">
        <w:rPr>
          <w:rFonts w:ascii="Times New Roman" w:eastAsia="SimSun" w:hAnsi="Times New Roman" w:cs="Times New Roman"/>
          <w:snapToGrid w:val="0"/>
          <w:kern w:val="2"/>
          <w:lang w:eastAsia="ko-KR"/>
        </w:rPr>
        <w:t xml:space="preserve">with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napToGrid w:val="0"/>
                <w:kern w:val="2"/>
                <w:lang w:eastAsia="ko-KR"/>
              </w:rPr>
            </m:ctrlPr>
          </m:sSubPr>
          <m:e>
            <m:r>
              <w:rPr>
                <w:rFonts w:ascii="Cambria Math" w:eastAsia="Malgun Gothic" w:hAnsi="Cambria Math" w:cs="Times New Roman"/>
                <w:snapToGrid w:val="0"/>
                <w:kern w:val="2"/>
                <w:lang w:eastAsia="ko-KR"/>
              </w:rPr>
              <m:t>k</m:t>
            </m:r>
          </m:e>
          <m:sub>
            <m:r>
              <w:rPr>
                <w:rFonts w:ascii="Cambria Math" w:eastAsia="Malgun Gothic" w:hAnsi="Cambria Math" w:cs="Times New Roman"/>
                <w:snapToGrid w:val="0"/>
                <w:kern w:val="2"/>
                <w:lang w:eastAsia="ko-KR"/>
              </w:rPr>
              <m:t>SSB</m:t>
            </m:r>
          </m:sub>
        </m:sSub>
        <m:r>
          <w:rPr>
            <w:rFonts w:ascii="Cambria Math" w:eastAsia="Malgun Gothic" w:hAnsi="Cambria Math" w:cs="Times New Roman"/>
            <w:snapToGrid w:val="0"/>
            <w:kern w:val="2"/>
            <w:lang w:eastAsia="ko-KR"/>
          </w:rPr>
          <m:t>&lt;24</m:t>
        </m:r>
      </m:oMath>
      <w:r w:rsidRPr="00A368E1">
        <w:rPr>
          <w:rFonts w:ascii="Times New Roman" w:eastAsia="SimSun" w:hAnsi="Times New Roman" w:cs="Times New Roman"/>
          <w:snapToGrid w:val="0"/>
          <w:kern w:val="2"/>
          <w:lang w:eastAsia="en-US"/>
        </w:rPr>
        <w:t xml:space="preserve"> [4, TS 38.211]</w:t>
      </w:r>
      <w:r w:rsidRPr="00A368E1">
        <w:rPr>
          <w:rFonts w:ascii="Times New Roman" w:eastAsia="SimSun" w:hAnsi="Times New Roman" w:cs="Times New Roman"/>
          <w:lang w:eastAsia="en-US"/>
        </w:rPr>
        <w:t xml:space="preserve">. </w:t>
      </w:r>
      <w:proofErr w:type="spellStart"/>
      <w:r w:rsidRPr="00A368E1">
        <w:rPr>
          <w:rFonts w:ascii="Times New Roman" w:eastAsia="SimSun" w:hAnsi="Times New Roman" w:cs="Times New Roman"/>
          <w:i/>
          <w:iCs/>
          <w:lang w:eastAsia="en-US"/>
        </w:rPr>
        <w:t>subCarrierSpacingCommon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 xml:space="preserve"> indicates SCS of RMSI only for the case of "operation without shared spectrum channel access". The UE can determine an SS/PBCH block index according to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Times New Roman" w:cs="Times New Roman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SimSun" w:hAnsi="Times New Roman" w:cs="Times New Roman"/>
                    <w:lang w:eastAsia="en-US"/>
                  </w:rPr>
                  <m:t>DM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-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RS</m:t>
                </m:r>
              </m:sub>
              <m:sup>
                <m:r>
                  <w:rPr>
                    <w:rFonts w:ascii="Cambria Math" w:eastAsia="SimSun" w:hAnsi="Times New Roman" w:cs="Times New Roman"/>
                    <w:lang w:eastAsia="en-US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, or according to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accPr>
              <m:e>
                <m:r>
                  <w:rPr>
                    <w:rFonts w:ascii="Cambria Math" w:eastAsia="SimSun" w:hAnsi="Cambria Math" w:cs="Times New Roman"/>
                    <w:lang w:eastAsia="en-US"/>
                  </w:rPr>
                  <m:t>i</m:t>
                </m:r>
              </m:e>
            </m:acc>
            <m:r>
              <w:rPr>
                <w:rFonts w:ascii="Cambria Math" w:eastAsia="SimSun" w:hAnsi="Cambria Math" w:cs="Times New Roman"/>
                <w:lang w:eastAsia="en-US"/>
              </w:rPr>
              <m:t xml:space="preserve"> </m:t>
            </m:r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 where </w:t>
      </w:r>
      <m:oMath>
        <m:acc>
          <m:accPr>
            <m:chr m:val="̅"/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lang w:eastAsia="en-US"/>
              </w:rPr>
              <m:t>i</m:t>
            </m:r>
          </m:e>
        </m:acc>
      </m:oMath>
      <w:r w:rsidRPr="00A368E1">
        <w:rPr>
          <w:rFonts w:ascii="Times New Roman" w:eastAsia="SimSun" w:hAnsi="Times New Roman" w:cs="Times New Roman"/>
          <w:lang w:eastAsia="en-US"/>
        </w:rPr>
        <w:t xml:space="preserve"> is the candidate SS/PBCH block index. The UE assumes that within a discovery burst transmission window, a number of transmitted SS/PBCH blocks on a serving cell is not larger than </w:t>
      </w:r>
      <m:oMath>
        <m:sSubSup>
          <m:sSubSupPr>
            <m:ctrlPr>
              <w:rPr>
                <w:rFonts w:ascii="Cambria Math" w:eastAsia="SimSun" w:hAnsi="Cambria Math" w:cs="Calibri"/>
                <w:i/>
                <w:iCs/>
                <w:sz w:val="24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SSB</m:t>
            </m:r>
          </m:sub>
          <m:sup>
            <m:r>
              <w:rPr>
                <w:rFonts w:ascii="Cambria Math" w:eastAsia="SimSun" w:hAnsi="Cambria Math" w:cs="Times New Roman"/>
                <w:lang w:eastAsia="en-US"/>
              </w:rPr>
              <m:t>QCL</m:t>
            </m:r>
          </m:sup>
        </m:sSubSup>
      </m:oMath>
      <w:r w:rsidRPr="00A368E1">
        <w:rPr>
          <w:rFonts w:ascii="Times New Roman" w:eastAsia="SimSun" w:hAnsi="Times New Roman" w:cs="Times New Roman"/>
          <w:lang w:eastAsia="ko-KR"/>
        </w:rPr>
        <w:t xml:space="preserve"> </w:t>
      </w:r>
      <w:r w:rsidRPr="00A368E1">
        <w:rPr>
          <w:rFonts w:ascii="Times New Roman" w:eastAsia="SimSun" w:hAnsi="Times New Roman" w:cs="Times New Roman"/>
          <w:lang w:eastAsia="en-US"/>
        </w:rPr>
        <w:t>and a number of transmitted SS/PBCH blocks with a same SS/PBCH block index is not larger than one.</w:t>
      </w:r>
    </w:p>
    <w:p w:rsidR="00A368E1" w:rsidRPr="00A368E1" w:rsidRDefault="00A368E1" w:rsidP="00A368E1">
      <w:pPr>
        <w:spacing w:after="220"/>
        <w:jc w:val="center"/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</w:pPr>
      <w:r w:rsidRPr="00A368E1"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  <w:t>&lt; Unchanged parts are omitted &gt;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color w:val="C00000"/>
        </w:rPr>
      </w:pPr>
      <w:r>
        <w:rPr>
          <w:rFonts w:ascii="Times New Roman" w:eastAsia="SimSun" w:hAnsi="Times New Roman" w:cs="Times New Roman" w:hint="eastAsia"/>
          <w:color w:val="C00000"/>
        </w:rPr>
        <w:t>-----------------------------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-----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&lt; </w:t>
      </w:r>
      <w:r>
        <w:rPr>
          <w:rFonts w:ascii="Times New Roman" w:eastAsia="SimSun" w:hAnsi="Times New Roman" w:cs="Times New Roman"/>
          <w:color w:val="C00000"/>
          <w:lang w:eastAsia="en-US"/>
        </w:rPr>
        <w:t>End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of </w:t>
      </w:r>
      <w:r w:rsidRPr="00A368E1">
        <w:rPr>
          <w:rFonts w:ascii="Times New Roman" w:eastAsia="SimSun" w:hAnsi="Times New Roman" w:cs="Times New Roman" w:hint="eastAsia"/>
          <w:color w:val="C00000"/>
        </w:rPr>
        <w:t>TP#</w:t>
      </w:r>
      <w:r w:rsidRPr="00A368E1">
        <w:rPr>
          <w:rFonts w:ascii="Times New Roman" w:eastAsia="SimSun" w:hAnsi="Times New Roman" w:cs="Times New Roman"/>
          <w:color w:val="C00000"/>
        </w:rPr>
        <w:t>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 for Clause 4.1 of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38.21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3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>&gt;</w:t>
      </w:r>
      <w:r>
        <w:rPr>
          <w:rFonts w:ascii="Times New Roman" w:eastAsia="SimSun" w:hAnsi="Times New Roman" w:cs="Times New Roman" w:hint="eastAsia"/>
          <w:color w:val="C00000"/>
        </w:rPr>
        <w:t xml:space="preserve"> 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>--------------------</w:t>
      </w:r>
    </w:p>
    <w:p w:rsidR="00A368E1" w:rsidRPr="00A368E1" w:rsidRDefault="00A368E1" w:rsidP="00A368E1"/>
    <w:p w:rsidR="00191BEC" w:rsidRDefault="00191BEC" w:rsidP="00191BEC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3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(merged with TP#13)</w:t>
      </w:r>
    </w:p>
    <w:p w:rsidR="00191BEC" w:rsidRDefault="00191BEC" w:rsidP="00191BEC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bookmarkStart w:id="0" w:name="_Toc11352093"/>
      <w:bookmarkStart w:id="1" w:name="_Toc20317983"/>
      <w:bookmarkStart w:id="2" w:name="_Toc29673146"/>
      <w:bookmarkStart w:id="3" w:name="_Toc36645510"/>
      <w:bookmarkStart w:id="4" w:name="_Toc27299881"/>
      <w:bookmarkStart w:id="5" w:name="_Toc29673287"/>
      <w:bookmarkStart w:id="6" w:name="_Toc29674280"/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TP#3 for Clause 5.1.4 of TS 38.214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*** Unchanged text is omitted ***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5.1.4</w:t>
      </w:r>
      <w:r w:rsidRPr="00191BEC">
        <w:rPr>
          <w:rFonts w:ascii="Times New Roman" w:eastAsia="SimSun" w:hAnsi="Times New Roman" w:cs="Times New Roman"/>
          <w:lang w:eastAsia="en-US"/>
        </w:rPr>
        <w:tab/>
        <w:t>PDSCH resource mapping</w:t>
      </w:r>
      <w:bookmarkEnd w:id="0"/>
      <w:bookmarkEnd w:id="1"/>
      <w:bookmarkEnd w:id="2"/>
      <w:bookmarkEnd w:id="3"/>
      <w:bookmarkEnd w:id="4"/>
      <w:bookmarkEnd w:id="5"/>
      <w:bookmarkEnd w:id="6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scheduled with SI-RNTI and the system information indicator in DCI is set to 0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>, the UE shall assume that no SS/PBCH block is transmitted in REs used by the UE for a reception of the PDSCH.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 xml:space="preserve">scheduled with SI-RNTI and the system information indicator in DCI is set to 1, RA-RNTI, </w:t>
      </w:r>
      <w:proofErr w:type="spellStart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MsgB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-RNTI</w:t>
      </w:r>
      <w:r w:rsidRPr="00191BEC">
        <w:rPr>
          <w:rFonts w:ascii="Times New Roman" w:eastAsia="Malgun Gothic" w:hAnsi="Times New Roman" w:cs="Times New Roman"/>
          <w:sz w:val="16"/>
          <w:szCs w:val="16"/>
          <w:lang w:val="en-GB" w:eastAsia="en-US"/>
        </w:rPr>
        <w:t xml:space="preserve">,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P-RNTI or TC-RNTI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the UE assumes SS/PBCH block transmission according to </w:t>
      </w:r>
      <w:proofErr w:type="spellStart"/>
      <w:r w:rsidRPr="00191BEC">
        <w:rPr>
          <w:rFonts w:ascii="Times New Roman" w:eastAsia="SimSun" w:hAnsi="Times New Roman" w:cs="Times New Roman"/>
          <w:i/>
          <w:color w:val="000000"/>
          <w:kern w:val="2"/>
          <w:sz w:val="20"/>
          <w:lang w:val="en-GB"/>
        </w:rPr>
        <w:t>ssb-PositionsInBurst</w:t>
      </w:r>
      <w:proofErr w:type="spellEnd"/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and if the PDSCH resource allocation overlaps with PRBs containing SS/PBCH block transmission resources the UE shall assume that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the PRBs containing SS/PBCH block transmission resources are not available for PDSCH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 in the OFDM symbols where SS/PBCH block is transmitted.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A UE expects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ServingCellConfigCommon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to be same as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SIB1</w:t>
      </w: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lastRenderedPageBreak/>
        <w:t>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:rsid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A UE is not expected to handle the case where PDSCH DM-RS REs are overlapping, even partially, with any RE(s) not available for PDSCH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.</w:t>
      </w:r>
    </w:p>
    <w:p w:rsidR="00191BEC" w:rsidRPr="00744442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sz w:val="20"/>
          <w:lang w:eastAsia="en-US"/>
        </w:rPr>
      </w:pPr>
      <w:ins w:id="7" w:author="Author">
        <w:r w:rsidRPr="00191BEC">
          <w:rPr>
            <w:rFonts w:ascii="Times New Roman" w:eastAsia="Malgun Gothic" w:hAnsi="Times New Roman" w:cs="Times New Roman" w:hint="eastAsia"/>
            <w:sz w:val="20"/>
            <w:lang w:val="en-GB" w:eastAsia="ko-KR"/>
          </w:rPr>
          <w:t>F</w:t>
        </w:r>
        <w:r w:rsidRPr="00191BEC">
          <w:rPr>
            <w:rFonts w:ascii="Times New Roman" w:eastAsia="Malgun Gothic" w:hAnsi="Times New Roman" w:cs="Times New Roman"/>
            <w:sz w:val="20"/>
            <w:lang w:val="en-GB" w:eastAsia="ko-KR"/>
          </w:rPr>
          <w:t xml:space="preserve">or operation with shared spectrum channel access, SS/PBCH block transmission according to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 xml:space="preserve">represents all of the candidate SS/PBCH blocks corresponding to SS/PBCH block indices provided by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>as described in Clause 4.1 of [6, TS 38.213].</w:t>
        </w:r>
      </w:ins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================================== End of TP#3 ============================</w:t>
      </w:r>
      <w:r w:rsidRPr="00191BEC">
        <w:rPr>
          <w:rFonts w:ascii="Times New Roman" w:eastAsia="SimSun" w:hAnsi="Times New Roman" w:cs="Times New Roman"/>
          <w:lang w:eastAsia="en-US"/>
        </w:rPr>
        <w:t xml:space="preserve">   </w:t>
      </w:r>
    </w:p>
    <w:p w:rsidR="00191BEC" w:rsidRPr="00191BEC" w:rsidRDefault="00191BEC" w:rsidP="00191BEC"/>
    <w:p w:rsidR="00191BEC" w:rsidRDefault="00191BEC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 w:rsidRPr="00DC7A0F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4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=</w:t>
      </w: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TP#4 for Clause 8.1 of TS 38.213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8"/>
          <w:lang w:val="en-GB" w:eastAsia="en-US"/>
        </w:rPr>
      </w:pPr>
      <w:bookmarkStart w:id="8" w:name="_Toc26719399"/>
      <w:bookmarkStart w:id="9" w:name="_Toc29894830"/>
      <w:bookmarkStart w:id="10" w:name="_Toc29917284"/>
      <w:bookmarkStart w:id="11" w:name="_Toc29899129"/>
      <w:bookmarkStart w:id="12" w:name="_Ref491452917"/>
      <w:bookmarkStart w:id="13" w:name="_Toc20311574"/>
      <w:bookmarkStart w:id="14" w:name="_Toc12021462"/>
      <w:bookmarkStart w:id="15" w:name="_Toc29899547"/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8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>.1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ab/>
      </w:r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Random access preamble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val="en-GB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en-US"/>
        </w:rPr>
      </w:pPr>
      <w:bookmarkStart w:id="16" w:name="_Hlk29801864"/>
      <w:r w:rsidRPr="00191BEC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For unpaired spectrum,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a UE is not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-UL-DL-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it does not precede a SS/PBCH block in the PRACH slot and starts at least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B67EE34" wp14:editId="7D29FE1B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reception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symbol,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F063B02" wp14:editId="3D129677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8.1-2.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17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18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corresponds to the SS/PBCH block index </w:t>
        </w:r>
      </w:ins>
      <w:del w:id="19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0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delText xml:space="preserve"> </w:delText>
        </w:r>
      </w:del>
      <w:ins w:id="21" w:author="Author"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>.</w:t>
        </w:r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 </w:t>
        </w:r>
      </w:ins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ab/>
        <w:t xml:space="preserve">If a UE is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-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it is within UL symbols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or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it does not precede a SS/PBCH block in the PRACH slot and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starts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0D232BCD" wp14:editId="1953FF6A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downlink symbol and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67A31DE" wp14:editId="58D7D981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symbol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,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BC00B1E" wp14:editId="41777542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-2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and if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ChannelAccessType-r16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=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semistatic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provided, does not overlap with a set of consecutive symbols before the start of a next channel occupancy time where there shall not be any transmissions, as described in [15, TS 37.213]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2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3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corresponds to the SS/PBCH block index</w:t>
        </w:r>
      </w:ins>
      <w:del w:id="24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5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.</w:delText>
        </w:r>
      </w:del>
      <w:ins w:id="26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, as described in Clause 4.1.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</w:p>
    <w:bookmarkEnd w:id="16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TP#4 ------------------------------------------------------------------</w:t>
      </w:r>
    </w:p>
    <w:p w:rsidR="00191BEC" w:rsidRDefault="00191BEC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5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bookmarkStart w:id="27" w:name="_Hlk41464679"/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TP#5 for Clause 11.1.1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r w:rsidRPr="00DC7A0F">
        <w:rPr>
          <w:rFonts w:ascii="Times New Roman" w:eastAsia="SimSun" w:hAnsi="Times New Roman" w:cs="Times New Roman"/>
          <w:b/>
          <w:lang w:eastAsia="en-US"/>
        </w:rPr>
        <w:lastRenderedPageBreak/>
        <w:t>11.1.1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UE procedure for determining slot format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val="en-GB"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or a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a slot corresponding to SS/PBCH blocks with </w:t>
      </w:r>
      <w:ins w:id="28" w:author="Author"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indices corresponding to the SS/PBCH block 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indices 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SIB1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,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or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by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, </w:t>
      </w:r>
      <w:ins w:id="29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as described in Clause 4.1</w:t>
        </w:r>
      </w:ins>
      <w:r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,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the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UE does not expect to detect a DCI format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2_0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with an SFI-index field value </w:t>
      </w:r>
      <w:proofErr w:type="spellStart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indicat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ing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the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the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slot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as uplink.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TP#5 ------------------------------------------------------------------</w:t>
      </w:r>
    </w:p>
    <w:bookmarkEnd w:id="27"/>
    <w:p w:rsidR="00191BEC" w:rsidRDefault="00191BEC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6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TP#6 for Clause 9.2.3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bookmarkStart w:id="30" w:name="_Toc12021483"/>
      <w:bookmarkStart w:id="31" w:name="_Toc26719420"/>
      <w:bookmarkStart w:id="32" w:name="_Toc36498183"/>
      <w:bookmarkStart w:id="33" w:name="_Toc20311595"/>
      <w:bookmarkStart w:id="34" w:name="_Toc29894855"/>
      <w:bookmarkStart w:id="35" w:name="_Toc29917309"/>
      <w:bookmarkStart w:id="36" w:name="_Toc29899154"/>
      <w:bookmarkStart w:id="37" w:name="_Toc29899572"/>
      <w:r w:rsidRPr="00DC7A0F">
        <w:rPr>
          <w:rFonts w:ascii="Times New Roman" w:eastAsia="SimSun" w:hAnsi="Times New Roman" w:cs="Times New Roman"/>
          <w:b/>
          <w:lang w:eastAsia="en-US"/>
        </w:rPr>
        <w:t>9.2.6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PUCCH repetition procedure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A SS/PBCH block symbol is a symbol of an SS/PBCH block with </w:t>
      </w:r>
      <w:ins w:id="38" w:author="Author">
        <w:r w:rsidR="00780EFF"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</w:t>
        </w:r>
        <w:r w:rsidR="00780EFF" w:rsidRPr="00DC7A0F">
          <w:rPr>
            <w:rFonts w:ascii="Times New Roman" w:eastAsia="DengXian" w:hAnsi="Times New Roman" w:cs="Times New Roman"/>
            <w:sz w:val="20"/>
            <w:szCs w:val="20"/>
            <w:lang w:eastAsia="en-US"/>
          </w:rPr>
          <w:t xml:space="preserve">index </w:t>
        </w:r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corresponding to the SS/PBCH block </w:t>
        </w:r>
      </w:ins>
      <w:r w:rsidR="00780EF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index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SIB1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or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ins w:id="39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TP#6 ------------------------------------------------------------------</w:t>
      </w:r>
    </w:p>
    <w:p w:rsidR="00DC7A0F" w:rsidRDefault="00DC7A0F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7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/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TP#7 for Clause 5 in TS 38.213=========================== </w:t>
      </w:r>
    </w:p>
    <w:p w:rsidR="00DC7A0F" w:rsidRPr="00DC7A0F" w:rsidRDefault="00DC7A0F" w:rsidP="00DC7A0F">
      <w:pPr>
        <w:spacing w:after="180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DC7A0F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DC7A0F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==============================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sz w:val="20"/>
          <w:szCs w:val="20"/>
          <w:lang w:val="en-GB" w:eastAsia="ko-KR"/>
        </w:rPr>
      </w:pP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For operation with shared spectrum channel access, when a UE is provided a SS/PBCH block index by </w:t>
      </w:r>
      <w:proofErr w:type="spellStart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ssb</w:t>
      </w:r>
      <w:proofErr w:type="spellEnd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-Index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, the UE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is expected to perform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>radio link monitoring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40" w:author="Author"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ja-JP"/>
          </w:rPr>
          <w:t xml:space="preserve">, where the SS/PBCH block(s) 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have candidate SS/PBCH block index</w:t>
        </w:r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(</w:t>
        </w:r>
        <w:proofErr w:type="spellStart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es</w:t>
        </w:r>
        <w:proofErr w:type="spellEnd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)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 xml:space="preserve"> corresponding to SS/PBCH block index provided by </w:t>
        </w:r>
        <w:proofErr w:type="spellStart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ssb</w:t>
        </w:r>
        <w:proofErr w:type="spellEnd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-Index</w:t>
        </w:r>
      </w:ins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>.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</w:t>
      </w:r>
    </w:p>
    <w:p w:rsidR="00A368E1" w:rsidRDefault="00DC7A0F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TP#7 for TS 38.213 =============================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8 (no suggested change in the email discussion)</w:t>
      </w:r>
    </w:p>
    <w:p w:rsidR="00DC7A0F" w:rsidRDefault="00DC7A0F" w:rsidP="00191BEC"/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TP#8 for Clause 8.1 in TS 38.213========================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4"/>
          <w:lang w:eastAsia="en-US"/>
        </w:rPr>
      </w:pPr>
      <w:r w:rsidRPr="00A368E1">
        <w:rPr>
          <w:rFonts w:ascii="Times New Roman" w:eastAsia="SimSun" w:hAnsi="Times New Roman" w:cs="Times New Roman"/>
          <w:b/>
          <w:sz w:val="24"/>
          <w:lang w:eastAsia="en-US"/>
        </w:rPr>
        <w:t>8</w:t>
      </w:r>
      <w:r w:rsidRPr="00A368E1">
        <w:rPr>
          <w:rFonts w:ascii="Times New Roman" w:eastAsia="SimSun" w:hAnsi="Times New Roman" w:cs="Times New Roman" w:hint="eastAsia"/>
          <w:b/>
          <w:sz w:val="24"/>
          <w:lang w:eastAsia="en-US"/>
        </w:rPr>
        <w:t>.1</w:t>
      </w:r>
      <w:r w:rsidRPr="00A368E1">
        <w:rPr>
          <w:rFonts w:ascii="Times New Roman" w:eastAsia="SimSun" w:hAnsi="Times New Roman" w:cs="Times New Roman" w:hint="eastAsia"/>
          <w:b/>
          <w:sz w:val="24"/>
          <w:lang w:eastAsia="en-US"/>
        </w:rPr>
        <w:tab/>
      </w:r>
      <w:r w:rsidRPr="00A368E1">
        <w:rPr>
          <w:rFonts w:ascii="Times New Roman" w:eastAsia="SimSun" w:hAnsi="Times New Roman" w:cs="Times New Roman"/>
          <w:b/>
          <w:sz w:val="24"/>
          <w:lang w:eastAsia="en-US"/>
        </w:rPr>
        <w:t>Random access preamble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lastRenderedPageBreak/>
        <w:t xml:space="preserve">Physical random access procedure is triggered upon request of a PRACH transmission by higher layers or by a PDCCH order. A configuration by higher layers for a PRACH transmission includes the following: 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A configuration for PRACH transmission [4, TS 38.211]. 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A preamble index, a preamble SCS,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8468999" wp14:editId="651962D5">
            <wp:extent cx="640080" cy="220980"/>
            <wp:effectExtent l="0" t="0" r="762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corresponding RA-RNTI, and a PRACH resource.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A PRACH is transmitted using the selected PRACH format with transmission power </w:t>
      </w:r>
      <w:r w:rsidRPr="00A368E1">
        <w:rPr>
          <w:rFonts w:ascii="Times New Roman" w:eastAsia="SimSun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9F184AF" wp14:editId="617BF85A">
            <wp:extent cx="731520" cy="2133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,</w:t>
      </w:r>
      <w:r w:rsidRPr="00A368E1">
        <w:rPr>
          <w:rFonts w:ascii="Times New Roman" w:eastAsia="SimSun" w:hAnsi="Times New Roman" w:cs="Times New Roman"/>
          <w:sz w:val="20"/>
          <w:szCs w:val="20"/>
          <w:vertAlign w:val="subscript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as described in Clause 7.4, on the indicated PRACH resource.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Type-1 random access procedure, a UE is provided a number </w:t>
      </w:r>
      <w:r w:rsidRPr="00A368E1">
        <w:rPr>
          <w:rFonts w:ascii="Times New Roman" w:eastAsia="SimSun" w:hAnsi="Times New Roman" w:cs="Times New Roman"/>
          <w:noProof/>
          <w:position w:val="-6"/>
          <w:sz w:val="20"/>
          <w:szCs w:val="20"/>
        </w:rPr>
        <w:drawing>
          <wp:inline distT="0" distB="0" distL="0" distR="0" wp14:anchorId="6BF3792C" wp14:editId="767C7D13">
            <wp:extent cx="182880" cy="16002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and a number </w:t>
      </w:r>
      <w:r w:rsidRPr="00A368E1">
        <w:rPr>
          <w:rFonts w:ascii="Times New Roman" w:eastAsia="SimSun" w:hAnsi="Times New Roman" w:cs="Times New Roman"/>
          <w:noProof/>
          <w:position w:val="-4"/>
          <w:sz w:val="20"/>
          <w:szCs w:val="20"/>
        </w:rPr>
        <w:drawing>
          <wp:inline distT="0" distB="0" distL="0" distR="0" wp14:anchorId="20D737EB" wp14:editId="7B88E924">
            <wp:extent cx="182880" cy="1600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common configuration of PRACH occasions with Type-1 random access procedure, a UE is provided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and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msgA</w:t>
      </w:r>
      <w:proofErr w:type="spellEnd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-CB-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  <w:r w:rsidRPr="00A368E1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en-US"/>
        </w:rPr>
        <w:t xml:space="preserve">The PRACH transmission can be on a subset of PRACH occasions associated with a same SS/PBCH block index for a UE provided with a PRACH mask index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shd w:val="clear" w:color="auto" w:fill="FFFFFF"/>
          <w:lang w:eastAsia="en-US"/>
        </w:rPr>
        <w:t>msgA-ssb-sharedRO-MaskIndex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en-US"/>
        </w:rPr>
        <w:t xml:space="preserve"> according to [11, TS 38.321]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separate configuration of PRACH occasions with Type-1 random access procedure, a UE is provided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and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ssb-perRACH-OccasionAndCB-PreamblesPerSSB-msgA</w:t>
      </w:r>
      <w:proofErr w:type="spellEnd"/>
      <w:r w:rsidRPr="00A368E1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 when provided; otherwise,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Type-1 random access procedure, or for Type-2 random access procedure with separate configuration of PRACH occasions from Type 1 random access procedure,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consecutive valid PRACH occasions </w:t>
      </w:r>
      <w:r w:rsidRPr="00A368E1">
        <w:rPr>
          <w:rFonts w:ascii="Times New Roman" w:eastAsia="SimSun" w:hAnsi="Times New Roman" w:cs="Times New Roman"/>
          <w:sz w:val="20"/>
          <w:szCs w:val="20"/>
        </w:rPr>
        <w:t xml:space="preserve">and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</w:rPr>
        <w:t xml:space="preserve"> contention based preambles with consecutive indices associated with the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</w:rPr>
        <w:t xml:space="preserve"> per valid PRACH occasion start from preamble index 0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0≤n≤N-1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Cambria Math" w:cs="Times New Roman"/>
                    <w:color w:val="000000"/>
                    <w:sz w:val="20"/>
                    <w:szCs w:val="20"/>
                    <w:lang w:eastAsia="en-US"/>
                  </w:rPr>
                  <m:t>⋅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total</m:t>
                </m:r>
              </m:sup>
            </m:sSubSup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where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total</m:t>
            </m:r>
          </m:sup>
        </m:sSubSup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Type-1 random access procedure, or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msgA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Type-2 random access procedure with separate configuration of PRACH occasions from a Type 1 random access procedure, and is an integer multiple of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common configuration of PRACH occasions with Type-1 random access procedure,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consecutive valid PRACH occasions and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the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0≤n≤N-1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Cambria Math" w:cs="Times New Roman"/>
                    <w:color w:val="000000"/>
                    <w:sz w:val="20"/>
                    <w:szCs w:val="20"/>
                    <w:lang w:eastAsia="en-US"/>
                  </w:rPr>
                  <m:t>⋅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total</m:t>
                </m:r>
              </m:sup>
            </m:sSubSup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+R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where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total</m:t>
            </m:r>
          </m:sup>
        </m:sSubSup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Type-1 random access procedure.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For link recovery, a UE is provided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ssb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perRACH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-Occasion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in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BeamFailureRecoveryConfig</w:t>
      </w:r>
      <w:proofErr w:type="spellEnd"/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. 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a dedicated RACH configuration provided by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RACH-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ConfigDedicated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if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cfra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provided, 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a UE is provided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ssb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perRACH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-Occasion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occasions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consecutive valid PRACH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occasions.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all consecutive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0F4F55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associated with one PRACH occasion. </w:t>
      </w:r>
      <w:bookmarkStart w:id="41" w:name="_GoBack"/>
      <w:bookmarkEnd w:id="41"/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SS/PBCH block indices </w:t>
      </w:r>
      <w:r w:rsidRPr="00A368E1">
        <w:rPr>
          <w:rFonts w:ascii="Times New Roman" w:eastAsia="SimSun" w:hAnsi="Times New Roman" w:cs="Times New Roman"/>
          <w:sz w:val="20"/>
          <w:szCs w:val="20"/>
        </w:rPr>
        <w:t>provided by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i/>
          <w:sz w:val="20"/>
          <w:szCs w:val="20"/>
        </w:rPr>
        <w:t>IB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1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or in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to valid PRACH occasions in the following order where the parameters are described in [4, TS 38.211].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lastRenderedPageBreak/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First, in increasing order of preamble indices within a single PRACH occasion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Second, in increasing order of frequency resource indices for frequency multiplexed PRACH occasions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Third, in increasing order of time resource indices for time multiplexed PRACH occasions within a PRACH slot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Fourth, in increasing order of indices for PRACH slots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An association period, starting from frame 0, for mapping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to PRACH occasions is the smallest value in the set </w:t>
      </w:r>
      <w:r w:rsidRPr="00A368E1">
        <w:rPr>
          <w:rFonts w:ascii="Times New Roman" w:eastAsia="SimSun" w:hAnsi="Times New Roman" w:cs="Times New Roman"/>
          <w:sz w:val="20"/>
          <w:szCs w:val="20"/>
        </w:rPr>
        <w:t>determined by the PRACH configuration period according Table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8.1-1 such that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4E6501D0" wp14:editId="14036C98">
            <wp:extent cx="274320" cy="220980"/>
            <wp:effectExtent l="0" t="0" r="0" b="762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at least once to the PRACH occasions within the association period, where a UE obtains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6269C980" wp14:editId="0F641BE1">
            <wp:extent cx="274320" cy="220980"/>
            <wp:effectExtent l="0" t="0" r="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from the value of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i/>
          <w:sz w:val="20"/>
          <w:szCs w:val="20"/>
        </w:rPr>
        <w:t>IB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1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or in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 If after an integer number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to PRACH occasions mapping cycles within the association period there is a set of PRACH occasions 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</w:rPr>
        <w:t>or PRACH 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that are not mapped to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0E8E3B31" wp14:editId="01817FFA">
            <wp:extent cx="274320" cy="220980"/>
            <wp:effectExtent l="0" t="0" r="0" b="762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, no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to the set of PRACH occasions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or PRACH 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 An association pattern period includes one or more association periods and is determined so that a pattern between PRACH occasions and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repeats at most every 160 msec. PRACH occasions not associated with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after an integer number of association periods, if any, are not used for PRACH transmissions.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TP#8 for TS 38.213 =============================</w:t>
      </w:r>
    </w:p>
    <w:p w:rsid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9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TP#9 for Clause 7.1.1 in TS 38.213========================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bookmarkStart w:id="42" w:name="_Hlk37234907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0173DA2" wp14:editId="76A4694F">
            <wp:extent cx="640080" cy="190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bookmarkEnd w:id="42"/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TP#9 for TS 38.213 =============================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10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===========================Start of TP#10 for Clause 7.2.1 in TS 38.213======================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C68F1DD" wp14:editId="01137000">
            <wp:extent cx="640080" cy="1905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lastRenderedPageBreak/>
        <w:t>================================= End of TP#10 for TS 38.213 ============================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11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===========================Start of TP#11 for Clause 7.3.1 in TS 38.213======================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</w:t>
      </w:r>
      <w:r w:rsidRPr="00A368E1">
        <w:rPr>
          <w:rFonts w:ascii="Times New Roman" w:eastAsia="MS Mincho" w:hAnsi="Times New Roman" w:cs="Times New Roman"/>
          <w:i/>
          <w:iCs/>
          <w:sz w:val="20"/>
          <w:szCs w:val="20"/>
          <w:lang w:val="en-GB" w:eastAsia="ko-KR"/>
        </w:rPr>
        <w:t>SRS-</w:t>
      </w:r>
      <w:proofErr w:type="spellStart"/>
      <w:r w:rsidRPr="00A368E1">
        <w:rPr>
          <w:rFonts w:ascii="Times New Roman" w:eastAsia="MS Mincho" w:hAnsi="Times New Roman" w:cs="Times New Roman"/>
          <w:i/>
          <w:iCs/>
          <w:sz w:val="20"/>
          <w:szCs w:val="20"/>
          <w:lang w:val="en-GB" w:eastAsia="ko-KR"/>
        </w:rPr>
        <w:t>PathlossReferenceRS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ko-KR"/>
        </w:rPr>
        <w:t xml:space="preserve">, 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1BC52C4" wp14:editId="10C00DD6">
            <wp:extent cx="6400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TP#11 for TS 38.213 ===========================</w:t>
      </w:r>
    </w:p>
    <w:p w:rsidR="00A368E1" w:rsidRDefault="00A368E1" w:rsidP="00191BEC"/>
    <w:p w:rsidR="00C04382" w:rsidRDefault="00C04382" w:rsidP="00C04382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12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C04382" w:rsidRDefault="00C04382" w:rsidP="00191BEC"/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 Start of TP#12 for Clause 4.1 of TS 38.213 =======================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iCs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sz w:val="20"/>
            <w:szCs w:val="20"/>
            <w:lang w:eastAsia="en-US"/>
          </w:rPr>
          <m:t>-</m:t>
        </m:r>
        <m:r>
          <w:rPr>
            <w:rFonts w:ascii="Cambria Math" w:eastAsia="SimSun" w:hAnsi="Times New Roman" w:cs="Times New Roman"/>
            <w:sz w:val="20"/>
            <w:szCs w:val="20"/>
            <w:lang w:eastAsia="en-US"/>
          </w:rPr>
          <m:t>1</m:t>
        </m:r>
      </m:oMath>
      <w:r w:rsidRPr="00C04382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iCs/>
                    <w:sz w:val="20"/>
                    <w:szCs w:val="20"/>
                    <w:lang w:eastAsia="ko-KR"/>
                  </w:rPr>
                </m:ctrlPr>
              </m:bar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determined according to SS/PBCH block patterns for Cases A through E.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L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a maximum number of SS/PBCH block indices in a cell, and</w:t>
      </w:r>
      <w:ins w:id="43" w:author="Author">
        <w:r>
          <w:rPr>
            <w:rFonts w:ascii="Times New Roman" w:eastAsia="SimSun" w:hAnsi="Times New Roman" w:cs="Times New Roman"/>
            <w:sz w:val="20"/>
            <w:szCs w:val="20"/>
            <w:lang w:eastAsia="ko-KR"/>
          </w:rPr>
          <w:t xml:space="preserve"> the maximum number of transmitted SS/PBCH blocks within a half frame is </w:t>
        </w:r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0"/>
                  <w:szCs w:val="20"/>
                  <w:lang w:val="en-GB"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 w:eastAsia="en-US"/>
                </w:rPr>
                <m:t>L</m:t>
              </m:r>
            </m:e>
            <m:sub>
              <m:r>
                <w:rPr>
                  <w:rFonts w:ascii="Cambria Math" w:eastAsia="MS Mincho" w:hAnsi="Times New Roman" w:cs="Times New Roman"/>
                  <w:sz w:val="20"/>
                  <w:szCs w:val="20"/>
                  <w:lang w:val="en-GB" w:eastAsia="en-US"/>
                </w:rPr>
                <m:t>max</m:t>
              </m:r>
            </m:sub>
          </m:sSub>
        </m:oMath>
        <w:r>
          <w:rPr>
            <w:rFonts w:ascii="Times New Roman" w:eastAsia="SimSun" w:hAnsi="Times New Roman" w:cs="Times New Roman"/>
            <w:sz w:val="20"/>
            <w:szCs w:val="20"/>
            <w:lang w:val="en-GB" w:eastAsia="en-US"/>
          </w:rPr>
          <w:t>.</w:t>
        </w:r>
      </w:ins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ab/>
      </w:r>
      <w:ins w:id="44" w:author="Author">
        <w:r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>F</w:t>
        </w:r>
      </w:ins>
      <w:del w:id="45" w:author="Author">
        <w:r w:rsidRPr="00C04382" w:rsidDel="00B9215E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or 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operation without shared spectrum channel access,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ins w:id="46" w:author="Author">
        <w:r w:rsidRPr="00C04382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ab/>
        </w:r>
        <w:r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F</w:t>
        </w:r>
      </w:ins>
      <w:del w:id="47" w:author="Author">
        <w:r w:rsidRPr="00C04382" w:rsidDel="00B9215E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operation with shared spectrum channel access,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=8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=10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15 kHz SCS of SS/PBCH blocks and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=20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30 kHz SCS of SS/PBCH blocks 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=4</m:t>
        </m:r>
      </m:oMath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 UE determines the 2 LSB bits of a candidate 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SS/PBCH block index per half frame from a one-to-one mapping with an index of the DM-RS sequence transmitted in the PBCH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 described in [4, TS 38.211]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.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================================== End of TP#12 ============================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  </w:t>
      </w:r>
    </w:p>
    <w:p w:rsidR="00C04382" w:rsidRDefault="00C04382" w:rsidP="00191BEC"/>
    <w:sectPr w:rsidR="00C043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52" w:rsidRDefault="002A3752" w:rsidP="00A763D2">
      <w:pPr>
        <w:spacing w:after="0" w:line="240" w:lineRule="auto"/>
      </w:pPr>
      <w:r>
        <w:separator/>
      </w:r>
    </w:p>
  </w:endnote>
  <w:endnote w:type="continuationSeparator" w:id="0">
    <w:p w:rsidR="002A3752" w:rsidRDefault="002A3752" w:rsidP="00A7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52" w:rsidRDefault="002A3752" w:rsidP="00A763D2">
      <w:pPr>
        <w:spacing w:after="0" w:line="240" w:lineRule="auto"/>
      </w:pPr>
      <w:r>
        <w:separator/>
      </w:r>
    </w:p>
  </w:footnote>
  <w:footnote w:type="continuationSeparator" w:id="0">
    <w:p w:rsidR="002A3752" w:rsidRDefault="002A3752" w:rsidP="00A7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BFA"/>
    <w:multiLevelType w:val="hybridMultilevel"/>
    <w:tmpl w:val="6E3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C"/>
    <w:rsid w:val="000F4F55"/>
    <w:rsid w:val="0011638E"/>
    <w:rsid w:val="00191BEC"/>
    <w:rsid w:val="00216238"/>
    <w:rsid w:val="002967B7"/>
    <w:rsid w:val="002A3752"/>
    <w:rsid w:val="004A3182"/>
    <w:rsid w:val="004D57DF"/>
    <w:rsid w:val="00631959"/>
    <w:rsid w:val="00744442"/>
    <w:rsid w:val="00780EFF"/>
    <w:rsid w:val="007961E1"/>
    <w:rsid w:val="007A2A8D"/>
    <w:rsid w:val="00830F6A"/>
    <w:rsid w:val="008C2597"/>
    <w:rsid w:val="00943208"/>
    <w:rsid w:val="00A368E1"/>
    <w:rsid w:val="00A763D2"/>
    <w:rsid w:val="00B9215E"/>
    <w:rsid w:val="00BE442F"/>
    <w:rsid w:val="00BF31F1"/>
    <w:rsid w:val="00C04382"/>
    <w:rsid w:val="00DC7A0F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EC"/>
  </w:style>
  <w:style w:type="paragraph" w:styleId="Heading1">
    <w:name w:val="heading 1"/>
    <w:basedOn w:val="Normal"/>
    <w:next w:val="Normal"/>
    <w:link w:val="Heading1Char"/>
    <w:uiPriority w:val="9"/>
    <w:qFormat/>
    <w:rsid w:val="00191B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">
    <w:name w:val="00 BodyText"/>
    <w:basedOn w:val="Normal"/>
    <w:rsid w:val="00191BEC"/>
    <w:pPr>
      <w:spacing w:after="220"/>
    </w:pPr>
    <w:rPr>
      <w:rFonts w:ascii="Arial" w:hAnsi="Arial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91B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BE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E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E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E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E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E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1BE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91BE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1BE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E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91BEC"/>
    <w:rPr>
      <w:b/>
      <w:bCs/>
    </w:rPr>
  </w:style>
  <w:style w:type="character" w:styleId="Emphasis">
    <w:name w:val="Emphasis"/>
    <w:basedOn w:val="DefaultParagraphFont"/>
    <w:uiPriority w:val="20"/>
    <w:qFormat/>
    <w:rsid w:val="00191BEC"/>
    <w:rPr>
      <w:i/>
      <w:iCs/>
    </w:rPr>
  </w:style>
  <w:style w:type="paragraph" w:styleId="NoSpacing">
    <w:name w:val="No Spacing"/>
    <w:uiPriority w:val="1"/>
    <w:qFormat/>
    <w:rsid w:val="00191B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1BE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1BE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E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E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91B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1BE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1BE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91BE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91BE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BE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B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D2"/>
  </w:style>
  <w:style w:type="paragraph" w:styleId="Footer">
    <w:name w:val="footer"/>
    <w:basedOn w:val="Normal"/>
    <w:link w:val="Foot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B1CF-5D93-4741-8753-8E598489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2020-06-03T03:01:00Z</dcterms:created>
  <dcterms:modified xsi:type="dcterms:W3CDTF">2020-06-03T03:01:00Z</dcterms:modified>
</cp:coreProperties>
</file>